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A232399">
      <w:pPr>
        <w:autoSpaceDE w:val="0"/>
        <w:autoSpaceDN w:val="0"/>
        <w:adjustRightInd w:val="0"/>
        <w:spacing w:line="360" w:lineRule="auto"/>
        <w:ind w:firstLine="2349" w:firstLineChars="450"/>
        <w:rPr>
          <w:rFonts w:ascii="方正行楷简体" w:hAnsi="新宋体" w:eastAsia="方正行楷简体" w:cs="华文行楷"/>
          <w:b/>
          <w:sz w:val="52"/>
          <w:szCs w:val="52"/>
          <w:highlight w:val="none"/>
          <w:lang w:val="zh-CN"/>
        </w:rPr>
      </w:pPr>
      <w:r>
        <w:rPr>
          <w:rFonts w:hint="eastAsia" w:ascii="方正行楷简体" w:hAnsi="新宋体" w:eastAsia="方正行楷简体" w:cs="华文行楷"/>
          <w:b/>
          <w:sz w:val="52"/>
          <w:szCs w:val="52"/>
          <w:highlight w:val="none"/>
        </w:rPr>
        <w:t xml:space="preserve">                                                      </w:t>
      </w:r>
      <w:r>
        <w:rPr>
          <w:rFonts w:hint="eastAsia" w:ascii="方正行楷简体" w:hAnsi="新宋体" w:eastAsia="方正行楷简体" w:cs="华文行楷"/>
          <w:b/>
          <w:sz w:val="52"/>
          <w:szCs w:val="52"/>
          <w:highlight w:val="none"/>
          <w:lang w:val="zh-CN"/>
        </w:rPr>
        <w:t xml:space="preserve"> </w:t>
      </w:r>
    </w:p>
    <w:p w14:paraId="3A773CDA">
      <w:pPr>
        <w:autoSpaceDE w:val="0"/>
        <w:autoSpaceDN w:val="0"/>
        <w:adjustRightInd w:val="0"/>
        <w:spacing w:line="360" w:lineRule="auto"/>
        <w:ind w:firstLine="2349" w:firstLineChars="450"/>
        <w:rPr>
          <w:rFonts w:ascii="宋体" w:hAnsi="宋体" w:cs="宋体"/>
          <w:b/>
          <w:sz w:val="52"/>
          <w:szCs w:val="52"/>
          <w:highlight w:val="none"/>
        </w:rPr>
      </w:pPr>
      <w:r>
        <w:rPr>
          <w:rFonts w:hint="eastAsia" w:ascii="宋体" w:hAnsi="宋体" w:cs="宋体"/>
          <w:b/>
          <w:sz w:val="52"/>
          <w:szCs w:val="52"/>
          <w:highlight w:val="none"/>
          <w:lang w:val="zh-CN"/>
        </w:rPr>
        <w:t>青海省政府采购</w:t>
      </w:r>
    </w:p>
    <w:p w14:paraId="795068F6">
      <w:pPr>
        <w:pStyle w:val="31"/>
        <w:ind w:firstLine="720"/>
        <w:rPr>
          <w:rFonts w:ascii="方正楷体_GBK" w:hAnsi="宋体" w:eastAsia="方正楷体_GBK" w:cs="华文中宋"/>
          <w:b/>
          <w:color w:val="000000"/>
          <w:sz w:val="36"/>
          <w:szCs w:val="36"/>
          <w:highlight w:val="none"/>
          <w:lang w:val="zh-CN"/>
        </w:rPr>
      </w:pPr>
    </w:p>
    <w:p w14:paraId="27E95DC7">
      <w:pPr>
        <w:autoSpaceDE w:val="0"/>
        <w:autoSpaceDN w:val="0"/>
        <w:adjustRightInd w:val="0"/>
        <w:spacing w:line="360" w:lineRule="auto"/>
        <w:ind w:firstLine="1454" w:firstLineChars="173"/>
        <w:rPr>
          <w:rFonts w:ascii="方正楷体_GBK" w:hAnsi="宋体" w:eastAsia="方正楷体_GBK"/>
          <w:b/>
          <w:color w:val="000000"/>
          <w:sz w:val="84"/>
          <w:szCs w:val="84"/>
          <w:highlight w:val="none"/>
        </w:rPr>
      </w:pPr>
      <w:r>
        <w:rPr>
          <w:rFonts w:hint="eastAsia" w:ascii="方正楷体_GBK" w:hAnsi="宋体" w:eastAsia="方正楷体_GBK" w:cs="华文中宋"/>
          <w:b/>
          <w:color w:val="000000"/>
          <w:sz w:val="84"/>
          <w:szCs w:val="84"/>
          <w:highlight w:val="none"/>
          <w:lang w:val="zh-CN"/>
        </w:rPr>
        <w:t>竞争性磋商文件</w:t>
      </w:r>
    </w:p>
    <w:p w14:paraId="13A1C067">
      <w:pPr>
        <w:adjustRightInd w:val="0"/>
        <w:spacing w:line="360" w:lineRule="auto"/>
        <w:ind w:firstLine="0" w:firstLineChars="0"/>
        <w:textAlignment w:val="baseline"/>
        <w:rPr>
          <w:rFonts w:ascii="仿宋_GB2312" w:hAnsi="宋体" w:eastAsia="仿宋_GB2312"/>
          <w:b/>
          <w:sz w:val="36"/>
          <w:szCs w:val="36"/>
          <w:highlight w:val="none"/>
        </w:rPr>
      </w:pPr>
    </w:p>
    <w:p w14:paraId="61B6517A">
      <w:pPr>
        <w:adjustRightInd w:val="0"/>
        <w:spacing w:line="360" w:lineRule="auto"/>
        <w:ind w:firstLine="0" w:firstLineChars="0"/>
        <w:textAlignment w:val="baseline"/>
        <w:rPr>
          <w:rFonts w:hint="eastAsia" w:ascii="宋体" w:hAnsi="宋体"/>
          <w:b/>
          <w:sz w:val="36"/>
          <w:szCs w:val="36"/>
          <w:highlight w:val="none"/>
        </w:rPr>
      </w:pPr>
    </w:p>
    <w:p w14:paraId="4AAECB5E">
      <w:pPr>
        <w:adjustRightInd w:val="0"/>
        <w:spacing w:line="360" w:lineRule="auto"/>
        <w:ind w:firstLine="0" w:firstLineChars="0"/>
        <w:textAlignment w:val="baseline"/>
        <w:rPr>
          <w:rFonts w:hint="eastAsia" w:ascii="宋体" w:hAnsi="宋体"/>
          <w:b/>
          <w:sz w:val="36"/>
          <w:szCs w:val="36"/>
          <w:highlight w:val="none"/>
        </w:rPr>
      </w:pPr>
    </w:p>
    <w:p w14:paraId="0B71CE07">
      <w:pPr>
        <w:adjustRightInd w:val="0"/>
        <w:spacing w:line="360" w:lineRule="auto"/>
        <w:ind w:firstLine="0" w:firstLineChars="0"/>
        <w:textAlignment w:val="baseline"/>
        <w:rPr>
          <w:rFonts w:hint="eastAsia" w:ascii="宋体" w:hAnsi="宋体" w:eastAsia="宋体"/>
          <w:b/>
          <w:sz w:val="36"/>
          <w:szCs w:val="36"/>
          <w:highlight w:val="none"/>
          <w:lang w:eastAsia="zh-CN"/>
        </w:rPr>
      </w:pPr>
      <w:r>
        <w:rPr>
          <w:rFonts w:hint="eastAsia" w:ascii="宋体" w:hAnsi="宋体"/>
          <w:b/>
          <w:sz w:val="36"/>
          <w:szCs w:val="36"/>
          <w:highlight w:val="none"/>
        </w:rPr>
        <w:t>采购项目编号：</w:t>
      </w:r>
      <w:r>
        <w:rPr>
          <w:rFonts w:hint="eastAsia" w:ascii="宋体" w:hAnsi="宋体"/>
          <w:b/>
          <w:sz w:val="36"/>
          <w:szCs w:val="36"/>
          <w:highlight w:val="none"/>
          <w:lang w:eastAsia="zh-CN"/>
        </w:rPr>
        <w:t>青海浩驰磋商（服务）2026-117号</w:t>
      </w:r>
    </w:p>
    <w:p w14:paraId="02DC46AE">
      <w:pPr>
        <w:adjustRightInd w:val="0"/>
        <w:spacing w:line="360" w:lineRule="auto"/>
        <w:ind w:left="2530" w:right="-283" w:rightChars="-118" w:hanging="2530" w:hangingChars="700"/>
        <w:textAlignment w:val="baseline"/>
        <w:rPr>
          <w:rFonts w:hint="eastAsia" w:ascii="宋体" w:hAnsi="宋体"/>
          <w:b/>
          <w:sz w:val="36"/>
          <w:szCs w:val="36"/>
          <w:highlight w:val="none"/>
          <w:lang w:val="en-US" w:eastAsia="zh-CN"/>
        </w:rPr>
      </w:pPr>
      <w:r>
        <w:rPr>
          <w:rFonts w:hint="eastAsia" w:ascii="宋体" w:hAnsi="宋体"/>
          <w:b/>
          <w:sz w:val="36"/>
          <w:szCs w:val="36"/>
          <w:highlight w:val="none"/>
        </w:rPr>
        <w:t>采购项目名称：</w:t>
      </w:r>
      <w:r>
        <w:rPr>
          <w:rFonts w:hint="eastAsia" w:ascii="宋体" w:hAnsi="宋体"/>
          <w:b/>
          <w:sz w:val="36"/>
          <w:szCs w:val="36"/>
          <w:highlight w:val="none"/>
          <w:lang w:val="en-US" w:eastAsia="zh-CN"/>
        </w:rPr>
        <w:t>西宁市中医院保安、停车服务社会化托管采购项目</w:t>
      </w:r>
    </w:p>
    <w:p w14:paraId="685F4585">
      <w:pPr>
        <w:adjustRightInd w:val="0"/>
        <w:spacing w:line="360" w:lineRule="auto"/>
        <w:ind w:right="-283" w:rightChars="-118" w:firstLine="0" w:firstLineChars="0"/>
        <w:textAlignment w:val="baseline"/>
        <w:rPr>
          <w:rFonts w:hint="eastAsia" w:eastAsia="宋体"/>
          <w:b/>
          <w:sz w:val="36"/>
          <w:szCs w:val="36"/>
          <w:highlight w:val="none"/>
          <w:lang w:eastAsia="zh-CN"/>
        </w:rPr>
      </w:pPr>
      <w:r>
        <w:rPr>
          <w:rFonts w:hint="eastAsia"/>
          <w:b/>
          <w:sz w:val="36"/>
          <w:szCs w:val="36"/>
          <w:highlight w:val="none"/>
        </w:rPr>
        <w:t>采 购 单 位：</w:t>
      </w:r>
      <w:r>
        <w:rPr>
          <w:rFonts w:hint="eastAsia" w:ascii="宋体" w:hAnsi="宋体"/>
          <w:b/>
          <w:sz w:val="36"/>
          <w:szCs w:val="36"/>
          <w:highlight w:val="none"/>
          <w:lang w:eastAsia="zh-CN"/>
        </w:rPr>
        <w:t>西宁市中医院</w:t>
      </w:r>
    </w:p>
    <w:p w14:paraId="47B383D9">
      <w:pPr>
        <w:adjustRightInd w:val="0"/>
        <w:spacing w:line="360" w:lineRule="auto"/>
        <w:ind w:firstLine="0" w:firstLineChars="0"/>
        <w:textAlignment w:val="baseline"/>
        <w:rPr>
          <w:b/>
          <w:highlight w:val="none"/>
        </w:rPr>
      </w:pPr>
    </w:p>
    <w:p w14:paraId="764ED873">
      <w:pPr>
        <w:adjustRightInd w:val="0"/>
        <w:spacing w:line="360" w:lineRule="auto"/>
        <w:ind w:firstLine="0" w:firstLineChars="0"/>
        <w:textAlignment w:val="baseline"/>
        <w:rPr>
          <w:b/>
          <w:highlight w:val="none"/>
        </w:rPr>
      </w:pPr>
    </w:p>
    <w:p w14:paraId="3869E706">
      <w:pPr>
        <w:adjustRightInd w:val="0"/>
        <w:spacing w:line="360" w:lineRule="auto"/>
        <w:ind w:firstLine="0" w:firstLineChars="0"/>
        <w:jc w:val="center"/>
        <w:textAlignment w:val="baseline"/>
        <w:rPr>
          <w:rFonts w:hint="eastAsia" w:ascii="宋体" w:hAnsi="宋体"/>
          <w:b/>
          <w:sz w:val="32"/>
          <w:szCs w:val="32"/>
          <w:highlight w:val="none"/>
        </w:rPr>
      </w:pPr>
    </w:p>
    <w:p w14:paraId="22BBD5DD">
      <w:pPr>
        <w:adjustRightInd w:val="0"/>
        <w:spacing w:line="360" w:lineRule="auto"/>
        <w:ind w:firstLine="0" w:firstLineChars="0"/>
        <w:jc w:val="center"/>
        <w:textAlignment w:val="baseline"/>
        <w:rPr>
          <w:rFonts w:hint="eastAsia" w:ascii="宋体" w:hAnsi="宋体"/>
          <w:b/>
          <w:sz w:val="32"/>
          <w:szCs w:val="32"/>
          <w:highlight w:val="none"/>
        </w:rPr>
      </w:pPr>
    </w:p>
    <w:p w14:paraId="122E3A6A">
      <w:pPr>
        <w:adjustRightInd w:val="0"/>
        <w:spacing w:line="360" w:lineRule="auto"/>
        <w:ind w:firstLine="0" w:firstLineChars="0"/>
        <w:jc w:val="center"/>
        <w:textAlignment w:val="baseline"/>
        <w:rPr>
          <w:rFonts w:ascii="宋体" w:hAnsi="宋体"/>
          <w:b/>
          <w:sz w:val="32"/>
          <w:szCs w:val="32"/>
          <w:highlight w:val="none"/>
        </w:rPr>
      </w:pPr>
      <w:r>
        <w:rPr>
          <w:rFonts w:hint="eastAsia" w:ascii="宋体" w:hAnsi="宋体"/>
          <w:b/>
          <w:sz w:val="32"/>
          <w:szCs w:val="32"/>
          <w:highlight w:val="none"/>
        </w:rPr>
        <w:t>青海浩驰招标代理有限公司</w:t>
      </w:r>
    </w:p>
    <w:p w14:paraId="6F52502E">
      <w:pPr>
        <w:adjustRightInd w:val="0"/>
        <w:spacing w:line="360" w:lineRule="auto"/>
        <w:ind w:firstLine="0" w:firstLineChars="0"/>
        <w:jc w:val="center"/>
        <w:textAlignment w:val="baseline"/>
        <w:rPr>
          <w:rFonts w:ascii="宋体" w:hAnsi="宋体"/>
          <w:b/>
          <w:sz w:val="40"/>
          <w:szCs w:val="30"/>
          <w:highlight w:val="none"/>
        </w:rPr>
      </w:pPr>
      <w:r>
        <w:rPr>
          <w:rFonts w:hint="eastAsia" w:ascii="宋体" w:hAnsi="宋体"/>
          <w:b/>
          <w:sz w:val="32"/>
          <w:szCs w:val="32"/>
          <w:highlight w:val="none"/>
        </w:rPr>
        <w:t>202</w:t>
      </w:r>
      <w:r>
        <w:rPr>
          <w:rFonts w:hint="eastAsia" w:ascii="宋体" w:hAnsi="宋体"/>
          <w:b/>
          <w:sz w:val="32"/>
          <w:szCs w:val="32"/>
          <w:highlight w:val="none"/>
          <w:lang w:val="en-US" w:eastAsia="zh-CN"/>
        </w:rPr>
        <w:t>6</w:t>
      </w:r>
      <w:r>
        <w:rPr>
          <w:rFonts w:hint="eastAsia" w:ascii="宋体" w:hAnsi="宋体"/>
          <w:b/>
          <w:sz w:val="32"/>
          <w:szCs w:val="32"/>
          <w:highlight w:val="none"/>
        </w:rPr>
        <w:t>年</w:t>
      </w:r>
      <w:r>
        <w:rPr>
          <w:rFonts w:hint="eastAsia" w:ascii="宋体" w:hAnsi="宋体"/>
          <w:b/>
          <w:sz w:val="32"/>
          <w:szCs w:val="32"/>
          <w:highlight w:val="none"/>
          <w:lang w:val="en-US" w:eastAsia="zh-CN"/>
        </w:rPr>
        <w:t>04</w:t>
      </w:r>
      <w:r>
        <w:rPr>
          <w:rFonts w:hint="eastAsia" w:ascii="宋体" w:hAnsi="宋体"/>
          <w:b/>
          <w:sz w:val="32"/>
          <w:szCs w:val="32"/>
          <w:highlight w:val="none"/>
        </w:rPr>
        <w:t>月</w:t>
      </w:r>
      <w:r>
        <w:rPr>
          <w:rFonts w:ascii="宋体" w:hAnsi="宋体"/>
          <w:b/>
          <w:sz w:val="40"/>
          <w:szCs w:val="30"/>
          <w:highlight w:val="none"/>
        </w:rPr>
        <w:br w:type="page"/>
      </w:r>
      <w:r>
        <w:rPr>
          <w:rFonts w:hint="eastAsia" w:ascii="宋体" w:hAnsi="宋体"/>
          <w:b/>
          <w:sz w:val="40"/>
          <w:szCs w:val="30"/>
          <w:highlight w:val="none"/>
        </w:rPr>
        <w:t>目  录</w:t>
      </w:r>
    </w:p>
    <w:p w14:paraId="291D9D67">
      <w:pPr>
        <w:pStyle w:val="40"/>
        <w:tabs>
          <w:tab w:val="right" w:leader="dot" w:pos="8787"/>
        </w:tabs>
        <w:rPr>
          <w:rFonts w:hint="eastAsia" w:ascii="宋体" w:hAnsi="宋体" w:eastAsia="宋体" w:cs="宋体"/>
          <w:i w:val="0"/>
          <w:iCs w:val="0"/>
          <w:sz w:val="24"/>
          <w:szCs w:val="24"/>
        </w:rPr>
      </w:pPr>
      <w:r>
        <w:rPr>
          <w:rFonts w:hint="eastAsia" w:ascii="宋体" w:hAnsi="宋体" w:eastAsia="宋体" w:cs="宋体"/>
          <w:b w:val="0"/>
          <w:bCs w:val="0"/>
          <w:i w:val="0"/>
          <w:iCs w:val="0"/>
          <w:kern w:val="0"/>
          <w:sz w:val="24"/>
          <w:szCs w:val="24"/>
          <w:highlight w:val="none"/>
        </w:rPr>
        <w:fldChar w:fldCharType="begin"/>
      </w:r>
      <w:r>
        <w:rPr>
          <w:rStyle w:val="71"/>
          <w:rFonts w:hint="eastAsia" w:ascii="宋体" w:hAnsi="宋体" w:eastAsia="宋体" w:cs="宋体"/>
          <w:b w:val="0"/>
          <w:bCs w:val="0"/>
          <w:i w:val="0"/>
          <w:iCs w:val="0"/>
          <w:kern w:val="0"/>
          <w:sz w:val="24"/>
          <w:szCs w:val="24"/>
          <w:highlight w:val="none"/>
        </w:rPr>
        <w:instrText xml:space="preserve"> TOC \o "1-3" \h \z \u </w:instrText>
      </w:r>
      <w:r>
        <w:rPr>
          <w:rFonts w:hint="eastAsia" w:ascii="宋体" w:hAnsi="宋体" w:eastAsia="宋体" w:cs="宋体"/>
          <w:b w:val="0"/>
          <w:bCs w:val="0"/>
          <w:i w:val="0"/>
          <w:iCs w:val="0"/>
          <w:kern w:val="0"/>
          <w:sz w:val="24"/>
          <w:szCs w:val="24"/>
          <w:highlight w:val="none"/>
        </w:rPr>
        <w:fldChar w:fldCharType="separate"/>
      </w:r>
      <w:r>
        <w:rPr>
          <w:rFonts w:hint="eastAsia" w:ascii="宋体" w:hAnsi="宋体" w:eastAsia="宋体" w:cs="宋体"/>
          <w:bCs w:val="0"/>
          <w:i w:val="0"/>
          <w:iCs w:val="0"/>
          <w:kern w:val="0"/>
          <w:sz w:val="24"/>
          <w:szCs w:val="24"/>
          <w:highlight w:val="none"/>
        </w:rPr>
        <w:fldChar w:fldCharType="begin"/>
      </w:r>
      <w:r>
        <w:rPr>
          <w:rFonts w:hint="eastAsia" w:ascii="宋体" w:hAnsi="宋体" w:eastAsia="宋体" w:cs="宋体"/>
          <w:bCs w:val="0"/>
          <w:i w:val="0"/>
          <w:iCs w:val="0"/>
          <w:kern w:val="0"/>
          <w:sz w:val="24"/>
          <w:szCs w:val="24"/>
          <w:highlight w:val="none"/>
        </w:rPr>
        <w:instrText xml:space="preserve"> HYPERLINK \l _Toc25508 </w:instrText>
      </w:r>
      <w:r>
        <w:rPr>
          <w:rFonts w:hint="eastAsia" w:ascii="宋体" w:hAnsi="宋体" w:eastAsia="宋体" w:cs="宋体"/>
          <w:bCs w:val="0"/>
          <w:i w:val="0"/>
          <w:iCs w:val="0"/>
          <w:kern w:val="0"/>
          <w:sz w:val="24"/>
          <w:szCs w:val="24"/>
          <w:highlight w:val="none"/>
        </w:rPr>
        <w:fldChar w:fldCharType="separate"/>
      </w:r>
      <w:r>
        <w:rPr>
          <w:rFonts w:hint="eastAsia" w:ascii="宋体" w:hAnsi="宋体" w:eastAsia="宋体" w:cs="宋体"/>
          <w:i w:val="0"/>
          <w:iCs w:val="0"/>
          <w:sz w:val="24"/>
          <w:szCs w:val="24"/>
          <w:highlight w:val="none"/>
        </w:rPr>
        <w:t>第一部分  投标人须知前附表</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_Toc25508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4</w:t>
      </w:r>
      <w:r>
        <w:rPr>
          <w:rFonts w:hint="eastAsia" w:ascii="宋体" w:hAnsi="宋体" w:eastAsia="宋体" w:cs="宋体"/>
          <w:i w:val="0"/>
          <w:iCs w:val="0"/>
          <w:sz w:val="24"/>
          <w:szCs w:val="24"/>
        </w:rPr>
        <w:fldChar w:fldCharType="end"/>
      </w:r>
      <w:r>
        <w:rPr>
          <w:rFonts w:hint="eastAsia" w:ascii="宋体" w:hAnsi="宋体" w:eastAsia="宋体" w:cs="宋体"/>
          <w:bCs w:val="0"/>
          <w:i w:val="0"/>
          <w:iCs w:val="0"/>
          <w:kern w:val="0"/>
          <w:sz w:val="24"/>
          <w:szCs w:val="24"/>
          <w:highlight w:val="none"/>
        </w:rPr>
        <w:fldChar w:fldCharType="end"/>
      </w:r>
    </w:p>
    <w:p w14:paraId="2FABE292">
      <w:pPr>
        <w:pStyle w:val="40"/>
        <w:tabs>
          <w:tab w:val="right" w:leader="dot" w:pos="8787"/>
        </w:tabs>
        <w:rPr>
          <w:rFonts w:hint="eastAsia" w:ascii="宋体" w:hAnsi="宋体" w:eastAsia="宋体" w:cs="宋体"/>
          <w:i w:val="0"/>
          <w:iCs w:val="0"/>
          <w:sz w:val="24"/>
          <w:szCs w:val="24"/>
        </w:rPr>
      </w:pPr>
      <w:r>
        <w:rPr>
          <w:rFonts w:hint="eastAsia" w:ascii="宋体" w:hAnsi="宋体" w:eastAsia="宋体" w:cs="宋体"/>
          <w:bCs/>
          <w:i w:val="0"/>
          <w:iCs w:val="0"/>
          <w:kern w:val="0"/>
          <w:sz w:val="24"/>
          <w:szCs w:val="24"/>
          <w:highlight w:val="none"/>
        </w:rPr>
        <w:fldChar w:fldCharType="begin"/>
      </w:r>
      <w:r>
        <w:rPr>
          <w:rFonts w:hint="eastAsia" w:ascii="宋体" w:hAnsi="宋体" w:eastAsia="宋体" w:cs="宋体"/>
          <w:bCs/>
          <w:i w:val="0"/>
          <w:iCs w:val="0"/>
          <w:kern w:val="0"/>
          <w:sz w:val="24"/>
          <w:szCs w:val="24"/>
          <w:highlight w:val="none"/>
        </w:rPr>
        <w:instrText xml:space="preserve"> HYPERLINK \l _Toc32374 </w:instrText>
      </w:r>
      <w:r>
        <w:rPr>
          <w:rFonts w:hint="eastAsia" w:ascii="宋体" w:hAnsi="宋体" w:eastAsia="宋体" w:cs="宋体"/>
          <w:bCs/>
          <w:i w:val="0"/>
          <w:iCs w:val="0"/>
          <w:kern w:val="0"/>
          <w:sz w:val="24"/>
          <w:szCs w:val="24"/>
          <w:highlight w:val="none"/>
        </w:rPr>
        <w:fldChar w:fldCharType="separate"/>
      </w:r>
      <w:r>
        <w:rPr>
          <w:rFonts w:hint="eastAsia" w:ascii="宋体" w:hAnsi="宋体" w:eastAsia="宋体" w:cs="宋体"/>
          <w:i w:val="0"/>
          <w:iCs w:val="0"/>
          <w:kern w:val="28"/>
          <w:sz w:val="24"/>
          <w:szCs w:val="24"/>
          <w:highlight w:val="none"/>
        </w:rPr>
        <w:t>第二部分  投标人须知</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_Toc32374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7</w:t>
      </w:r>
      <w:r>
        <w:rPr>
          <w:rFonts w:hint="eastAsia" w:ascii="宋体" w:hAnsi="宋体" w:eastAsia="宋体" w:cs="宋体"/>
          <w:i w:val="0"/>
          <w:iCs w:val="0"/>
          <w:sz w:val="24"/>
          <w:szCs w:val="24"/>
        </w:rPr>
        <w:fldChar w:fldCharType="end"/>
      </w:r>
      <w:r>
        <w:rPr>
          <w:rFonts w:hint="eastAsia" w:ascii="宋体" w:hAnsi="宋体" w:eastAsia="宋体" w:cs="宋体"/>
          <w:bCs/>
          <w:i w:val="0"/>
          <w:iCs w:val="0"/>
          <w:kern w:val="0"/>
          <w:sz w:val="24"/>
          <w:szCs w:val="24"/>
          <w:highlight w:val="none"/>
        </w:rPr>
        <w:fldChar w:fldCharType="end"/>
      </w:r>
    </w:p>
    <w:p w14:paraId="783EA0E9">
      <w:pPr>
        <w:pStyle w:val="30"/>
        <w:tabs>
          <w:tab w:val="right" w:leader="dot" w:pos="8787"/>
          <w:tab w:val="clear" w:pos="8777"/>
        </w:tabs>
        <w:rPr>
          <w:rFonts w:hint="eastAsia" w:ascii="宋体" w:hAnsi="宋体" w:eastAsia="宋体" w:cs="宋体"/>
          <w:i w:val="0"/>
          <w:iCs w:val="0"/>
          <w:sz w:val="24"/>
          <w:szCs w:val="24"/>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_Toc16092 </w:instrText>
      </w:r>
      <w:r>
        <w:rPr>
          <w:rFonts w:hint="eastAsia" w:ascii="宋体" w:hAnsi="宋体" w:eastAsia="宋体" w:cs="宋体"/>
          <w:bCs/>
          <w:i w:val="0"/>
          <w:iCs w:val="0"/>
          <w:kern w:val="0"/>
          <w:sz w:val="21"/>
          <w:szCs w:val="21"/>
        </w:rPr>
        <w:fldChar w:fldCharType="separate"/>
      </w:r>
      <w:r>
        <w:rPr>
          <w:rFonts w:hint="eastAsia" w:ascii="宋体" w:hAnsi="宋体" w:eastAsia="宋体" w:cs="宋体"/>
          <w:bCs/>
          <w:i w:val="0"/>
          <w:iCs w:val="0"/>
          <w:kern w:val="0"/>
          <w:sz w:val="21"/>
          <w:szCs w:val="21"/>
        </w:rPr>
        <w:t>一、说  明</w:t>
      </w:r>
      <w:r>
        <w:rPr>
          <w:rFonts w:hint="eastAsia" w:ascii="宋体" w:hAnsi="宋体" w:eastAsia="宋体" w:cs="宋体"/>
          <w:bCs/>
          <w:i w:val="0"/>
          <w:iCs w:val="0"/>
          <w:kern w:val="0"/>
          <w:sz w:val="21"/>
          <w:szCs w:val="21"/>
        </w:rPr>
        <w:tab/>
      </w: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PAGEREF _Toc16092 \h </w:instrText>
      </w:r>
      <w:r>
        <w:rPr>
          <w:rFonts w:hint="eastAsia" w:ascii="宋体" w:hAnsi="宋体" w:eastAsia="宋体" w:cs="宋体"/>
          <w:bCs/>
          <w:i w:val="0"/>
          <w:iCs w:val="0"/>
          <w:kern w:val="0"/>
          <w:sz w:val="21"/>
          <w:szCs w:val="21"/>
        </w:rPr>
        <w:fldChar w:fldCharType="separate"/>
      </w:r>
      <w:r>
        <w:rPr>
          <w:rFonts w:hint="eastAsia" w:ascii="宋体" w:hAnsi="宋体" w:eastAsia="宋体" w:cs="宋体"/>
          <w:bCs/>
          <w:i w:val="0"/>
          <w:iCs w:val="0"/>
          <w:kern w:val="0"/>
          <w:sz w:val="21"/>
          <w:szCs w:val="21"/>
        </w:rPr>
        <w:t>7</w:t>
      </w:r>
      <w:r>
        <w:rPr>
          <w:rFonts w:hint="eastAsia" w:ascii="宋体" w:hAnsi="宋体" w:eastAsia="宋体" w:cs="宋体"/>
          <w:bCs/>
          <w:i w:val="0"/>
          <w:iCs w:val="0"/>
          <w:kern w:val="0"/>
          <w:sz w:val="21"/>
          <w:szCs w:val="21"/>
        </w:rPr>
        <w:fldChar w:fldCharType="end"/>
      </w:r>
      <w:r>
        <w:rPr>
          <w:rFonts w:hint="eastAsia" w:ascii="宋体" w:hAnsi="宋体" w:eastAsia="宋体" w:cs="宋体"/>
          <w:bCs/>
          <w:i w:val="0"/>
          <w:iCs w:val="0"/>
          <w:kern w:val="0"/>
          <w:sz w:val="21"/>
          <w:szCs w:val="21"/>
        </w:rPr>
        <w:fldChar w:fldCharType="end"/>
      </w:r>
    </w:p>
    <w:p w14:paraId="7CCF7677">
      <w:pPr>
        <w:pStyle w:val="30"/>
        <w:tabs>
          <w:tab w:val="right" w:leader="dot" w:pos="8787"/>
          <w:tab w:val="clear" w:pos="8777"/>
        </w:tabs>
        <w:rPr>
          <w:rFonts w:hint="eastAsia" w:ascii="宋体" w:hAnsi="宋体" w:eastAsia="宋体" w:cs="宋体"/>
          <w:i w:val="0"/>
          <w:iCs w:val="0"/>
          <w:sz w:val="24"/>
          <w:szCs w:val="24"/>
        </w:rPr>
      </w:pPr>
      <w:r>
        <w:rPr>
          <w:rFonts w:hint="eastAsia" w:ascii="宋体" w:hAnsi="宋体" w:eastAsia="宋体" w:cs="宋体"/>
          <w:bCs/>
          <w:i w:val="0"/>
          <w:iCs w:val="0"/>
          <w:kern w:val="0"/>
          <w:sz w:val="24"/>
          <w:szCs w:val="24"/>
          <w:highlight w:val="none"/>
        </w:rPr>
        <w:fldChar w:fldCharType="begin"/>
      </w:r>
      <w:r>
        <w:rPr>
          <w:rFonts w:hint="eastAsia" w:ascii="宋体" w:hAnsi="宋体" w:eastAsia="宋体" w:cs="宋体"/>
          <w:bCs/>
          <w:i w:val="0"/>
          <w:iCs w:val="0"/>
          <w:kern w:val="0"/>
          <w:sz w:val="24"/>
          <w:szCs w:val="24"/>
          <w:highlight w:val="none"/>
        </w:rPr>
        <w:instrText xml:space="preserve"> HYPERLINK \l _Toc22472 </w:instrText>
      </w:r>
      <w:r>
        <w:rPr>
          <w:rFonts w:hint="eastAsia" w:ascii="宋体" w:hAnsi="宋体" w:eastAsia="宋体" w:cs="宋体"/>
          <w:bCs/>
          <w:i w:val="0"/>
          <w:iCs w:val="0"/>
          <w:kern w:val="0"/>
          <w:sz w:val="24"/>
          <w:szCs w:val="24"/>
          <w:highlight w:val="none"/>
        </w:rPr>
        <w:fldChar w:fldCharType="separate"/>
      </w:r>
      <w:r>
        <w:rPr>
          <w:rFonts w:hint="eastAsia" w:ascii="宋体" w:hAnsi="宋体" w:eastAsia="宋体" w:cs="宋体"/>
          <w:bCs/>
          <w:i w:val="0"/>
          <w:iCs w:val="0"/>
          <w:kern w:val="0"/>
          <w:sz w:val="24"/>
          <w:szCs w:val="24"/>
          <w:highlight w:val="none"/>
        </w:rPr>
        <w:t>1.适用范围</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_Toc22472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7</w:t>
      </w:r>
      <w:r>
        <w:rPr>
          <w:rFonts w:hint="eastAsia" w:ascii="宋体" w:hAnsi="宋体" w:eastAsia="宋体" w:cs="宋体"/>
          <w:i w:val="0"/>
          <w:iCs w:val="0"/>
          <w:sz w:val="24"/>
          <w:szCs w:val="24"/>
        </w:rPr>
        <w:fldChar w:fldCharType="end"/>
      </w:r>
      <w:r>
        <w:rPr>
          <w:rFonts w:hint="eastAsia" w:ascii="宋体" w:hAnsi="宋体" w:eastAsia="宋体" w:cs="宋体"/>
          <w:bCs/>
          <w:i w:val="0"/>
          <w:iCs w:val="0"/>
          <w:kern w:val="0"/>
          <w:sz w:val="24"/>
          <w:szCs w:val="24"/>
          <w:highlight w:val="none"/>
        </w:rPr>
        <w:fldChar w:fldCharType="end"/>
      </w:r>
    </w:p>
    <w:p w14:paraId="5E7B725A">
      <w:pPr>
        <w:pStyle w:val="30"/>
        <w:tabs>
          <w:tab w:val="right" w:leader="dot" w:pos="8787"/>
          <w:tab w:val="clear" w:pos="8777"/>
        </w:tabs>
        <w:rPr>
          <w:rFonts w:hint="eastAsia" w:ascii="宋体" w:hAnsi="宋体" w:eastAsia="宋体" w:cs="宋体"/>
          <w:i w:val="0"/>
          <w:iCs w:val="0"/>
          <w:sz w:val="24"/>
          <w:szCs w:val="24"/>
        </w:rPr>
      </w:pPr>
      <w:r>
        <w:rPr>
          <w:rFonts w:hint="eastAsia" w:ascii="宋体" w:hAnsi="宋体" w:eastAsia="宋体" w:cs="宋体"/>
          <w:bCs/>
          <w:i w:val="0"/>
          <w:iCs w:val="0"/>
          <w:kern w:val="0"/>
          <w:sz w:val="24"/>
          <w:szCs w:val="24"/>
          <w:highlight w:val="none"/>
        </w:rPr>
        <w:fldChar w:fldCharType="begin"/>
      </w:r>
      <w:r>
        <w:rPr>
          <w:rFonts w:hint="eastAsia" w:ascii="宋体" w:hAnsi="宋体" w:eastAsia="宋体" w:cs="宋体"/>
          <w:bCs/>
          <w:i w:val="0"/>
          <w:iCs w:val="0"/>
          <w:kern w:val="0"/>
          <w:sz w:val="24"/>
          <w:szCs w:val="24"/>
          <w:highlight w:val="none"/>
        </w:rPr>
        <w:instrText xml:space="preserve"> HYPERLINK \l _Toc6300 </w:instrText>
      </w:r>
      <w:r>
        <w:rPr>
          <w:rFonts w:hint="eastAsia" w:ascii="宋体" w:hAnsi="宋体" w:eastAsia="宋体" w:cs="宋体"/>
          <w:bCs/>
          <w:i w:val="0"/>
          <w:iCs w:val="0"/>
          <w:kern w:val="0"/>
          <w:sz w:val="24"/>
          <w:szCs w:val="24"/>
          <w:highlight w:val="none"/>
        </w:rPr>
        <w:fldChar w:fldCharType="separate"/>
      </w:r>
      <w:r>
        <w:rPr>
          <w:rFonts w:hint="eastAsia" w:ascii="宋体" w:hAnsi="宋体" w:eastAsia="宋体" w:cs="宋体"/>
          <w:bCs/>
          <w:i w:val="0"/>
          <w:iCs w:val="0"/>
          <w:kern w:val="0"/>
          <w:sz w:val="24"/>
          <w:szCs w:val="24"/>
          <w:highlight w:val="none"/>
        </w:rPr>
        <w:t>2.采购方式、合格的投标人</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_Toc6300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7</w:t>
      </w:r>
      <w:r>
        <w:rPr>
          <w:rFonts w:hint="eastAsia" w:ascii="宋体" w:hAnsi="宋体" w:eastAsia="宋体" w:cs="宋体"/>
          <w:i w:val="0"/>
          <w:iCs w:val="0"/>
          <w:sz w:val="24"/>
          <w:szCs w:val="24"/>
        </w:rPr>
        <w:fldChar w:fldCharType="end"/>
      </w:r>
      <w:r>
        <w:rPr>
          <w:rFonts w:hint="eastAsia" w:ascii="宋体" w:hAnsi="宋体" w:eastAsia="宋体" w:cs="宋体"/>
          <w:bCs/>
          <w:i w:val="0"/>
          <w:iCs w:val="0"/>
          <w:kern w:val="0"/>
          <w:sz w:val="24"/>
          <w:szCs w:val="24"/>
          <w:highlight w:val="none"/>
        </w:rPr>
        <w:fldChar w:fldCharType="end"/>
      </w:r>
    </w:p>
    <w:p w14:paraId="1AFAF79F">
      <w:pPr>
        <w:pStyle w:val="30"/>
        <w:tabs>
          <w:tab w:val="right" w:leader="dot" w:pos="8787"/>
          <w:tab w:val="clear" w:pos="8777"/>
        </w:tabs>
        <w:rPr>
          <w:rFonts w:hint="eastAsia" w:ascii="宋体" w:hAnsi="宋体" w:eastAsia="宋体" w:cs="宋体"/>
          <w:i w:val="0"/>
          <w:iCs w:val="0"/>
          <w:sz w:val="24"/>
          <w:szCs w:val="24"/>
        </w:rPr>
      </w:pPr>
      <w:r>
        <w:rPr>
          <w:rFonts w:hint="eastAsia" w:ascii="宋体" w:hAnsi="宋体" w:eastAsia="宋体" w:cs="宋体"/>
          <w:bCs/>
          <w:i w:val="0"/>
          <w:iCs w:val="0"/>
          <w:kern w:val="0"/>
          <w:sz w:val="24"/>
          <w:szCs w:val="24"/>
          <w:highlight w:val="none"/>
        </w:rPr>
        <w:fldChar w:fldCharType="begin"/>
      </w:r>
      <w:r>
        <w:rPr>
          <w:rFonts w:hint="eastAsia" w:ascii="宋体" w:hAnsi="宋体" w:eastAsia="宋体" w:cs="宋体"/>
          <w:bCs/>
          <w:i w:val="0"/>
          <w:iCs w:val="0"/>
          <w:kern w:val="0"/>
          <w:sz w:val="24"/>
          <w:szCs w:val="24"/>
          <w:highlight w:val="none"/>
        </w:rPr>
        <w:instrText xml:space="preserve"> HYPERLINK \l _Toc9611 </w:instrText>
      </w:r>
      <w:r>
        <w:rPr>
          <w:rFonts w:hint="eastAsia" w:ascii="宋体" w:hAnsi="宋体" w:eastAsia="宋体" w:cs="宋体"/>
          <w:bCs/>
          <w:i w:val="0"/>
          <w:iCs w:val="0"/>
          <w:kern w:val="0"/>
          <w:sz w:val="24"/>
          <w:szCs w:val="24"/>
          <w:highlight w:val="none"/>
        </w:rPr>
        <w:fldChar w:fldCharType="separate"/>
      </w:r>
      <w:r>
        <w:rPr>
          <w:rFonts w:hint="eastAsia" w:ascii="宋体" w:hAnsi="宋体" w:eastAsia="宋体" w:cs="宋体"/>
          <w:bCs/>
          <w:i w:val="0"/>
          <w:iCs w:val="0"/>
          <w:kern w:val="0"/>
          <w:sz w:val="24"/>
          <w:szCs w:val="24"/>
          <w:highlight w:val="none"/>
        </w:rPr>
        <w:t>3.磋商费用</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_Toc9611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7</w:t>
      </w:r>
      <w:r>
        <w:rPr>
          <w:rFonts w:hint="eastAsia" w:ascii="宋体" w:hAnsi="宋体" w:eastAsia="宋体" w:cs="宋体"/>
          <w:i w:val="0"/>
          <w:iCs w:val="0"/>
          <w:sz w:val="24"/>
          <w:szCs w:val="24"/>
        </w:rPr>
        <w:fldChar w:fldCharType="end"/>
      </w:r>
      <w:r>
        <w:rPr>
          <w:rFonts w:hint="eastAsia" w:ascii="宋体" w:hAnsi="宋体" w:eastAsia="宋体" w:cs="宋体"/>
          <w:bCs/>
          <w:i w:val="0"/>
          <w:iCs w:val="0"/>
          <w:kern w:val="0"/>
          <w:sz w:val="24"/>
          <w:szCs w:val="24"/>
          <w:highlight w:val="none"/>
        </w:rPr>
        <w:fldChar w:fldCharType="end"/>
      </w:r>
    </w:p>
    <w:p w14:paraId="658CCB20">
      <w:pPr>
        <w:pStyle w:val="52"/>
        <w:tabs>
          <w:tab w:val="right" w:leader="dot" w:pos="8787"/>
          <w:tab w:val="clear" w:pos="8777"/>
        </w:tabs>
        <w:rPr>
          <w:rFonts w:hint="eastAsia" w:ascii="宋体" w:hAnsi="宋体" w:eastAsia="宋体" w:cs="宋体"/>
          <w:i w:val="0"/>
          <w:iCs w:val="0"/>
          <w:sz w:val="24"/>
          <w:szCs w:val="24"/>
        </w:rPr>
      </w:pPr>
      <w:r>
        <w:rPr>
          <w:rFonts w:hint="eastAsia" w:ascii="宋体" w:hAnsi="宋体" w:eastAsia="宋体" w:cs="宋体"/>
          <w:bCs/>
          <w:i w:val="0"/>
          <w:iCs w:val="0"/>
          <w:kern w:val="0"/>
          <w:sz w:val="24"/>
          <w:szCs w:val="24"/>
          <w:highlight w:val="none"/>
        </w:rPr>
        <w:fldChar w:fldCharType="begin"/>
      </w:r>
      <w:r>
        <w:rPr>
          <w:rFonts w:hint="eastAsia" w:ascii="宋体" w:hAnsi="宋体" w:eastAsia="宋体" w:cs="宋体"/>
          <w:bCs/>
          <w:i w:val="0"/>
          <w:iCs w:val="0"/>
          <w:kern w:val="0"/>
          <w:sz w:val="24"/>
          <w:szCs w:val="24"/>
          <w:highlight w:val="none"/>
        </w:rPr>
        <w:instrText xml:space="preserve"> HYPERLINK \l _Toc31212 </w:instrText>
      </w:r>
      <w:r>
        <w:rPr>
          <w:rFonts w:hint="eastAsia" w:ascii="宋体" w:hAnsi="宋体" w:eastAsia="宋体" w:cs="宋体"/>
          <w:bCs/>
          <w:i w:val="0"/>
          <w:iCs w:val="0"/>
          <w:kern w:val="0"/>
          <w:sz w:val="24"/>
          <w:szCs w:val="24"/>
          <w:highlight w:val="none"/>
        </w:rPr>
        <w:fldChar w:fldCharType="separate"/>
      </w:r>
      <w:r>
        <w:rPr>
          <w:rFonts w:hint="eastAsia" w:ascii="宋体" w:hAnsi="宋体" w:eastAsia="宋体" w:cs="宋体"/>
          <w:bCs/>
          <w:i w:val="0"/>
          <w:iCs w:val="0"/>
          <w:kern w:val="0"/>
          <w:sz w:val="24"/>
          <w:szCs w:val="24"/>
          <w:highlight w:val="none"/>
        </w:rPr>
        <w:t>二、磋商文件说明</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_Toc31212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7</w:t>
      </w:r>
      <w:r>
        <w:rPr>
          <w:rFonts w:hint="eastAsia" w:ascii="宋体" w:hAnsi="宋体" w:eastAsia="宋体" w:cs="宋体"/>
          <w:i w:val="0"/>
          <w:iCs w:val="0"/>
          <w:sz w:val="24"/>
          <w:szCs w:val="24"/>
        </w:rPr>
        <w:fldChar w:fldCharType="end"/>
      </w:r>
      <w:r>
        <w:rPr>
          <w:rFonts w:hint="eastAsia" w:ascii="宋体" w:hAnsi="宋体" w:eastAsia="宋体" w:cs="宋体"/>
          <w:bCs/>
          <w:i w:val="0"/>
          <w:iCs w:val="0"/>
          <w:kern w:val="0"/>
          <w:sz w:val="24"/>
          <w:szCs w:val="24"/>
          <w:highlight w:val="none"/>
        </w:rPr>
        <w:fldChar w:fldCharType="end"/>
      </w:r>
    </w:p>
    <w:p w14:paraId="277F2EA3">
      <w:pPr>
        <w:pStyle w:val="30"/>
        <w:tabs>
          <w:tab w:val="right" w:leader="dot" w:pos="8787"/>
          <w:tab w:val="clear" w:pos="8777"/>
        </w:tabs>
        <w:rPr>
          <w:rFonts w:hint="eastAsia" w:ascii="宋体" w:hAnsi="宋体" w:eastAsia="宋体" w:cs="宋体"/>
          <w:i w:val="0"/>
          <w:iCs w:val="0"/>
          <w:sz w:val="24"/>
          <w:szCs w:val="24"/>
        </w:rPr>
      </w:pPr>
      <w:r>
        <w:rPr>
          <w:rFonts w:hint="eastAsia" w:ascii="宋体" w:hAnsi="宋体" w:eastAsia="宋体" w:cs="宋体"/>
          <w:bCs/>
          <w:i w:val="0"/>
          <w:iCs w:val="0"/>
          <w:kern w:val="0"/>
          <w:sz w:val="24"/>
          <w:szCs w:val="24"/>
          <w:highlight w:val="none"/>
        </w:rPr>
        <w:fldChar w:fldCharType="begin"/>
      </w:r>
      <w:r>
        <w:rPr>
          <w:rFonts w:hint="eastAsia" w:ascii="宋体" w:hAnsi="宋体" w:eastAsia="宋体" w:cs="宋体"/>
          <w:bCs/>
          <w:i w:val="0"/>
          <w:iCs w:val="0"/>
          <w:kern w:val="0"/>
          <w:sz w:val="24"/>
          <w:szCs w:val="24"/>
          <w:highlight w:val="none"/>
        </w:rPr>
        <w:instrText xml:space="preserve"> HYPERLINK \l _Toc3825 </w:instrText>
      </w:r>
      <w:r>
        <w:rPr>
          <w:rFonts w:hint="eastAsia" w:ascii="宋体" w:hAnsi="宋体" w:eastAsia="宋体" w:cs="宋体"/>
          <w:bCs/>
          <w:i w:val="0"/>
          <w:iCs w:val="0"/>
          <w:kern w:val="0"/>
          <w:sz w:val="24"/>
          <w:szCs w:val="24"/>
          <w:highlight w:val="none"/>
        </w:rPr>
        <w:fldChar w:fldCharType="separate"/>
      </w:r>
      <w:r>
        <w:rPr>
          <w:rFonts w:hint="eastAsia" w:ascii="宋体" w:hAnsi="宋体" w:eastAsia="宋体" w:cs="宋体"/>
          <w:bCs/>
          <w:i w:val="0"/>
          <w:iCs w:val="0"/>
          <w:kern w:val="0"/>
          <w:sz w:val="24"/>
          <w:szCs w:val="24"/>
          <w:highlight w:val="none"/>
        </w:rPr>
        <w:t>4.磋商文件的构成</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_Toc3825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7</w:t>
      </w:r>
      <w:r>
        <w:rPr>
          <w:rFonts w:hint="eastAsia" w:ascii="宋体" w:hAnsi="宋体" w:eastAsia="宋体" w:cs="宋体"/>
          <w:i w:val="0"/>
          <w:iCs w:val="0"/>
          <w:sz w:val="24"/>
          <w:szCs w:val="24"/>
        </w:rPr>
        <w:fldChar w:fldCharType="end"/>
      </w:r>
      <w:r>
        <w:rPr>
          <w:rFonts w:hint="eastAsia" w:ascii="宋体" w:hAnsi="宋体" w:eastAsia="宋体" w:cs="宋体"/>
          <w:bCs/>
          <w:i w:val="0"/>
          <w:iCs w:val="0"/>
          <w:kern w:val="0"/>
          <w:sz w:val="24"/>
          <w:szCs w:val="24"/>
          <w:highlight w:val="none"/>
        </w:rPr>
        <w:fldChar w:fldCharType="end"/>
      </w:r>
    </w:p>
    <w:p w14:paraId="0BB7E053">
      <w:pPr>
        <w:pStyle w:val="30"/>
        <w:tabs>
          <w:tab w:val="right" w:leader="dot" w:pos="8787"/>
          <w:tab w:val="clear" w:pos="8777"/>
        </w:tabs>
        <w:rPr>
          <w:rFonts w:hint="eastAsia" w:ascii="宋体" w:hAnsi="宋体" w:eastAsia="宋体" w:cs="宋体"/>
          <w:i w:val="0"/>
          <w:iCs w:val="0"/>
          <w:sz w:val="24"/>
          <w:szCs w:val="24"/>
        </w:rPr>
      </w:pPr>
      <w:r>
        <w:rPr>
          <w:rFonts w:hint="eastAsia" w:ascii="宋体" w:hAnsi="宋体" w:eastAsia="宋体" w:cs="宋体"/>
          <w:bCs/>
          <w:i w:val="0"/>
          <w:iCs w:val="0"/>
          <w:kern w:val="0"/>
          <w:sz w:val="24"/>
          <w:szCs w:val="24"/>
          <w:highlight w:val="none"/>
        </w:rPr>
        <w:fldChar w:fldCharType="begin"/>
      </w:r>
      <w:r>
        <w:rPr>
          <w:rFonts w:hint="eastAsia" w:ascii="宋体" w:hAnsi="宋体" w:eastAsia="宋体" w:cs="宋体"/>
          <w:bCs/>
          <w:i w:val="0"/>
          <w:iCs w:val="0"/>
          <w:kern w:val="0"/>
          <w:sz w:val="24"/>
          <w:szCs w:val="24"/>
          <w:highlight w:val="none"/>
        </w:rPr>
        <w:instrText xml:space="preserve"> HYPERLINK \l _Toc20056 </w:instrText>
      </w:r>
      <w:r>
        <w:rPr>
          <w:rFonts w:hint="eastAsia" w:ascii="宋体" w:hAnsi="宋体" w:eastAsia="宋体" w:cs="宋体"/>
          <w:bCs/>
          <w:i w:val="0"/>
          <w:iCs w:val="0"/>
          <w:kern w:val="0"/>
          <w:sz w:val="24"/>
          <w:szCs w:val="24"/>
          <w:highlight w:val="none"/>
        </w:rPr>
        <w:fldChar w:fldCharType="separate"/>
      </w:r>
      <w:r>
        <w:rPr>
          <w:rFonts w:hint="eastAsia" w:ascii="宋体" w:hAnsi="宋体" w:eastAsia="宋体" w:cs="宋体"/>
          <w:bCs/>
          <w:i w:val="0"/>
          <w:iCs w:val="0"/>
          <w:kern w:val="0"/>
          <w:sz w:val="24"/>
          <w:szCs w:val="24"/>
          <w:highlight w:val="none"/>
        </w:rPr>
        <w:t>5.磋商文件的质疑</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_Toc20056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8</w:t>
      </w:r>
      <w:r>
        <w:rPr>
          <w:rFonts w:hint="eastAsia" w:ascii="宋体" w:hAnsi="宋体" w:eastAsia="宋体" w:cs="宋体"/>
          <w:i w:val="0"/>
          <w:iCs w:val="0"/>
          <w:sz w:val="24"/>
          <w:szCs w:val="24"/>
        </w:rPr>
        <w:fldChar w:fldCharType="end"/>
      </w:r>
      <w:r>
        <w:rPr>
          <w:rFonts w:hint="eastAsia" w:ascii="宋体" w:hAnsi="宋体" w:eastAsia="宋体" w:cs="宋体"/>
          <w:bCs/>
          <w:i w:val="0"/>
          <w:iCs w:val="0"/>
          <w:kern w:val="0"/>
          <w:sz w:val="24"/>
          <w:szCs w:val="24"/>
          <w:highlight w:val="none"/>
        </w:rPr>
        <w:fldChar w:fldCharType="end"/>
      </w:r>
    </w:p>
    <w:p w14:paraId="12F2FC9E">
      <w:pPr>
        <w:pStyle w:val="30"/>
        <w:tabs>
          <w:tab w:val="right" w:leader="dot" w:pos="8787"/>
          <w:tab w:val="clear" w:pos="8777"/>
        </w:tabs>
        <w:rPr>
          <w:rFonts w:hint="eastAsia" w:ascii="宋体" w:hAnsi="宋体" w:eastAsia="宋体" w:cs="宋体"/>
          <w:i w:val="0"/>
          <w:iCs w:val="0"/>
          <w:sz w:val="24"/>
          <w:szCs w:val="24"/>
        </w:rPr>
      </w:pPr>
      <w:r>
        <w:rPr>
          <w:rFonts w:hint="eastAsia" w:ascii="宋体" w:hAnsi="宋体" w:eastAsia="宋体" w:cs="宋体"/>
          <w:bCs/>
          <w:i w:val="0"/>
          <w:iCs w:val="0"/>
          <w:kern w:val="0"/>
          <w:sz w:val="24"/>
          <w:szCs w:val="24"/>
          <w:highlight w:val="none"/>
        </w:rPr>
        <w:fldChar w:fldCharType="begin"/>
      </w:r>
      <w:r>
        <w:rPr>
          <w:rFonts w:hint="eastAsia" w:ascii="宋体" w:hAnsi="宋体" w:eastAsia="宋体" w:cs="宋体"/>
          <w:bCs/>
          <w:i w:val="0"/>
          <w:iCs w:val="0"/>
          <w:kern w:val="0"/>
          <w:sz w:val="24"/>
          <w:szCs w:val="24"/>
          <w:highlight w:val="none"/>
        </w:rPr>
        <w:instrText xml:space="preserve"> HYPERLINK \l _Toc13807 </w:instrText>
      </w:r>
      <w:r>
        <w:rPr>
          <w:rFonts w:hint="eastAsia" w:ascii="宋体" w:hAnsi="宋体" w:eastAsia="宋体" w:cs="宋体"/>
          <w:bCs/>
          <w:i w:val="0"/>
          <w:iCs w:val="0"/>
          <w:kern w:val="0"/>
          <w:sz w:val="24"/>
          <w:szCs w:val="24"/>
          <w:highlight w:val="none"/>
        </w:rPr>
        <w:fldChar w:fldCharType="separate"/>
      </w:r>
      <w:r>
        <w:rPr>
          <w:rFonts w:hint="eastAsia" w:ascii="宋体" w:hAnsi="宋体" w:eastAsia="宋体" w:cs="宋体"/>
          <w:bCs/>
          <w:i w:val="0"/>
          <w:iCs w:val="0"/>
          <w:kern w:val="0"/>
          <w:sz w:val="24"/>
          <w:szCs w:val="24"/>
          <w:highlight w:val="none"/>
        </w:rPr>
        <w:t>6.磋商文件的澄清、修改</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_Toc13807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8</w:t>
      </w:r>
      <w:r>
        <w:rPr>
          <w:rFonts w:hint="eastAsia" w:ascii="宋体" w:hAnsi="宋体" w:eastAsia="宋体" w:cs="宋体"/>
          <w:i w:val="0"/>
          <w:iCs w:val="0"/>
          <w:sz w:val="24"/>
          <w:szCs w:val="24"/>
        </w:rPr>
        <w:fldChar w:fldCharType="end"/>
      </w:r>
      <w:r>
        <w:rPr>
          <w:rFonts w:hint="eastAsia" w:ascii="宋体" w:hAnsi="宋体" w:eastAsia="宋体" w:cs="宋体"/>
          <w:bCs/>
          <w:i w:val="0"/>
          <w:iCs w:val="0"/>
          <w:kern w:val="0"/>
          <w:sz w:val="24"/>
          <w:szCs w:val="24"/>
          <w:highlight w:val="none"/>
        </w:rPr>
        <w:fldChar w:fldCharType="end"/>
      </w:r>
    </w:p>
    <w:p w14:paraId="633888F3">
      <w:pPr>
        <w:pStyle w:val="52"/>
        <w:tabs>
          <w:tab w:val="right" w:leader="dot" w:pos="8787"/>
          <w:tab w:val="clear" w:pos="8777"/>
        </w:tabs>
        <w:rPr>
          <w:rFonts w:hint="eastAsia" w:ascii="宋体" w:hAnsi="宋体" w:eastAsia="宋体" w:cs="宋体"/>
          <w:i w:val="0"/>
          <w:iCs w:val="0"/>
          <w:sz w:val="24"/>
          <w:szCs w:val="24"/>
        </w:rPr>
      </w:pPr>
      <w:r>
        <w:rPr>
          <w:rFonts w:hint="eastAsia" w:ascii="宋体" w:hAnsi="宋体" w:eastAsia="宋体" w:cs="宋体"/>
          <w:bCs/>
          <w:i w:val="0"/>
          <w:iCs w:val="0"/>
          <w:kern w:val="0"/>
          <w:sz w:val="24"/>
          <w:szCs w:val="24"/>
          <w:highlight w:val="none"/>
        </w:rPr>
        <w:fldChar w:fldCharType="begin"/>
      </w:r>
      <w:r>
        <w:rPr>
          <w:rFonts w:hint="eastAsia" w:ascii="宋体" w:hAnsi="宋体" w:eastAsia="宋体" w:cs="宋体"/>
          <w:bCs/>
          <w:i w:val="0"/>
          <w:iCs w:val="0"/>
          <w:kern w:val="0"/>
          <w:sz w:val="24"/>
          <w:szCs w:val="24"/>
          <w:highlight w:val="none"/>
        </w:rPr>
        <w:instrText xml:space="preserve"> HYPERLINK \l _Toc27188 </w:instrText>
      </w:r>
      <w:r>
        <w:rPr>
          <w:rFonts w:hint="eastAsia" w:ascii="宋体" w:hAnsi="宋体" w:eastAsia="宋体" w:cs="宋体"/>
          <w:bCs/>
          <w:i w:val="0"/>
          <w:iCs w:val="0"/>
          <w:kern w:val="0"/>
          <w:sz w:val="24"/>
          <w:szCs w:val="24"/>
          <w:highlight w:val="none"/>
        </w:rPr>
        <w:fldChar w:fldCharType="separate"/>
      </w:r>
      <w:r>
        <w:rPr>
          <w:rFonts w:hint="eastAsia" w:ascii="宋体" w:hAnsi="宋体" w:eastAsia="宋体" w:cs="宋体"/>
          <w:bCs/>
          <w:i w:val="0"/>
          <w:iCs w:val="0"/>
          <w:kern w:val="0"/>
          <w:sz w:val="24"/>
          <w:szCs w:val="24"/>
          <w:highlight w:val="none"/>
        </w:rPr>
        <w:t>三、磋商响应文件的编制</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_Toc27188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8</w:t>
      </w:r>
      <w:r>
        <w:rPr>
          <w:rFonts w:hint="eastAsia" w:ascii="宋体" w:hAnsi="宋体" w:eastAsia="宋体" w:cs="宋体"/>
          <w:i w:val="0"/>
          <w:iCs w:val="0"/>
          <w:sz w:val="24"/>
          <w:szCs w:val="24"/>
        </w:rPr>
        <w:fldChar w:fldCharType="end"/>
      </w:r>
      <w:r>
        <w:rPr>
          <w:rFonts w:hint="eastAsia" w:ascii="宋体" w:hAnsi="宋体" w:eastAsia="宋体" w:cs="宋体"/>
          <w:bCs/>
          <w:i w:val="0"/>
          <w:iCs w:val="0"/>
          <w:kern w:val="0"/>
          <w:sz w:val="24"/>
          <w:szCs w:val="24"/>
          <w:highlight w:val="none"/>
        </w:rPr>
        <w:fldChar w:fldCharType="end"/>
      </w:r>
    </w:p>
    <w:p w14:paraId="6B15D658">
      <w:pPr>
        <w:pStyle w:val="30"/>
        <w:tabs>
          <w:tab w:val="right" w:leader="dot" w:pos="8787"/>
          <w:tab w:val="clear" w:pos="8777"/>
        </w:tabs>
        <w:rPr>
          <w:rFonts w:hint="eastAsia" w:ascii="宋体" w:hAnsi="宋体" w:eastAsia="宋体" w:cs="宋体"/>
          <w:i w:val="0"/>
          <w:iCs w:val="0"/>
          <w:sz w:val="24"/>
          <w:szCs w:val="24"/>
        </w:rPr>
      </w:pPr>
      <w:r>
        <w:rPr>
          <w:rFonts w:hint="eastAsia" w:ascii="宋体" w:hAnsi="宋体" w:eastAsia="宋体" w:cs="宋体"/>
          <w:bCs/>
          <w:i w:val="0"/>
          <w:iCs w:val="0"/>
          <w:kern w:val="0"/>
          <w:sz w:val="24"/>
          <w:szCs w:val="24"/>
          <w:highlight w:val="none"/>
        </w:rPr>
        <w:fldChar w:fldCharType="begin"/>
      </w:r>
      <w:r>
        <w:rPr>
          <w:rFonts w:hint="eastAsia" w:ascii="宋体" w:hAnsi="宋体" w:eastAsia="宋体" w:cs="宋体"/>
          <w:bCs/>
          <w:i w:val="0"/>
          <w:iCs w:val="0"/>
          <w:kern w:val="0"/>
          <w:sz w:val="24"/>
          <w:szCs w:val="24"/>
          <w:highlight w:val="none"/>
        </w:rPr>
        <w:instrText xml:space="preserve"> HYPERLINK \l _Toc14070 </w:instrText>
      </w:r>
      <w:r>
        <w:rPr>
          <w:rFonts w:hint="eastAsia" w:ascii="宋体" w:hAnsi="宋体" w:eastAsia="宋体" w:cs="宋体"/>
          <w:bCs/>
          <w:i w:val="0"/>
          <w:iCs w:val="0"/>
          <w:kern w:val="0"/>
          <w:sz w:val="24"/>
          <w:szCs w:val="24"/>
          <w:highlight w:val="none"/>
        </w:rPr>
        <w:fldChar w:fldCharType="separate"/>
      </w:r>
      <w:r>
        <w:rPr>
          <w:rFonts w:hint="eastAsia" w:ascii="宋体" w:hAnsi="宋体" w:eastAsia="宋体" w:cs="宋体"/>
          <w:bCs/>
          <w:i w:val="0"/>
          <w:iCs w:val="0"/>
          <w:kern w:val="0"/>
          <w:sz w:val="24"/>
          <w:szCs w:val="24"/>
          <w:highlight w:val="none"/>
        </w:rPr>
        <w:t>7.磋商响应文件的语言及度量衡单位</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_Toc14070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9</w:t>
      </w:r>
      <w:r>
        <w:rPr>
          <w:rFonts w:hint="eastAsia" w:ascii="宋体" w:hAnsi="宋体" w:eastAsia="宋体" w:cs="宋体"/>
          <w:i w:val="0"/>
          <w:iCs w:val="0"/>
          <w:sz w:val="24"/>
          <w:szCs w:val="24"/>
        </w:rPr>
        <w:fldChar w:fldCharType="end"/>
      </w:r>
      <w:r>
        <w:rPr>
          <w:rFonts w:hint="eastAsia" w:ascii="宋体" w:hAnsi="宋体" w:eastAsia="宋体" w:cs="宋体"/>
          <w:bCs/>
          <w:i w:val="0"/>
          <w:iCs w:val="0"/>
          <w:kern w:val="0"/>
          <w:sz w:val="24"/>
          <w:szCs w:val="24"/>
          <w:highlight w:val="none"/>
        </w:rPr>
        <w:fldChar w:fldCharType="end"/>
      </w:r>
    </w:p>
    <w:p w14:paraId="1796AEB0">
      <w:pPr>
        <w:pStyle w:val="30"/>
        <w:tabs>
          <w:tab w:val="right" w:leader="dot" w:pos="8787"/>
          <w:tab w:val="clear" w:pos="8777"/>
        </w:tabs>
        <w:rPr>
          <w:rFonts w:hint="eastAsia" w:ascii="宋体" w:hAnsi="宋体" w:eastAsia="宋体" w:cs="宋体"/>
          <w:i w:val="0"/>
          <w:iCs w:val="0"/>
          <w:sz w:val="24"/>
          <w:szCs w:val="24"/>
        </w:rPr>
      </w:pPr>
      <w:r>
        <w:rPr>
          <w:rFonts w:hint="eastAsia" w:ascii="宋体" w:hAnsi="宋体" w:eastAsia="宋体" w:cs="宋体"/>
          <w:bCs/>
          <w:i w:val="0"/>
          <w:iCs w:val="0"/>
          <w:kern w:val="0"/>
          <w:sz w:val="24"/>
          <w:szCs w:val="24"/>
          <w:highlight w:val="none"/>
        </w:rPr>
        <w:fldChar w:fldCharType="begin"/>
      </w:r>
      <w:r>
        <w:rPr>
          <w:rFonts w:hint="eastAsia" w:ascii="宋体" w:hAnsi="宋体" w:eastAsia="宋体" w:cs="宋体"/>
          <w:bCs/>
          <w:i w:val="0"/>
          <w:iCs w:val="0"/>
          <w:kern w:val="0"/>
          <w:sz w:val="24"/>
          <w:szCs w:val="24"/>
          <w:highlight w:val="none"/>
        </w:rPr>
        <w:instrText xml:space="preserve"> HYPERLINK \l _Toc21489 </w:instrText>
      </w:r>
      <w:r>
        <w:rPr>
          <w:rFonts w:hint="eastAsia" w:ascii="宋体" w:hAnsi="宋体" w:eastAsia="宋体" w:cs="宋体"/>
          <w:bCs/>
          <w:i w:val="0"/>
          <w:iCs w:val="0"/>
          <w:kern w:val="0"/>
          <w:sz w:val="24"/>
          <w:szCs w:val="24"/>
          <w:highlight w:val="none"/>
        </w:rPr>
        <w:fldChar w:fldCharType="separate"/>
      </w:r>
      <w:r>
        <w:rPr>
          <w:rFonts w:hint="eastAsia" w:ascii="宋体" w:hAnsi="宋体" w:eastAsia="宋体" w:cs="宋体"/>
          <w:bCs/>
          <w:i w:val="0"/>
          <w:iCs w:val="0"/>
          <w:kern w:val="0"/>
          <w:sz w:val="24"/>
          <w:szCs w:val="24"/>
          <w:highlight w:val="none"/>
        </w:rPr>
        <w:t>8.磋商报价及币种</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_Toc21489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9</w:t>
      </w:r>
      <w:r>
        <w:rPr>
          <w:rFonts w:hint="eastAsia" w:ascii="宋体" w:hAnsi="宋体" w:eastAsia="宋体" w:cs="宋体"/>
          <w:i w:val="0"/>
          <w:iCs w:val="0"/>
          <w:sz w:val="24"/>
          <w:szCs w:val="24"/>
        </w:rPr>
        <w:fldChar w:fldCharType="end"/>
      </w:r>
      <w:r>
        <w:rPr>
          <w:rFonts w:hint="eastAsia" w:ascii="宋体" w:hAnsi="宋体" w:eastAsia="宋体" w:cs="宋体"/>
          <w:bCs/>
          <w:i w:val="0"/>
          <w:iCs w:val="0"/>
          <w:kern w:val="0"/>
          <w:sz w:val="24"/>
          <w:szCs w:val="24"/>
          <w:highlight w:val="none"/>
        </w:rPr>
        <w:fldChar w:fldCharType="end"/>
      </w:r>
    </w:p>
    <w:p w14:paraId="585A2103">
      <w:pPr>
        <w:pStyle w:val="30"/>
        <w:tabs>
          <w:tab w:val="right" w:leader="dot" w:pos="8787"/>
          <w:tab w:val="clear" w:pos="8777"/>
        </w:tabs>
        <w:rPr>
          <w:rFonts w:hint="eastAsia" w:ascii="宋体" w:hAnsi="宋体" w:eastAsia="宋体" w:cs="宋体"/>
          <w:i w:val="0"/>
          <w:iCs w:val="0"/>
          <w:sz w:val="24"/>
          <w:szCs w:val="24"/>
        </w:rPr>
      </w:pPr>
      <w:r>
        <w:rPr>
          <w:rFonts w:hint="eastAsia" w:ascii="宋体" w:hAnsi="宋体" w:eastAsia="宋体" w:cs="宋体"/>
          <w:bCs/>
          <w:i w:val="0"/>
          <w:iCs w:val="0"/>
          <w:kern w:val="0"/>
          <w:sz w:val="24"/>
          <w:szCs w:val="24"/>
          <w:highlight w:val="none"/>
        </w:rPr>
        <w:fldChar w:fldCharType="begin"/>
      </w:r>
      <w:r>
        <w:rPr>
          <w:rFonts w:hint="eastAsia" w:ascii="宋体" w:hAnsi="宋体" w:eastAsia="宋体" w:cs="宋体"/>
          <w:bCs/>
          <w:i w:val="0"/>
          <w:iCs w:val="0"/>
          <w:kern w:val="0"/>
          <w:sz w:val="24"/>
          <w:szCs w:val="24"/>
          <w:highlight w:val="none"/>
        </w:rPr>
        <w:instrText xml:space="preserve"> HYPERLINK \l _Toc29545 </w:instrText>
      </w:r>
      <w:r>
        <w:rPr>
          <w:rFonts w:hint="eastAsia" w:ascii="宋体" w:hAnsi="宋体" w:eastAsia="宋体" w:cs="宋体"/>
          <w:bCs/>
          <w:i w:val="0"/>
          <w:iCs w:val="0"/>
          <w:kern w:val="0"/>
          <w:sz w:val="24"/>
          <w:szCs w:val="24"/>
          <w:highlight w:val="none"/>
        </w:rPr>
        <w:fldChar w:fldCharType="separate"/>
      </w:r>
      <w:r>
        <w:rPr>
          <w:rFonts w:hint="eastAsia" w:ascii="宋体" w:hAnsi="宋体" w:eastAsia="宋体" w:cs="宋体"/>
          <w:bCs/>
          <w:i w:val="0"/>
          <w:iCs w:val="0"/>
          <w:kern w:val="0"/>
          <w:sz w:val="24"/>
          <w:szCs w:val="24"/>
          <w:highlight w:val="none"/>
        </w:rPr>
        <w:t>9.磋商保证金</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_Toc29545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9</w:t>
      </w:r>
      <w:r>
        <w:rPr>
          <w:rFonts w:hint="eastAsia" w:ascii="宋体" w:hAnsi="宋体" w:eastAsia="宋体" w:cs="宋体"/>
          <w:i w:val="0"/>
          <w:iCs w:val="0"/>
          <w:sz w:val="24"/>
          <w:szCs w:val="24"/>
        </w:rPr>
        <w:fldChar w:fldCharType="end"/>
      </w:r>
      <w:r>
        <w:rPr>
          <w:rFonts w:hint="eastAsia" w:ascii="宋体" w:hAnsi="宋体" w:eastAsia="宋体" w:cs="宋体"/>
          <w:bCs/>
          <w:i w:val="0"/>
          <w:iCs w:val="0"/>
          <w:kern w:val="0"/>
          <w:sz w:val="24"/>
          <w:szCs w:val="24"/>
          <w:highlight w:val="none"/>
        </w:rPr>
        <w:fldChar w:fldCharType="end"/>
      </w:r>
    </w:p>
    <w:p w14:paraId="23619233">
      <w:pPr>
        <w:pStyle w:val="30"/>
        <w:tabs>
          <w:tab w:val="right" w:leader="dot" w:pos="8787"/>
          <w:tab w:val="clear" w:pos="8777"/>
        </w:tabs>
        <w:rPr>
          <w:rFonts w:hint="eastAsia" w:ascii="宋体" w:hAnsi="宋体" w:eastAsia="宋体" w:cs="宋体"/>
          <w:i w:val="0"/>
          <w:iCs w:val="0"/>
          <w:sz w:val="24"/>
          <w:szCs w:val="24"/>
        </w:rPr>
      </w:pPr>
      <w:r>
        <w:rPr>
          <w:rFonts w:hint="eastAsia" w:ascii="宋体" w:hAnsi="宋体" w:eastAsia="宋体" w:cs="宋体"/>
          <w:bCs/>
          <w:i w:val="0"/>
          <w:iCs w:val="0"/>
          <w:kern w:val="0"/>
          <w:sz w:val="24"/>
          <w:szCs w:val="24"/>
          <w:highlight w:val="none"/>
        </w:rPr>
        <w:fldChar w:fldCharType="begin"/>
      </w:r>
      <w:r>
        <w:rPr>
          <w:rFonts w:hint="eastAsia" w:ascii="宋体" w:hAnsi="宋体" w:eastAsia="宋体" w:cs="宋体"/>
          <w:bCs/>
          <w:i w:val="0"/>
          <w:iCs w:val="0"/>
          <w:kern w:val="0"/>
          <w:sz w:val="24"/>
          <w:szCs w:val="24"/>
          <w:highlight w:val="none"/>
        </w:rPr>
        <w:instrText xml:space="preserve"> HYPERLINK \l _Toc28981 </w:instrText>
      </w:r>
      <w:r>
        <w:rPr>
          <w:rFonts w:hint="eastAsia" w:ascii="宋体" w:hAnsi="宋体" w:eastAsia="宋体" w:cs="宋体"/>
          <w:bCs/>
          <w:i w:val="0"/>
          <w:iCs w:val="0"/>
          <w:kern w:val="0"/>
          <w:sz w:val="24"/>
          <w:szCs w:val="24"/>
          <w:highlight w:val="none"/>
        </w:rPr>
        <w:fldChar w:fldCharType="separate"/>
      </w:r>
      <w:r>
        <w:rPr>
          <w:rFonts w:hint="eastAsia" w:ascii="宋体" w:hAnsi="宋体" w:eastAsia="宋体" w:cs="宋体"/>
          <w:i w:val="0"/>
          <w:iCs w:val="0"/>
          <w:sz w:val="24"/>
          <w:szCs w:val="24"/>
          <w:highlight w:val="none"/>
          <w:lang w:val="zh-CN"/>
        </w:rPr>
        <w:t>本项目免缴</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_Toc28981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9</w:t>
      </w:r>
      <w:r>
        <w:rPr>
          <w:rFonts w:hint="eastAsia" w:ascii="宋体" w:hAnsi="宋体" w:eastAsia="宋体" w:cs="宋体"/>
          <w:i w:val="0"/>
          <w:iCs w:val="0"/>
          <w:sz w:val="24"/>
          <w:szCs w:val="24"/>
        </w:rPr>
        <w:fldChar w:fldCharType="end"/>
      </w:r>
      <w:r>
        <w:rPr>
          <w:rFonts w:hint="eastAsia" w:ascii="宋体" w:hAnsi="宋体" w:eastAsia="宋体" w:cs="宋体"/>
          <w:bCs/>
          <w:i w:val="0"/>
          <w:iCs w:val="0"/>
          <w:kern w:val="0"/>
          <w:sz w:val="24"/>
          <w:szCs w:val="24"/>
          <w:highlight w:val="none"/>
        </w:rPr>
        <w:fldChar w:fldCharType="end"/>
      </w:r>
    </w:p>
    <w:p w14:paraId="3DEEBE41">
      <w:pPr>
        <w:pStyle w:val="30"/>
        <w:tabs>
          <w:tab w:val="right" w:leader="dot" w:pos="8787"/>
          <w:tab w:val="clear" w:pos="8777"/>
        </w:tabs>
        <w:rPr>
          <w:rFonts w:hint="eastAsia" w:ascii="宋体" w:hAnsi="宋体" w:eastAsia="宋体" w:cs="宋体"/>
          <w:i w:val="0"/>
          <w:iCs w:val="0"/>
          <w:sz w:val="24"/>
          <w:szCs w:val="24"/>
        </w:rPr>
      </w:pPr>
      <w:r>
        <w:rPr>
          <w:rFonts w:hint="eastAsia" w:ascii="宋体" w:hAnsi="宋体" w:eastAsia="宋体" w:cs="宋体"/>
          <w:bCs/>
          <w:i w:val="0"/>
          <w:iCs w:val="0"/>
          <w:kern w:val="0"/>
          <w:sz w:val="24"/>
          <w:szCs w:val="24"/>
          <w:highlight w:val="none"/>
        </w:rPr>
        <w:fldChar w:fldCharType="begin"/>
      </w:r>
      <w:r>
        <w:rPr>
          <w:rFonts w:hint="eastAsia" w:ascii="宋体" w:hAnsi="宋体" w:eastAsia="宋体" w:cs="宋体"/>
          <w:bCs/>
          <w:i w:val="0"/>
          <w:iCs w:val="0"/>
          <w:kern w:val="0"/>
          <w:sz w:val="24"/>
          <w:szCs w:val="24"/>
          <w:highlight w:val="none"/>
        </w:rPr>
        <w:instrText xml:space="preserve"> HYPERLINK \l _Toc25828 </w:instrText>
      </w:r>
      <w:r>
        <w:rPr>
          <w:rFonts w:hint="eastAsia" w:ascii="宋体" w:hAnsi="宋体" w:eastAsia="宋体" w:cs="宋体"/>
          <w:bCs/>
          <w:i w:val="0"/>
          <w:iCs w:val="0"/>
          <w:kern w:val="0"/>
          <w:sz w:val="24"/>
          <w:szCs w:val="24"/>
          <w:highlight w:val="none"/>
        </w:rPr>
        <w:fldChar w:fldCharType="separate"/>
      </w:r>
      <w:r>
        <w:rPr>
          <w:rFonts w:hint="eastAsia" w:ascii="宋体" w:hAnsi="宋体" w:eastAsia="宋体" w:cs="宋体"/>
          <w:bCs/>
          <w:i w:val="0"/>
          <w:iCs w:val="0"/>
          <w:kern w:val="0"/>
          <w:sz w:val="24"/>
          <w:szCs w:val="24"/>
          <w:highlight w:val="none"/>
        </w:rPr>
        <w:t>10.磋商有效期</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_Toc25828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9</w:t>
      </w:r>
      <w:r>
        <w:rPr>
          <w:rFonts w:hint="eastAsia" w:ascii="宋体" w:hAnsi="宋体" w:eastAsia="宋体" w:cs="宋体"/>
          <w:i w:val="0"/>
          <w:iCs w:val="0"/>
          <w:sz w:val="24"/>
          <w:szCs w:val="24"/>
        </w:rPr>
        <w:fldChar w:fldCharType="end"/>
      </w:r>
      <w:r>
        <w:rPr>
          <w:rFonts w:hint="eastAsia" w:ascii="宋体" w:hAnsi="宋体" w:eastAsia="宋体" w:cs="宋体"/>
          <w:bCs/>
          <w:i w:val="0"/>
          <w:iCs w:val="0"/>
          <w:kern w:val="0"/>
          <w:sz w:val="24"/>
          <w:szCs w:val="24"/>
          <w:highlight w:val="none"/>
        </w:rPr>
        <w:fldChar w:fldCharType="end"/>
      </w:r>
    </w:p>
    <w:p w14:paraId="4D42765E">
      <w:pPr>
        <w:pStyle w:val="30"/>
        <w:tabs>
          <w:tab w:val="right" w:leader="dot" w:pos="8787"/>
          <w:tab w:val="clear" w:pos="8777"/>
        </w:tabs>
        <w:rPr>
          <w:rFonts w:hint="eastAsia" w:ascii="宋体" w:hAnsi="宋体" w:eastAsia="宋体" w:cs="宋体"/>
          <w:i w:val="0"/>
          <w:iCs w:val="0"/>
          <w:sz w:val="24"/>
          <w:szCs w:val="24"/>
        </w:rPr>
      </w:pPr>
      <w:r>
        <w:rPr>
          <w:rFonts w:hint="eastAsia" w:ascii="宋体" w:hAnsi="宋体" w:eastAsia="宋体" w:cs="宋体"/>
          <w:bCs/>
          <w:i w:val="0"/>
          <w:iCs w:val="0"/>
          <w:kern w:val="0"/>
          <w:sz w:val="24"/>
          <w:szCs w:val="24"/>
          <w:highlight w:val="none"/>
        </w:rPr>
        <w:fldChar w:fldCharType="begin"/>
      </w:r>
      <w:r>
        <w:rPr>
          <w:rFonts w:hint="eastAsia" w:ascii="宋体" w:hAnsi="宋体" w:eastAsia="宋体" w:cs="宋体"/>
          <w:bCs/>
          <w:i w:val="0"/>
          <w:iCs w:val="0"/>
          <w:kern w:val="0"/>
          <w:sz w:val="24"/>
          <w:szCs w:val="24"/>
          <w:highlight w:val="none"/>
        </w:rPr>
        <w:instrText xml:space="preserve"> HYPERLINK \l _Toc32146 </w:instrText>
      </w:r>
      <w:r>
        <w:rPr>
          <w:rFonts w:hint="eastAsia" w:ascii="宋体" w:hAnsi="宋体" w:eastAsia="宋体" w:cs="宋体"/>
          <w:bCs/>
          <w:i w:val="0"/>
          <w:iCs w:val="0"/>
          <w:kern w:val="0"/>
          <w:sz w:val="24"/>
          <w:szCs w:val="24"/>
          <w:highlight w:val="none"/>
        </w:rPr>
        <w:fldChar w:fldCharType="separate"/>
      </w:r>
      <w:r>
        <w:rPr>
          <w:rFonts w:hint="eastAsia" w:ascii="宋体" w:hAnsi="宋体" w:eastAsia="宋体" w:cs="宋体"/>
          <w:bCs/>
          <w:i w:val="0"/>
          <w:iCs w:val="0"/>
          <w:kern w:val="0"/>
          <w:sz w:val="24"/>
          <w:szCs w:val="24"/>
          <w:highlight w:val="none"/>
        </w:rPr>
        <w:t>11.磋商响应文件构成</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_Toc32146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9</w:t>
      </w:r>
      <w:r>
        <w:rPr>
          <w:rFonts w:hint="eastAsia" w:ascii="宋体" w:hAnsi="宋体" w:eastAsia="宋体" w:cs="宋体"/>
          <w:i w:val="0"/>
          <w:iCs w:val="0"/>
          <w:sz w:val="24"/>
          <w:szCs w:val="24"/>
        </w:rPr>
        <w:fldChar w:fldCharType="end"/>
      </w:r>
      <w:r>
        <w:rPr>
          <w:rFonts w:hint="eastAsia" w:ascii="宋体" w:hAnsi="宋体" w:eastAsia="宋体" w:cs="宋体"/>
          <w:bCs/>
          <w:i w:val="0"/>
          <w:iCs w:val="0"/>
          <w:kern w:val="0"/>
          <w:sz w:val="24"/>
          <w:szCs w:val="24"/>
          <w:highlight w:val="none"/>
        </w:rPr>
        <w:fldChar w:fldCharType="end"/>
      </w:r>
    </w:p>
    <w:p w14:paraId="7DE90483">
      <w:pPr>
        <w:pStyle w:val="30"/>
        <w:tabs>
          <w:tab w:val="right" w:leader="dot" w:pos="8787"/>
          <w:tab w:val="clear" w:pos="8777"/>
        </w:tabs>
        <w:rPr>
          <w:rFonts w:hint="eastAsia" w:ascii="宋体" w:hAnsi="宋体" w:eastAsia="宋体" w:cs="宋体"/>
          <w:i w:val="0"/>
          <w:iCs w:val="0"/>
          <w:sz w:val="24"/>
          <w:szCs w:val="24"/>
        </w:rPr>
      </w:pPr>
      <w:r>
        <w:rPr>
          <w:rFonts w:hint="eastAsia" w:ascii="宋体" w:hAnsi="宋体" w:eastAsia="宋体" w:cs="宋体"/>
          <w:bCs/>
          <w:i w:val="0"/>
          <w:iCs w:val="0"/>
          <w:kern w:val="0"/>
          <w:sz w:val="24"/>
          <w:szCs w:val="24"/>
          <w:highlight w:val="none"/>
        </w:rPr>
        <w:fldChar w:fldCharType="begin"/>
      </w:r>
      <w:r>
        <w:rPr>
          <w:rFonts w:hint="eastAsia" w:ascii="宋体" w:hAnsi="宋体" w:eastAsia="宋体" w:cs="宋体"/>
          <w:bCs/>
          <w:i w:val="0"/>
          <w:iCs w:val="0"/>
          <w:kern w:val="0"/>
          <w:sz w:val="24"/>
          <w:szCs w:val="24"/>
          <w:highlight w:val="none"/>
        </w:rPr>
        <w:instrText xml:space="preserve"> HYPERLINK \l _Toc26506 </w:instrText>
      </w:r>
      <w:r>
        <w:rPr>
          <w:rFonts w:hint="eastAsia" w:ascii="宋体" w:hAnsi="宋体" w:eastAsia="宋体" w:cs="宋体"/>
          <w:bCs/>
          <w:i w:val="0"/>
          <w:iCs w:val="0"/>
          <w:kern w:val="0"/>
          <w:sz w:val="24"/>
          <w:szCs w:val="24"/>
          <w:highlight w:val="none"/>
        </w:rPr>
        <w:fldChar w:fldCharType="separate"/>
      </w:r>
      <w:r>
        <w:rPr>
          <w:rFonts w:hint="eastAsia" w:ascii="宋体" w:hAnsi="宋体" w:eastAsia="宋体" w:cs="宋体"/>
          <w:bCs/>
          <w:i w:val="0"/>
          <w:iCs w:val="0"/>
          <w:kern w:val="0"/>
          <w:sz w:val="24"/>
          <w:szCs w:val="24"/>
          <w:highlight w:val="none"/>
        </w:rPr>
        <w:t>12.</w:t>
      </w:r>
      <w:r>
        <w:rPr>
          <w:rFonts w:hint="eastAsia" w:ascii="宋体" w:hAnsi="宋体" w:eastAsia="宋体" w:cs="宋体"/>
          <w:i w:val="0"/>
          <w:iCs w:val="0"/>
          <w:sz w:val="24"/>
          <w:szCs w:val="24"/>
          <w:highlight w:val="none"/>
        </w:rPr>
        <w:t xml:space="preserve"> </w:t>
      </w:r>
      <w:r>
        <w:rPr>
          <w:rFonts w:hint="eastAsia" w:ascii="宋体" w:hAnsi="宋体" w:eastAsia="宋体" w:cs="宋体"/>
          <w:bCs/>
          <w:i w:val="0"/>
          <w:iCs w:val="0"/>
          <w:kern w:val="0"/>
          <w:sz w:val="24"/>
          <w:szCs w:val="24"/>
          <w:highlight w:val="none"/>
        </w:rPr>
        <w:t>磋商响应文件格式及编制要求</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_Toc26506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10</w:t>
      </w:r>
      <w:r>
        <w:rPr>
          <w:rFonts w:hint="eastAsia" w:ascii="宋体" w:hAnsi="宋体" w:eastAsia="宋体" w:cs="宋体"/>
          <w:i w:val="0"/>
          <w:iCs w:val="0"/>
          <w:sz w:val="24"/>
          <w:szCs w:val="24"/>
        </w:rPr>
        <w:fldChar w:fldCharType="end"/>
      </w:r>
      <w:r>
        <w:rPr>
          <w:rFonts w:hint="eastAsia" w:ascii="宋体" w:hAnsi="宋体" w:eastAsia="宋体" w:cs="宋体"/>
          <w:bCs/>
          <w:i w:val="0"/>
          <w:iCs w:val="0"/>
          <w:kern w:val="0"/>
          <w:sz w:val="24"/>
          <w:szCs w:val="24"/>
          <w:highlight w:val="none"/>
        </w:rPr>
        <w:fldChar w:fldCharType="end"/>
      </w:r>
    </w:p>
    <w:p w14:paraId="51E8F1EC">
      <w:pPr>
        <w:pStyle w:val="52"/>
        <w:tabs>
          <w:tab w:val="right" w:leader="dot" w:pos="8787"/>
          <w:tab w:val="clear" w:pos="8777"/>
        </w:tabs>
        <w:rPr>
          <w:rFonts w:hint="eastAsia" w:ascii="宋体" w:hAnsi="宋体" w:eastAsia="宋体" w:cs="宋体"/>
          <w:i w:val="0"/>
          <w:iCs w:val="0"/>
          <w:sz w:val="24"/>
          <w:szCs w:val="24"/>
        </w:rPr>
      </w:pPr>
      <w:r>
        <w:rPr>
          <w:rFonts w:hint="eastAsia" w:ascii="宋体" w:hAnsi="宋体" w:eastAsia="宋体" w:cs="宋体"/>
          <w:bCs/>
          <w:i w:val="0"/>
          <w:iCs w:val="0"/>
          <w:kern w:val="0"/>
          <w:sz w:val="24"/>
          <w:szCs w:val="24"/>
          <w:highlight w:val="none"/>
        </w:rPr>
        <w:fldChar w:fldCharType="begin"/>
      </w:r>
      <w:r>
        <w:rPr>
          <w:rFonts w:hint="eastAsia" w:ascii="宋体" w:hAnsi="宋体" w:eastAsia="宋体" w:cs="宋体"/>
          <w:bCs/>
          <w:i w:val="0"/>
          <w:iCs w:val="0"/>
          <w:kern w:val="0"/>
          <w:sz w:val="24"/>
          <w:szCs w:val="24"/>
          <w:highlight w:val="none"/>
        </w:rPr>
        <w:instrText xml:space="preserve"> HYPERLINK \l _Toc8205 </w:instrText>
      </w:r>
      <w:r>
        <w:rPr>
          <w:rFonts w:hint="eastAsia" w:ascii="宋体" w:hAnsi="宋体" w:eastAsia="宋体" w:cs="宋体"/>
          <w:bCs/>
          <w:i w:val="0"/>
          <w:iCs w:val="0"/>
          <w:kern w:val="0"/>
          <w:sz w:val="24"/>
          <w:szCs w:val="24"/>
          <w:highlight w:val="none"/>
        </w:rPr>
        <w:fldChar w:fldCharType="separate"/>
      </w:r>
      <w:r>
        <w:rPr>
          <w:rFonts w:hint="eastAsia" w:ascii="宋体" w:hAnsi="宋体" w:eastAsia="宋体" w:cs="宋体"/>
          <w:bCs/>
          <w:i w:val="0"/>
          <w:iCs w:val="0"/>
          <w:kern w:val="0"/>
          <w:sz w:val="24"/>
          <w:szCs w:val="24"/>
          <w:highlight w:val="none"/>
        </w:rPr>
        <w:t>四、磋商响应文件的递交</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_Toc8205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11</w:t>
      </w:r>
      <w:r>
        <w:rPr>
          <w:rFonts w:hint="eastAsia" w:ascii="宋体" w:hAnsi="宋体" w:eastAsia="宋体" w:cs="宋体"/>
          <w:i w:val="0"/>
          <w:iCs w:val="0"/>
          <w:sz w:val="24"/>
          <w:szCs w:val="24"/>
        </w:rPr>
        <w:fldChar w:fldCharType="end"/>
      </w:r>
      <w:r>
        <w:rPr>
          <w:rFonts w:hint="eastAsia" w:ascii="宋体" w:hAnsi="宋体" w:eastAsia="宋体" w:cs="宋体"/>
          <w:bCs/>
          <w:i w:val="0"/>
          <w:iCs w:val="0"/>
          <w:kern w:val="0"/>
          <w:sz w:val="24"/>
          <w:szCs w:val="24"/>
          <w:highlight w:val="none"/>
        </w:rPr>
        <w:fldChar w:fldCharType="end"/>
      </w:r>
    </w:p>
    <w:p w14:paraId="3AD84CF4">
      <w:pPr>
        <w:pStyle w:val="30"/>
        <w:tabs>
          <w:tab w:val="right" w:leader="dot" w:pos="8787"/>
          <w:tab w:val="clear" w:pos="8777"/>
        </w:tabs>
        <w:rPr>
          <w:rFonts w:hint="eastAsia" w:ascii="宋体" w:hAnsi="宋体" w:eastAsia="宋体" w:cs="宋体"/>
          <w:i w:val="0"/>
          <w:iCs w:val="0"/>
          <w:sz w:val="24"/>
          <w:szCs w:val="24"/>
        </w:rPr>
      </w:pPr>
      <w:r>
        <w:rPr>
          <w:rFonts w:hint="eastAsia" w:ascii="宋体" w:hAnsi="宋体" w:eastAsia="宋体" w:cs="宋体"/>
          <w:bCs/>
          <w:i w:val="0"/>
          <w:iCs w:val="0"/>
          <w:kern w:val="0"/>
          <w:sz w:val="24"/>
          <w:szCs w:val="24"/>
          <w:highlight w:val="none"/>
        </w:rPr>
        <w:fldChar w:fldCharType="begin"/>
      </w:r>
      <w:r>
        <w:rPr>
          <w:rFonts w:hint="eastAsia" w:ascii="宋体" w:hAnsi="宋体" w:eastAsia="宋体" w:cs="宋体"/>
          <w:bCs/>
          <w:i w:val="0"/>
          <w:iCs w:val="0"/>
          <w:kern w:val="0"/>
          <w:sz w:val="24"/>
          <w:szCs w:val="24"/>
          <w:highlight w:val="none"/>
        </w:rPr>
        <w:instrText xml:space="preserve"> HYPERLINK \l _Toc7157 </w:instrText>
      </w:r>
      <w:r>
        <w:rPr>
          <w:rFonts w:hint="eastAsia" w:ascii="宋体" w:hAnsi="宋体" w:eastAsia="宋体" w:cs="宋体"/>
          <w:bCs/>
          <w:i w:val="0"/>
          <w:iCs w:val="0"/>
          <w:kern w:val="0"/>
          <w:sz w:val="24"/>
          <w:szCs w:val="24"/>
          <w:highlight w:val="none"/>
        </w:rPr>
        <w:fldChar w:fldCharType="separate"/>
      </w:r>
      <w:r>
        <w:rPr>
          <w:rFonts w:hint="eastAsia" w:ascii="宋体" w:hAnsi="宋体" w:eastAsia="宋体" w:cs="宋体"/>
          <w:bCs/>
          <w:i w:val="0"/>
          <w:iCs w:val="0"/>
          <w:kern w:val="0"/>
          <w:sz w:val="24"/>
          <w:szCs w:val="24"/>
          <w:highlight w:val="none"/>
        </w:rPr>
        <w:t>13.磋商响应文件的密封和标记</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_Toc7157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11</w:t>
      </w:r>
      <w:r>
        <w:rPr>
          <w:rFonts w:hint="eastAsia" w:ascii="宋体" w:hAnsi="宋体" w:eastAsia="宋体" w:cs="宋体"/>
          <w:i w:val="0"/>
          <w:iCs w:val="0"/>
          <w:sz w:val="24"/>
          <w:szCs w:val="24"/>
        </w:rPr>
        <w:fldChar w:fldCharType="end"/>
      </w:r>
      <w:r>
        <w:rPr>
          <w:rFonts w:hint="eastAsia" w:ascii="宋体" w:hAnsi="宋体" w:eastAsia="宋体" w:cs="宋体"/>
          <w:bCs/>
          <w:i w:val="0"/>
          <w:iCs w:val="0"/>
          <w:kern w:val="0"/>
          <w:sz w:val="24"/>
          <w:szCs w:val="24"/>
          <w:highlight w:val="none"/>
        </w:rPr>
        <w:fldChar w:fldCharType="end"/>
      </w:r>
    </w:p>
    <w:p w14:paraId="74CDF5BA">
      <w:pPr>
        <w:pStyle w:val="30"/>
        <w:tabs>
          <w:tab w:val="right" w:leader="dot" w:pos="8787"/>
          <w:tab w:val="clear" w:pos="8777"/>
        </w:tabs>
        <w:rPr>
          <w:rFonts w:hint="eastAsia" w:ascii="宋体" w:hAnsi="宋体" w:eastAsia="宋体" w:cs="宋体"/>
          <w:i w:val="0"/>
          <w:iCs w:val="0"/>
          <w:sz w:val="24"/>
          <w:szCs w:val="24"/>
        </w:rPr>
      </w:pPr>
      <w:r>
        <w:rPr>
          <w:rFonts w:hint="eastAsia" w:ascii="宋体" w:hAnsi="宋体" w:eastAsia="宋体" w:cs="宋体"/>
          <w:bCs/>
          <w:i w:val="0"/>
          <w:iCs w:val="0"/>
          <w:kern w:val="0"/>
          <w:sz w:val="24"/>
          <w:szCs w:val="24"/>
          <w:highlight w:val="none"/>
        </w:rPr>
        <w:fldChar w:fldCharType="begin"/>
      </w:r>
      <w:r>
        <w:rPr>
          <w:rFonts w:hint="eastAsia" w:ascii="宋体" w:hAnsi="宋体" w:eastAsia="宋体" w:cs="宋体"/>
          <w:bCs/>
          <w:i w:val="0"/>
          <w:iCs w:val="0"/>
          <w:kern w:val="0"/>
          <w:sz w:val="24"/>
          <w:szCs w:val="24"/>
          <w:highlight w:val="none"/>
        </w:rPr>
        <w:instrText xml:space="preserve"> HYPERLINK \l _Toc24026 </w:instrText>
      </w:r>
      <w:r>
        <w:rPr>
          <w:rFonts w:hint="eastAsia" w:ascii="宋体" w:hAnsi="宋体" w:eastAsia="宋体" w:cs="宋体"/>
          <w:bCs/>
          <w:i w:val="0"/>
          <w:iCs w:val="0"/>
          <w:kern w:val="0"/>
          <w:sz w:val="24"/>
          <w:szCs w:val="24"/>
          <w:highlight w:val="none"/>
        </w:rPr>
        <w:fldChar w:fldCharType="separate"/>
      </w:r>
      <w:r>
        <w:rPr>
          <w:rFonts w:hint="eastAsia" w:ascii="宋体" w:hAnsi="宋体" w:eastAsia="宋体" w:cs="宋体"/>
          <w:bCs/>
          <w:i w:val="0"/>
          <w:iCs w:val="0"/>
          <w:kern w:val="0"/>
          <w:sz w:val="24"/>
          <w:szCs w:val="24"/>
          <w:highlight w:val="none"/>
        </w:rPr>
        <w:t>14.递交磋商响应文件程序</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_Toc24026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11</w:t>
      </w:r>
      <w:r>
        <w:rPr>
          <w:rFonts w:hint="eastAsia" w:ascii="宋体" w:hAnsi="宋体" w:eastAsia="宋体" w:cs="宋体"/>
          <w:i w:val="0"/>
          <w:iCs w:val="0"/>
          <w:sz w:val="24"/>
          <w:szCs w:val="24"/>
        </w:rPr>
        <w:fldChar w:fldCharType="end"/>
      </w:r>
      <w:r>
        <w:rPr>
          <w:rFonts w:hint="eastAsia" w:ascii="宋体" w:hAnsi="宋体" w:eastAsia="宋体" w:cs="宋体"/>
          <w:bCs/>
          <w:i w:val="0"/>
          <w:iCs w:val="0"/>
          <w:kern w:val="0"/>
          <w:sz w:val="24"/>
          <w:szCs w:val="24"/>
          <w:highlight w:val="none"/>
        </w:rPr>
        <w:fldChar w:fldCharType="end"/>
      </w:r>
    </w:p>
    <w:p w14:paraId="7B85484A">
      <w:pPr>
        <w:pStyle w:val="52"/>
        <w:tabs>
          <w:tab w:val="right" w:leader="dot" w:pos="8787"/>
          <w:tab w:val="clear" w:pos="8777"/>
        </w:tabs>
        <w:rPr>
          <w:rFonts w:hint="eastAsia" w:ascii="宋体" w:hAnsi="宋体" w:eastAsia="宋体" w:cs="宋体"/>
          <w:i w:val="0"/>
          <w:iCs w:val="0"/>
          <w:sz w:val="24"/>
          <w:szCs w:val="24"/>
        </w:rPr>
      </w:pPr>
      <w:r>
        <w:rPr>
          <w:rFonts w:hint="eastAsia" w:ascii="宋体" w:hAnsi="宋体" w:eastAsia="宋体" w:cs="宋体"/>
          <w:bCs/>
          <w:i w:val="0"/>
          <w:iCs w:val="0"/>
          <w:kern w:val="0"/>
          <w:sz w:val="24"/>
          <w:szCs w:val="24"/>
          <w:highlight w:val="none"/>
        </w:rPr>
        <w:fldChar w:fldCharType="begin"/>
      </w:r>
      <w:r>
        <w:rPr>
          <w:rFonts w:hint="eastAsia" w:ascii="宋体" w:hAnsi="宋体" w:eastAsia="宋体" w:cs="宋体"/>
          <w:bCs/>
          <w:i w:val="0"/>
          <w:iCs w:val="0"/>
          <w:kern w:val="0"/>
          <w:sz w:val="24"/>
          <w:szCs w:val="24"/>
          <w:highlight w:val="none"/>
        </w:rPr>
        <w:instrText xml:space="preserve"> HYPERLINK \l _Toc17794 </w:instrText>
      </w:r>
      <w:r>
        <w:rPr>
          <w:rFonts w:hint="eastAsia" w:ascii="宋体" w:hAnsi="宋体" w:eastAsia="宋体" w:cs="宋体"/>
          <w:bCs/>
          <w:i w:val="0"/>
          <w:iCs w:val="0"/>
          <w:kern w:val="0"/>
          <w:sz w:val="24"/>
          <w:szCs w:val="24"/>
          <w:highlight w:val="none"/>
        </w:rPr>
        <w:fldChar w:fldCharType="separate"/>
      </w:r>
      <w:r>
        <w:rPr>
          <w:rFonts w:hint="eastAsia" w:ascii="宋体" w:hAnsi="宋体" w:eastAsia="宋体" w:cs="宋体"/>
          <w:bCs/>
          <w:i w:val="0"/>
          <w:iCs w:val="0"/>
          <w:kern w:val="0"/>
          <w:sz w:val="24"/>
          <w:szCs w:val="24"/>
          <w:highlight w:val="none"/>
        </w:rPr>
        <w:t>五、资格审查程序及方法</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_Toc17794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11</w:t>
      </w:r>
      <w:r>
        <w:rPr>
          <w:rFonts w:hint="eastAsia" w:ascii="宋体" w:hAnsi="宋体" w:eastAsia="宋体" w:cs="宋体"/>
          <w:i w:val="0"/>
          <w:iCs w:val="0"/>
          <w:sz w:val="24"/>
          <w:szCs w:val="24"/>
        </w:rPr>
        <w:fldChar w:fldCharType="end"/>
      </w:r>
      <w:r>
        <w:rPr>
          <w:rFonts w:hint="eastAsia" w:ascii="宋体" w:hAnsi="宋体" w:eastAsia="宋体" w:cs="宋体"/>
          <w:bCs/>
          <w:i w:val="0"/>
          <w:iCs w:val="0"/>
          <w:kern w:val="0"/>
          <w:sz w:val="24"/>
          <w:szCs w:val="24"/>
          <w:highlight w:val="none"/>
        </w:rPr>
        <w:fldChar w:fldCharType="end"/>
      </w:r>
    </w:p>
    <w:p w14:paraId="06BC4949">
      <w:pPr>
        <w:pStyle w:val="30"/>
        <w:tabs>
          <w:tab w:val="right" w:leader="dot" w:pos="8787"/>
          <w:tab w:val="clear" w:pos="8777"/>
        </w:tabs>
        <w:rPr>
          <w:rFonts w:hint="eastAsia" w:ascii="宋体" w:hAnsi="宋体" w:eastAsia="宋体" w:cs="宋体"/>
          <w:i w:val="0"/>
          <w:iCs w:val="0"/>
          <w:sz w:val="24"/>
          <w:szCs w:val="24"/>
        </w:rPr>
      </w:pPr>
      <w:r>
        <w:rPr>
          <w:rFonts w:hint="eastAsia" w:ascii="宋体" w:hAnsi="宋体" w:eastAsia="宋体" w:cs="宋体"/>
          <w:bCs/>
          <w:i w:val="0"/>
          <w:iCs w:val="0"/>
          <w:kern w:val="0"/>
          <w:sz w:val="24"/>
          <w:szCs w:val="24"/>
          <w:highlight w:val="none"/>
        </w:rPr>
        <w:fldChar w:fldCharType="begin"/>
      </w:r>
      <w:r>
        <w:rPr>
          <w:rFonts w:hint="eastAsia" w:ascii="宋体" w:hAnsi="宋体" w:eastAsia="宋体" w:cs="宋体"/>
          <w:bCs/>
          <w:i w:val="0"/>
          <w:iCs w:val="0"/>
          <w:kern w:val="0"/>
          <w:sz w:val="24"/>
          <w:szCs w:val="24"/>
          <w:highlight w:val="none"/>
        </w:rPr>
        <w:instrText xml:space="preserve"> HYPERLINK \l _Toc23541 </w:instrText>
      </w:r>
      <w:r>
        <w:rPr>
          <w:rFonts w:hint="eastAsia" w:ascii="宋体" w:hAnsi="宋体" w:eastAsia="宋体" w:cs="宋体"/>
          <w:bCs/>
          <w:i w:val="0"/>
          <w:iCs w:val="0"/>
          <w:kern w:val="0"/>
          <w:sz w:val="24"/>
          <w:szCs w:val="24"/>
          <w:highlight w:val="none"/>
        </w:rPr>
        <w:fldChar w:fldCharType="separate"/>
      </w:r>
      <w:r>
        <w:rPr>
          <w:rFonts w:hint="eastAsia" w:ascii="宋体" w:hAnsi="宋体" w:eastAsia="宋体" w:cs="宋体"/>
          <w:bCs/>
          <w:i w:val="0"/>
          <w:iCs w:val="0"/>
          <w:kern w:val="0"/>
          <w:sz w:val="24"/>
          <w:szCs w:val="24"/>
          <w:highlight w:val="none"/>
        </w:rPr>
        <w:t>15. 资格审查程序</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_Toc23541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11</w:t>
      </w:r>
      <w:r>
        <w:rPr>
          <w:rFonts w:hint="eastAsia" w:ascii="宋体" w:hAnsi="宋体" w:eastAsia="宋体" w:cs="宋体"/>
          <w:i w:val="0"/>
          <w:iCs w:val="0"/>
          <w:sz w:val="24"/>
          <w:szCs w:val="24"/>
        </w:rPr>
        <w:fldChar w:fldCharType="end"/>
      </w:r>
      <w:r>
        <w:rPr>
          <w:rFonts w:hint="eastAsia" w:ascii="宋体" w:hAnsi="宋体" w:eastAsia="宋体" w:cs="宋体"/>
          <w:bCs/>
          <w:i w:val="0"/>
          <w:iCs w:val="0"/>
          <w:kern w:val="0"/>
          <w:sz w:val="24"/>
          <w:szCs w:val="24"/>
          <w:highlight w:val="none"/>
        </w:rPr>
        <w:fldChar w:fldCharType="end"/>
      </w:r>
    </w:p>
    <w:p w14:paraId="1C69C866">
      <w:pPr>
        <w:pStyle w:val="30"/>
        <w:tabs>
          <w:tab w:val="right" w:leader="dot" w:pos="8787"/>
          <w:tab w:val="clear" w:pos="8777"/>
        </w:tabs>
        <w:rPr>
          <w:rFonts w:hint="eastAsia" w:ascii="宋体" w:hAnsi="宋体" w:eastAsia="宋体" w:cs="宋体"/>
          <w:i w:val="0"/>
          <w:iCs w:val="0"/>
          <w:sz w:val="24"/>
          <w:szCs w:val="24"/>
        </w:rPr>
      </w:pPr>
      <w:r>
        <w:rPr>
          <w:rFonts w:hint="eastAsia" w:ascii="宋体" w:hAnsi="宋体" w:eastAsia="宋体" w:cs="宋体"/>
          <w:bCs/>
          <w:i w:val="0"/>
          <w:iCs w:val="0"/>
          <w:kern w:val="0"/>
          <w:sz w:val="24"/>
          <w:szCs w:val="24"/>
          <w:highlight w:val="none"/>
        </w:rPr>
        <w:fldChar w:fldCharType="begin"/>
      </w:r>
      <w:r>
        <w:rPr>
          <w:rFonts w:hint="eastAsia" w:ascii="宋体" w:hAnsi="宋体" w:eastAsia="宋体" w:cs="宋体"/>
          <w:bCs/>
          <w:i w:val="0"/>
          <w:iCs w:val="0"/>
          <w:kern w:val="0"/>
          <w:sz w:val="24"/>
          <w:szCs w:val="24"/>
          <w:highlight w:val="none"/>
        </w:rPr>
        <w:instrText xml:space="preserve"> HYPERLINK \l _Toc28678 </w:instrText>
      </w:r>
      <w:r>
        <w:rPr>
          <w:rFonts w:hint="eastAsia" w:ascii="宋体" w:hAnsi="宋体" w:eastAsia="宋体" w:cs="宋体"/>
          <w:bCs/>
          <w:i w:val="0"/>
          <w:iCs w:val="0"/>
          <w:kern w:val="0"/>
          <w:sz w:val="24"/>
          <w:szCs w:val="24"/>
          <w:highlight w:val="none"/>
        </w:rPr>
        <w:fldChar w:fldCharType="separate"/>
      </w:r>
      <w:r>
        <w:rPr>
          <w:rFonts w:hint="eastAsia" w:ascii="宋体" w:hAnsi="宋体" w:eastAsia="宋体" w:cs="宋体"/>
          <w:bCs/>
          <w:i w:val="0"/>
          <w:iCs w:val="0"/>
          <w:kern w:val="0"/>
          <w:sz w:val="24"/>
          <w:szCs w:val="24"/>
          <w:highlight w:val="none"/>
        </w:rPr>
        <w:t>16.资格审查不通过的情形</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_Toc28678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11</w:t>
      </w:r>
      <w:r>
        <w:rPr>
          <w:rFonts w:hint="eastAsia" w:ascii="宋体" w:hAnsi="宋体" w:eastAsia="宋体" w:cs="宋体"/>
          <w:i w:val="0"/>
          <w:iCs w:val="0"/>
          <w:sz w:val="24"/>
          <w:szCs w:val="24"/>
        </w:rPr>
        <w:fldChar w:fldCharType="end"/>
      </w:r>
      <w:r>
        <w:rPr>
          <w:rFonts w:hint="eastAsia" w:ascii="宋体" w:hAnsi="宋体" w:eastAsia="宋体" w:cs="宋体"/>
          <w:bCs/>
          <w:i w:val="0"/>
          <w:iCs w:val="0"/>
          <w:kern w:val="0"/>
          <w:sz w:val="24"/>
          <w:szCs w:val="24"/>
          <w:highlight w:val="none"/>
        </w:rPr>
        <w:fldChar w:fldCharType="end"/>
      </w:r>
    </w:p>
    <w:p w14:paraId="4B842253">
      <w:pPr>
        <w:pStyle w:val="52"/>
        <w:tabs>
          <w:tab w:val="right" w:leader="dot" w:pos="8787"/>
          <w:tab w:val="clear" w:pos="8777"/>
        </w:tabs>
        <w:rPr>
          <w:rFonts w:hint="eastAsia" w:ascii="宋体" w:hAnsi="宋体" w:eastAsia="宋体" w:cs="宋体"/>
          <w:i w:val="0"/>
          <w:iCs w:val="0"/>
          <w:sz w:val="24"/>
          <w:szCs w:val="24"/>
        </w:rPr>
      </w:pPr>
      <w:r>
        <w:rPr>
          <w:rFonts w:hint="eastAsia" w:ascii="宋体" w:hAnsi="宋体" w:eastAsia="宋体" w:cs="宋体"/>
          <w:bCs/>
          <w:i w:val="0"/>
          <w:iCs w:val="0"/>
          <w:kern w:val="0"/>
          <w:sz w:val="24"/>
          <w:szCs w:val="24"/>
          <w:highlight w:val="none"/>
        </w:rPr>
        <w:fldChar w:fldCharType="begin"/>
      </w:r>
      <w:r>
        <w:rPr>
          <w:rFonts w:hint="eastAsia" w:ascii="宋体" w:hAnsi="宋体" w:eastAsia="宋体" w:cs="宋体"/>
          <w:bCs/>
          <w:i w:val="0"/>
          <w:iCs w:val="0"/>
          <w:kern w:val="0"/>
          <w:sz w:val="24"/>
          <w:szCs w:val="24"/>
          <w:highlight w:val="none"/>
        </w:rPr>
        <w:instrText xml:space="preserve"> HYPERLINK \l _Toc11905 </w:instrText>
      </w:r>
      <w:r>
        <w:rPr>
          <w:rFonts w:hint="eastAsia" w:ascii="宋体" w:hAnsi="宋体" w:eastAsia="宋体" w:cs="宋体"/>
          <w:bCs/>
          <w:i w:val="0"/>
          <w:iCs w:val="0"/>
          <w:kern w:val="0"/>
          <w:sz w:val="24"/>
          <w:szCs w:val="24"/>
          <w:highlight w:val="none"/>
        </w:rPr>
        <w:fldChar w:fldCharType="separate"/>
      </w:r>
      <w:r>
        <w:rPr>
          <w:rFonts w:hint="eastAsia" w:ascii="宋体" w:hAnsi="宋体" w:eastAsia="宋体" w:cs="宋体"/>
          <w:bCs/>
          <w:i w:val="0"/>
          <w:iCs w:val="0"/>
          <w:kern w:val="0"/>
          <w:sz w:val="24"/>
          <w:szCs w:val="24"/>
          <w:highlight w:val="none"/>
        </w:rPr>
        <w:t>六、磋商程序及方法</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_Toc11905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12</w:t>
      </w:r>
      <w:r>
        <w:rPr>
          <w:rFonts w:hint="eastAsia" w:ascii="宋体" w:hAnsi="宋体" w:eastAsia="宋体" w:cs="宋体"/>
          <w:i w:val="0"/>
          <w:iCs w:val="0"/>
          <w:sz w:val="24"/>
          <w:szCs w:val="24"/>
        </w:rPr>
        <w:fldChar w:fldCharType="end"/>
      </w:r>
      <w:r>
        <w:rPr>
          <w:rFonts w:hint="eastAsia" w:ascii="宋体" w:hAnsi="宋体" w:eastAsia="宋体" w:cs="宋体"/>
          <w:bCs/>
          <w:i w:val="0"/>
          <w:iCs w:val="0"/>
          <w:kern w:val="0"/>
          <w:sz w:val="24"/>
          <w:szCs w:val="24"/>
          <w:highlight w:val="none"/>
        </w:rPr>
        <w:fldChar w:fldCharType="end"/>
      </w:r>
    </w:p>
    <w:p w14:paraId="33F14DEE">
      <w:pPr>
        <w:pStyle w:val="30"/>
        <w:tabs>
          <w:tab w:val="right" w:leader="dot" w:pos="8787"/>
          <w:tab w:val="clear" w:pos="8777"/>
        </w:tabs>
        <w:rPr>
          <w:rFonts w:hint="eastAsia" w:ascii="宋体" w:hAnsi="宋体" w:eastAsia="宋体" w:cs="宋体"/>
          <w:i w:val="0"/>
          <w:iCs w:val="0"/>
          <w:sz w:val="24"/>
          <w:szCs w:val="24"/>
        </w:rPr>
      </w:pPr>
      <w:r>
        <w:rPr>
          <w:rFonts w:hint="eastAsia" w:ascii="宋体" w:hAnsi="宋体" w:eastAsia="宋体" w:cs="宋体"/>
          <w:bCs/>
          <w:i w:val="0"/>
          <w:iCs w:val="0"/>
          <w:kern w:val="0"/>
          <w:sz w:val="24"/>
          <w:szCs w:val="24"/>
          <w:highlight w:val="none"/>
        </w:rPr>
        <w:fldChar w:fldCharType="begin"/>
      </w:r>
      <w:r>
        <w:rPr>
          <w:rFonts w:hint="eastAsia" w:ascii="宋体" w:hAnsi="宋体" w:eastAsia="宋体" w:cs="宋体"/>
          <w:bCs/>
          <w:i w:val="0"/>
          <w:iCs w:val="0"/>
          <w:kern w:val="0"/>
          <w:sz w:val="24"/>
          <w:szCs w:val="24"/>
          <w:highlight w:val="none"/>
        </w:rPr>
        <w:instrText xml:space="preserve"> HYPERLINK \l _Toc16440 </w:instrText>
      </w:r>
      <w:r>
        <w:rPr>
          <w:rFonts w:hint="eastAsia" w:ascii="宋体" w:hAnsi="宋体" w:eastAsia="宋体" w:cs="宋体"/>
          <w:bCs/>
          <w:i w:val="0"/>
          <w:iCs w:val="0"/>
          <w:kern w:val="0"/>
          <w:sz w:val="24"/>
          <w:szCs w:val="24"/>
          <w:highlight w:val="none"/>
        </w:rPr>
        <w:fldChar w:fldCharType="separate"/>
      </w:r>
      <w:r>
        <w:rPr>
          <w:rFonts w:hint="eastAsia" w:ascii="宋体" w:hAnsi="宋体" w:eastAsia="宋体" w:cs="宋体"/>
          <w:bCs/>
          <w:i w:val="0"/>
          <w:iCs w:val="0"/>
          <w:kern w:val="0"/>
          <w:sz w:val="24"/>
          <w:szCs w:val="24"/>
          <w:highlight w:val="none"/>
        </w:rPr>
        <w:t>17.磋商小组</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_Toc16440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12</w:t>
      </w:r>
      <w:r>
        <w:rPr>
          <w:rFonts w:hint="eastAsia" w:ascii="宋体" w:hAnsi="宋体" w:eastAsia="宋体" w:cs="宋体"/>
          <w:i w:val="0"/>
          <w:iCs w:val="0"/>
          <w:sz w:val="24"/>
          <w:szCs w:val="24"/>
        </w:rPr>
        <w:fldChar w:fldCharType="end"/>
      </w:r>
      <w:r>
        <w:rPr>
          <w:rFonts w:hint="eastAsia" w:ascii="宋体" w:hAnsi="宋体" w:eastAsia="宋体" w:cs="宋体"/>
          <w:bCs/>
          <w:i w:val="0"/>
          <w:iCs w:val="0"/>
          <w:kern w:val="0"/>
          <w:sz w:val="24"/>
          <w:szCs w:val="24"/>
          <w:highlight w:val="none"/>
        </w:rPr>
        <w:fldChar w:fldCharType="end"/>
      </w:r>
    </w:p>
    <w:p w14:paraId="40257F74">
      <w:pPr>
        <w:pStyle w:val="30"/>
        <w:tabs>
          <w:tab w:val="right" w:leader="dot" w:pos="8787"/>
          <w:tab w:val="clear" w:pos="8777"/>
        </w:tabs>
        <w:rPr>
          <w:rFonts w:hint="eastAsia" w:ascii="宋体" w:hAnsi="宋体" w:eastAsia="宋体" w:cs="宋体"/>
          <w:i w:val="0"/>
          <w:iCs w:val="0"/>
          <w:sz w:val="24"/>
          <w:szCs w:val="24"/>
        </w:rPr>
      </w:pPr>
      <w:r>
        <w:rPr>
          <w:rFonts w:hint="eastAsia" w:ascii="宋体" w:hAnsi="宋体" w:eastAsia="宋体" w:cs="宋体"/>
          <w:bCs/>
          <w:i w:val="0"/>
          <w:iCs w:val="0"/>
          <w:kern w:val="0"/>
          <w:sz w:val="24"/>
          <w:szCs w:val="24"/>
          <w:highlight w:val="none"/>
        </w:rPr>
        <w:fldChar w:fldCharType="begin"/>
      </w:r>
      <w:r>
        <w:rPr>
          <w:rFonts w:hint="eastAsia" w:ascii="宋体" w:hAnsi="宋体" w:eastAsia="宋体" w:cs="宋体"/>
          <w:bCs/>
          <w:i w:val="0"/>
          <w:iCs w:val="0"/>
          <w:kern w:val="0"/>
          <w:sz w:val="24"/>
          <w:szCs w:val="24"/>
          <w:highlight w:val="none"/>
        </w:rPr>
        <w:instrText xml:space="preserve"> HYPERLINK \l _Toc11279 </w:instrText>
      </w:r>
      <w:r>
        <w:rPr>
          <w:rFonts w:hint="eastAsia" w:ascii="宋体" w:hAnsi="宋体" w:eastAsia="宋体" w:cs="宋体"/>
          <w:bCs/>
          <w:i w:val="0"/>
          <w:iCs w:val="0"/>
          <w:kern w:val="0"/>
          <w:sz w:val="24"/>
          <w:szCs w:val="24"/>
          <w:highlight w:val="none"/>
        </w:rPr>
        <w:fldChar w:fldCharType="separate"/>
      </w:r>
      <w:r>
        <w:rPr>
          <w:rFonts w:hint="eastAsia" w:ascii="宋体" w:hAnsi="宋体" w:eastAsia="宋体" w:cs="宋体"/>
          <w:bCs/>
          <w:i w:val="0"/>
          <w:iCs w:val="0"/>
          <w:kern w:val="0"/>
          <w:sz w:val="24"/>
          <w:szCs w:val="24"/>
          <w:highlight w:val="none"/>
        </w:rPr>
        <w:t>18.磋商工作程序</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_Toc11279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13</w:t>
      </w:r>
      <w:r>
        <w:rPr>
          <w:rFonts w:hint="eastAsia" w:ascii="宋体" w:hAnsi="宋体" w:eastAsia="宋体" w:cs="宋体"/>
          <w:i w:val="0"/>
          <w:iCs w:val="0"/>
          <w:sz w:val="24"/>
          <w:szCs w:val="24"/>
        </w:rPr>
        <w:fldChar w:fldCharType="end"/>
      </w:r>
      <w:r>
        <w:rPr>
          <w:rFonts w:hint="eastAsia" w:ascii="宋体" w:hAnsi="宋体" w:eastAsia="宋体" w:cs="宋体"/>
          <w:bCs/>
          <w:i w:val="0"/>
          <w:iCs w:val="0"/>
          <w:kern w:val="0"/>
          <w:sz w:val="24"/>
          <w:szCs w:val="24"/>
          <w:highlight w:val="none"/>
        </w:rPr>
        <w:fldChar w:fldCharType="end"/>
      </w:r>
    </w:p>
    <w:p w14:paraId="06445EA0">
      <w:pPr>
        <w:pStyle w:val="30"/>
        <w:tabs>
          <w:tab w:val="right" w:leader="dot" w:pos="8787"/>
          <w:tab w:val="clear" w:pos="8777"/>
        </w:tabs>
        <w:rPr>
          <w:rFonts w:hint="eastAsia" w:ascii="宋体" w:hAnsi="宋体" w:eastAsia="宋体" w:cs="宋体"/>
          <w:i w:val="0"/>
          <w:iCs w:val="0"/>
          <w:sz w:val="24"/>
          <w:szCs w:val="24"/>
        </w:rPr>
      </w:pPr>
      <w:r>
        <w:rPr>
          <w:rFonts w:hint="eastAsia" w:ascii="宋体" w:hAnsi="宋体" w:eastAsia="宋体" w:cs="宋体"/>
          <w:bCs/>
          <w:i w:val="0"/>
          <w:iCs w:val="0"/>
          <w:kern w:val="0"/>
          <w:sz w:val="24"/>
          <w:szCs w:val="24"/>
          <w:highlight w:val="none"/>
        </w:rPr>
        <w:fldChar w:fldCharType="begin"/>
      </w:r>
      <w:r>
        <w:rPr>
          <w:rFonts w:hint="eastAsia" w:ascii="宋体" w:hAnsi="宋体" w:eastAsia="宋体" w:cs="宋体"/>
          <w:bCs/>
          <w:i w:val="0"/>
          <w:iCs w:val="0"/>
          <w:kern w:val="0"/>
          <w:sz w:val="24"/>
          <w:szCs w:val="24"/>
          <w:highlight w:val="none"/>
        </w:rPr>
        <w:instrText xml:space="preserve"> HYPERLINK \l _Toc11339 </w:instrText>
      </w:r>
      <w:r>
        <w:rPr>
          <w:rFonts w:hint="eastAsia" w:ascii="宋体" w:hAnsi="宋体" w:eastAsia="宋体" w:cs="宋体"/>
          <w:bCs/>
          <w:i w:val="0"/>
          <w:iCs w:val="0"/>
          <w:kern w:val="0"/>
          <w:sz w:val="24"/>
          <w:szCs w:val="24"/>
          <w:highlight w:val="none"/>
        </w:rPr>
        <w:fldChar w:fldCharType="separate"/>
      </w:r>
      <w:r>
        <w:rPr>
          <w:rFonts w:hint="eastAsia" w:ascii="宋体" w:hAnsi="宋体" w:eastAsia="宋体" w:cs="宋体"/>
          <w:bCs/>
          <w:i w:val="0"/>
          <w:iCs w:val="0"/>
          <w:kern w:val="0"/>
          <w:sz w:val="24"/>
          <w:szCs w:val="24"/>
          <w:highlight w:val="none"/>
        </w:rPr>
        <w:t>19.答疑的方式和情形</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_Toc11339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14</w:t>
      </w:r>
      <w:r>
        <w:rPr>
          <w:rFonts w:hint="eastAsia" w:ascii="宋体" w:hAnsi="宋体" w:eastAsia="宋体" w:cs="宋体"/>
          <w:i w:val="0"/>
          <w:iCs w:val="0"/>
          <w:sz w:val="24"/>
          <w:szCs w:val="24"/>
        </w:rPr>
        <w:fldChar w:fldCharType="end"/>
      </w:r>
      <w:r>
        <w:rPr>
          <w:rFonts w:hint="eastAsia" w:ascii="宋体" w:hAnsi="宋体" w:eastAsia="宋体" w:cs="宋体"/>
          <w:bCs/>
          <w:i w:val="0"/>
          <w:iCs w:val="0"/>
          <w:kern w:val="0"/>
          <w:sz w:val="24"/>
          <w:szCs w:val="24"/>
          <w:highlight w:val="none"/>
        </w:rPr>
        <w:fldChar w:fldCharType="end"/>
      </w:r>
    </w:p>
    <w:p w14:paraId="4369FDC8">
      <w:pPr>
        <w:pStyle w:val="30"/>
        <w:tabs>
          <w:tab w:val="right" w:leader="dot" w:pos="8787"/>
          <w:tab w:val="clear" w:pos="8777"/>
        </w:tabs>
        <w:rPr>
          <w:rFonts w:hint="eastAsia" w:ascii="宋体" w:hAnsi="宋体" w:eastAsia="宋体" w:cs="宋体"/>
          <w:i w:val="0"/>
          <w:iCs w:val="0"/>
          <w:sz w:val="24"/>
          <w:szCs w:val="24"/>
        </w:rPr>
      </w:pPr>
      <w:r>
        <w:rPr>
          <w:rFonts w:hint="eastAsia" w:ascii="宋体" w:hAnsi="宋体" w:eastAsia="宋体" w:cs="宋体"/>
          <w:bCs/>
          <w:i w:val="0"/>
          <w:iCs w:val="0"/>
          <w:kern w:val="0"/>
          <w:sz w:val="24"/>
          <w:szCs w:val="24"/>
          <w:highlight w:val="none"/>
        </w:rPr>
        <w:fldChar w:fldCharType="begin"/>
      </w:r>
      <w:r>
        <w:rPr>
          <w:rFonts w:hint="eastAsia" w:ascii="宋体" w:hAnsi="宋体" w:eastAsia="宋体" w:cs="宋体"/>
          <w:bCs/>
          <w:i w:val="0"/>
          <w:iCs w:val="0"/>
          <w:kern w:val="0"/>
          <w:sz w:val="24"/>
          <w:szCs w:val="24"/>
          <w:highlight w:val="none"/>
        </w:rPr>
        <w:instrText xml:space="preserve"> HYPERLINK \l _Toc11327 </w:instrText>
      </w:r>
      <w:r>
        <w:rPr>
          <w:rFonts w:hint="eastAsia" w:ascii="宋体" w:hAnsi="宋体" w:eastAsia="宋体" w:cs="宋体"/>
          <w:bCs/>
          <w:i w:val="0"/>
          <w:iCs w:val="0"/>
          <w:kern w:val="0"/>
          <w:sz w:val="24"/>
          <w:szCs w:val="24"/>
          <w:highlight w:val="none"/>
        </w:rPr>
        <w:fldChar w:fldCharType="separate"/>
      </w:r>
      <w:r>
        <w:rPr>
          <w:rFonts w:hint="eastAsia" w:ascii="宋体" w:hAnsi="宋体" w:eastAsia="宋体" w:cs="宋体"/>
          <w:bCs/>
          <w:i w:val="0"/>
          <w:iCs w:val="0"/>
          <w:kern w:val="0"/>
          <w:sz w:val="24"/>
          <w:szCs w:val="24"/>
          <w:highlight w:val="none"/>
        </w:rPr>
        <w:t>20.评审办法</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_Toc11327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15</w:t>
      </w:r>
      <w:r>
        <w:rPr>
          <w:rFonts w:hint="eastAsia" w:ascii="宋体" w:hAnsi="宋体" w:eastAsia="宋体" w:cs="宋体"/>
          <w:i w:val="0"/>
          <w:iCs w:val="0"/>
          <w:sz w:val="24"/>
          <w:szCs w:val="24"/>
        </w:rPr>
        <w:fldChar w:fldCharType="end"/>
      </w:r>
      <w:r>
        <w:rPr>
          <w:rFonts w:hint="eastAsia" w:ascii="宋体" w:hAnsi="宋体" w:eastAsia="宋体" w:cs="宋体"/>
          <w:bCs/>
          <w:i w:val="0"/>
          <w:iCs w:val="0"/>
          <w:kern w:val="0"/>
          <w:sz w:val="24"/>
          <w:szCs w:val="24"/>
          <w:highlight w:val="none"/>
        </w:rPr>
        <w:fldChar w:fldCharType="end"/>
      </w:r>
    </w:p>
    <w:p w14:paraId="7153111E">
      <w:pPr>
        <w:pStyle w:val="52"/>
        <w:tabs>
          <w:tab w:val="right" w:leader="dot" w:pos="8787"/>
          <w:tab w:val="clear" w:pos="8777"/>
        </w:tabs>
        <w:rPr>
          <w:rFonts w:hint="eastAsia" w:ascii="宋体" w:hAnsi="宋体" w:eastAsia="宋体" w:cs="宋体"/>
          <w:i w:val="0"/>
          <w:iCs w:val="0"/>
          <w:sz w:val="24"/>
          <w:szCs w:val="24"/>
        </w:rPr>
      </w:pPr>
      <w:r>
        <w:rPr>
          <w:rFonts w:hint="eastAsia" w:ascii="宋体" w:hAnsi="宋体" w:eastAsia="宋体" w:cs="宋体"/>
          <w:bCs/>
          <w:i w:val="0"/>
          <w:iCs w:val="0"/>
          <w:kern w:val="0"/>
          <w:sz w:val="24"/>
          <w:szCs w:val="24"/>
          <w:highlight w:val="none"/>
        </w:rPr>
        <w:fldChar w:fldCharType="begin"/>
      </w:r>
      <w:r>
        <w:rPr>
          <w:rFonts w:hint="eastAsia" w:ascii="宋体" w:hAnsi="宋体" w:eastAsia="宋体" w:cs="宋体"/>
          <w:bCs/>
          <w:i w:val="0"/>
          <w:iCs w:val="0"/>
          <w:kern w:val="0"/>
          <w:sz w:val="24"/>
          <w:szCs w:val="24"/>
          <w:highlight w:val="none"/>
        </w:rPr>
        <w:instrText xml:space="preserve"> HYPERLINK \l _Toc1689 </w:instrText>
      </w:r>
      <w:r>
        <w:rPr>
          <w:rFonts w:hint="eastAsia" w:ascii="宋体" w:hAnsi="宋体" w:eastAsia="宋体" w:cs="宋体"/>
          <w:bCs/>
          <w:i w:val="0"/>
          <w:iCs w:val="0"/>
          <w:kern w:val="0"/>
          <w:sz w:val="24"/>
          <w:szCs w:val="24"/>
          <w:highlight w:val="none"/>
        </w:rPr>
        <w:fldChar w:fldCharType="separate"/>
      </w:r>
      <w:r>
        <w:rPr>
          <w:rFonts w:hint="eastAsia" w:ascii="宋体" w:hAnsi="宋体" w:eastAsia="宋体" w:cs="宋体"/>
          <w:bCs/>
          <w:i w:val="0"/>
          <w:iCs w:val="0"/>
          <w:kern w:val="0"/>
          <w:sz w:val="24"/>
          <w:szCs w:val="24"/>
          <w:highlight w:val="none"/>
        </w:rPr>
        <w:t>七、成交办法</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_Toc1689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18</w:t>
      </w:r>
      <w:r>
        <w:rPr>
          <w:rFonts w:hint="eastAsia" w:ascii="宋体" w:hAnsi="宋体" w:eastAsia="宋体" w:cs="宋体"/>
          <w:i w:val="0"/>
          <w:iCs w:val="0"/>
          <w:sz w:val="24"/>
          <w:szCs w:val="24"/>
        </w:rPr>
        <w:fldChar w:fldCharType="end"/>
      </w:r>
      <w:r>
        <w:rPr>
          <w:rFonts w:hint="eastAsia" w:ascii="宋体" w:hAnsi="宋体" w:eastAsia="宋体" w:cs="宋体"/>
          <w:bCs/>
          <w:i w:val="0"/>
          <w:iCs w:val="0"/>
          <w:kern w:val="0"/>
          <w:sz w:val="24"/>
          <w:szCs w:val="24"/>
          <w:highlight w:val="none"/>
        </w:rPr>
        <w:fldChar w:fldCharType="end"/>
      </w:r>
    </w:p>
    <w:p w14:paraId="47F1AC79">
      <w:pPr>
        <w:pStyle w:val="30"/>
        <w:tabs>
          <w:tab w:val="right" w:leader="dot" w:pos="8787"/>
          <w:tab w:val="clear" w:pos="8777"/>
        </w:tabs>
        <w:rPr>
          <w:rFonts w:hint="eastAsia" w:ascii="宋体" w:hAnsi="宋体" w:eastAsia="宋体" w:cs="宋体"/>
          <w:i w:val="0"/>
          <w:iCs w:val="0"/>
          <w:sz w:val="24"/>
          <w:szCs w:val="24"/>
        </w:rPr>
      </w:pPr>
      <w:r>
        <w:rPr>
          <w:rFonts w:hint="eastAsia" w:ascii="宋体" w:hAnsi="宋体" w:eastAsia="宋体" w:cs="宋体"/>
          <w:bCs/>
          <w:i w:val="0"/>
          <w:iCs w:val="0"/>
          <w:kern w:val="0"/>
          <w:sz w:val="24"/>
          <w:szCs w:val="24"/>
          <w:highlight w:val="none"/>
        </w:rPr>
        <w:fldChar w:fldCharType="begin"/>
      </w:r>
      <w:r>
        <w:rPr>
          <w:rFonts w:hint="eastAsia" w:ascii="宋体" w:hAnsi="宋体" w:eastAsia="宋体" w:cs="宋体"/>
          <w:bCs/>
          <w:i w:val="0"/>
          <w:iCs w:val="0"/>
          <w:kern w:val="0"/>
          <w:sz w:val="24"/>
          <w:szCs w:val="24"/>
          <w:highlight w:val="none"/>
        </w:rPr>
        <w:instrText xml:space="preserve"> HYPERLINK \l _Toc5215 </w:instrText>
      </w:r>
      <w:r>
        <w:rPr>
          <w:rFonts w:hint="eastAsia" w:ascii="宋体" w:hAnsi="宋体" w:eastAsia="宋体" w:cs="宋体"/>
          <w:bCs/>
          <w:i w:val="0"/>
          <w:iCs w:val="0"/>
          <w:kern w:val="0"/>
          <w:sz w:val="24"/>
          <w:szCs w:val="24"/>
          <w:highlight w:val="none"/>
        </w:rPr>
        <w:fldChar w:fldCharType="separate"/>
      </w:r>
      <w:r>
        <w:rPr>
          <w:rFonts w:hint="eastAsia" w:ascii="宋体" w:hAnsi="宋体" w:eastAsia="宋体" w:cs="宋体"/>
          <w:bCs/>
          <w:i w:val="0"/>
          <w:iCs w:val="0"/>
          <w:kern w:val="0"/>
          <w:sz w:val="24"/>
          <w:szCs w:val="24"/>
          <w:highlight w:val="none"/>
        </w:rPr>
        <w:t>21.推荐并确定成交供应商</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_Toc5215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18</w:t>
      </w:r>
      <w:r>
        <w:rPr>
          <w:rFonts w:hint="eastAsia" w:ascii="宋体" w:hAnsi="宋体" w:eastAsia="宋体" w:cs="宋体"/>
          <w:i w:val="0"/>
          <w:iCs w:val="0"/>
          <w:sz w:val="24"/>
          <w:szCs w:val="24"/>
        </w:rPr>
        <w:fldChar w:fldCharType="end"/>
      </w:r>
      <w:r>
        <w:rPr>
          <w:rFonts w:hint="eastAsia" w:ascii="宋体" w:hAnsi="宋体" w:eastAsia="宋体" w:cs="宋体"/>
          <w:bCs/>
          <w:i w:val="0"/>
          <w:iCs w:val="0"/>
          <w:kern w:val="0"/>
          <w:sz w:val="24"/>
          <w:szCs w:val="24"/>
          <w:highlight w:val="none"/>
        </w:rPr>
        <w:fldChar w:fldCharType="end"/>
      </w:r>
    </w:p>
    <w:p w14:paraId="50A01E85">
      <w:pPr>
        <w:pStyle w:val="30"/>
        <w:tabs>
          <w:tab w:val="right" w:leader="dot" w:pos="8787"/>
          <w:tab w:val="clear" w:pos="8777"/>
        </w:tabs>
        <w:rPr>
          <w:rFonts w:hint="eastAsia" w:ascii="宋体" w:hAnsi="宋体" w:eastAsia="宋体" w:cs="宋体"/>
          <w:i w:val="0"/>
          <w:iCs w:val="0"/>
          <w:sz w:val="24"/>
          <w:szCs w:val="24"/>
        </w:rPr>
      </w:pPr>
      <w:r>
        <w:rPr>
          <w:rFonts w:hint="eastAsia" w:ascii="宋体" w:hAnsi="宋体" w:eastAsia="宋体" w:cs="宋体"/>
          <w:bCs/>
          <w:i w:val="0"/>
          <w:iCs w:val="0"/>
          <w:kern w:val="0"/>
          <w:sz w:val="24"/>
          <w:szCs w:val="24"/>
          <w:highlight w:val="none"/>
        </w:rPr>
        <w:fldChar w:fldCharType="begin"/>
      </w:r>
      <w:r>
        <w:rPr>
          <w:rFonts w:hint="eastAsia" w:ascii="宋体" w:hAnsi="宋体" w:eastAsia="宋体" w:cs="宋体"/>
          <w:bCs/>
          <w:i w:val="0"/>
          <w:iCs w:val="0"/>
          <w:kern w:val="0"/>
          <w:sz w:val="24"/>
          <w:szCs w:val="24"/>
          <w:highlight w:val="none"/>
        </w:rPr>
        <w:instrText xml:space="preserve"> HYPERLINK \l _Toc21058 </w:instrText>
      </w:r>
      <w:r>
        <w:rPr>
          <w:rFonts w:hint="eastAsia" w:ascii="宋体" w:hAnsi="宋体" w:eastAsia="宋体" w:cs="宋体"/>
          <w:bCs/>
          <w:i w:val="0"/>
          <w:iCs w:val="0"/>
          <w:kern w:val="0"/>
          <w:sz w:val="24"/>
          <w:szCs w:val="24"/>
          <w:highlight w:val="none"/>
        </w:rPr>
        <w:fldChar w:fldCharType="separate"/>
      </w:r>
      <w:r>
        <w:rPr>
          <w:rFonts w:hint="eastAsia" w:ascii="宋体" w:hAnsi="宋体" w:eastAsia="宋体" w:cs="宋体"/>
          <w:bCs/>
          <w:i w:val="0"/>
          <w:iCs w:val="0"/>
          <w:kern w:val="0"/>
          <w:sz w:val="24"/>
          <w:szCs w:val="24"/>
          <w:highlight w:val="none"/>
        </w:rPr>
        <w:t>22.成交通知</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_Toc21058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18</w:t>
      </w:r>
      <w:r>
        <w:rPr>
          <w:rFonts w:hint="eastAsia" w:ascii="宋体" w:hAnsi="宋体" w:eastAsia="宋体" w:cs="宋体"/>
          <w:i w:val="0"/>
          <w:iCs w:val="0"/>
          <w:sz w:val="24"/>
          <w:szCs w:val="24"/>
        </w:rPr>
        <w:fldChar w:fldCharType="end"/>
      </w:r>
      <w:r>
        <w:rPr>
          <w:rFonts w:hint="eastAsia" w:ascii="宋体" w:hAnsi="宋体" w:eastAsia="宋体" w:cs="宋体"/>
          <w:bCs/>
          <w:i w:val="0"/>
          <w:iCs w:val="0"/>
          <w:kern w:val="0"/>
          <w:sz w:val="24"/>
          <w:szCs w:val="24"/>
          <w:highlight w:val="none"/>
        </w:rPr>
        <w:fldChar w:fldCharType="end"/>
      </w:r>
    </w:p>
    <w:p w14:paraId="64D6E109">
      <w:pPr>
        <w:pStyle w:val="52"/>
        <w:tabs>
          <w:tab w:val="right" w:leader="dot" w:pos="8787"/>
          <w:tab w:val="clear" w:pos="8777"/>
        </w:tabs>
        <w:rPr>
          <w:rFonts w:hint="eastAsia" w:ascii="宋体" w:hAnsi="宋体" w:eastAsia="宋体" w:cs="宋体"/>
          <w:i w:val="0"/>
          <w:iCs w:val="0"/>
          <w:sz w:val="24"/>
          <w:szCs w:val="24"/>
        </w:rPr>
      </w:pPr>
      <w:r>
        <w:rPr>
          <w:rFonts w:hint="eastAsia" w:ascii="宋体" w:hAnsi="宋体" w:eastAsia="宋体" w:cs="宋体"/>
          <w:bCs/>
          <w:i w:val="0"/>
          <w:iCs w:val="0"/>
          <w:kern w:val="0"/>
          <w:sz w:val="24"/>
          <w:szCs w:val="24"/>
          <w:highlight w:val="none"/>
        </w:rPr>
        <w:fldChar w:fldCharType="begin"/>
      </w:r>
      <w:r>
        <w:rPr>
          <w:rFonts w:hint="eastAsia" w:ascii="宋体" w:hAnsi="宋体" w:eastAsia="宋体" w:cs="宋体"/>
          <w:bCs/>
          <w:i w:val="0"/>
          <w:iCs w:val="0"/>
          <w:kern w:val="0"/>
          <w:sz w:val="24"/>
          <w:szCs w:val="24"/>
          <w:highlight w:val="none"/>
        </w:rPr>
        <w:instrText xml:space="preserve"> HYPERLINK \l _Toc27113 </w:instrText>
      </w:r>
      <w:r>
        <w:rPr>
          <w:rFonts w:hint="eastAsia" w:ascii="宋体" w:hAnsi="宋体" w:eastAsia="宋体" w:cs="宋体"/>
          <w:bCs/>
          <w:i w:val="0"/>
          <w:iCs w:val="0"/>
          <w:kern w:val="0"/>
          <w:sz w:val="24"/>
          <w:szCs w:val="24"/>
          <w:highlight w:val="none"/>
        </w:rPr>
        <w:fldChar w:fldCharType="separate"/>
      </w:r>
      <w:r>
        <w:rPr>
          <w:rFonts w:hint="eastAsia" w:ascii="宋体" w:hAnsi="宋体" w:eastAsia="宋体" w:cs="宋体"/>
          <w:bCs/>
          <w:i w:val="0"/>
          <w:iCs w:val="0"/>
          <w:kern w:val="0"/>
          <w:sz w:val="24"/>
          <w:szCs w:val="24"/>
          <w:highlight w:val="none"/>
        </w:rPr>
        <w:t>八、授予合同</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_Toc27113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18</w:t>
      </w:r>
      <w:r>
        <w:rPr>
          <w:rFonts w:hint="eastAsia" w:ascii="宋体" w:hAnsi="宋体" w:eastAsia="宋体" w:cs="宋体"/>
          <w:i w:val="0"/>
          <w:iCs w:val="0"/>
          <w:sz w:val="24"/>
          <w:szCs w:val="24"/>
        </w:rPr>
        <w:fldChar w:fldCharType="end"/>
      </w:r>
      <w:r>
        <w:rPr>
          <w:rFonts w:hint="eastAsia" w:ascii="宋体" w:hAnsi="宋体" w:eastAsia="宋体" w:cs="宋体"/>
          <w:bCs/>
          <w:i w:val="0"/>
          <w:iCs w:val="0"/>
          <w:kern w:val="0"/>
          <w:sz w:val="24"/>
          <w:szCs w:val="24"/>
          <w:highlight w:val="none"/>
        </w:rPr>
        <w:fldChar w:fldCharType="end"/>
      </w:r>
    </w:p>
    <w:p w14:paraId="201A44DA">
      <w:pPr>
        <w:pStyle w:val="30"/>
        <w:tabs>
          <w:tab w:val="right" w:leader="dot" w:pos="8787"/>
          <w:tab w:val="clear" w:pos="8777"/>
        </w:tabs>
        <w:rPr>
          <w:rFonts w:hint="eastAsia" w:ascii="宋体" w:hAnsi="宋体" w:eastAsia="宋体" w:cs="宋体"/>
          <w:i w:val="0"/>
          <w:iCs w:val="0"/>
          <w:sz w:val="24"/>
          <w:szCs w:val="24"/>
        </w:rPr>
      </w:pPr>
      <w:r>
        <w:rPr>
          <w:rFonts w:hint="eastAsia" w:ascii="宋体" w:hAnsi="宋体" w:eastAsia="宋体" w:cs="宋体"/>
          <w:bCs/>
          <w:i w:val="0"/>
          <w:iCs w:val="0"/>
          <w:kern w:val="0"/>
          <w:sz w:val="24"/>
          <w:szCs w:val="24"/>
          <w:highlight w:val="none"/>
        </w:rPr>
        <w:fldChar w:fldCharType="begin"/>
      </w:r>
      <w:r>
        <w:rPr>
          <w:rFonts w:hint="eastAsia" w:ascii="宋体" w:hAnsi="宋体" w:eastAsia="宋体" w:cs="宋体"/>
          <w:bCs/>
          <w:i w:val="0"/>
          <w:iCs w:val="0"/>
          <w:kern w:val="0"/>
          <w:sz w:val="24"/>
          <w:szCs w:val="24"/>
          <w:highlight w:val="none"/>
        </w:rPr>
        <w:instrText xml:space="preserve"> HYPERLINK \l _Toc23087 </w:instrText>
      </w:r>
      <w:r>
        <w:rPr>
          <w:rFonts w:hint="eastAsia" w:ascii="宋体" w:hAnsi="宋体" w:eastAsia="宋体" w:cs="宋体"/>
          <w:bCs/>
          <w:i w:val="0"/>
          <w:iCs w:val="0"/>
          <w:kern w:val="0"/>
          <w:sz w:val="24"/>
          <w:szCs w:val="24"/>
          <w:highlight w:val="none"/>
        </w:rPr>
        <w:fldChar w:fldCharType="separate"/>
      </w:r>
      <w:r>
        <w:rPr>
          <w:rFonts w:hint="eastAsia" w:ascii="宋体" w:hAnsi="宋体" w:eastAsia="宋体" w:cs="宋体"/>
          <w:bCs/>
          <w:i w:val="0"/>
          <w:iCs w:val="0"/>
          <w:kern w:val="0"/>
          <w:sz w:val="24"/>
          <w:szCs w:val="24"/>
          <w:highlight w:val="none"/>
        </w:rPr>
        <w:t>23.签订合同</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_Toc23087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18</w:t>
      </w:r>
      <w:r>
        <w:rPr>
          <w:rFonts w:hint="eastAsia" w:ascii="宋体" w:hAnsi="宋体" w:eastAsia="宋体" w:cs="宋体"/>
          <w:i w:val="0"/>
          <w:iCs w:val="0"/>
          <w:sz w:val="24"/>
          <w:szCs w:val="24"/>
        </w:rPr>
        <w:fldChar w:fldCharType="end"/>
      </w:r>
      <w:r>
        <w:rPr>
          <w:rFonts w:hint="eastAsia" w:ascii="宋体" w:hAnsi="宋体" w:eastAsia="宋体" w:cs="宋体"/>
          <w:bCs/>
          <w:i w:val="0"/>
          <w:iCs w:val="0"/>
          <w:kern w:val="0"/>
          <w:sz w:val="24"/>
          <w:szCs w:val="24"/>
          <w:highlight w:val="none"/>
        </w:rPr>
        <w:fldChar w:fldCharType="end"/>
      </w:r>
    </w:p>
    <w:p w14:paraId="53C5B042">
      <w:pPr>
        <w:pStyle w:val="52"/>
        <w:tabs>
          <w:tab w:val="right" w:leader="dot" w:pos="8787"/>
          <w:tab w:val="clear" w:pos="8777"/>
        </w:tabs>
        <w:rPr>
          <w:rFonts w:hint="eastAsia" w:ascii="宋体" w:hAnsi="宋体" w:eastAsia="宋体" w:cs="宋体"/>
          <w:i w:val="0"/>
          <w:iCs w:val="0"/>
          <w:sz w:val="24"/>
          <w:szCs w:val="24"/>
        </w:rPr>
      </w:pPr>
      <w:r>
        <w:rPr>
          <w:rFonts w:hint="eastAsia" w:ascii="宋体" w:hAnsi="宋体" w:eastAsia="宋体" w:cs="宋体"/>
          <w:bCs/>
          <w:i w:val="0"/>
          <w:iCs w:val="0"/>
          <w:kern w:val="0"/>
          <w:sz w:val="24"/>
          <w:szCs w:val="24"/>
          <w:highlight w:val="none"/>
        </w:rPr>
        <w:fldChar w:fldCharType="begin"/>
      </w:r>
      <w:r>
        <w:rPr>
          <w:rFonts w:hint="eastAsia" w:ascii="宋体" w:hAnsi="宋体" w:eastAsia="宋体" w:cs="宋体"/>
          <w:bCs/>
          <w:i w:val="0"/>
          <w:iCs w:val="0"/>
          <w:kern w:val="0"/>
          <w:sz w:val="24"/>
          <w:szCs w:val="24"/>
          <w:highlight w:val="none"/>
        </w:rPr>
        <w:instrText xml:space="preserve"> HYPERLINK \l _Toc8726 </w:instrText>
      </w:r>
      <w:r>
        <w:rPr>
          <w:rFonts w:hint="eastAsia" w:ascii="宋体" w:hAnsi="宋体" w:eastAsia="宋体" w:cs="宋体"/>
          <w:bCs/>
          <w:i w:val="0"/>
          <w:iCs w:val="0"/>
          <w:kern w:val="0"/>
          <w:sz w:val="24"/>
          <w:szCs w:val="24"/>
          <w:highlight w:val="none"/>
        </w:rPr>
        <w:fldChar w:fldCharType="separate"/>
      </w:r>
      <w:r>
        <w:rPr>
          <w:rFonts w:hint="eastAsia" w:ascii="宋体" w:hAnsi="宋体" w:eastAsia="宋体" w:cs="宋体"/>
          <w:bCs/>
          <w:i w:val="0"/>
          <w:iCs w:val="0"/>
          <w:kern w:val="0"/>
          <w:sz w:val="24"/>
          <w:szCs w:val="24"/>
          <w:highlight w:val="none"/>
        </w:rPr>
        <w:t>九、串通投标的认定及处理办法</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_Toc8726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19</w:t>
      </w:r>
      <w:r>
        <w:rPr>
          <w:rFonts w:hint="eastAsia" w:ascii="宋体" w:hAnsi="宋体" w:eastAsia="宋体" w:cs="宋体"/>
          <w:i w:val="0"/>
          <w:iCs w:val="0"/>
          <w:sz w:val="24"/>
          <w:szCs w:val="24"/>
        </w:rPr>
        <w:fldChar w:fldCharType="end"/>
      </w:r>
      <w:r>
        <w:rPr>
          <w:rFonts w:hint="eastAsia" w:ascii="宋体" w:hAnsi="宋体" w:eastAsia="宋体" w:cs="宋体"/>
          <w:bCs/>
          <w:i w:val="0"/>
          <w:iCs w:val="0"/>
          <w:kern w:val="0"/>
          <w:sz w:val="24"/>
          <w:szCs w:val="24"/>
          <w:highlight w:val="none"/>
        </w:rPr>
        <w:fldChar w:fldCharType="end"/>
      </w:r>
    </w:p>
    <w:p w14:paraId="1F82ECD3">
      <w:pPr>
        <w:pStyle w:val="30"/>
        <w:tabs>
          <w:tab w:val="right" w:leader="dot" w:pos="8787"/>
          <w:tab w:val="clear" w:pos="8777"/>
        </w:tabs>
        <w:rPr>
          <w:rFonts w:hint="eastAsia" w:ascii="宋体" w:hAnsi="宋体" w:eastAsia="宋体" w:cs="宋体"/>
          <w:i w:val="0"/>
          <w:iCs w:val="0"/>
          <w:sz w:val="24"/>
          <w:szCs w:val="24"/>
        </w:rPr>
      </w:pPr>
      <w:r>
        <w:rPr>
          <w:rFonts w:hint="eastAsia" w:ascii="宋体" w:hAnsi="宋体" w:eastAsia="宋体" w:cs="宋体"/>
          <w:bCs/>
          <w:i w:val="0"/>
          <w:iCs w:val="0"/>
          <w:kern w:val="0"/>
          <w:sz w:val="24"/>
          <w:szCs w:val="24"/>
          <w:highlight w:val="none"/>
        </w:rPr>
        <w:fldChar w:fldCharType="begin"/>
      </w:r>
      <w:r>
        <w:rPr>
          <w:rFonts w:hint="eastAsia" w:ascii="宋体" w:hAnsi="宋体" w:eastAsia="宋体" w:cs="宋体"/>
          <w:bCs/>
          <w:i w:val="0"/>
          <w:iCs w:val="0"/>
          <w:kern w:val="0"/>
          <w:sz w:val="24"/>
          <w:szCs w:val="24"/>
          <w:highlight w:val="none"/>
        </w:rPr>
        <w:instrText xml:space="preserve"> HYPERLINK \l _Toc1253 </w:instrText>
      </w:r>
      <w:r>
        <w:rPr>
          <w:rFonts w:hint="eastAsia" w:ascii="宋体" w:hAnsi="宋体" w:eastAsia="宋体" w:cs="宋体"/>
          <w:bCs/>
          <w:i w:val="0"/>
          <w:iCs w:val="0"/>
          <w:kern w:val="0"/>
          <w:sz w:val="24"/>
          <w:szCs w:val="24"/>
          <w:highlight w:val="none"/>
        </w:rPr>
        <w:fldChar w:fldCharType="separate"/>
      </w:r>
      <w:r>
        <w:rPr>
          <w:rFonts w:hint="eastAsia" w:ascii="宋体" w:hAnsi="宋体" w:eastAsia="宋体" w:cs="宋体"/>
          <w:bCs/>
          <w:i w:val="0"/>
          <w:iCs w:val="0"/>
          <w:kern w:val="0"/>
          <w:sz w:val="24"/>
          <w:szCs w:val="24"/>
          <w:highlight w:val="none"/>
        </w:rPr>
        <w:t>24.串通投标的情形</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_Toc1253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19</w:t>
      </w:r>
      <w:r>
        <w:rPr>
          <w:rFonts w:hint="eastAsia" w:ascii="宋体" w:hAnsi="宋体" w:eastAsia="宋体" w:cs="宋体"/>
          <w:i w:val="0"/>
          <w:iCs w:val="0"/>
          <w:sz w:val="24"/>
          <w:szCs w:val="24"/>
        </w:rPr>
        <w:fldChar w:fldCharType="end"/>
      </w:r>
      <w:r>
        <w:rPr>
          <w:rFonts w:hint="eastAsia" w:ascii="宋体" w:hAnsi="宋体" w:eastAsia="宋体" w:cs="宋体"/>
          <w:bCs/>
          <w:i w:val="0"/>
          <w:iCs w:val="0"/>
          <w:kern w:val="0"/>
          <w:sz w:val="24"/>
          <w:szCs w:val="24"/>
          <w:highlight w:val="none"/>
        </w:rPr>
        <w:fldChar w:fldCharType="end"/>
      </w:r>
    </w:p>
    <w:p w14:paraId="3BAF406C">
      <w:pPr>
        <w:pStyle w:val="52"/>
        <w:tabs>
          <w:tab w:val="right" w:leader="dot" w:pos="8787"/>
          <w:tab w:val="clear" w:pos="8777"/>
        </w:tabs>
        <w:rPr>
          <w:rFonts w:hint="eastAsia" w:ascii="宋体" w:hAnsi="宋体" w:eastAsia="宋体" w:cs="宋体"/>
          <w:i w:val="0"/>
          <w:iCs w:val="0"/>
          <w:sz w:val="24"/>
          <w:szCs w:val="24"/>
        </w:rPr>
      </w:pPr>
      <w:r>
        <w:rPr>
          <w:rFonts w:hint="eastAsia" w:ascii="宋体" w:hAnsi="宋体" w:eastAsia="宋体" w:cs="宋体"/>
          <w:bCs/>
          <w:i w:val="0"/>
          <w:iCs w:val="0"/>
          <w:kern w:val="0"/>
          <w:sz w:val="24"/>
          <w:szCs w:val="24"/>
          <w:highlight w:val="none"/>
        </w:rPr>
        <w:fldChar w:fldCharType="begin"/>
      </w:r>
      <w:r>
        <w:rPr>
          <w:rFonts w:hint="eastAsia" w:ascii="宋体" w:hAnsi="宋体" w:eastAsia="宋体" w:cs="宋体"/>
          <w:bCs/>
          <w:i w:val="0"/>
          <w:iCs w:val="0"/>
          <w:kern w:val="0"/>
          <w:sz w:val="24"/>
          <w:szCs w:val="24"/>
          <w:highlight w:val="none"/>
        </w:rPr>
        <w:instrText xml:space="preserve"> HYPERLINK \l _Toc24286 </w:instrText>
      </w:r>
      <w:r>
        <w:rPr>
          <w:rFonts w:hint="eastAsia" w:ascii="宋体" w:hAnsi="宋体" w:eastAsia="宋体" w:cs="宋体"/>
          <w:bCs/>
          <w:i w:val="0"/>
          <w:iCs w:val="0"/>
          <w:kern w:val="0"/>
          <w:sz w:val="24"/>
          <w:szCs w:val="24"/>
          <w:highlight w:val="none"/>
        </w:rPr>
        <w:fldChar w:fldCharType="separate"/>
      </w:r>
      <w:r>
        <w:rPr>
          <w:rFonts w:hint="eastAsia" w:ascii="宋体" w:hAnsi="宋体" w:eastAsia="宋体" w:cs="宋体"/>
          <w:bCs/>
          <w:i w:val="0"/>
          <w:iCs w:val="0"/>
          <w:kern w:val="0"/>
          <w:sz w:val="24"/>
          <w:szCs w:val="24"/>
          <w:highlight w:val="none"/>
        </w:rPr>
        <w:t>十、磋商活动终止</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_Toc24286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19</w:t>
      </w:r>
      <w:r>
        <w:rPr>
          <w:rFonts w:hint="eastAsia" w:ascii="宋体" w:hAnsi="宋体" w:eastAsia="宋体" w:cs="宋体"/>
          <w:i w:val="0"/>
          <w:iCs w:val="0"/>
          <w:sz w:val="24"/>
          <w:szCs w:val="24"/>
        </w:rPr>
        <w:fldChar w:fldCharType="end"/>
      </w:r>
      <w:r>
        <w:rPr>
          <w:rFonts w:hint="eastAsia" w:ascii="宋体" w:hAnsi="宋体" w:eastAsia="宋体" w:cs="宋体"/>
          <w:bCs/>
          <w:i w:val="0"/>
          <w:iCs w:val="0"/>
          <w:kern w:val="0"/>
          <w:sz w:val="24"/>
          <w:szCs w:val="24"/>
          <w:highlight w:val="none"/>
        </w:rPr>
        <w:fldChar w:fldCharType="end"/>
      </w:r>
    </w:p>
    <w:p w14:paraId="74C5E932">
      <w:pPr>
        <w:pStyle w:val="30"/>
        <w:tabs>
          <w:tab w:val="right" w:leader="dot" w:pos="8787"/>
          <w:tab w:val="clear" w:pos="8777"/>
        </w:tabs>
        <w:rPr>
          <w:rFonts w:hint="eastAsia" w:ascii="宋体" w:hAnsi="宋体" w:eastAsia="宋体" w:cs="宋体"/>
          <w:i w:val="0"/>
          <w:iCs w:val="0"/>
          <w:sz w:val="24"/>
          <w:szCs w:val="24"/>
        </w:rPr>
      </w:pPr>
      <w:r>
        <w:rPr>
          <w:rFonts w:hint="eastAsia" w:ascii="宋体" w:hAnsi="宋体" w:eastAsia="宋体" w:cs="宋体"/>
          <w:bCs/>
          <w:i w:val="0"/>
          <w:iCs w:val="0"/>
          <w:kern w:val="0"/>
          <w:sz w:val="24"/>
          <w:szCs w:val="24"/>
          <w:highlight w:val="none"/>
        </w:rPr>
        <w:fldChar w:fldCharType="begin"/>
      </w:r>
      <w:r>
        <w:rPr>
          <w:rFonts w:hint="eastAsia" w:ascii="宋体" w:hAnsi="宋体" w:eastAsia="宋体" w:cs="宋体"/>
          <w:bCs/>
          <w:i w:val="0"/>
          <w:iCs w:val="0"/>
          <w:kern w:val="0"/>
          <w:sz w:val="24"/>
          <w:szCs w:val="24"/>
          <w:highlight w:val="none"/>
        </w:rPr>
        <w:instrText xml:space="preserve"> HYPERLINK \l _Toc29686 </w:instrText>
      </w:r>
      <w:r>
        <w:rPr>
          <w:rFonts w:hint="eastAsia" w:ascii="宋体" w:hAnsi="宋体" w:eastAsia="宋体" w:cs="宋体"/>
          <w:bCs/>
          <w:i w:val="0"/>
          <w:iCs w:val="0"/>
          <w:kern w:val="0"/>
          <w:sz w:val="24"/>
          <w:szCs w:val="24"/>
          <w:highlight w:val="none"/>
        </w:rPr>
        <w:fldChar w:fldCharType="separate"/>
      </w:r>
      <w:r>
        <w:rPr>
          <w:rFonts w:hint="eastAsia" w:ascii="宋体" w:hAnsi="宋体" w:eastAsia="宋体" w:cs="宋体"/>
          <w:bCs/>
          <w:i w:val="0"/>
          <w:iCs w:val="0"/>
          <w:kern w:val="0"/>
          <w:sz w:val="24"/>
          <w:szCs w:val="24"/>
          <w:highlight w:val="none"/>
        </w:rPr>
        <w:t>25. 终止情形</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_Toc29686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19</w:t>
      </w:r>
      <w:r>
        <w:rPr>
          <w:rFonts w:hint="eastAsia" w:ascii="宋体" w:hAnsi="宋体" w:eastAsia="宋体" w:cs="宋体"/>
          <w:i w:val="0"/>
          <w:iCs w:val="0"/>
          <w:sz w:val="24"/>
          <w:szCs w:val="24"/>
        </w:rPr>
        <w:fldChar w:fldCharType="end"/>
      </w:r>
      <w:r>
        <w:rPr>
          <w:rFonts w:hint="eastAsia" w:ascii="宋体" w:hAnsi="宋体" w:eastAsia="宋体" w:cs="宋体"/>
          <w:bCs/>
          <w:i w:val="0"/>
          <w:iCs w:val="0"/>
          <w:kern w:val="0"/>
          <w:sz w:val="24"/>
          <w:szCs w:val="24"/>
          <w:highlight w:val="none"/>
        </w:rPr>
        <w:fldChar w:fldCharType="end"/>
      </w:r>
    </w:p>
    <w:p w14:paraId="0A98F4B0">
      <w:pPr>
        <w:pStyle w:val="52"/>
        <w:tabs>
          <w:tab w:val="right" w:leader="dot" w:pos="8787"/>
          <w:tab w:val="clear" w:pos="8777"/>
        </w:tabs>
        <w:rPr>
          <w:rFonts w:hint="eastAsia" w:ascii="宋体" w:hAnsi="宋体" w:eastAsia="宋体" w:cs="宋体"/>
          <w:i w:val="0"/>
          <w:iCs w:val="0"/>
          <w:sz w:val="24"/>
          <w:szCs w:val="24"/>
        </w:rPr>
      </w:pPr>
      <w:r>
        <w:rPr>
          <w:rFonts w:hint="eastAsia" w:ascii="宋体" w:hAnsi="宋体" w:eastAsia="宋体" w:cs="宋体"/>
          <w:bCs/>
          <w:i w:val="0"/>
          <w:iCs w:val="0"/>
          <w:kern w:val="0"/>
          <w:sz w:val="24"/>
          <w:szCs w:val="24"/>
          <w:highlight w:val="none"/>
        </w:rPr>
        <w:fldChar w:fldCharType="begin"/>
      </w:r>
      <w:r>
        <w:rPr>
          <w:rFonts w:hint="eastAsia" w:ascii="宋体" w:hAnsi="宋体" w:eastAsia="宋体" w:cs="宋体"/>
          <w:bCs/>
          <w:i w:val="0"/>
          <w:iCs w:val="0"/>
          <w:kern w:val="0"/>
          <w:sz w:val="24"/>
          <w:szCs w:val="24"/>
          <w:highlight w:val="none"/>
        </w:rPr>
        <w:instrText xml:space="preserve"> HYPERLINK \l _Toc3351 </w:instrText>
      </w:r>
      <w:r>
        <w:rPr>
          <w:rFonts w:hint="eastAsia" w:ascii="宋体" w:hAnsi="宋体" w:eastAsia="宋体" w:cs="宋体"/>
          <w:bCs/>
          <w:i w:val="0"/>
          <w:iCs w:val="0"/>
          <w:kern w:val="0"/>
          <w:sz w:val="24"/>
          <w:szCs w:val="24"/>
          <w:highlight w:val="none"/>
        </w:rPr>
        <w:fldChar w:fldCharType="separate"/>
      </w:r>
      <w:r>
        <w:rPr>
          <w:rFonts w:hint="eastAsia" w:ascii="宋体" w:hAnsi="宋体" w:eastAsia="宋体" w:cs="宋体"/>
          <w:bCs/>
          <w:i w:val="0"/>
          <w:iCs w:val="0"/>
          <w:kern w:val="0"/>
          <w:sz w:val="24"/>
          <w:szCs w:val="24"/>
          <w:highlight w:val="none"/>
        </w:rPr>
        <w:t>十一、处罚</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_Toc3351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20</w:t>
      </w:r>
      <w:r>
        <w:rPr>
          <w:rFonts w:hint="eastAsia" w:ascii="宋体" w:hAnsi="宋体" w:eastAsia="宋体" w:cs="宋体"/>
          <w:i w:val="0"/>
          <w:iCs w:val="0"/>
          <w:sz w:val="24"/>
          <w:szCs w:val="24"/>
        </w:rPr>
        <w:fldChar w:fldCharType="end"/>
      </w:r>
      <w:r>
        <w:rPr>
          <w:rFonts w:hint="eastAsia" w:ascii="宋体" w:hAnsi="宋体" w:eastAsia="宋体" w:cs="宋体"/>
          <w:bCs/>
          <w:i w:val="0"/>
          <w:iCs w:val="0"/>
          <w:kern w:val="0"/>
          <w:sz w:val="24"/>
          <w:szCs w:val="24"/>
          <w:highlight w:val="none"/>
        </w:rPr>
        <w:fldChar w:fldCharType="end"/>
      </w:r>
    </w:p>
    <w:p w14:paraId="7A7683D5">
      <w:pPr>
        <w:pStyle w:val="30"/>
        <w:tabs>
          <w:tab w:val="right" w:leader="dot" w:pos="8787"/>
          <w:tab w:val="clear" w:pos="8777"/>
        </w:tabs>
        <w:rPr>
          <w:rFonts w:hint="eastAsia" w:ascii="宋体" w:hAnsi="宋体" w:eastAsia="宋体" w:cs="宋体"/>
          <w:i w:val="0"/>
          <w:iCs w:val="0"/>
          <w:sz w:val="24"/>
          <w:szCs w:val="24"/>
        </w:rPr>
      </w:pPr>
      <w:r>
        <w:rPr>
          <w:rFonts w:hint="eastAsia" w:ascii="宋体" w:hAnsi="宋体" w:eastAsia="宋体" w:cs="宋体"/>
          <w:bCs/>
          <w:i w:val="0"/>
          <w:iCs w:val="0"/>
          <w:kern w:val="0"/>
          <w:sz w:val="24"/>
          <w:szCs w:val="24"/>
          <w:highlight w:val="none"/>
        </w:rPr>
        <w:fldChar w:fldCharType="begin"/>
      </w:r>
      <w:r>
        <w:rPr>
          <w:rFonts w:hint="eastAsia" w:ascii="宋体" w:hAnsi="宋体" w:eastAsia="宋体" w:cs="宋体"/>
          <w:bCs/>
          <w:i w:val="0"/>
          <w:iCs w:val="0"/>
          <w:kern w:val="0"/>
          <w:sz w:val="24"/>
          <w:szCs w:val="24"/>
          <w:highlight w:val="none"/>
        </w:rPr>
        <w:instrText xml:space="preserve"> HYPERLINK \l _Toc13348 </w:instrText>
      </w:r>
      <w:r>
        <w:rPr>
          <w:rFonts w:hint="eastAsia" w:ascii="宋体" w:hAnsi="宋体" w:eastAsia="宋体" w:cs="宋体"/>
          <w:bCs/>
          <w:i w:val="0"/>
          <w:iCs w:val="0"/>
          <w:kern w:val="0"/>
          <w:sz w:val="24"/>
          <w:szCs w:val="24"/>
          <w:highlight w:val="none"/>
        </w:rPr>
        <w:fldChar w:fldCharType="separate"/>
      </w:r>
      <w:r>
        <w:rPr>
          <w:rFonts w:hint="eastAsia" w:ascii="宋体" w:hAnsi="宋体" w:eastAsia="宋体" w:cs="宋体"/>
          <w:bCs/>
          <w:i w:val="0"/>
          <w:iCs w:val="0"/>
          <w:kern w:val="0"/>
          <w:sz w:val="24"/>
          <w:szCs w:val="24"/>
          <w:highlight w:val="none"/>
        </w:rPr>
        <w:t>26.处罚情形</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_Toc13348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20</w:t>
      </w:r>
      <w:r>
        <w:rPr>
          <w:rFonts w:hint="eastAsia" w:ascii="宋体" w:hAnsi="宋体" w:eastAsia="宋体" w:cs="宋体"/>
          <w:i w:val="0"/>
          <w:iCs w:val="0"/>
          <w:sz w:val="24"/>
          <w:szCs w:val="24"/>
        </w:rPr>
        <w:fldChar w:fldCharType="end"/>
      </w:r>
      <w:r>
        <w:rPr>
          <w:rFonts w:hint="eastAsia" w:ascii="宋体" w:hAnsi="宋体" w:eastAsia="宋体" w:cs="宋体"/>
          <w:bCs/>
          <w:i w:val="0"/>
          <w:iCs w:val="0"/>
          <w:kern w:val="0"/>
          <w:sz w:val="24"/>
          <w:szCs w:val="24"/>
          <w:highlight w:val="none"/>
        </w:rPr>
        <w:fldChar w:fldCharType="end"/>
      </w:r>
    </w:p>
    <w:p w14:paraId="118E10DA">
      <w:pPr>
        <w:pStyle w:val="52"/>
        <w:tabs>
          <w:tab w:val="right" w:leader="dot" w:pos="8787"/>
          <w:tab w:val="clear" w:pos="8777"/>
        </w:tabs>
        <w:rPr>
          <w:rFonts w:hint="eastAsia" w:ascii="宋体" w:hAnsi="宋体" w:eastAsia="宋体" w:cs="宋体"/>
          <w:i w:val="0"/>
          <w:iCs w:val="0"/>
          <w:sz w:val="24"/>
          <w:szCs w:val="24"/>
        </w:rPr>
      </w:pPr>
      <w:r>
        <w:rPr>
          <w:rFonts w:hint="eastAsia" w:ascii="宋体" w:hAnsi="宋体" w:eastAsia="宋体" w:cs="宋体"/>
          <w:bCs/>
          <w:i w:val="0"/>
          <w:iCs w:val="0"/>
          <w:kern w:val="0"/>
          <w:sz w:val="24"/>
          <w:szCs w:val="24"/>
          <w:highlight w:val="none"/>
        </w:rPr>
        <w:fldChar w:fldCharType="begin"/>
      </w:r>
      <w:r>
        <w:rPr>
          <w:rFonts w:hint="eastAsia" w:ascii="宋体" w:hAnsi="宋体" w:eastAsia="宋体" w:cs="宋体"/>
          <w:bCs/>
          <w:i w:val="0"/>
          <w:iCs w:val="0"/>
          <w:kern w:val="0"/>
          <w:sz w:val="24"/>
          <w:szCs w:val="24"/>
          <w:highlight w:val="none"/>
        </w:rPr>
        <w:instrText xml:space="preserve"> HYPERLINK \l _Toc13473 </w:instrText>
      </w:r>
      <w:r>
        <w:rPr>
          <w:rFonts w:hint="eastAsia" w:ascii="宋体" w:hAnsi="宋体" w:eastAsia="宋体" w:cs="宋体"/>
          <w:bCs/>
          <w:i w:val="0"/>
          <w:iCs w:val="0"/>
          <w:kern w:val="0"/>
          <w:sz w:val="24"/>
          <w:szCs w:val="24"/>
          <w:highlight w:val="none"/>
        </w:rPr>
        <w:fldChar w:fldCharType="separate"/>
      </w:r>
      <w:r>
        <w:rPr>
          <w:rFonts w:hint="eastAsia" w:ascii="宋体" w:hAnsi="宋体" w:eastAsia="宋体" w:cs="宋体"/>
          <w:bCs/>
          <w:i w:val="0"/>
          <w:iCs w:val="0"/>
          <w:kern w:val="0"/>
          <w:sz w:val="24"/>
          <w:szCs w:val="24"/>
          <w:highlight w:val="none"/>
        </w:rPr>
        <w:t>十二、其他</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_Toc13473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20</w:t>
      </w:r>
      <w:r>
        <w:rPr>
          <w:rFonts w:hint="eastAsia" w:ascii="宋体" w:hAnsi="宋体" w:eastAsia="宋体" w:cs="宋体"/>
          <w:i w:val="0"/>
          <w:iCs w:val="0"/>
          <w:sz w:val="24"/>
          <w:szCs w:val="24"/>
        </w:rPr>
        <w:fldChar w:fldCharType="end"/>
      </w:r>
      <w:r>
        <w:rPr>
          <w:rFonts w:hint="eastAsia" w:ascii="宋体" w:hAnsi="宋体" w:eastAsia="宋体" w:cs="宋体"/>
          <w:bCs/>
          <w:i w:val="0"/>
          <w:iCs w:val="0"/>
          <w:kern w:val="0"/>
          <w:sz w:val="24"/>
          <w:szCs w:val="24"/>
          <w:highlight w:val="none"/>
        </w:rPr>
        <w:fldChar w:fldCharType="end"/>
      </w:r>
    </w:p>
    <w:p w14:paraId="2234C2C7">
      <w:pPr>
        <w:pStyle w:val="40"/>
        <w:tabs>
          <w:tab w:val="right" w:leader="dot" w:pos="8787"/>
        </w:tabs>
        <w:rPr>
          <w:rFonts w:hint="eastAsia" w:ascii="宋体" w:hAnsi="宋体" w:eastAsia="宋体" w:cs="宋体"/>
          <w:i w:val="0"/>
          <w:iCs w:val="0"/>
          <w:sz w:val="24"/>
          <w:szCs w:val="24"/>
        </w:rPr>
      </w:pPr>
      <w:r>
        <w:rPr>
          <w:rFonts w:hint="eastAsia" w:ascii="宋体" w:hAnsi="宋体" w:eastAsia="宋体" w:cs="宋体"/>
          <w:bCs/>
          <w:i w:val="0"/>
          <w:iCs w:val="0"/>
          <w:kern w:val="0"/>
          <w:sz w:val="24"/>
          <w:szCs w:val="24"/>
          <w:highlight w:val="none"/>
        </w:rPr>
        <w:fldChar w:fldCharType="begin"/>
      </w:r>
      <w:r>
        <w:rPr>
          <w:rFonts w:hint="eastAsia" w:ascii="宋体" w:hAnsi="宋体" w:eastAsia="宋体" w:cs="宋体"/>
          <w:bCs/>
          <w:i w:val="0"/>
          <w:iCs w:val="0"/>
          <w:kern w:val="0"/>
          <w:sz w:val="24"/>
          <w:szCs w:val="24"/>
          <w:highlight w:val="none"/>
        </w:rPr>
        <w:instrText xml:space="preserve"> HYPERLINK \l _Toc11116 </w:instrText>
      </w:r>
      <w:r>
        <w:rPr>
          <w:rFonts w:hint="eastAsia" w:ascii="宋体" w:hAnsi="宋体" w:eastAsia="宋体" w:cs="宋体"/>
          <w:bCs/>
          <w:i w:val="0"/>
          <w:iCs w:val="0"/>
          <w:kern w:val="0"/>
          <w:sz w:val="24"/>
          <w:szCs w:val="24"/>
          <w:highlight w:val="none"/>
        </w:rPr>
        <w:fldChar w:fldCharType="separate"/>
      </w:r>
      <w:r>
        <w:rPr>
          <w:rFonts w:hint="eastAsia" w:ascii="宋体" w:hAnsi="宋体" w:eastAsia="宋体" w:cs="宋体"/>
          <w:i w:val="0"/>
          <w:iCs w:val="0"/>
          <w:kern w:val="28"/>
          <w:sz w:val="24"/>
          <w:szCs w:val="24"/>
          <w:highlight w:val="none"/>
        </w:rPr>
        <w:t>第三部分  青海省政府采购项目合同书范本</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_Toc11116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21</w:t>
      </w:r>
      <w:r>
        <w:rPr>
          <w:rFonts w:hint="eastAsia" w:ascii="宋体" w:hAnsi="宋体" w:eastAsia="宋体" w:cs="宋体"/>
          <w:i w:val="0"/>
          <w:iCs w:val="0"/>
          <w:sz w:val="24"/>
          <w:szCs w:val="24"/>
        </w:rPr>
        <w:fldChar w:fldCharType="end"/>
      </w:r>
      <w:r>
        <w:rPr>
          <w:rFonts w:hint="eastAsia" w:ascii="宋体" w:hAnsi="宋体" w:eastAsia="宋体" w:cs="宋体"/>
          <w:bCs/>
          <w:i w:val="0"/>
          <w:iCs w:val="0"/>
          <w:kern w:val="0"/>
          <w:sz w:val="24"/>
          <w:szCs w:val="24"/>
          <w:highlight w:val="none"/>
        </w:rPr>
        <w:fldChar w:fldCharType="end"/>
      </w:r>
    </w:p>
    <w:p w14:paraId="1B835EF8">
      <w:pPr>
        <w:pStyle w:val="40"/>
        <w:tabs>
          <w:tab w:val="right" w:leader="dot" w:pos="8787"/>
        </w:tabs>
        <w:rPr>
          <w:rFonts w:hint="eastAsia" w:ascii="宋体" w:hAnsi="宋体" w:eastAsia="宋体" w:cs="宋体"/>
          <w:i w:val="0"/>
          <w:iCs w:val="0"/>
          <w:sz w:val="24"/>
          <w:szCs w:val="24"/>
        </w:rPr>
      </w:pPr>
      <w:r>
        <w:rPr>
          <w:rFonts w:hint="eastAsia" w:ascii="宋体" w:hAnsi="宋体" w:eastAsia="宋体" w:cs="宋体"/>
          <w:bCs/>
          <w:i w:val="0"/>
          <w:iCs w:val="0"/>
          <w:kern w:val="0"/>
          <w:sz w:val="24"/>
          <w:szCs w:val="24"/>
          <w:highlight w:val="none"/>
        </w:rPr>
        <w:fldChar w:fldCharType="begin"/>
      </w:r>
      <w:r>
        <w:rPr>
          <w:rFonts w:hint="eastAsia" w:ascii="宋体" w:hAnsi="宋体" w:eastAsia="宋体" w:cs="宋体"/>
          <w:bCs/>
          <w:i w:val="0"/>
          <w:iCs w:val="0"/>
          <w:kern w:val="0"/>
          <w:sz w:val="24"/>
          <w:szCs w:val="24"/>
          <w:highlight w:val="none"/>
        </w:rPr>
        <w:instrText xml:space="preserve"> HYPERLINK \l _Toc4788 </w:instrText>
      </w:r>
      <w:r>
        <w:rPr>
          <w:rFonts w:hint="eastAsia" w:ascii="宋体" w:hAnsi="宋体" w:eastAsia="宋体" w:cs="宋体"/>
          <w:bCs/>
          <w:i w:val="0"/>
          <w:iCs w:val="0"/>
          <w:kern w:val="0"/>
          <w:sz w:val="24"/>
          <w:szCs w:val="24"/>
          <w:highlight w:val="none"/>
        </w:rPr>
        <w:fldChar w:fldCharType="separate"/>
      </w:r>
      <w:r>
        <w:rPr>
          <w:rFonts w:hint="eastAsia" w:ascii="宋体" w:hAnsi="宋体" w:eastAsia="宋体" w:cs="宋体"/>
          <w:i w:val="0"/>
          <w:iCs w:val="0"/>
          <w:kern w:val="28"/>
          <w:sz w:val="24"/>
          <w:szCs w:val="24"/>
          <w:highlight w:val="none"/>
        </w:rPr>
        <w:t>（服务类）</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_Toc4788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21</w:t>
      </w:r>
      <w:r>
        <w:rPr>
          <w:rFonts w:hint="eastAsia" w:ascii="宋体" w:hAnsi="宋体" w:eastAsia="宋体" w:cs="宋体"/>
          <w:i w:val="0"/>
          <w:iCs w:val="0"/>
          <w:sz w:val="24"/>
          <w:szCs w:val="24"/>
        </w:rPr>
        <w:fldChar w:fldCharType="end"/>
      </w:r>
      <w:r>
        <w:rPr>
          <w:rFonts w:hint="eastAsia" w:ascii="宋体" w:hAnsi="宋体" w:eastAsia="宋体" w:cs="宋体"/>
          <w:bCs/>
          <w:i w:val="0"/>
          <w:iCs w:val="0"/>
          <w:kern w:val="0"/>
          <w:sz w:val="24"/>
          <w:szCs w:val="24"/>
          <w:highlight w:val="none"/>
        </w:rPr>
        <w:fldChar w:fldCharType="end"/>
      </w:r>
    </w:p>
    <w:p w14:paraId="172DD5CC">
      <w:pPr>
        <w:pStyle w:val="40"/>
        <w:tabs>
          <w:tab w:val="right" w:leader="dot" w:pos="8787"/>
        </w:tabs>
        <w:rPr>
          <w:rFonts w:hint="eastAsia" w:ascii="宋体" w:hAnsi="宋体" w:eastAsia="宋体" w:cs="宋体"/>
          <w:i w:val="0"/>
          <w:iCs w:val="0"/>
          <w:sz w:val="24"/>
          <w:szCs w:val="24"/>
        </w:rPr>
      </w:pPr>
      <w:r>
        <w:rPr>
          <w:rFonts w:hint="eastAsia" w:ascii="宋体" w:hAnsi="宋体" w:eastAsia="宋体" w:cs="宋体"/>
          <w:bCs/>
          <w:i w:val="0"/>
          <w:iCs w:val="0"/>
          <w:kern w:val="0"/>
          <w:sz w:val="24"/>
          <w:szCs w:val="24"/>
          <w:highlight w:val="none"/>
        </w:rPr>
        <w:fldChar w:fldCharType="begin"/>
      </w:r>
      <w:r>
        <w:rPr>
          <w:rFonts w:hint="eastAsia" w:ascii="宋体" w:hAnsi="宋体" w:eastAsia="宋体" w:cs="宋体"/>
          <w:bCs/>
          <w:i w:val="0"/>
          <w:iCs w:val="0"/>
          <w:kern w:val="0"/>
          <w:sz w:val="24"/>
          <w:szCs w:val="24"/>
          <w:highlight w:val="none"/>
        </w:rPr>
        <w:instrText xml:space="preserve"> HYPERLINK \l _Toc5096 </w:instrText>
      </w:r>
      <w:r>
        <w:rPr>
          <w:rFonts w:hint="eastAsia" w:ascii="宋体" w:hAnsi="宋体" w:eastAsia="宋体" w:cs="宋体"/>
          <w:bCs/>
          <w:i w:val="0"/>
          <w:iCs w:val="0"/>
          <w:kern w:val="0"/>
          <w:sz w:val="24"/>
          <w:szCs w:val="24"/>
          <w:highlight w:val="none"/>
        </w:rPr>
        <w:fldChar w:fldCharType="separate"/>
      </w:r>
      <w:r>
        <w:rPr>
          <w:rFonts w:hint="eastAsia" w:ascii="宋体" w:hAnsi="宋体" w:eastAsia="宋体" w:cs="宋体"/>
          <w:i w:val="0"/>
          <w:iCs w:val="0"/>
          <w:kern w:val="28"/>
          <w:sz w:val="24"/>
          <w:szCs w:val="24"/>
          <w:highlight w:val="none"/>
        </w:rPr>
        <w:t>第四部分  磋商响应文件格式</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_Toc5096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40</w:t>
      </w:r>
      <w:r>
        <w:rPr>
          <w:rFonts w:hint="eastAsia" w:ascii="宋体" w:hAnsi="宋体" w:eastAsia="宋体" w:cs="宋体"/>
          <w:i w:val="0"/>
          <w:iCs w:val="0"/>
          <w:sz w:val="24"/>
          <w:szCs w:val="24"/>
        </w:rPr>
        <w:fldChar w:fldCharType="end"/>
      </w:r>
      <w:r>
        <w:rPr>
          <w:rFonts w:hint="eastAsia" w:ascii="宋体" w:hAnsi="宋体" w:eastAsia="宋体" w:cs="宋体"/>
          <w:bCs/>
          <w:i w:val="0"/>
          <w:iCs w:val="0"/>
          <w:kern w:val="0"/>
          <w:sz w:val="24"/>
          <w:szCs w:val="24"/>
          <w:highlight w:val="none"/>
        </w:rPr>
        <w:fldChar w:fldCharType="end"/>
      </w:r>
    </w:p>
    <w:p w14:paraId="774D4BC1">
      <w:pPr>
        <w:pStyle w:val="40"/>
        <w:tabs>
          <w:tab w:val="right" w:leader="dot" w:pos="8787"/>
        </w:tabs>
        <w:rPr>
          <w:rFonts w:hint="eastAsia" w:ascii="宋体" w:hAnsi="宋体" w:eastAsia="宋体" w:cs="宋体"/>
          <w:i w:val="0"/>
          <w:iCs w:val="0"/>
          <w:sz w:val="24"/>
          <w:szCs w:val="24"/>
        </w:rPr>
      </w:pPr>
      <w:r>
        <w:rPr>
          <w:rFonts w:hint="eastAsia" w:ascii="宋体" w:hAnsi="宋体" w:eastAsia="宋体" w:cs="宋体"/>
          <w:bCs/>
          <w:i w:val="0"/>
          <w:iCs w:val="0"/>
          <w:kern w:val="0"/>
          <w:sz w:val="24"/>
          <w:szCs w:val="24"/>
          <w:highlight w:val="none"/>
        </w:rPr>
        <w:fldChar w:fldCharType="begin"/>
      </w:r>
      <w:r>
        <w:rPr>
          <w:rFonts w:hint="eastAsia" w:ascii="宋体" w:hAnsi="宋体" w:eastAsia="宋体" w:cs="宋体"/>
          <w:bCs/>
          <w:i w:val="0"/>
          <w:iCs w:val="0"/>
          <w:kern w:val="0"/>
          <w:sz w:val="24"/>
          <w:szCs w:val="24"/>
          <w:highlight w:val="none"/>
        </w:rPr>
        <w:instrText xml:space="preserve"> HYPERLINK \l _Toc28088 </w:instrText>
      </w:r>
      <w:r>
        <w:rPr>
          <w:rFonts w:hint="eastAsia" w:ascii="宋体" w:hAnsi="宋体" w:eastAsia="宋体" w:cs="宋体"/>
          <w:bCs/>
          <w:i w:val="0"/>
          <w:iCs w:val="0"/>
          <w:kern w:val="0"/>
          <w:sz w:val="24"/>
          <w:szCs w:val="24"/>
          <w:highlight w:val="none"/>
        </w:rPr>
        <w:fldChar w:fldCharType="separate"/>
      </w:r>
      <w:r>
        <w:rPr>
          <w:rFonts w:hint="eastAsia" w:ascii="宋体" w:hAnsi="宋体" w:eastAsia="宋体" w:cs="宋体"/>
          <w:i w:val="0"/>
          <w:iCs w:val="0"/>
          <w:kern w:val="28"/>
          <w:sz w:val="24"/>
          <w:szCs w:val="24"/>
          <w:highlight w:val="none"/>
        </w:rPr>
        <w:t>磋商响应文件的组成</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_Toc28088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40</w:t>
      </w:r>
      <w:r>
        <w:rPr>
          <w:rFonts w:hint="eastAsia" w:ascii="宋体" w:hAnsi="宋体" w:eastAsia="宋体" w:cs="宋体"/>
          <w:i w:val="0"/>
          <w:iCs w:val="0"/>
          <w:sz w:val="24"/>
          <w:szCs w:val="24"/>
        </w:rPr>
        <w:fldChar w:fldCharType="end"/>
      </w:r>
      <w:r>
        <w:rPr>
          <w:rFonts w:hint="eastAsia" w:ascii="宋体" w:hAnsi="宋体" w:eastAsia="宋体" w:cs="宋体"/>
          <w:bCs/>
          <w:i w:val="0"/>
          <w:iCs w:val="0"/>
          <w:kern w:val="0"/>
          <w:sz w:val="24"/>
          <w:szCs w:val="24"/>
          <w:highlight w:val="none"/>
        </w:rPr>
        <w:fldChar w:fldCharType="end"/>
      </w:r>
    </w:p>
    <w:p w14:paraId="46114BBF">
      <w:pPr>
        <w:pStyle w:val="52"/>
        <w:tabs>
          <w:tab w:val="right" w:leader="dot" w:pos="8787"/>
          <w:tab w:val="clear" w:pos="8777"/>
        </w:tabs>
        <w:rPr>
          <w:rFonts w:hint="eastAsia" w:ascii="宋体" w:hAnsi="宋体" w:eastAsia="宋体" w:cs="宋体"/>
          <w:i w:val="0"/>
          <w:iCs w:val="0"/>
          <w:sz w:val="24"/>
          <w:szCs w:val="24"/>
        </w:rPr>
      </w:pPr>
      <w:r>
        <w:rPr>
          <w:rFonts w:hint="eastAsia" w:ascii="宋体" w:hAnsi="宋体" w:eastAsia="宋体" w:cs="宋体"/>
          <w:bCs/>
          <w:i w:val="0"/>
          <w:iCs w:val="0"/>
          <w:kern w:val="0"/>
          <w:sz w:val="24"/>
          <w:szCs w:val="24"/>
          <w:highlight w:val="none"/>
        </w:rPr>
        <w:fldChar w:fldCharType="begin"/>
      </w:r>
      <w:r>
        <w:rPr>
          <w:rFonts w:hint="eastAsia" w:ascii="宋体" w:hAnsi="宋体" w:eastAsia="宋体" w:cs="宋体"/>
          <w:bCs/>
          <w:i w:val="0"/>
          <w:iCs w:val="0"/>
          <w:kern w:val="0"/>
          <w:sz w:val="24"/>
          <w:szCs w:val="24"/>
          <w:highlight w:val="none"/>
        </w:rPr>
        <w:instrText xml:space="preserve"> HYPERLINK \l _Toc28511 </w:instrText>
      </w:r>
      <w:r>
        <w:rPr>
          <w:rFonts w:hint="eastAsia" w:ascii="宋体" w:hAnsi="宋体" w:eastAsia="宋体" w:cs="宋体"/>
          <w:bCs/>
          <w:i w:val="0"/>
          <w:iCs w:val="0"/>
          <w:kern w:val="0"/>
          <w:sz w:val="24"/>
          <w:szCs w:val="24"/>
          <w:highlight w:val="none"/>
        </w:rPr>
        <w:fldChar w:fldCharType="separate"/>
      </w:r>
      <w:r>
        <w:rPr>
          <w:rFonts w:hint="eastAsia" w:ascii="宋体" w:hAnsi="宋体" w:eastAsia="宋体" w:cs="宋体"/>
          <w:i w:val="0"/>
          <w:iCs w:val="0"/>
          <w:sz w:val="24"/>
          <w:szCs w:val="24"/>
          <w:highlight w:val="none"/>
        </w:rPr>
        <w:t>附件1：磋商函</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_Toc28511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42</w:t>
      </w:r>
      <w:r>
        <w:rPr>
          <w:rFonts w:hint="eastAsia" w:ascii="宋体" w:hAnsi="宋体" w:eastAsia="宋体" w:cs="宋体"/>
          <w:i w:val="0"/>
          <w:iCs w:val="0"/>
          <w:sz w:val="24"/>
          <w:szCs w:val="24"/>
        </w:rPr>
        <w:fldChar w:fldCharType="end"/>
      </w:r>
      <w:r>
        <w:rPr>
          <w:rFonts w:hint="eastAsia" w:ascii="宋体" w:hAnsi="宋体" w:eastAsia="宋体" w:cs="宋体"/>
          <w:bCs/>
          <w:i w:val="0"/>
          <w:iCs w:val="0"/>
          <w:kern w:val="0"/>
          <w:sz w:val="24"/>
          <w:szCs w:val="24"/>
          <w:highlight w:val="none"/>
        </w:rPr>
        <w:fldChar w:fldCharType="end"/>
      </w:r>
    </w:p>
    <w:p w14:paraId="1124DC3D">
      <w:pPr>
        <w:pStyle w:val="52"/>
        <w:tabs>
          <w:tab w:val="right" w:leader="dot" w:pos="8787"/>
          <w:tab w:val="clear" w:pos="8777"/>
        </w:tabs>
        <w:rPr>
          <w:rFonts w:hint="eastAsia" w:ascii="宋体" w:hAnsi="宋体" w:eastAsia="宋体" w:cs="宋体"/>
          <w:i w:val="0"/>
          <w:iCs w:val="0"/>
          <w:sz w:val="24"/>
          <w:szCs w:val="24"/>
        </w:rPr>
      </w:pPr>
      <w:r>
        <w:rPr>
          <w:rFonts w:hint="eastAsia" w:ascii="宋体" w:hAnsi="宋体" w:eastAsia="宋体" w:cs="宋体"/>
          <w:bCs/>
          <w:i w:val="0"/>
          <w:iCs w:val="0"/>
          <w:kern w:val="0"/>
          <w:sz w:val="24"/>
          <w:szCs w:val="24"/>
          <w:highlight w:val="none"/>
        </w:rPr>
        <w:fldChar w:fldCharType="begin"/>
      </w:r>
      <w:r>
        <w:rPr>
          <w:rFonts w:hint="eastAsia" w:ascii="宋体" w:hAnsi="宋体" w:eastAsia="宋体" w:cs="宋体"/>
          <w:bCs/>
          <w:i w:val="0"/>
          <w:iCs w:val="0"/>
          <w:kern w:val="0"/>
          <w:sz w:val="24"/>
          <w:szCs w:val="24"/>
          <w:highlight w:val="none"/>
        </w:rPr>
        <w:instrText xml:space="preserve"> HYPERLINK \l _Toc4116 </w:instrText>
      </w:r>
      <w:r>
        <w:rPr>
          <w:rFonts w:hint="eastAsia" w:ascii="宋体" w:hAnsi="宋体" w:eastAsia="宋体" w:cs="宋体"/>
          <w:bCs/>
          <w:i w:val="0"/>
          <w:iCs w:val="0"/>
          <w:kern w:val="0"/>
          <w:sz w:val="24"/>
          <w:szCs w:val="24"/>
          <w:highlight w:val="none"/>
        </w:rPr>
        <w:fldChar w:fldCharType="separate"/>
      </w:r>
      <w:r>
        <w:rPr>
          <w:rFonts w:hint="eastAsia" w:ascii="宋体" w:hAnsi="宋体" w:eastAsia="宋体" w:cs="宋体"/>
          <w:i w:val="0"/>
          <w:iCs w:val="0"/>
          <w:sz w:val="24"/>
          <w:szCs w:val="24"/>
          <w:highlight w:val="none"/>
        </w:rPr>
        <w:t>附件2：法定代表人证明书</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_Toc4116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43</w:t>
      </w:r>
      <w:r>
        <w:rPr>
          <w:rFonts w:hint="eastAsia" w:ascii="宋体" w:hAnsi="宋体" w:eastAsia="宋体" w:cs="宋体"/>
          <w:i w:val="0"/>
          <w:iCs w:val="0"/>
          <w:sz w:val="24"/>
          <w:szCs w:val="24"/>
        </w:rPr>
        <w:fldChar w:fldCharType="end"/>
      </w:r>
      <w:r>
        <w:rPr>
          <w:rFonts w:hint="eastAsia" w:ascii="宋体" w:hAnsi="宋体" w:eastAsia="宋体" w:cs="宋体"/>
          <w:bCs/>
          <w:i w:val="0"/>
          <w:iCs w:val="0"/>
          <w:kern w:val="0"/>
          <w:sz w:val="24"/>
          <w:szCs w:val="24"/>
          <w:highlight w:val="none"/>
        </w:rPr>
        <w:fldChar w:fldCharType="end"/>
      </w:r>
    </w:p>
    <w:p w14:paraId="4463DC58">
      <w:pPr>
        <w:pStyle w:val="52"/>
        <w:tabs>
          <w:tab w:val="right" w:leader="dot" w:pos="8787"/>
          <w:tab w:val="clear" w:pos="8777"/>
        </w:tabs>
        <w:rPr>
          <w:rFonts w:hint="eastAsia" w:ascii="宋体" w:hAnsi="宋体" w:eastAsia="宋体" w:cs="宋体"/>
          <w:i w:val="0"/>
          <w:iCs w:val="0"/>
          <w:sz w:val="24"/>
          <w:szCs w:val="24"/>
        </w:rPr>
      </w:pPr>
      <w:r>
        <w:rPr>
          <w:rFonts w:hint="eastAsia" w:ascii="宋体" w:hAnsi="宋体" w:eastAsia="宋体" w:cs="宋体"/>
          <w:bCs/>
          <w:i w:val="0"/>
          <w:iCs w:val="0"/>
          <w:kern w:val="0"/>
          <w:sz w:val="24"/>
          <w:szCs w:val="24"/>
          <w:highlight w:val="none"/>
        </w:rPr>
        <w:fldChar w:fldCharType="begin"/>
      </w:r>
      <w:r>
        <w:rPr>
          <w:rFonts w:hint="eastAsia" w:ascii="宋体" w:hAnsi="宋体" w:eastAsia="宋体" w:cs="宋体"/>
          <w:bCs/>
          <w:i w:val="0"/>
          <w:iCs w:val="0"/>
          <w:kern w:val="0"/>
          <w:sz w:val="24"/>
          <w:szCs w:val="24"/>
          <w:highlight w:val="none"/>
        </w:rPr>
        <w:instrText xml:space="preserve"> HYPERLINK \l _Toc1068 </w:instrText>
      </w:r>
      <w:r>
        <w:rPr>
          <w:rFonts w:hint="eastAsia" w:ascii="宋体" w:hAnsi="宋体" w:eastAsia="宋体" w:cs="宋体"/>
          <w:bCs/>
          <w:i w:val="0"/>
          <w:iCs w:val="0"/>
          <w:kern w:val="0"/>
          <w:sz w:val="24"/>
          <w:szCs w:val="24"/>
          <w:highlight w:val="none"/>
        </w:rPr>
        <w:fldChar w:fldCharType="separate"/>
      </w:r>
      <w:r>
        <w:rPr>
          <w:rFonts w:hint="eastAsia" w:ascii="宋体" w:hAnsi="宋体" w:eastAsia="宋体" w:cs="宋体"/>
          <w:i w:val="0"/>
          <w:iCs w:val="0"/>
          <w:sz w:val="24"/>
          <w:szCs w:val="24"/>
          <w:highlight w:val="none"/>
        </w:rPr>
        <w:t>附件3：法定代表人授权书</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_Toc1068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44</w:t>
      </w:r>
      <w:r>
        <w:rPr>
          <w:rFonts w:hint="eastAsia" w:ascii="宋体" w:hAnsi="宋体" w:eastAsia="宋体" w:cs="宋体"/>
          <w:i w:val="0"/>
          <w:iCs w:val="0"/>
          <w:sz w:val="24"/>
          <w:szCs w:val="24"/>
        </w:rPr>
        <w:fldChar w:fldCharType="end"/>
      </w:r>
      <w:r>
        <w:rPr>
          <w:rFonts w:hint="eastAsia" w:ascii="宋体" w:hAnsi="宋体" w:eastAsia="宋体" w:cs="宋体"/>
          <w:bCs/>
          <w:i w:val="0"/>
          <w:iCs w:val="0"/>
          <w:kern w:val="0"/>
          <w:sz w:val="24"/>
          <w:szCs w:val="24"/>
          <w:highlight w:val="none"/>
        </w:rPr>
        <w:fldChar w:fldCharType="end"/>
      </w:r>
    </w:p>
    <w:p w14:paraId="0A44297B">
      <w:pPr>
        <w:pStyle w:val="52"/>
        <w:tabs>
          <w:tab w:val="right" w:leader="dot" w:pos="8787"/>
          <w:tab w:val="clear" w:pos="8777"/>
        </w:tabs>
        <w:rPr>
          <w:rFonts w:hint="eastAsia" w:ascii="宋体" w:hAnsi="宋体" w:eastAsia="宋体" w:cs="宋体"/>
          <w:i w:val="0"/>
          <w:iCs w:val="0"/>
          <w:sz w:val="24"/>
          <w:szCs w:val="24"/>
        </w:rPr>
      </w:pPr>
      <w:r>
        <w:rPr>
          <w:rFonts w:hint="eastAsia" w:ascii="宋体" w:hAnsi="宋体" w:eastAsia="宋体" w:cs="宋体"/>
          <w:bCs/>
          <w:i w:val="0"/>
          <w:iCs w:val="0"/>
          <w:kern w:val="0"/>
          <w:sz w:val="24"/>
          <w:szCs w:val="24"/>
          <w:highlight w:val="none"/>
        </w:rPr>
        <w:fldChar w:fldCharType="begin"/>
      </w:r>
      <w:r>
        <w:rPr>
          <w:rFonts w:hint="eastAsia" w:ascii="宋体" w:hAnsi="宋体" w:eastAsia="宋体" w:cs="宋体"/>
          <w:bCs/>
          <w:i w:val="0"/>
          <w:iCs w:val="0"/>
          <w:kern w:val="0"/>
          <w:sz w:val="24"/>
          <w:szCs w:val="24"/>
          <w:highlight w:val="none"/>
        </w:rPr>
        <w:instrText xml:space="preserve"> HYPERLINK \l _Toc4011 </w:instrText>
      </w:r>
      <w:r>
        <w:rPr>
          <w:rFonts w:hint="eastAsia" w:ascii="宋体" w:hAnsi="宋体" w:eastAsia="宋体" w:cs="宋体"/>
          <w:bCs/>
          <w:i w:val="0"/>
          <w:iCs w:val="0"/>
          <w:kern w:val="0"/>
          <w:sz w:val="24"/>
          <w:szCs w:val="24"/>
          <w:highlight w:val="none"/>
        </w:rPr>
        <w:fldChar w:fldCharType="separate"/>
      </w:r>
      <w:r>
        <w:rPr>
          <w:rFonts w:hint="eastAsia" w:ascii="宋体" w:hAnsi="宋体" w:eastAsia="宋体" w:cs="宋体"/>
          <w:i w:val="0"/>
          <w:iCs w:val="0"/>
          <w:sz w:val="24"/>
          <w:szCs w:val="24"/>
          <w:highlight w:val="none"/>
        </w:rPr>
        <w:t>附件4：供应商承诺函</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_Toc4011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45</w:t>
      </w:r>
      <w:r>
        <w:rPr>
          <w:rFonts w:hint="eastAsia" w:ascii="宋体" w:hAnsi="宋体" w:eastAsia="宋体" w:cs="宋体"/>
          <w:i w:val="0"/>
          <w:iCs w:val="0"/>
          <w:sz w:val="24"/>
          <w:szCs w:val="24"/>
        </w:rPr>
        <w:fldChar w:fldCharType="end"/>
      </w:r>
      <w:r>
        <w:rPr>
          <w:rFonts w:hint="eastAsia" w:ascii="宋体" w:hAnsi="宋体" w:eastAsia="宋体" w:cs="宋体"/>
          <w:bCs/>
          <w:i w:val="0"/>
          <w:iCs w:val="0"/>
          <w:kern w:val="0"/>
          <w:sz w:val="24"/>
          <w:szCs w:val="24"/>
          <w:highlight w:val="none"/>
        </w:rPr>
        <w:fldChar w:fldCharType="end"/>
      </w:r>
    </w:p>
    <w:p w14:paraId="12EF7894">
      <w:pPr>
        <w:pStyle w:val="52"/>
        <w:tabs>
          <w:tab w:val="right" w:leader="dot" w:pos="8787"/>
          <w:tab w:val="clear" w:pos="8777"/>
        </w:tabs>
        <w:rPr>
          <w:rFonts w:hint="eastAsia" w:ascii="宋体" w:hAnsi="宋体" w:eastAsia="宋体" w:cs="宋体"/>
          <w:i w:val="0"/>
          <w:iCs w:val="0"/>
          <w:sz w:val="24"/>
          <w:szCs w:val="24"/>
        </w:rPr>
      </w:pPr>
      <w:r>
        <w:rPr>
          <w:rFonts w:hint="eastAsia" w:ascii="宋体" w:hAnsi="宋体" w:eastAsia="宋体" w:cs="宋体"/>
          <w:bCs/>
          <w:i w:val="0"/>
          <w:iCs w:val="0"/>
          <w:kern w:val="0"/>
          <w:sz w:val="24"/>
          <w:szCs w:val="24"/>
          <w:highlight w:val="none"/>
        </w:rPr>
        <w:fldChar w:fldCharType="begin"/>
      </w:r>
      <w:r>
        <w:rPr>
          <w:rFonts w:hint="eastAsia" w:ascii="宋体" w:hAnsi="宋体" w:eastAsia="宋体" w:cs="宋体"/>
          <w:bCs/>
          <w:i w:val="0"/>
          <w:iCs w:val="0"/>
          <w:kern w:val="0"/>
          <w:sz w:val="24"/>
          <w:szCs w:val="24"/>
          <w:highlight w:val="none"/>
        </w:rPr>
        <w:instrText xml:space="preserve"> HYPERLINK \l _Toc13958 </w:instrText>
      </w:r>
      <w:r>
        <w:rPr>
          <w:rFonts w:hint="eastAsia" w:ascii="宋体" w:hAnsi="宋体" w:eastAsia="宋体" w:cs="宋体"/>
          <w:bCs/>
          <w:i w:val="0"/>
          <w:iCs w:val="0"/>
          <w:kern w:val="0"/>
          <w:sz w:val="24"/>
          <w:szCs w:val="24"/>
          <w:highlight w:val="none"/>
        </w:rPr>
        <w:fldChar w:fldCharType="separate"/>
      </w:r>
      <w:r>
        <w:rPr>
          <w:rFonts w:hint="eastAsia" w:ascii="宋体" w:hAnsi="宋体" w:eastAsia="宋体" w:cs="宋体"/>
          <w:i w:val="0"/>
          <w:iCs w:val="0"/>
          <w:sz w:val="24"/>
          <w:szCs w:val="24"/>
          <w:highlight w:val="none"/>
        </w:rPr>
        <w:t>附件5：供应商诚信承诺书</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_Toc13958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46</w:t>
      </w:r>
      <w:r>
        <w:rPr>
          <w:rFonts w:hint="eastAsia" w:ascii="宋体" w:hAnsi="宋体" w:eastAsia="宋体" w:cs="宋体"/>
          <w:i w:val="0"/>
          <w:iCs w:val="0"/>
          <w:sz w:val="24"/>
          <w:szCs w:val="24"/>
        </w:rPr>
        <w:fldChar w:fldCharType="end"/>
      </w:r>
      <w:r>
        <w:rPr>
          <w:rFonts w:hint="eastAsia" w:ascii="宋体" w:hAnsi="宋体" w:eastAsia="宋体" w:cs="宋体"/>
          <w:bCs/>
          <w:i w:val="0"/>
          <w:iCs w:val="0"/>
          <w:kern w:val="0"/>
          <w:sz w:val="24"/>
          <w:szCs w:val="24"/>
          <w:highlight w:val="none"/>
        </w:rPr>
        <w:fldChar w:fldCharType="end"/>
      </w:r>
    </w:p>
    <w:p w14:paraId="492900FE">
      <w:pPr>
        <w:pStyle w:val="52"/>
        <w:tabs>
          <w:tab w:val="right" w:leader="dot" w:pos="8787"/>
          <w:tab w:val="clear" w:pos="8777"/>
        </w:tabs>
        <w:rPr>
          <w:rFonts w:hint="eastAsia" w:ascii="宋体" w:hAnsi="宋体" w:eastAsia="宋体" w:cs="宋体"/>
          <w:i w:val="0"/>
          <w:iCs w:val="0"/>
          <w:sz w:val="24"/>
          <w:szCs w:val="24"/>
        </w:rPr>
      </w:pPr>
      <w:r>
        <w:rPr>
          <w:rFonts w:hint="eastAsia" w:ascii="宋体" w:hAnsi="宋体" w:eastAsia="宋体" w:cs="宋体"/>
          <w:bCs/>
          <w:i w:val="0"/>
          <w:iCs w:val="0"/>
          <w:kern w:val="0"/>
          <w:sz w:val="24"/>
          <w:szCs w:val="24"/>
          <w:highlight w:val="none"/>
        </w:rPr>
        <w:fldChar w:fldCharType="begin"/>
      </w:r>
      <w:r>
        <w:rPr>
          <w:rFonts w:hint="eastAsia" w:ascii="宋体" w:hAnsi="宋体" w:eastAsia="宋体" w:cs="宋体"/>
          <w:bCs/>
          <w:i w:val="0"/>
          <w:iCs w:val="0"/>
          <w:kern w:val="0"/>
          <w:sz w:val="24"/>
          <w:szCs w:val="24"/>
          <w:highlight w:val="none"/>
        </w:rPr>
        <w:instrText xml:space="preserve"> HYPERLINK \l _Toc9185 </w:instrText>
      </w:r>
      <w:r>
        <w:rPr>
          <w:rFonts w:hint="eastAsia" w:ascii="宋体" w:hAnsi="宋体" w:eastAsia="宋体" w:cs="宋体"/>
          <w:bCs/>
          <w:i w:val="0"/>
          <w:iCs w:val="0"/>
          <w:kern w:val="0"/>
          <w:sz w:val="24"/>
          <w:szCs w:val="24"/>
          <w:highlight w:val="none"/>
        </w:rPr>
        <w:fldChar w:fldCharType="separate"/>
      </w:r>
      <w:r>
        <w:rPr>
          <w:rFonts w:hint="eastAsia" w:ascii="宋体" w:hAnsi="宋体" w:eastAsia="宋体" w:cs="宋体"/>
          <w:i w:val="0"/>
          <w:iCs w:val="0"/>
          <w:sz w:val="24"/>
          <w:szCs w:val="24"/>
          <w:highlight w:val="none"/>
        </w:rPr>
        <w:t>附件6：供应商资格证明文件</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_Toc9185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47</w:t>
      </w:r>
      <w:r>
        <w:rPr>
          <w:rFonts w:hint="eastAsia" w:ascii="宋体" w:hAnsi="宋体" w:eastAsia="宋体" w:cs="宋体"/>
          <w:i w:val="0"/>
          <w:iCs w:val="0"/>
          <w:sz w:val="24"/>
          <w:szCs w:val="24"/>
        </w:rPr>
        <w:fldChar w:fldCharType="end"/>
      </w:r>
      <w:r>
        <w:rPr>
          <w:rFonts w:hint="eastAsia" w:ascii="宋体" w:hAnsi="宋体" w:eastAsia="宋体" w:cs="宋体"/>
          <w:bCs/>
          <w:i w:val="0"/>
          <w:iCs w:val="0"/>
          <w:kern w:val="0"/>
          <w:sz w:val="24"/>
          <w:szCs w:val="24"/>
          <w:highlight w:val="none"/>
        </w:rPr>
        <w:fldChar w:fldCharType="end"/>
      </w:r>
    </w:p>
    <w:p w14:paraId="6B320279">
      <w:pPr>
        <w:pStyle w:val="52"/>
        <w:tabs>
          <w:tab w:val="right" w:leader="dot" w:pos="8787"/>
          <w:tab w:val="clear" w:pos="8777"/>
        </w:tabs>
        <w:rPr>
          <w:rFonts w:hint="eastAsia" w:ascii="宋体" w:hAnsi="宋体" w:eastAsia="宋体" w:cs="宋体"/>
          <w:i w:val="0"/>
          <w:iCs w:val="0"/>
          <w:sz w:val="24"/>
          <w:szCs w:val="24"/>
        </w:rPr>
      </w:pPr>
      <w:r>
        <w:rPr>
          <w:rFonts w:hint="eastAsia" w:ascii="宋体" w:hAnsi="宋体" w:eastAsia="宋体" w:cs="宋体"/>
          <w:bCs/>
          <w:i w:val="0"/>
          <w:iCs w:val="0"/>
          <w:kern w:val="0"/>
          <w:sz w:val="24"/>
          <w:szCs w:val="24"/>
          <w:highlight w:val="none"/>
        </w:rPr>
        <w:fldChar w:fldCharType="begin"/>
      </w:r>
      <w:r>
        <w:rPr>
          <w:rFonts w:hint="eastAsia" w:ascii="宋体" w:hAnsi="宋体" w:eastAsia="宋体" w:cs="宋体"/>
          <w:bCs/>
          <w:i w:val="0"/>
          <w:iCs w:val="0"/>
          <w:kern w:val="0"/>
          <w:sz w:val="24"/>
          <w:szCs w:val="24"/>
          <w:highlight w:val="none"/>
        </w:rPr>
        <w:instrText xml:space="preserve"> HYPERLINK \l _Toc15421 </w:instrText>
      </w:r>
      <w:r>
        <w:rPr>
          <w:rFonts w:hint="eastAsia" w:ascii="宋体" w:hAnsi="宋体" w:eastAsia="宋体" w:cs="宋体"/>
          <w:bCs/>
          <w:i w:val="0"/>
          <w:iCs w:val="0"/>
          <w:kern w:val="0"/>
          <w:sz w:val="24"/>
          <w:szCs w:val="24"/>
          <w:highlight w:val="none"/>
        </w:rPr>
        <w:fldChar w:fldCharType="separate"/>
      </w:r>
      <w:r>
        <w:rPr>
          <w:rFonts w:hint="eastAsia" w:ascii="宋体" w:hAnsi="宋体" w:eastAsia="宋体" w:cs="宋体"/>
          <w:i w:val="0"/>
          <w:iCs w:val="0"/>
          <w:sz w:val="24"/>
          <w:szCs w:val="24"/>
          <w:highlight w:val="none"/>
        </w:rPr>
        <w:t>附件7：财务状况、缴纳税收和社会保障资金证明</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_Toc15421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48</w:t>
      </w:r>
      <w:r>
        <w:rPr>
          <w:rFonts w:hint="eastAsia" w:ascii="宋体" w:hAnsi="宋体" w:eastAsia="宋体" w:cs="宋体"/>
          <w:i w:val="0"/>
          <w:iCs w:val="0"/>
          <w:sz w:val="24"/>
          <w:szCs w:val="24"/>
        </w:rPr>
        <w:fldChar w:fldCharType="end"/>
      </w:r>
      <w:r>
        <w:rPr>
          <w:rFonts w:hint="eastAsia" w:ascii="宋体" w:hAnsi="宋体" w:eastAsia="宋体" w:cs="宋体"/>
          <w:bCs/>
          <w:i w:val="0"/>
          <w:iCs w:val="0"/>
          <w:kern w:val="0"/>
          <w:sz w:val="24"/>
          <w:szCs w:val="24"/>
          <w:highlight w:val="none"/>
        </w:rPr>
        <w:fldChar w:fldCharType="end"/>
      </w:r>
    </w:p>
    <w:p w14:paraId="63A03CD2">
      <w:pPr>
        <w:pStyle w:val="52"/>
        <w:tabs>
          <w:tab w:val="right" w:leader="dot" w:pos="8787"/>
          <w:tab w:val="clear" w:pos="8777"/>
        </w:tabs>
        <w:rPr>
          <w:rFonts w:hint="eastAsia" w:ascii="宋体" w:hAnsi="宋体" w:eastAsia="宋体" w:cs="宋体"/>
          <w:i w:val="0"/>
          <w:iCs w:val="0"/>
          <w:sz w:val="24"/>
          <w:szCs w:val="24"/>
        </w:rPr>
      </w:pPr>
      <w:r>
        <w:rPr>
          <w:rFonts w:hint="eastAsia" w:ascii="宋体" w:hAnsi="宋体" w:eastAsia="宋体" w:cs="宋体"/>
          <w:bCs/>
          <w:i w:val="0"/>
          <w:iCs w:val="0"/>
          <w:kern w:val="0"/>
          <w:sz w:val="24"/>
          <w:szCs w:val="24"/>
          <w:highlight w:val="none"/>
        </w:rPr>
        <w:fldChar w:fldCharType="begin"/>
      </w:r>
      <w:r>
        <w:rPr>
          <w:rFonts w:hint="eastAsia" w:ascii="宋体" w:hAnsi="宋体" w:eastAsia="宋体" w:cs="宋体"/>
          <w:bCs/>
          <w:i w:val="0"/>
          <w:iCs w:val="0"/>
          <w:kern w:val="0"/>
          <w:sz w:val="24"/>
          <w:szCs w:val="24"/>
          <w:highlight w:val="none"/>
        </w:rPr>
        <w:instrText xml:space="preserve"> HYPERLINK \l _Toc7539 </w:instrText>
      </w:r>
      <w:r>
        <w:rPr>
          <w:rFonts w:hint="eastAsia" w:ascii="宋体" w:hAnsi="宋体" w:eastAsia="宋体" w:cs="宋体"/>
          <w:bCs/>
          <w:i w:val="0"/>
          <w:iCs w:val="0"/>
          <w:kern w:val="0"/>
          <w:sz w:val="24"/>
          <w:szCs w:val="24"/>
          <w:highlight w:val="none"/>
        </w:rPr>
        <w:fldChar w:fldCharType="separate"/>
      </w:r>
      <w:r>
        <w:rPr>
          <w:rFonts w:hint="eastAsia" w:ascii="宋体" w:hAnsi="宋体" w:eastAsia="宋体" w:cs="宋体"/>
          <w:i w:val="0"/>
          <w:iCs w:val="0"/>
          <w:sz w:val="24"/>
          <w:szCs w:val="24"/>
          <w:highlight w:val="none"/>
        </w:rPr>
        <w:t>附件8：无重大违法记录声明</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_Toc7539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49</w:t>
      </w:r>
      <w:r>
        <w:rPr>
          <w:rFonts w:hint="eastAsia" w:ascii="宋体" w:hAnsi="宋体" w:eastAsia="宋体" w:cs="宋体"/>
          <w:i w:val="0"/>
          <w:iCs w:val="0"/>
          <w:sz w:val="24"/>
          <w:szCs w:val="24"/>
        </w:rPr>
        <w:fldChar w:fldCharType="end"/>
      </w:r>
      <w:r>
        <w:rPr>
          <w:rFonts w:hint="eastAsia" w:ascii="宋体" w:hAnsi="宋体" w:eastAsia="宋体" w:cs="宋体"/>
          <w:bCs/>
          <w:i w:val="0"/>
          <w:iCs w:val="0"/>
          <w:kern w:val="0"/>
          <w:sz w:val="24"/>
          <w:szCs w:val="24"/>
          <w:highlight w:val="none"/>
        </w:rPr>
        <w:fldChar w:fldCharType="end"/>
      </w:r>
    </w:p>
    <w:p w14:paraId="6E30861F">
      <w:pPr>
        <w:pStyle w:val="52"/>
        <w:tabs>
          <w:tab w:val="right" w:leader="dot" w:pos="8787"/>
          <w:tab w:val="clear" w:pos="8777"/>
        </w:tabs>
        <w:rPr>
          <w:rFonts w:hint="eastAsia" w:ascii="宋体" w:hAnsi="宋体" w:eastAsia="宋体" w:cs="宋体"/>
          <w:i w:val="0"/>
          <w:iCs w:val="0"/>
          <w:sz w:val="24"/>
          <w:szCs w:val="24"/>
        </w:rPr>
      </w:pPr>
      <w:r>
        <w:rPr>
          <w:rFonts w:hint="eastAsia" w:ascii="宋体" w:hAnsi="宋体" w:eastAsia="宋体" w:cs="宋体"/>
          <w:bCs/>
          <w:i w:val="0"/>
          <w:iCs w:val="0"/>
          <w:kern w:val="0"/>
          <w:sz w:val="24"/>
          <w:szCs w:val="24"/>
          <w:highlight w:val="none"/>
        </w:rPr>
        <w:fldChar w:fldCharType="begin"/>
      </w:r>
      <w:r>
        <w:rPr>
          <w:rFonts w:hint="eastAsia" w:ascii="宋体" w:hAnsi="宋体" w:eastAsia="宋体" w:cs="宋体"/>
          <w:bCs/>
          <w:i w:val="0"/>
          <w:iCs w:val="0"/>
          <w:kern w:val="0"/>
          <w:sz w:val="24"/>
          <w:szCs w:val="24"/>
          <w:highlight w:val="none"/>
        </w:rPr>
        <w:instrText xml:space="preserve"> HYPERLINK \l _Toc116 </w:instrText>
      </w:r>
      <w:r>
        <w:rPr>
          <w:rFonts w:hint="eastAsia" w:ascii="宋体" w:hAnsi="宋体" w:eastAsia="宋体" w:cs="宋体"/>
          <w:bCs/>
          <w:i w:val="0"/>
          <w:iCs w:val="0"/>
          <w:kern w:val="0"/>
          <w:sz w:val="24"/>
          <w:szCs w:val="24"/>
          <w:highlight w:val="none"/>
        </w:rPr>
        <w:fldChar w:fldCharType="separate"/>
      </w:r>
      <w:r>
        <w:rPr>
          <w:rFonts w:hint="eastAsia" w:ascii="宋体" w:hAnsi="宋体" w:eastAsia="宋体" w:cs="宋体"/>
          <w:i w:val="0"/>
          <w:iCs w:val="0"/>
          <w:sz w:val="24"/>
          <w:szCs w:val="24"/>
          <w:highlight w:val="none"/>
          <w:lang w:eastAsia="zh-CN"/>
        </w:rPr>
        <w:t>附件9：</w:t>
      </w:r>
      <w:r>
        <w:rPr>
          <w:rFonts w:hint="eastAsia" w:ascii="宋体" w:hAnsi="宋体" w:eastAsia="宋体" w:cs="宋体"/>
          <w:i w:val="0"/>
          <w:iCs w:val="0"/>
          <w:sz w:val="24"/>
          <w:szCs w:val="24"/>
          <w:highlight w:val="none"/>
          <w:lang w:val="zh-CN" w:eastAsia="zh-CN"/>
        </w:rPr>
        <w:t>具备履行合同所必需的设备和专业技术能力的证明材料</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_Toc116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50</w:t>
      </w:r>
      <w:r>
        <w:rPr>
          <w:rFonts w:hint="eastAsia" w:ascii="宋体" w:hAnsi="宋体" w:eastAsia="宋体" w:cs="宋体"/>
          <w:i w:val="0"/>
          <w:iCs w:val="0"/>
          <w:sz w:val="24"/>
          <w:szCs w:val="24"/>
        </w:rPr>
        <w:fldChar w:fldCharType="end"/>
      </w:r>
      <w:r>
        <w:rPr>
          <w:rFonts w:hint="eastAsia" w:ascii="宋体" w:hAnsi="宋体" w:eastAsia="宋体" w:cs="宋体"/>
          <w:bCs/>
          <w:i w:val="0"/>
          <w:iCs w:val="0"/>
          <w:kern w:val="0"/>
          <w:sz w:val="24"/>
          <w:szCs w:val="24"/>
          <w:highlight w:val="none"/>
        </w:rPr>
        <w:fldChar w:fldCharType="end"/>
      </w:r>
    </w:p>
    <w:p w14:paraId="490CE8B7">
      <w:pPr>
        <w:pStyle w:val="52"/>
        <w:tabs>
          <w:tab w:val="right" w:leader="dot" w:pos="8787"/>
          <w:tab w:val="clear" w:pos="8777"/>
        </w:tabs>
        <w:rPr>
          <w:rFonts w:hint="eastAsia" w:ascii="宋体" w:hAnsi="宋体" w:eastAsia="宋体" w:cs="宋体"/>
          <w:i w:val="0"/>
          <w:iCs w:val="0"/>
          <w:sz w:val="24"/>
          <w:szCs w:val="24"/>
        </w:rPr>
      </w:pPr>
      <w:r>
        <w:rPr>
          <w:rFonts w:hint="eastAsia" w:ascii="宋体" w:hAnsi="宋体" w:eastAsia="宋体" w:cs="宋体"/>
          <w:bCs/>
          <w:i w:val="0"/>
          <w:iCs w:val="0"/>
          <w:kern w:val="0"/>
          <w:sz w:val="24"/>
          <w:szCs w:val="24"/>
          <w:highlight w:val="none"/>
        </w:rPr>
        <w:fldChar w:fldCharType="begin"/>
      </w:r>
      <w:r>
        <w:rPr>
          <w:rFonts w:hint="eastAsia" w:ascii="宋体" w:hAnsi="宋体" w:eastAsia="宋体" w:cs="宋体"/>
          <w:bCs/>
          <w:i w:val="0"/>
          <w:iCs w:val="0"/>
          <w:kern w:val="0"/>
          <w:sz w:val="24"/>
          <w:szCs w:val="24"/>
          <w:highlight w:val="none"/>
        </w:rPr>
        <w:instrText xml:space="preserve"> HYPERLINK \l _Toc29539 </w:instrText>
      </w:r>
      <w:r>
        <w:rPr>
          <w:rFonts w:hint="eastAsia" w:ascii="宋体" w:hAnsi="宋体" w:eastAsia="宋体" w:cs="宋体"/>
          <w:bCs/>
          <w:i w:val="0"/>
          <w:iCs w:val="0"/>
          <w:kern w:val="0"/>
          <w:sz w:val="24"/>
          <w:szCs w:val="24"/>
          <w:highlight w:val="none"/>
        </w:rPr>
        <w:fldChar w:fldCharType="separate"/>
      </w:r>
      <w:r>
        <w:rPr>
          <w:rFonts w:hint="eastAsia" w:ascii="宋体" w:hAnsi="宋体" w:eastAsia="宋体" w:cs="宋体"/>
          <w:i w:val="0"/>
          <w:iCs w:val="0"/>
          <w:sz w:val="24"/>
          <w:szCs w:val="24"/>
          <w:highlight w:val="none"/>
          <w:lang w:eastAsia="zh-CN"/>
        </w:rPr>
        <w:t>附件</w:t>
      </w:r>
      <w:r>
        <w:rPr>
          <w:rFonts w:hint="eastAsia" w:ascii="宋体" w:hAnsi="宋体" w:eastAsia="宋体" w:cs="宋体"/>
          <w:i w:val="0"/>
          <w:iCs w:val="0"/>
          <w:sz w:val="24"/>
          <w:szCs w:val="24"/>
          <w:highlight w:val="none"/>
          <w:lang w:val="en-US" w:eastAsia="zh-CN"/>
        </w:rPr>
        <w:t>10</w:t>
      </w:r>
      <w:r>
        <w:rPr>
          <w:rFonts w:hint="eastAsia" w:ascii="宋体" w:hAnsi="宋体" w:eastAsia="宋体" w:cs="宋体"/>
          <w:i w:val="0"/>
          <w:iCs w:val="0"/>
          <w:sz w:val="24"/>
          <w:szCs w:val="24"/>
          <w:highlight w:val="none"/>
          <w:lang w:eastAsia="zh-CN"/>
        </w:rPr>
        <w:t>：</w:t>
      </w:r>
      <w:r>
        <w:rPr>
          <w:rFonts w:hint="eastAsia" w:ascii="宋体" w:hAnsi="宋体" w:eastAsia="宋体" w:cs="宋体"/>
          <w:bCs/>
          <w:i w:val="0"/>
          <w:iCs w:val="0"/>
          <w:sz w:val="24"/>
          <w:szCs w:val="24"/>
          <w:highlight w:val="none"/>
          <w:lang w:val="zh-CN" w:eastAsia="zh-CN"/>
        </w:rPr>
        <w:t>中小企业声明函</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_Toc29539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51</w:t>
      </w:r>
      <w:r>
        <w:rPr>
          <w:rFonts w:hint="eastAsia" w:ascii="宋体" w:hAnsi="宋体" w:eastAsia="宋体" w:cs="宋体"/>
          <w:i w:val="0"/>
          <w:iCs w:val="0"/>
          <w:sz w:val="24"/>
          <w:szCs w:val="24"/>
        </w:rPr>
        <w:fldChar w:fldCharType="end"/>
      </w:r>
      <w:r>
        <w:rPr>
          <w:rFonts w:hint="eastAsia" w:ascii="宋体" w:hAnsi="宋体" w:eastAsia="宋体" w:cs="宋体"/>
          <w:bCs/>
          <w:i w:val="0"/>
          <w:iCs w:val="0"/>
          <w:kern w:val="0"/>
          <w:sz w:val="24"/>
          <w:szCs w:val="24"/>
          <w:highlight w:val="none"/>
        </w:rPr>
        <w:fldChar w:fldCharType="end"/>
      </w:r>
    </w:p>
    <w:p w14:paraId="2BC0FF1E">
      <w:pPr>
        <w:pStyle w:val="52"/>
        <w:tabs>
          <w:tab w:val="right" w:leader="dot" w:pos="8787"/>
          <w:tab w:val="clear" w:pos="8777"/>
        </w:tabs>
        <w:rPr>
          <w:rFonts w:hint="eastAsia" w:ascii="宋体" w:hAnsi="宋体" w:eastAsia="宋体" w:cs="宋体"/>
          <w:i w:val="0"/>
          <w:iCs w:val="0"/>
          <w:sz w:val="24"/>
          <w:szCs w:val="24"/>
        </w:rPr>
      </w:pPr>
      <w:r>
        <w:rPr>
          <w:rFonts w:hint="eastAsia" w:ascii="宋体" w:hAnsi="宋体" w:eastAsia="宋体" w:cs="宋体"/>
          <w:bCs/>
          <w:i w:val="0"/>
          <w:iCs w:val="0"/>
          <w:kern w:val="0"/>
          <w:sz w:val="24"/>
          <w:szCs w:val="24"/>
          <w:highlight w:val="none"/>
        </w:rPr>
        <w:fldChar w:fldCharType="begin"/>
      </w:r>
      <w:r>
        <w:rPr>
          <w:rFonts w:hint="eastAsia" w:ascii="宋体" w:hAnsi="宋体" w:eastAsia="宋体" w:cs="宋体"/>
          <w:bCs/>
          <w:i w:val="0"/>
          <w:iCs w:val="0"/>
          <w:kern w:val="0"/>
          <w:sz w:val="24"/>
          <w:szCs w:val="24"/>
          <w:highlight w:val="none"/>
        </w:rPr>
        <w:instrText xml:space="preserve"> HYPERLINK \l _Toc10444 </w:instrText>
      </w:r>
      <w:r>
        <w:rPr>
          <w:rFonts w:hint="eastAsia" w:ascii="宋体" w:hAnsi="宋体" w:eastAsia="宋体" w:cs="宋体"/>
          <w:bCs/>
          <w:i w:val="0"/>
          <w:iCs w:val="0"/>
          <w:kern w:val="0"/>
          <w:sz w:val="24"/>
          <w:szCs w:val="24"/>
          <w:highlight w:val="none"/>
        </w:rPr>
        <w:fldChar w:fldCharType="separate"/>
      </w:r>
      <w:r>
        <w:rPr>
          <w:rFonts w:hint="eastAsia" w:ascii="宋体" w:hAnsi="宋体" w:eastAsia="宋体" w:cs="宋体"/>
          <w:i w:val="0"/>
          <w:iCs w:val="0"/>
          <w:sz w:val="24"/>
          <w:szCs w:val="24"/>
          <w:highlight w:val="none"/>
        </w:rPr>
        <w:t>附件</w:t>
      </w:r>
      <w:r>
        <w:rPr>
          <w:rFonts w:hint="eastAsia" w:ascii="宋体" w:hAnsi="宋体" w:eastAsia="宋体" w:cs="宋体"/>
          <w:i w:val="0"/>
          <w:iCs w:val="0"/>
          <w:sz w:val="24"/>
          <w:szCs w:val="24"/>
          <w:highlight w:val="none"/>
          <w:lang w:val="en-US" w:eastAsia="zh-CN"/>
        </w:rPr>
        <w:t>11</w:t>
      </w:r>
      <w:r>
        <w:rPr>
          <w:rFonts w:hint="eastAsia" w:ascii="宋体" w:hAnsi="宋体" w:eastAsia="宋体" w:cs="宋体"/>
          <w:i w:val="0"/>
          <w:iCs w:val="0"/>
          <w:sz w:val="24"/>
          <w:szCs w:val="24"/>
          <w:highlight w:val="none"/>
        </w:rPr>
        <w:t>：竞争性磋商首次报价表</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_Toc10444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53</w:t>
      </w:r>
      <w:r>
        <w:rPr>
          <w:rFonts w:hint="eastAsia" w:ascii="宋体" w:hAnsi="宋体" w:eastAsia="宋体" w:cs="宋体"/>
          <w:i w:val="0"/>
          <w:iCs w:val="0"/>
          <w:sz w:val="24"/>
          <w:szCs w:val="24"/>
        </w:rPr>
        <w:fldChar w:fldCharType="end"/>
      </w:r>
      <w:r>
        <w:rPr>
          <w:rFonts w:hint="eastAsia" w:ascii="宋体" w:hAnsi="宋体" w:eastAsia="宋体" w:cs="宋体"/>
          <w:bCs/>
          <w:i w:val="0"/>
          <w:iCs w:val="0"/>
          <w:kern w:val="0"/>
          <w:sz w:val="24"/>
          <w:szCs w:val="24"/>
          <w:highlight w:val="none"/>
        </w:rPr>
        <w:fldChar w:fldCharType="end"/>
      </w:r>
    </w:p>
    <w:p w14:paraId="14668556">
      <w:pPr>
        <w:pStyle w:val="52"/>
        <w:tabs>
          <w:tab w:val="right" w:leader="dot" w:pos="8787"/>
          <w:tab w:val="clear" w:pos="8777"/>
        </w:tabs>
        <w:rPr>
          <w:rFonts w:hint="eastAsia" w:ascii="宋体" w:hAnsi="宋体" w:eastAsia="宋体" w:cs="宋体"/>
          <w:i w:val="0"/>
          <w:iCs w:val="0"/>
          <w:sz w:val="24"/>
          <w:szCs w:val="24"/>
        </w:rPr>
      </w:pPr>
      <w:r>
        <w:rPr>
          <w:rFonts w:hint="eastAsia" w:ascii="宋体" w:hAnsi="宋体" w:eastAsia="宋体" w:cs="宋体"/>
          <w:bCs/>
          <w:i w:val="0"/>
          <w:iCs w:val="0"/>
          <w:kern w:val="0"/>
          <w:sz w:val="24"/>
          <w:szCs w:val="24"/>
          <w:highlight w:val="none"/>
        </w:rPr>
        <w:fldChar w:fldCharType="begin"/>
      </w:r>
      <w:r>
        <w:rPr>
          <w:rFonts w:hint="eastAsia" w:ascii="宋体" w:hAnsi="宋体" w:eastAsia="宋体" w:cs="宋体"/>
          <w:bCs/>
          <w:i w:val="0"/>
          <w:iCs w:val="0"/>
          <w:kern w:val="0"/>
          <w:sz w:val="24"/>
          <w:szCs w:val="24"/>
          <w:highlight w:val="none"/>
        </w:rPr>
        <w:instrText xml:space="preserve"> HYPERLINK \l _Toc26851 </w:instrText>
      </w:r>
      <w:r>
        <w:rPr>
          <w:rFonts w:hint="eastAsia" w:ascii="宋体" w:hAnsi="宋体" w:eastAsia="宋体" w:cs="宋体"/>
          <w:bCs/>
          <w:i w:val="0"/>
          <w:iCs w:val="0"/>
          <w:kern w:val="0"/>
          <w:sz w:val="24"/>
          <w:szCs w:val="24"/>
          <w:highlight w:val="none"/>
        </w:rPr>
        <w:fldChar w:fldCharType="separate"/>
      </w:r>
      <w:r>
        <w:rPr>
          <w:rFonts w:hint="eastAsia" w:ascii="宋体" w:hAnsi="宋体" w:eastAsia="宋体" w:cs="宋体"/>
          <w:i w:val="0"/>
          <w:iCs w:val="0"/>
          <w:sz w:val="24"/>
          <w:szCs w:val="24"/>
          <w:highlight w:val="none"/>
        </w:rPr>
        <w:t>附件</w:t>
      </w:r>
      <w:r>
        <w:rPr>
          <w:rFonts w:hint="eastAsia" w:ascii="宋体" w:hAnsi="宋体" w:eastAsia="宋体" w:cs="宋体"/>
          <w:i w:val="0"/>
          <w:iCs w:val="0"/>
          <w:sz w:val="24"/>
          <w:szCs w:val="24"/>
          <w:highlight w:val="none"/>
          <w:lang w:val="en-US" w:eastAsia="zh-CN"/>
        </w:rPr>
        <w:t>12</w:t>
      </w:r>
      <w:r>
        <w:rPr>
          <w:rFonts w:hint="eastAsia" w:ascii="宋体" w:hAnsi="宋体" w:eastAsia="宋体" w:cs="宋体"/>
          <w:i w:val="0"/>
          <w:iCs w:val="0"/>
          <w:sz w:val="24"/>
          <w:szCs w:val="24"/>
          <w:highlight w:val="none"/>
        </w:rPr>
        <w:t>：服务响应表</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_Toc26851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54</w:t>
      </w:r>
      <w:r>
        <w:rPr>
          <w:rFonts w:hint="eastAsia" w:ascii="宋体" w:hAnsi="宋体" w:eastAsia="宋体" w:cs="宋体"/>
          <w:i w:val="0"/>
          <w:iCs w:val="0"/>
          <w:sz w:val="24"/>
          <w:szCs w:val="24"/>
        </w:rPr>
        <w:fldChar w:fldCharType="end"/>
      </w:r>
      <w:r>
        <w:rPr>
          <w:rFonts w:hint="eastAsia" w:ascii="宋体" w:hAnsi="宋体" w:eastAsia="宋体" w:cs="宋体"/>
          <w:bCs/>
          <w:i w:val="0"/>
          <w:iCs w:val="0"/>
          <w:kern w:val="0"/>
          <w:sz w:val="24"/>
          <w:szCs w:val="24"/>
          <w:highlight w:val="none"/>
        </w:rPr>
        <w:fldChar w:fldCharType="end"/>
      </w:r>
    </w:p>
    <w:p w14:paraId="7576083D">
      <w:pPr>
        <w:pStyle w:val="52"/>
        <w:tabs>
          <w:tab w:val="right" w:leader="dot" w:pos="8787"/>
          <w:tab w:val="clear" w:pos="8777"/>
        </w:tabs>
        <w:rPr>
          <w:rFonts w:hint="eastAsia" w:ascii="宋体" w:hAnsi="宋体" w:eastAsia="宋体" w:cs="宋体"/>
          <w:i w:val="0"/>
          <w:iCs w:val="0"/>
          <w:sz w:val="24"/>
          <w:szCs w:val="24"/>
        </w:rPr>
      </w:pPr>
      <w:r>
        <w:rPr>
          <w:rFonts w:hint="eastAsia" w:ascii="宋体" w:hAnsi="宋体" w:eastAsia="宋体" w:cs="宋体"/>
          <w:bCs/>
          <w:i w:val="0"/>
          <w:iCs w:val="0"/>
          <w:kern w:val="0"/>
          <w:sz w:val="24"/>
          <w:szCs w:val="24"/>
          <w:highlight w:val="none"/>
        </w:rPr>
        <w:fldChar w:fldCharType="begin"/>
      </w:r>
      <w:r>
        <w:rPr>
          <w:rFonts w:hint="eastAsia" w:ascii="宋体" w:hAnsi="宋体" w:eastAsia="宋体" w:cs="宋体"/>
          <w:bCs/>
          <w:i w:val="0"/>
          <w:iCs w:val="0"/>
          <w:kern w:val="0"/>
          <w:sz w:val="24"/>
          <w:szCs w:val="24"/>
          <w:highlight w:val="none"/>
        </w:rPr>
        <w:instrText xml:space="preserve"> HYPERLINK \l _Toc15704 </w:instrText>
      </w:r>
      <w:r>
        <w:rPr>
          <w:rFonts w:hint="eastAsia" w:ascii="宋体" w:hAnsi="宋体" w:eastAsia="宋体" w:cs="宋体"/>
          <w:bCs/>
          <w:i w:val="0"/>
          <w:iCs w:val="0"/>
          <w:kern w:val="0"/>
          <w:sz w:val="24"/>
          <w:szCs w:val="24"/>
          <w:highlight w:val="none"/>
        </w:rPr>
        <w:fldChar w:fldCharType="separate"/>
      </w:r>
      <w:r>
        <w:rPr>
          <w:rFonts w:hint="eastAsia" w:ascii="宋体" w:hAnsi="宋体" w:eastAsia="宋体" w:cs="宋体"/>
          <w:i w:val="0"/>
          <w:iCs w:val="0"/>
          <w:sz w:val="24"/>
          <w:szCs w:val="24"/>
          <w:highlight w:val="none"/>
        </w:rPr>
        <w:t>附件</w:t>
      </w:r>
      <w:r>
        <w:rPr>
          <w:rFonts w:hint="eastAsia" w:ascii="宋体" w:hAnsi="宋体" w:eastAsia="宋体" w:cs="宋体"/>
          <w:i w:val="0"/>
          <w:iCs w:val="0"/>
          <w:sz w:val="24"/>
          <w:szCs w:val="24"/>
          <w:highlight w:val="none"/>
          <w:lang w:val="en-US" w:eastAsia="zh-CN"/>
        </w:rPr>
        <w:t>13</w:t>
      </w:r>
      <w:r>
        <w:rPr>
          <w:rFonts w:hint="eastAsia" w:ascii="宋体" w:hAnsi="宋体" w:eastAsia="宋体" w:cs="宋体"/>
          <w:i w:val="0"/>
          <w:iCs w:val="0"/>
          <w:sz w:val="24"/>
          <w:szCs w:val="24"/>
          <w:highlight w:val="none"/>
        </w:rPr>
        <w:t>：服务方案</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_Toc15704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55</w:t>
      </w:r>
      <w:r>
        <w:rPr>
          <w:rFonts w:hint="eastAsia" w:ascii="宋体" w:hAnsi="宋体" w:eastAsia="宋体" w:cs="宋体"/>
          <w:i w:val="0"/>
          <w:iCs w:val="0"/>
          <w:sz w:val="24"/>
          <w:szCs w:val="24"/>
        </w:rPr>
        <w:fldChar w:fldCharType="end"/>
      </w:r>
      <w:r>
        <w:rPr>
          <w:rFonts w:hint="eastAsia" w:ascii="宋体" w:hAnsi="宋体" w:eastAsia="宋体" w:cs="宋体"/>
          <w:bCs/>
          <w:i w:val="0"/>
          <w:iCs w:val="0"/>
          <w:kern w:val="0"/>
          <w:sz w:val="24"/>
          <w:szCs w:val="24"/>
          <w:highlight w:val="none"/>
        </w:rPr>
        <w:fldChar w:fldCharType="end"/>
      </w:r>
    </w:p>
    <w:p w14:paraId="1183598A">
      <w:pPr>
        <w:pStyle w:val="52"/>
        <w:tabs>
          <w:tab w:val="right" w:leader="dot" w:pos="8787"/>
          <w:tab w:val="clear" w:pos="8777"/>
        </w:tabs>
        <w:rPr>
          <w:rFonts w:hint="eastAsia" w:ascii="宋体" w:hAnsi="宋体" w:eastAsia="宋体" w:cs="宋体"/>
          <w:i w:val="0"/>
          <w:iCs w:val="0"/>
          <w:sz w:val="24"/>
          <w:szCs w:val="24"/>
        </w:rPr>
      </w:pPr>
      <w:r>
        <w:rPr>
          <w:rFonts w:hint="eastAsia" w:ascii="宋体" w:hAnsi="宋体" w:eastAsia="宋体" w:cs="宋体"/>
          <w:bCs/>
          <w:i w:val="0"/>
          <w:iCs w:val="0"/>
          <w:kern w:val="0"/>
          <w:sz w:val="24"/>
          <w:szCs w:val="24"/>
          <w:highlight w:val="none"/>
        </w:rPr>
        <w:fldChar w:fldCharType="begin"/>
      </w:r>
      <w:r>
        <w:rPr>
          <w:rFonts w:hint="eastAsia" w:ascii="宋体" w:hAnsi="宋体" w:eastAsia="宋体" w:cs="宋体"/>
          <w:bCs/>
          <w:i w:val="0"/>
          <w:iCs w:val="0"/>
          <w:kern w:val="0"/>
          <w:sz w:val="24"/>
          <w:szCs w:val="24"/>
          <w:highlight w:val="none"/>
        </w:rPr>
        <w:instrText xml:space="preserve"> HYPERLINK \l _Toc8378 </w:instrText>
      </w:r>
      <w:r>
        <w:rPr>
          <w:rFonts w:hint="eastAsia" w:ascii="宋体" w:hAnsi="宋体" w:eastAsia="宋体" w:cs="宋体"/>
          <w:bCs/>
          <w:i w:val="0"/>
          <w:iCs w:val="0"/>
          <w:kern w:val="0"/>
          <w:sz w:val="24"/>
          <w:szCs w:val="24"/>
          <w:highlight w:val="none"/>
        </w:rPr>
        <w:fldChar w:fldCharType="separate"/>
      </w:r>
      <w:r>
        <w:rPr>
          <w:rFonts w:hint="eastAsia" w:ascii="宋体" w:hAnsi="宋体" w:eastAsia="宋体" w:cs="宋体"/>
          <w:i w:val="0"/>
          <w:iCs w:val="0"/>
          <w:sz w:val="24"/>
          <w:szCs w:val="24"/>
          <w:highlight w:val="none"/>
        </w:rPr>
        <w:t>附件1</w:t>
      </w:r>
      <w:r>
        <w:rPr>
          <w:rFonts w:hint="eastAsia" w:ascii="宋体" w:hAnsi="宋体" w:eastAsia="宋体" w:cs="宋体"/>
          <w:i w:val="0"/>
          <w:iCs w:val="0"/>
          <w:sz w:val="24"/>
          <w:szCs w:val="24"/>
          <w:highlight w:val="none"/>
          <w:lang w:val="en-US" w:eastAsia="zh-CN"/>
        </w:rPr>
        <w:t>4</w:t>
      </w:r>
      <w:r>
        <w:rPr>
          <w:rFonts w:hint="eastAsia" w:ascii="宋体" w:hAnsi="宋体" w:eastAsia="宋体" w:cs="宋体"/>
          <w:i w:val="0"/>
          <w:iCs w:val="0"/>
          <w:sz w:val="24"/>
          <w:szCs w:val="24"/>
          <w:highlight w:val="none"/>
        </w:rPr>
        <w:t>：供应商的类似业绩证明材料</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_Toc8378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56</w:t>
      </w:r>
      <w:r>
        <w:rPr>
          <w:rFonts w:hint="eastAsia" w:ascii="宋体" w:hAnsi="宋体" w:eastAsia="宋体" w:cs="宋体"/>
          <w:i w:val="0"/>
          <w:iCs w:val="0"/>
          <w:sz w:val="24"/>
          <w:szCs w:val="24"/>
        </w:rPr>
        <w:fldChar w:fldCharType="end"/>
      </w:r>
      <w:r>
        <w:rPr>
          <w:rFonts w:hint="eastAsia" w:ascii="宋体" w:hAnsi="宋体" w:eastAsia="宋体" w:cs="宋体"/>
          <w:bCs/>
          <w:i w:val="0"/>
          <w:iCs w:val="0"/>
          <w:kern w:val="0"/>
          <w:sz w:val="24"/>
          <w:szCs w:val="24"/>
          <w:highlight w:val="none"/>
        </w:rPr>
        <w:fldChar w:fldCharType="end"/>
      </w:r>
    </w:p>
    <w:p w14:paraId="4AB42CC3">
      <w:pPr>
        <w:pStyle w:val="52"/>
        <w:tabs>
          <w:tab w:val="right" w:leader="dot" w:pos="8787"/>
          <w:tab w:val="clear" w:pos="8777"/>
        </w:tabs>
        <w:rPr>
          <w:rFonts w:hint="eastAsia" w:ascii="宋体" w:hAnsi="宋体" w:eastAsia="宋体" w:cs="宋体"/>
          <w:i w:val="0"/>
          <w:iCs w:val="0"/>
          <w:sz w:val="24"/>
          <w:szCs w:val="24"/>
        </w:rPr>
      </w:pPr>
      <w:r>
        <w:rPr>
          <w:rFonts w:hint="eastAsia" w:ascii="宋体" w:hAnsi="宋体" w:eastAsia="宋体" w:cs="宋体"/>
          <w:bCs/>
          <w:i w:val="0"/>
          <w:iCs w:val="0"/>
          <w:kern w:val="0"/>
          <w:sz w:val="24"/>
          <w:szCs w:val="24"/>
          <w:highlight w:val="none"/>
        </w:rPr>
        <w:fldChar w:fldCharType="begin"/>
      </w:r>
      <w:r>
        <w:rPr>
          <w:rFonts w:hint="eastAsia" w:ascii="宋体" w:hAnsi="宋体" w:eastAsia="宋体" w:cs="宋体"/>
          <w:bCs/>
          <w:i w:val="0"/>
          <w:iCs w:val="0"/>
          <w:kern w:val="0"/>
          <w:sz w:val="24"/>
          <w:szCs w:val="24"/>
          <w:highlight w:val="none"/>
        </w:rPr>
        <w:instrText xml:space="preserve"> HYPERLINK \l _Toc14213 </w:instrText>
      </w:r>
      <w:r>
        <w:rPr>
          <w:rFonts w:hint="eastAsia" w:ascii="宋体" w:hAnsi="宋体" w:eastAsia="宋体" w:cs="宋体"/>
          <w:bCs/>
          <w:i w:val="0"/>
          <w:iCs w:val="0"/>
          <w:kern w:val="0"/>
          <w:sz w:val="24"/>
          <w:szCs w:val="24"/>
          <w:highlight w:val="none"/>
        </w:rPr>
        <w:fldChar w:fldCharType="separate"/>
      </w:r>
      <w:r>
        <w:rPr>
          <w:rFonts w:hint="eastAsia" w:ascii="宋体" w:hAnsi="宋体" w:eastAsia="宋体" w:cs="宋体"/>
          <w:i w:val="0"/>
          <w:iCs w:val="0"/>
          <w:sz w:val="24"/>
          <w:szCs w:val="24"/>
          <w:highlight w:val="none"/>
        </w:rPr>
        <w:t>附件1</w:t>
      </w:r>
      <w:r>
        <w:rPr>
          <w:rFonts w:hint="eastAsia" w:ascii="宋体" w:hAnsi="宋体" w:eastAsia="宋体" w:cs="宋体"/>
          <w:i w:val="0"/>
          <w:iCs w:val="0"/>
          <w:sz w:val="24"/>
          <w:szCs w:val="24"/>
          <w:highlight w:val="none"/>
          <w:lang w:val="en-US" w:eastAsia="zh-CN"/>
        </w:rPr>
        <w:t>5</w:t>
      </w:r>
      <w:r>
        <w:rPr>
          <w:rFonts w:hint="eastAsia" w:ascii="宋体" w:hAnsi="宋体" w:eastAsia="宋体" w:cs="宋体"/>
          <w:i w:val="0"/>
          <w:iCs w:val="0"/>
          <w:sz w:val="24"/>
          <w:szCs w:val="24"/>
          <w:highlight w:val="none"/>
        </w:rPr>
        <w:t>：残疾人福利性单位声明函</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_Toc14213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57</w:t>
      </w:r>
      <w:r>
        <w:rPr>
          <w:rFonts w:hint="eastAsia" w:ascii="宋体" w:hAnsi="宋体" w:eastAsia="宋体" w:cs="宋体"/>
          <w:i w:val="0"/>
          <w:iCs w:val="0"/>
          <w:sz w:val="24"/>
          <w:szCs w:val="24"/>
        </w:rPr>
        <w:fldChar w:fldCharType="end"/>
      </w:r>
      <w:r>
        <w:rPr>
          <w:rFonts w:hint="eastAsia" w:ascii="宋体" w:hAnsi="宋体" w:eastAsia="宋体" w:cs="宋体"/>
          <w:bCs/>
          <w:i w:val="0"/>
          <w:iCs w:val="0"/>
          <w:kern w:val="0"/>
          <w:sz w:val="24"/>
          <w:szCs w:val="24"/>
          <w:highlight w:val="none"/>
        </w:rPr>
        <w:fldChar w:fldCharType="end"/>
      </w:r>
    </w:p>
    <w:p w14:paraId="740EB9F0">
      <w:pPr>
        <w:pStyle w:val="52"/>
        <w:tabs>
          <w:tab w:val="right" w:leader="dot" w:pos="8787"/>
          <w:tab w:val="clear" w:pos="8777"/>
        </w:tabs>
        <w:rPr>
          <w:rFonts w:hint="eastAsia" w:ascii="宋体" w:hAnsi="宋体" w:eastAsia="宋体" w:cs="宋体"/>
          <w:i w:val="0"/>
          <w:iCs w:val="0"/>
          <w:sz w:val="24"/>
          <w:szCs w:val="24"/>
        </w:rPr>
      </w:pPr>
      <w:r>
        <w:rPr>
          <w:rFonts w:hint="eastAsia" w:ascii="宋体" w:hAnsi="宋体" w:eastAsia="宋体" w:cs="宋体"/>
          <w:bCs/>
          <w:i w:val="0"/>
          <w:iCs w:val="0"/>
          <w:kern w:val="0"/>
          <w:sz w:val="24"/>
          <w:szCs w:val="24"/>
          <w:highlight w:val="none"/>
        </w:rPr>
        <w:fldChar w:fldCharType="begin"/>
      </w:r>
      <w:r>
        <w:rPr>
          <w:rFonts w:hint="eastAsia" w:ascii="宋体" w:hAnsi="宋体" w:eastAsia="宋体" w:cs="宋体"/>
          <w:bCs/>
          <w:i w:val="0"/>
          <w:iCs w:val="0"/>
          <w:kern w:val="0"/>
          <w:sz w:val="24"/>
          <w:szCs w:val="24"/>
          <w:highlight w:val="none"/>
        </w:rPr>
        <w:instrText xml:space="preserve"> HYPERLINK \l _Toc18107 </w:instrText>
      </w:r>
      <w:r>
        <w:rPr>
          <w:rFonts w:hint="eastAsia" w:ascii="宋体" w:hAnsi="宋体" w:eastAsia="宋体" w:cs="宋体"/>
          <w:bCs/>
          <w:i w:val="0"/>
          <w:iCs w:val="0"/>
          <w:kern w:val="0"/>
          <w:sz w:val="24"/>
          <w:szCs w:val="24"/>
          <w:highlight w:val="none"/>
        </w:rPr>
        <w:fldChar w:fldCharType="separate"/>
      </w:r>
      <w:r>
        <w:rPr>
          <w:rFonts w:hint="eastAsia" w:ascii="宋体" w:hAnsi="宋体" w:eastAsia="宋体" w:cs="宋体"/>
          <w:i w:val="0"/>
          <w:iCs w:val="0"/>
          <w:sz w:val="24"/>
          <w:szCs w:val="24"/>
          <w:highlight w:val="none"/>
        </w:rPr>
        <w:t>附件1</w:t>
      </w:r>
      <w:r>
        <w:rPr>
          <w:rFonts w:hint="eastAsia" w:ascii="宋体" w:hAnsi="宋体" w:eastAsia="宋体" w:cs="宋体"/>
          <w:i w:val="0"/>
          <w:iCs w:val="0"/>
          <w:sz w:val="24"/>
          <w:szCs w:val="24"/>
          <w:highlight w:val="none"/>
          <w:lang w:val="en-US" w:eastAsia="zh-CN"/>
        </w:rPr>
        <w:t>6</w:t>
      </w:r>
      <w:r>
        <w:rPr>
          <w:rFonts w:hint="eastAsia" w:ascii="宋体" w:hAnsi="宋体" w:eastAsia="宋体" w:cs="宋体"/>
          <w:i w:val="0"/>
          <w:iCs w:val="0"/>
          <w:sz w:val="24"/>
          <w:szCs w:val="24"/>
          <w:highlight w:val="none"/>
        </w:rPr>
        <w:t>：</w:t>
      </w:r>
      <w:r>
        <w:rPr>
          <w:rFonts w:hint="eastAsia" w:ascii="宋体" w:hAnsi="宋体" w:eastAsia="宋体" w:cs="宋体"/>
          <w:i w:val="0"/>
          <w:iCs w:val="0"/>
          <w:sz w:val="24"/>
          <w:szCs w:val="24"/>
          <w:highlight w:val="none"/>
          <w:lang w:eastAsia="zh-CN"/>
        </w:rPr>
        <w:t>监狱企业证明资料</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_Toc18107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58</w:t>
      </w:r>
      <w:r>
        <w:rPr>
          <w:rFonts w:hint="eastAsia" w:ascii="宋体" w:hAnsi="宋体" w:eastAsia="宋体" w:cs="宋体"/>
          <w:i w:val="0"/>
          <w:iCs w:val="0"/>
          <w:sz w:val="24"/>
          <w:szCs w:val="24"/>
        </w:rPr>
        <w:fldChar w:fldCharType="end"/>
      </w:r>
      <w:r>
        <w:rPr>
          <w:rFonts w:hint="eastAsia" w:ascii="宋体" w:hAnsi="宋体" w:eastAsia="宋体" w:cs="宋体"/>
          <w:bCs/>
          <w:i w:val="0"/>
          <w:iCs w:val="0"/>
          <w:kern w:val="0"/>
          <w:sz w:val="24"/>
          <w:szCs w:val="24"/>
          <w:highlight w:val="none"/>
        </w:rPr>
        <w:fldChar w:fldCharType="end"/>
      </w:r>
    </w:p>
    <w:p w14:paraId="3E48F764">
      <w:pPr>
        <w:pStyle w:val="52"/>
        <w:tabs>
          <w:tab w:val="right" w:leader="dot" w:pos="8787"/>
          <w:tab w:val="clear" w:pos="8777"/>
        </w:tabs>
        <w:rPr>
          <w:rFonts w:hint="eastAsia" w:ascii="宋体" w:hAnsi="宋体" w:eastAsia="宋体" w:cs="宋体"/>
          <w:i w:val="0"/>
          <w:iCs w:val="0"/>
          <w:sz w:val="24"/>
          <w:szCs w:val="24"/>
        </w:rPr>
      </w:pPr>
      <w:r>
        <w:rPr>
          <w:rFonts w:hint="eastAsia" w:ascii="宋体" w:hAnsi="宋体" w:eastAsia="宋体" w:cs="宋体"/>
          <w:bCs/>
          <w:i w:val="0"/>
          <w:iCs w:val="0"/>
          <w:kern w:val="0"/>
          <w:sz w:val="24"/>
          <w:szCs w:val="24"/>
          <w:highlight w:val="none"/>
        </w:rPr>
        <w:fldChar w:fldCharType="begin"/>
      </w:r>
      <w:r>
        <w:rPr>
          <w:rFonts w:hint="eastAsia" w:ascii="宋体" w:hAnsi="宋体" w:eastAsia="宋体" w:cs="宋体"/>
          <w:bCs/>
          <w:i w:val="0"/>
          <w:iCs w:val="0"/>
          <w:kern w:val="0"/>
          <w:sz w:val="24"/>
          <w:szCs w:val="24"/>
          <w:highlight w:val="none"/>
        </w:rPr>
        <w:instrText xml:space="preserve"> HYPERLINK \l _Toc6916 </w:instrText>
      </w:r>
      <w:r>
        <w:rPr>
          <w:rFonts w:hint="eastAsia" w:ascii="宋体" w:hAnsi="宋体" w:eastAsia="宋体" w:cs="宋体"/>
          <w:bCs/>
          <w:i w:val="0"/>
          <w:iCs w:val="0"/>
          <w:kern w:val="0"/>
          <w:sz w:val="24"/>
          <w:szCs w:val="24"/>
          <w:highlight w:val="none"/>
        </w:rPr>
        <w:fldChar w:fldCharType="separate"/>
      </w:r>
      <w:r>
        <w:rPr>
          <w:rFonts w:hint="eastAsia" w:ascii="宋体" w:hAnsi="宋体" w:eastAsia="宋体" w:cs="宋体"/>
          <w:i w:val="0"/>
          <w:iCs w:val="0"/>
          <w:sz w:val="24"/>
          <w:szCs w:val="24"/>
          <w:highlight w:val="none"/>
        </w:rPr>
        <w:t>附件1</w:t>
      </w:r>
      <w:r>
        <w:rPr>
          <w:rFonts w:hint="eastAsia" w:ascii="宋体" w:hAnsi="宋体" w:eastAsia="宋体" w:cs="宋体"/>
          <w:i w:val="0"/>
          <w:iCs w:val="0"/>
          <w:sz w:val="24"/>
          <w:szCs w:val="24"/>
          <w:highlight w:val="none"/>
          <w:lang w:val="en-US" w:eastAsia="zh-CN"/>
        </w:rPr>
        <w:t>7</w:t>
      </w:r>
      <w:r>
        <w:rPr>
          <w:rFonts w:hint="eastAsia" w:ascii="宋体" w:hAnsi="宋体" w:eastAsia="宋体" w:cs="宋体"/>
          <w:i w:val="0"/>
          <w:iCs w:val="0"/>
          <w:sz w:val="24"/>
          <w:szCs w:val="24"/>
          <w:highlight w:val="none"/>
        </w:rPr>
        <w:t>：供应商认为在其他方面有必要说明的事项</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_Toc6916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59</w:t>
      </w:r>
      <w:r>
        <w:rPr>
          <w:rFonts w:hint="eastAsia" w:ascii="宋体" w:hAnsi="宋体" w:eastAsia="宋体" w:cs="宋体"/>
          <w:i w:val="0"/>
          <w:iCs w:val="0"/>
          <w:sz w:val="24"/>
          <w:szCs w:val="24"/>
        </w:rPr>
        <w:fldChar w:fldCharType="end"/>
      </w:r>
      <w:r>
        <w:rPr>
          <w:rFonts w:hint="eastAsia" w:ascii="宋体" w:hAnsi="宋体" w:eastAsia="宋体" w:cs="宋体"/>
          <w:bCs/>
          <w:i w:val="0"/>
          <w:iCs w:val="0"/>
          <w:kern w:val="0"/>
          <w:sz w:val="24"/>
          <w:szCs w:val="24"/>
          <w:highlight w:val="none"/>
        </w:rPr>
        <w:fldChar w:fldCharType="end"/>
      </w:r>
    </w:p>
    <w:p w14:paraId="6BF0260F">
      <w:pPr>
        <w:pStyle w:val="40"/>
        <w:tabs>
          <w:tab w:val="right" w:leader="dot" w:pos="8787"/>
        </w:tabs>
        <w:rPr>
          <w:rFonts w:hint="eastAsia" w:ascii="宋体" w:hAnsi="宋体" w:eastAsia="宋体" w:cs="宋体"/>
          <w:i w:val="0"/>
          <w:iCs w:val="0"/>
          <w:sz w:val="24"/>
          <w:szCs w:val="24"/>
        </w:rPr>
      </w:pPr>
      <w:r>
        <w:rPr>
          <w:rFonts w:hint="eastAsia" w:ascii="宋体" w:hAnsi="宋体" w:eastAsia="宋体" w:cs="宋体"/>
          <w:bCs/>
          <w:i w:val="0"/>
          <w:iCs w:val="0"/>
          <w:kern w:val="0"/>
          <w:sz w:val="24"/>
          <w:szCs w:val="24"/>
          <w:highlight w:val="none"/>
        </w:rPr>
        <w:fldChar w:fldCharType="begin"/>
      </w:r>
      <w:r>
        <w:rPr>
          <w:rFonts w:hint="eastAsia" w:ascii="宋体" w:hAnsi="宋体" w:eastAsia="宋体" w:cs="宋体"/>
          <w:bCs/>
          <w:i w:val="0"/>
          <w:iCs w:val="0"/>
          <w:kern w:val="0"/>
          <w:sz w:val="24"/>
          <w:szCs w:val="24"/>
          <w:highlight w:val="none"/>
        </w:rPr>
        <w:instrText xml:space="preserve"> HYPERLINK \l _Toc25180 </w:instrText>
      </w:r>
      <w:r>
        <w:rPr>
          <w:rFonts w:hint="eastAsia" w:ascii="宋体" w:hAnsi="宋体" w:eastAsia="宋体" w:cs="宋体"/>
          <w:bCs/>
          <w:i w:val="0"/>
          <w:iCs w:val="0"/>
          <w:kern w:val="0"/>
          <w:sz w:val="24"/>
          <w:szCs w:val="24"/>
          <w:highlight w:val="none"/>
        </w:rPr>
        <w:fldChar w:fldCharType="separate"/>
      </w:r>
      <w:r>
        <w:rPr>
          <w:rFonts w:hint="eastAsia" w:ascii="宋体" w:hAnsi="宋体" w:eastAsia="宋体" w:cs="宋体"/>
          <w:i w:val="0"/>
          <w:iCs w:val="0"/>
          <w:kern w:val="28"/>
          <w:sz w:val="24"/>
          <w:szCs w:val="24"/>
          <w:highlight w:val="none"/>
        </w:rPr>
        <w:t>第五部分  磋商及采购项目服务要求</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_Toc25180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60</w:t>
      </w:r>
      <w:r>
        <w:rPr>
          <w:rFonts w:hint="eastAsia" w:ascii="宋体" w:hAnsi="宋体" w:eastAsia="宋体" w:cs="宋体"/>
          <w:i w:val="0"/>
          <w:iCs w:val="0"/>
          <w:sz w:val="24"/>
          <w:szCs w:val="24"/>
        </w:rPr>
        <w:fldChar w:fldCharType="end"/>
      </w:r>
      <w:r>
        <w:rPr>
          <w:rFonts w:hint="eastAsia" w:ascii="宋体" w:hAnsi="宋体" w:eastAsia="宋体" w:cs="宋体"/>
          <w:bCs/>
          <w:i w:val="0"/>
          <w:iCs w:val="0"/>
          <w:kern w:val="0"/>
          <w:sz w:val="24"/>
          <w:szCs w:val="24"/>
          <w:highlight w:val="none"/>
        </w:rPr>
        <w:fldChar w:fldCharType="end"/>
      </w:r>
    </w:p>
    <w:p w14:paraId="1539FCBE">
      <w:pPr>
        <w:pStyle w:val="52"/>
        <w:tabs>
          <w:tab w:val="right" w:leader="dot" w:pos="8787"/>
          <w:tab w:val="clear" w:pos="8777"/>
        </w:tabs>
        <w:rPr>
          <w:rFonts w:hint="eastAsia" w:ascii="宋体" w:hAnsi="宋体" w:eastAsia="宋体" w:cs="宋体"/>
          <w:i w:val="0"/>
          <w:iCs w:val="0"/>
          <w:sz w:val="24"/>
          <w:szCs w:val="24"/>
        </w:rPr>
      </w:pPr>
      <w:r>
        <w:rPr>
          <w:rFonts w:hint="eastAsia" w:ascii="宋体" w:hAnsi="宋体" w:eastAsia="宋体" w:cs="宋体"/>
          <w:bCs/>
          <w:i w:val="0"/>
          <w:iCs w:val="0"/>
          <w:kern w:val="0"/>
          <w:sz w:val="24"/>
          <w:szCs w:val="24"/>
          <w:highlight w:val="none"/>
        </w:rPr>
        <w:fldChar w:fldCharType="begin"/>
      </w:r>
      <w:r>
        <w:rPr>
          <w:rFonts w:hint="eastAsia" w:ascii="宋体" w:hAnsi="宋体" w:eastAsia="宋体" w:cs="宋体"/>
          <w:bCs/>
          <w:i w:val="0"/>
          <w:iCs w:val="0"/>
          <w:kern w:val="0"/>
          <w:sz w:val="24"/>
          <w:szCs w:val="24"/>
          <w:highlight w:val="none"/>
        </w:rPr>
        <w:instrText xml:space="preserve"> HYPERLINK \l _Toc8684 </w:instrText>
      </w:r>
      <w:r>
        <w:rPr>
          <w:rFonts w:hint="eastAsia" w:ascii="宋体" w:hAnsi="宋体" w:eastAsia="宋体" w:cs="宋体"/>
          <w:bCs/>
          <w:i w:val="0"/>
          <w:iCs w:val="0"/>
          <w:kern w:val="0"/>
          <w:sz w:val="24"/>
          <w:szCs w:val="24"/>
          <w:highlight w:val="none"/>
        </w:rPr>
        <w:fldChar w:fldCharType="separate"/>
      </w:r>
      <w:r>
        <w:rPr>
          <w:rFonts w:hint="eastAsia" w:ascii="宋体" w:hAnsi="宋体" w:eastAsia="宋体" w:cs="宋体"/>
          <w:bCs/>
          <w:i w:val="0"/>
          <w:iCs w:val="0"/>
          <w:kern w:val="0"/>
          <w:sz w:val="24"/>
          <w:szCs w:val="24"/>
          <w:highlight w:val="none"/>
        </w:rPr>
        <w:t>一、磋商要求</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_Toc8684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60</w:t>
      </w:r>
      <w:r>
        <w:rPr>
          <w:rFonts w:hint="eastAsia" w:ascii="宋体" w:hAnsi="宋体" w:eastAsia="宋体" w:cs="宋体"/>
          <w:i w:val="0"/>
          <w:iCs w:val="0"/>
          <w:sz w:val="24"/>
          <w:szCs w:val="24"/>
        </w:rPr>
        <w:fldChar w:fldCharType="end"/>
      </w:r>
      <w:r>
        <w:rPr>
          <w:rFonts w:hint="eastAsia" w:ascii="宋体" w:hAnsi="宋体" w:eastAsia="宋体" w:cs="宋体"/>
          <w:bCs/>
          <w:i w:val="0"/>
          <w:iCs w:val="0"/>
          <w:kern w:val="0"/>
          <w:sz w:val="24"/>
          <w:szCs w:val="24"/>
          <w:highlight w:val="none"/>
        </w:rPr>
        <w:fldChar w:fldCharType="end"/>
      </w:r>
    </w:p>
    <w:p w14:paraId="610AE1D2">
      <w:pPr>
        <w:pStyle w:val="30"/>
        <w:tabs>
          <w:tab w:val="right" w:leader="dot" w:pos="8787"/>
          <w:tab w:val="clear" w:pos="8777"/>
        </w:tabs>
        <w:rPr>
          <w:rFonts w:hint="eastAsia" w:ascii="宋体" w:hAnsi="宋体" w:eastAsia="宋体" w:cs="宋体"/>
          <w:i w:val="0"/>
          <w:iCs w:val="0"/>
          <w:sz w:val="24"/>
          <w:szCs w:val="24"/>
        </w:rPr>
      </w:pPr>
      <w:r>
        <w:rPr>
          <w:rFonts w:hint="eastAsia" w:ascii="宋体" w:hAnsi="宋体" w:eastAsia="宋体" w:cs="宋体"/>
          <w:bCs/>
          <w:i w:val="0"/>
          <w:iCs w:val="0"/>
          <w:kern w:val="0"/>
          <w:sz w:val="24"/>
          <w:szCs w:val="24"/>
          <w:highlight w:val="none"/>
        </w:rPr>
        <w:fldChar w:fldCharType="begin"/>
      </w:r>
      <w:r>
        <w:rPr>
          <w:rFonts w:hint="eastAsia" w:ascii="宋体" w:hAnsi="宋体" w:eastAsia="宋体" w:cs="宋体"/>
          <w:bCs/>
          <w:i w:val="0"/>
          <w:iCs w:val="0"/>
          <w:kern w:val="0"/>
          <w:sz w:val="24"/>
          <w:szCs w:val="24"/>
          <w:highlight w:val="none"/>
        </w:rPr>
        <w:instrText xml:space="preserve"> HYPERLINK \l _Toc15333 </w:instrText>
      </w:r>
      <w:r>
        <w:rPr>
          <w:rFonts w:hint="eastAsia" w:ascii="宋体" w:hAnsi="宋体" w:eastAsia="宋体" w:cs="宋体"/>
          <w:bCs/>
          <w:i w:val="0"/>
          <w:iCs w:val="0"/>
          <w:kern w:val="0"/>
          <w:sz w:val="24"/>
          <w:szCs w:val="24"/>
          <w:highlight w:val="none"/>
        </w:rPr>
        <w:fldChar w:fldCharType="separate"/>
      </w:r>
      <w:r>
        <w:rPr>
          <w:rFonts w:hint="eastAsia" w:ascii="宋体" w:hAnsi="宋体" w:eastAsia="宋体" w:cs="宋体"/>
          <w:bCs/>
          <w:i w:val="0"/>
          <w:iCs w:val="0"/>
          <w:kern w:val="0"/>
          <w:sz w:val="24"/>
          <w:szCs w:val="24"/>
          <w:highlight w:val="none"/>
        </w:rPr>
        <w:t>1、磋商说明</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_Toc15333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60</w:t>
      </w:r>
      <w:r>
        <w:rPr>
          <w:rFonts w:hint="eastAsia" w:ascii="宋体" w:hAnsi="宋体" w:eastAsia="宋体" w:cs="宋体"/>
          <w:i w:val="0"/>
          <w:iCs w:val="0"/>
          <w:sz w:val="24"/>
          <w:szCs w:val="24"/>
        </w:rPr>
        <w:fldChar w:fldCharType="end"/>
      </w:r>
      <w:r>
        <w:rPr>
          <w:rFonts w:hint="eastAsia" w:ascii="宋体" w:hAnsi="宋体" w:eastAsia="宋体" w:cs="宋体"/>
          <w:bCs/>
          <w:i w:val="0"/>
          <w:iCs w:val="0"/>
          <w:kern w:val="0"/>
          <w:sz w:val="24"/>
          <w:szCs w:val="24"/>
          <w:highlight w:val="none"/>
        </w:rPr>
        <w:fldChar w:fldCharType="end"/>
      </w:r>
    </w:p>
    <w:p w14:paraId="70F1E07C">
      <w:pPr>
        <w:pStyle w:val="30"/>
        <w:tabs>
          <w:tab w:val="right" w:leader="dot" w:pos="8787"/>
          <w:tab w:val="clear" w:pos="8777"/>
        </w:tabs>
        <w:rPr>
          <w:rFonts w:hint="eastAsia" w:ascii="宋体" w:hAnsi="宋体" w:eastAsia="宋体" w:cs="宋体"/>
          <w:i w:val="0"/>
          <w:iCs w:val="0"/>
          <w:sz w:val="24"/>
          <w:szCs w:val="24"/>
        </w:rPr>
      </w:pPr>
      <w:r>
        <w:rPr>
          <w:rFonts w:hint="eastAsia" w:ascii="宋体" w:hAnsi="宋体" w:eastAsia="宋体" w:cs="宋体"/>
          <w:bCs/>
          <w:i w:val="0"/>
          <w:iCs w:val="0"/>
          <w:kern w:val="0"/>
          <w:sz w:val="24"/>
          <w:szCs w:val="24"/>
          <w:highlight w:val="none"/>
        </w:rPr>
        <w:fldChar w:fldCharType="begin"/>
      </w:r>
      <w:r>
        <w:rPr>
          <w:rFonts w:hint="eastAsia" w:ascii="宋体" w:hAnsi="宋体" w:eastAsia="宋体" w:cs="宋体"/>
          <w:bCs/>
          <w:i w:val="0"/>
          <w:iCs w:val="0"/>
          <w:kern w:val="0"/>
          <w:sz w:val="24"/>
          <w:szCs w:val="24"/>
          <w:highlight w:val="none"/>
        </w:rPr>
        <w:instrText xml:space="preserve"> HYPERLINK \l _Toc22445 </w:instrText>
      </w:r>
      <w:r>
        <w:rPr>
          <w:rFonts w:hint="eastAsia" w:ascii="宋体" w:hAnsi="宋体" w:eastAsia="宋体" w:cs="宋体"/>
          <w:bCs/>
          <w:i w:val="0"/>
          <w:iCs w:val="0"/>
          <w:kern w:val="0"/>
          <w:sz w:val="24"/>
          <w:szCs w:val="24"/>
          <w:highlight w:val="none"/>
        </w:rPr>
        <w:fldChar w:fldCharType="separate"/>
      </w:r>
      <w:r>
        <w:rPr>
          <w:rFonts w:hint="eastAsia" w:ascii="宋体" w:hAnsi="宋体" w:eastAsia="宋体" w:cs="宋体"/>
          <w:bCs/>
          <w:i w:val="0"/>
          <w:iCs w:val="0"/>
          <w:kern w:val="0"/>
          <w:sz w:val="24"/>
          <w:szCs w:val="24"/>
          <w:highlight w:val="none"/>
        </w:rPr>
        <w:t>2、报价说明</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_Toc22445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60</w:t>
      </w:r>
      <w:r>
        <w:rPr>
          <w:rFonts w:hint="eastAsia" w:ascii="宋体" w:hAnsi="宋体" w:eastAsia="宋体" w:cs="宋体"/>
          <w:i w:val="0"/>
          <w:iCs w:val="0"/>
          <w:sz w:val="24"/>
          <w:szCs w:val="24"/>
        </w:rPr>
        <w:fldChar w:fldCharType="end"/>
      </w:r>
      <w:r>
        <w:rPr>
          <w:rFonts w:hint="eastAsia" w:ascii="宋体" w:hAnsi="宋体" w:eastAsia="宋体" w:cs="宋体"/>
          <w:bCs/>
          <w:i w:val="0"/>
          <w:iCs w:val="0"/>
          <w:kern w:val="0"/>
          <w:sz w:val="24"/>
          <w:szCs w:val="24"/>
          <w:highlight w:val="none"/>
        </w:rPr>
        <w:fldChar w:fldCharType="end"/>
      </w:r>
    </w:p>
    <w:p w14:paraId="3E43FA57">
      <w:pPr>
        <w:pStyle w:val="30"/>
        <w:tabs>
          <w:tab w:val="right" w:leader="dot" w:pos="8787"/>
          <w:tab w:val="clear" w:pos="8777"/>
        </w:tabs>
        <w:rPr>
          <w:rFonts w:hint="eastAsia" w:ascii="宋体" w:hAnsi="宋体" w:eastAsia="宋体" w:cs="宋体"/>
          <w:i w:val="0"/>
          <w:iCs w:val="0"/>
          <w:sz w:val="24"/>
          <w:szCs w:val="24"/>
        </w:rPr>
      </w:pPr>
      <w:r>
        <w:rPr>
          <w:rFonts w:hint="eastAsia" w:ascii="宋体" w:hAnsi="宋体" w:eastAsia="宋体" w:cs="宋体"/>
          <w:bCs/>
          <w:i w:val="0"/>
          <w:iCs w:val="0"/>
          <w:kern w:val="0"/>
          <w:sz w:val="24"/>
          <w:szCs w:val="24"/>
          <w:highlight w:val="none"/>
        </w:rPr>
        <w:fldChar w:fldCharType="begin"/>
      </w:r>
      <w:r>
        <w:rPr>
          <w:rFonts w:hint="eastAsia" w:ascii="宋体" w:hAnsi="宋体" w:eastAsia="宋体" w:cs="宋体"/>
          <w:bCs/>
          <w:i w:val="0"/>
          <w:iCs w:val="0"/>
          <w:kern w:val="0"/>
          <w:sz w:val="24"/>
          <w:szCs w:val="24"/>
          <w:highlight w:val="none"/>
        </w:rPr>
        <w:instrText xml:space="preserve"> HYPERLINK \l _Toc11304 </w:instrText>
      </w:r>
      <w:r>
        <w:rPr>
          <w:rFonts w:hint="eastAsia" w:ascii="宋体" w:hAnsi="宋体" w:eastAsia="宋体" w:cs="宋体"/>
          <w:bCs/>
          <w:i w:val="0"/>
          <w:iCs w:val="0"/>
          <w:kern w:val="0"/>
          <w:sz w:val="24"/>
          <w:szCs w:val="24"/>
          <w:highlight w:val="none"/>
        </w:rPr>
        <w:fldChar w:fldCharType="separate"/>
      </w:r>
      <w:r>
        <w:rPr>
          <w:rFonts w:hint="eastAsia" w:ascii="宋体" w:hAnsi="宋体" w:eastAsia="宋体" w:cs="宋体"/>
          <w:bCs/>
          <w:i w:val="0"/>
          <w:iCs w:val="0"/>
          <w:kern w:val="0"/>
          <w:sz w:val="24"/>
          <w:szCs w:val="24"/>
          <w:highlight w:val="none"/>
        </w:rPr>
        <w:t>3、商务内容</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_Toc11304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60</w:t>
      </w:r>
      <w:r>
        <w:rPr>
          <w:rFonts w:hint="eastAsia" w:ascii="宋体" w:hAnsi="宋体" w:eastAsia="宋体" w:cs="宋体"/>
          <w:i w:val="0"/>
          <w:iCs w:val="0"/>
          <w:sz w:val="24"/>
          <w:szCs w:val="24"/>
        </w:rPr>
        <w:fldChar w:fldCharType="end"/>
      </w:r>
      <w:r>
        <w:rPr>
          <w:rFonts w:hint="eastAsia" w:ascii="宋体" w:hAnsi="宋体" w:eastAsia="宋体" w:cs="宋体"/>
          <w:bCs/>
          <w:i w:val="0"/>
          <w:iCs w:val="0"/>
          <w:kern w:val="0"/>
          <w:sz w:val="24"/>
          <w:szCs w:val="24"/>
          <w:highlight w:val="none"/>
        </w:rPr>
        <w:fldChar w:fldCharType="end"/>
      </w:r>
    </w:p>
    <w:p w14:paraId="4601B7AC">
      <w:pPr>
        <w:pStyle w:val="52"/>
        <w:tabs>
          <w:tab w:val="right" w:leader="dot" w:pos="8787"/>
          <w:tab w:val="clear" w:pos="8777"/>
        </w:tabs>
        <w:rPr>
          <w:rFonts w:hint="eastAsia" w:ascii="宋体" w:hAnsi="宋体" w:eastAsia="宋体" w:cs="宋体"/>
          <w:i w:val="0"/>
          <w:iCs w:val="0"/>
          <w:sz w:val="24"/>
          <w:szCs w:val="24"/>
        </w:rPr>
      </w:pPr>
      <w:r>
        <w:rPr>
          <w:rFonts w:hint="eastAsia" w:ascii="宋体" w:hAnsi="宋体" w:eastAsia="宋体" w:cs="宋体"/>
          <w:bCs/>
          <w:i w:val="0"/>
          <w:iCs w:val="0"/>
          <w:kern w:val="0"/>
          <w:sz w:val="24"/>
          <w:szCs w:val="24"/>
          <w:highlight w:val="none"/>
        </w:rPr>
        <w:fldChar w:fldCharType="begin"/>
      </w:r>
      <w:r>
        <w:rPr>
          <w:rFonts w:hint="eastAsia" w:ascii="宋体" w:hAnsi="宋体" w:eastAsia="宋体" w:cs="宋体"/>
          <w:bCs/>
          <w:i w:val="0"/>
          <w:iCs w:val="0"/>
          <w:kern w:val="0"/>
          <w:sz w:val="24"/>
          <w:szCs w:val="24"/>
          <w:highlight w:val="none"/>
        </w:rPr>
        <w:instrText xml:space="preserve"> HYPERLINK \l _Toc18544 </w:instrText>
      </w:r>
      <w:r>
        <w:rPr>
          <w:rFonts w:hint="eastAsia" w:ascii="宋体" w:hAnsi="宋体" w:eastAsia="宋体" w:cs="宋体"/>
          <w:bCs/>
          <w:i w:val="0"/>
          <w:iCs w:val="0"/>
          <w:kern w:val="0"/>
          <w:sz w:val="24"/>
          <w:szCs w:val="24"/>
          <w:highlight w:val="none"/>
        </w:rPr>
        <w:fldChar w:fldCharType="separate"/>
      </w:r>
      <w:r>
        <w:rPr>
          <w:rFonts w:hint="eastAsia" w:ascii="宋体" w:hAnsi="宋体" w:eastAsia="宋体" w:cs="宋体"/>
          <w:bCs/>
          <w:i w:val="0"/>
          <w:iCs w:val="0"/>
          <w:kern w:val="0"/>
          <w:sz w:val="24"/>
          <w:szCs w:val="24"/>
          <w:highlight w:val="none"/>
          <w:lang w:val="en-US" w:eastAsia="zh-CN"/>
        </w:rPr>
        <w:t>二、服务内容及要求</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_Toc18544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60</w:t>
      </w:r>
      <w:r>
        <w:rPr>
          <w:rFonts w:hint="eastAsia" w:ascii="宋体" w:hAnsi="宋体" w:eastAsia="宋体" w:cs="宋体"/>
          <w:i w:val="0"/>
          <w:iCs w:val="0"/>
          <w:sz w:val="24"/>
          <w:szCs w:val="24"/>
        </w:rPr>
        <w:fldChar w:fldCharType="end"/>
      </w:r>
      <w:r>
        <w:rPr>
          <w:rFonts w:hint="eastAsia" w:ascii="宋体" w:hAnsi="宋体" w:eastAsia="宋体" w:cs="宋体"/>
          <w:bCs/>
          <w:i w:val="0"/>
          <w:iCs w:val="0"/>
          <w:kern w:val="0"/>
          <w:sz w:val="24"/>
          <w:szCs w:val="24"/>
          <w:highlight w:val="none"/>
        </w:rPr>
        <w:fldChar w:fldCharType="end"/>
      </w:r>
    </w:p>
    <w:p w14:paraId="1E01519F">
      <w:pPr>
        <w:pStyle w:val="30"/>
        <w:spacing w:line="320" w:lineRule="exact"/>
        <w:rPr>
          <w:rFonts w:hint="eastAsia" w:ascii="宋体" w:hAnsi="宋体" w:eastAsia="宋体" w:cs="宋体"/>
          <w:i w:val="0"/>
          <w:iCs w:val="0"/>
          <w:sz w:val="24"/>
          <w:szCs w:val="24"/>
          <w:highlight w:val="none"/>
        </w:rPr>
      </w:pPr>
      <w:r>
        <w:rPr>
          <w:rFonts w:hint="eastAsia" w:ascii="宋体" w:hAnsi="宋体" w:eastAsia="宋体" w:cs="宋体"/>
          <w:bCs/>
          <w:i w:val="0"/>
          <w:iCs w:val="0"/>
          <w:kern w:val="0"/>
          <w:sz w:val="24"/>
          <w:szCs w:val="24"/>
          <w:highlight w:val="none"/>
        </w:rPr>
        <w:fldChar w:fldCharType="end"/>
      </w:r>
    </w:p>
    <w:p w14:paraId="28DCF7AE">
      <w:pPr>
        <w:rPr>
          <w:highlight w:val="none"/>
        </w:rPr>
      </w:pPr>
      <w:r>
        <w:rPr>
          <w:highlight w:val="none"/>
        </w:rPr>
        <w:br w:type="page"/>
      </w:r>
    </w:p>
    <w:p w14:paraId="0E67D403">
      <w:pPr>
        <w:ind w:firstLine="480"/>
        <w:rPr>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2098" w:right="1531" w:bottom="2041" w:left="1588" w:header="1021" w:footer="1021" w:gutter="0"/>
          <w:pgNumType w:start="0"/>
          <w:cols w:space="720" w:num="1"/>
          <w:titlePg/>
          <w:docGrid w:linePitch="312" w:charSpace="0"/>
        </w:sectPr>
      </w:pPr>
    </w:p>
    <w:p w14:paraId="36C07D93">
      <w:pPr>
        <w:pStyle w:val="2"/>
        <w:ind w:firstLine="723"/>
        <w:rPr>
          <w:highlight w:val="none"/>
        </w:rPr>
      </w:pPr>
      <w:bookmarkStart w:id="0" w:name="_Toc25508"/>
      <w:bookmarkStart w:id="1" w:name="_Toc325725996"/>
      <w:r>
        <w:rPr>
          <w:rFonts w:hint="eastAsia"/>
          <w:highlight w:val="none"/>
        </w:rPr>
        <w:t>第一部分  投标人须知前附表</w:t>
      </w:r>
      <w:bookmarkEnd w:id="0"/>
    </w:p>
    <w:bookmarkEnd w:id="1"/>
    <w:tbl>
      <w:tblPr>
        <w:tblStyle w:val="63"/>
        <w:tblW w:w="92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6888"/>
      </w:tblGrid>
      <w:tr w14:paraId="7FBC1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376" w:type="dxa"/>
            <w:vAlign w:val="center"/>
          </w:tcPr>
          <w:p w14:paraId="5523E48D">
            <w:pPr>
              <w:keepNext w:val="0"/>
              <w:keepLines w:val="0"/>
              <w:pageBreakBefore w:val="0"/>
              <w:widowControl/>
              <w:kinsoku/>
              <w:wordWrap/>
              <w:overflowPunct/>
              <w:topLinePunct w:val="0"/>
              <w:bidi w:val="0"/>
              <w:spacing w:line="320" w:lineRule="exact"/>
              <w:ind w:right="0" w:rightChars="0" w:firstLine="0" w:firstLineChars="0"/>
              <w:rPr>
                <w:rFonts w:ascii="宋体" w:hAnsi="宋体"/>
                <w:color w:val="000000"/>
                <w:spacing w:val="-2"/>
                <w:kern w:val="16"/>
                <w:highlight w:val="none"/>
              </w:rPr>
            </w:pPr>
            <w:r>
              <w:rPr>
                <w:rFonts w:hint="eastAsia" w:ascii="宋体" w:hAnsi="宋体"/>
                <w:color w:val="000000"/>
                <w:spacing w:val="-2"/>
                <w:kern w:val="16"/>
                <w:highlight w:val="none"/>
              </w:rPr>
              <w:t>采购项目名称</w:t>
            </w:r>
          </w:p>
        </w:tc>
        <w:tc>
          <w:tcPr>
            <w:tcW w:w="6888" w:type="dxa"/>
            <w:vAlign w:val="center"/>
          </w:tcPr>
          <w:p w14:paraId="6A303258">
            <w:pPr>
              <w:keepNext w:val="0"/>
              <w:keepLines w:val="0"/>
              <w:pageBreakBefore w:val="0"/>
              <w:kinsoku/>
              <w:wordWrap/>
              <w:overflowPunct/>
              <w:topLinePunct w:val="0"/>
              <w:bidi w:val="0"/>
              <w:adjustRightInd w:val="0"/>
              <w:spacing w:line="320" w:lineRule="exact"/>
              <w:ind w:right="0" w:rightChars="0" w:firstLine="0" w:firstLineChars="0"/>
              <w:textAlignment w:val="baseline"/>
              <w:rPr>
                <w:rFonts w:hint="eastAsia" w:ascii="宋体" w:hAnsi="宋体" w:eastAsia="宋体"/>
                <w:color w:val="000000"/>
                <w:spacing w:val="-2"/>
                <w:kern w:val="16"/>
                <w:highlight w:val="none"/>
                <w:lang w:eastAsia="zh-CN"/>
              </w:rPr>
            </w:pPr>
            <w:r>
              <w:rPr>
                <w:rFonts w:hint="eastAsia" w:ascii="宋体" w:hAnsi="宋体"/>
                <w:color w:val="000000"/>
                <w:spacing w:val="-2"/>
                <w:kern w:val="16"/>
                <w:highlight w:val="none"/>
                <w:lang w:eastAsia="zh-CN"/>
              </w:rPr>
              <w:t>西宁市中医院保安、停车服务社会化托管采购项目</w:t>
            </w:r>
          </w:p>
        </w:tc>
      </w:tr>
      <w:tr w14:paraId="428F0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376" w:type="dxa"/>
            <w:vAlign w:val="center"/>
          </w:tcPr>
          <w:p w14:paraId="37D9305B">
            <w:pPr>
              <w:keepNext w:val="0"/>
              <w:keepLines w:val="0"/>
              <w:pageBreakBefore w:val="0"/>
              <w:widowControl/>
              <w:kinsoku/>
              <w:wordWrap/>
              <w:overflowPunct/>
              <w:topLinePunct w:val="0"/>
              <w:bidi w:val="0"/>
              <w:spacing w:line="320" w:lineRule="exact"/>
              <w:ind w:right="0" w:rightChars="0" w:firstLine="0" w:firstLineChars="0"/>
              <w:rPr>
                <w:rFonts w:ascii="宋体" w:hAnsi="宋体" w:cs="宋体"/>
                <w:kern w:val="0"/>
                <w:highlight w:val="none"/>
              </w:rPr>
            </w:pPr>
            <w:r>
              <w:rPr>
                <w:rFonts w:ascii="宋体" w:hAnsi="宋体" w:cs="宋体"/>
                <w:kern w:val="0"/>
                <w:highlight w:val="none"/>
              </w:rPr>
              <w:t>采购项目编号</w:t>
            </w:r>
          </w:p>
        </w:tc>
        <w:tc>
          <w:tcPr>
            <w:tcW w:w="6888" w:type="dxa"/>
            <w:vAlign w:val="center"/>
          </w:tcPr>
          <w:p w14:paraId="7093CE76">
            <w:pPr>
              <w:keepNext w:val="0"/>
              <w:keepLines w:val="0"/>
              <w:pageBreakBefore w:val="0"/>
              <w:widowControl/>
              <w:kinsoku/>
              <w:wordWrap/>
              <w:overflowPunct/>
              <w:topLinePunct w:val="0"/>
              <w:bidi w:val="0"/>
              <w:spacing w:line="320" w:lineRule="exact"/>
              <w:ind w:right="0" w:rightChars="0" w:firstLine="0" w:firstLineChars="0"/>
              <w:rPr>
                <w:rFonts w:hint="eastAsia" w:ascii="宋体" w:hAnsi="宋体" w:eastAsia="宋体" w:cs="宋体"/>
                <w:kern w:val="0"/>
                <w:highlight w:val="none"/>
                <w:lang w:eastAsia="zh-CN"/>
              </w:rPr>
            </w:pPr>
            <w:r>
              <w:rPr>
                <w:rFonts w:hint="eastAsia" w:ascii="宋体" w:hAnsi="宋体"/>
                <w:color w:val="000000"/>
                <w:spacing w:val="-2"/>
                <w:kern w:val="16"/>
                <w:highlight w:val="none"/>
                <w:lang w:eastAsia="zh-CN"/>
              </w:rPr>
              <w:t>青海浩驰磋商（服务）2026-117号</w:t>
            </w:r>
          </w:p>
        </w:tc>
      </w:tr>
      <w:tr w14:paraId="1C0AB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376" w:type="dxa"/>
            <w:vAlign w:val="center"/>
          </w:tcPr>
          <w:p w14:paraId="2B0F5CB2">
            <w:pPr>
              <w:keepNext w:val="0"/>
              <w:keepLines w:val="0"/>
              <w:pageBreakBefore w:val="0"/>
              <w:widowControl/>
              <w:kinsoku/>
              <w:wordWrap/>
              <w:overflowPunct/>
              <w:topLinePunct w:val="0"/>
              <w:bidi w:val="0"/>
              <w:spacing w:line="320" w:lineRule="exact"/>
              <w:ind w:right="0" w:rightChars="0" w:firstLine="0" w:firstLineChars="0"/>
              <w:rPr>
                <w:rFonts w:ascii="宋体" w:hAnsi="宋体" w:cs="宋体"/>
                <w:kern w:val="0"/>
                <w:highlight w:val="none"/>
              </w:rPr>
            </w:pPr>
            <w:r>
              <w:rPr>
                <w:rFonts w:ascii="宋体" w:hAnsi="宋体" w:cs="宋体"/>
                <w:kern w:val="0"/>
                <w:highlight w:val="none"/>
              </w:rPr>
              <w:t>采购方式</w:t>
            </w:r>
          </w:p>
        </w:tc>
        <w:tc>
          <w:tcPr>
            <w:tcW w:w="6888" w:type="dxa"/>
            <w:vAlign w:val="center"/>
          </w:tcPr>
          <w:p w14:paraId="59BF4797">
            <w:pPr>
              <w:keepNext w:val="0"/>
              <w:keepLines w:val="0"/>
              <w:pageBreakBefore w:val="0"/>
              <w:widowControl/>
              <w:kinsoku/>
              <w:wordWrap/>
              <w:overflowPunct/>
              <w:topLinePunct w:val="0"/>
              <w:bidi w:val="0"/>
              <w:spacing w:line="320" w:lineRule="exact"/>
              <w:ind w:right="0" w:rightChars="0" w:firstLine="0" w:firstLineChars="0"/>
              <w:rPr>
                <w:rFonts w:ascii="宋体" w:hAnsi="宋体" w:cs="宋体"/>
                <w:kern w:val="0"/>
                <w:highlight w:val="none"/>
              </w:rPr>
            </w:pPr>
            <w:r>
              <w:rPr>
                <w:rFonts w:hint="eastAsia" w:ascii="宋体" w:hAnsi="宋体" w:cs="宋体"/>
                <w:kern w:val="0"/>
                <w:highlight w:val="none"/>
              </w:rPr>
              <w:t>竞争性磋商</w:t>
            </w:r>
          </w:p>
        </w:tc>
      </w:tr>
      <w:tr w14:paraId="09A41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376" w:type="dxa"/>
            <w:vAlign w:val="center"/>
          </w:tcPr>
          <w:p w14:paraId="291553F3">
            <w:pPr>
              <w:keepNext w:val="0"/>
              <w:keepLines w:val="0"/>
              <w:pageBreakBefore w:val="0"/>
              <w:widowControl/>
              <w:kinsoku/>
              <w:wordWrap/>
              <w:overflowPunct/>
              <w:topLinePunct w:val="0"/>
              <w:bidi w:val="0"/>
              <w:spacing w:line="320" w:lineRule="exact"/>
              <w:ind w:right="0" w:rightChars="0" w:firstLine="0" w:firstLineChars="0"/>
              <w:rPr>
                <w:rFonts w:ascii="宋体" w:hAnsi="宋体" w:cs="宋体"/>
                <w:kern w:val="0"/>
                <w:highlight w:val="none"/>
              </w:rPr>
            </w:pPr>
            <w:r>
              <w:rPr>
                <w:rFonts w:ascii="宋体" w:hAnsi="宋体" w:cs="宋体"/>
                <w:kern w:val="0"/>
                <w:highlight w:val="none"/>
              </w:rPr>
              <w:t>采购预算额度</w:t>
            </w:r>
          </w:p>
        </w:tc>
        <w:tc>
          <w:tcPr>
            <w:tcW w:w="6888" w:type="dxa"/>
            <w:vAlign w:val="center"/>
          </w:tcPr>
          <w:p w14:paraId="27FB3EE8">
            <w:pPr>
              <w:keepNext w:val="0"/>
              <w:keepLines w:val="0"/>
              <w:pageBreakBefore w:val="0"/>
              <w:widowControl/>
              <w:kinsoku/>
              <w:wordWrap/>
              <w:overflowPunct/>
              <w:topLinePunct w:val="0"/>
              <w:bidi w:val="0"/>
              <w:spacing w:line="320" w:lineRule="exact"/>
              <w:ind w:right="0" w:rightChars="0" w:firstLine="0" w:firstLineChars="0"/>
              <w:rPr>
                <w:rFonts w:ascii="宋体" w:hAnsi="宋体" w:cs="宋体"/>
                <w:kern w:val="0"/>
                <w:highlight w:val="none"/>
              </w:rPr>
            </w:pPr>
            <w:r>
              <w:rPr>
                <w:rFonts w:hint="eastAsia" w:ascii="宋体" w:hAnsi="宋体" w:cs="宋体"/>
                <w:kern w:val="0"/>
                <w:highlight w:val="none"/>
                <w:lang w:val="en-US" w:eastAsia="zh-CN"/>
              </w:rPr>
              <w:t>94.68万元/年</w:t>
            </w:r>
          </w:p>
        </w:tc>
      </w:tr>
      <w:tr w14:paraId="0A486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376" w:type="dxa"/>
            <w:vAlign w:val="center"/>
          </w:tcPr>
          <w:p w14:paraId="003AB363">
            <w:pPr>
              <w:keepNext w:val="0"/>
              <w:keepLines w:val="0"/>
              <w:pageBreakBefore w:val="0"/>
              <w:widowControl/>
              <w:kinsoku/>
              <w:wordWrap/>
              <w:overflowPunct/>
              <w:topLinePunct w:val="0"/>
              <w:bidi w:val="0"/>
              <w:spacing w:line="320" w:lineRule="exact"/>
              <w:ind w:right="0" w:rightChars="0" w:firstLine="0" w:firstLineChars="0"/>
              <w:rPr>
                <w:rFonts w:ascii="宋体" w:hAnsi="宋体" w:cs="宋体"/>
                <w:kern w:val="0"/>
                <w:highlight w:val="none"/>
              </w:rPr>
            </w:pPr>
            <w:r>
              <w:rPr>
                <w:rFonts w:hint="eastAsia" w:ascii="宋体" w:hAnsi="宋体" w:cs="宋体"/>
                <w:kern w:val="0"/>
                <w:highlight w:val="none"/>
              </w:rPr>
              <w:t>最高限价</w:t>
            </w:r>
          </w:p>
        </w:tc>
        <w:tc>
          <w:tcPr>
            <w:tcW w:w="6888" w:type="dxa"/>
            <w:vAlign w:val="center"/>
          </w:tcPr>
          <w:p w14:paraId="1DD29A0B">
            <w:pPr>
              <w:keepNext w:val="0"/>
              <w:keepLines w:val="0"/>
              <w:pageBreakBefore w:val="0"/>
              <w:widowControl/>
              <w:kinsoku/>
              <w:wordWrap/>
              <w:overflowPunct/>
              <w:topLinePunct w:val="0"/>
              <w:bidi w:val="0"/>
              <w:spacing w:line="320" w:lineRule="exact"/>
              <w:ind w:right="0" w:rightChars="0" w:firstLine="0" w:firstLineChars="0"/>
              <w:rPr>
                <w:rFonts w:ascii="宋体" w:hAnsi="宋体" w:cs="宋体"/>
                <w:kern w:val="0"/>
                <w:highlight w:val="none"/>
              </w:rPr>
            </w:pPr>
            <w:r>
              <w:rPr>
                <w:rFonts w:hint="eastAsia" w:ascii="宋体" w:hAnsi="宋体" w:cs="宋体"/>
                <w:kern w:val="0"/>
                <w:highlight w:val="none"/>
                <w:lang w:val="en-US" w:eastAsia="zh-CN"/>
              </w:rPr>
              <w:t>94.68万元/年</w:t>
            </w:r>
          </w:p>
        </w:tc>
      </w:tr>
      <w:tr w14:paraId="3A38C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376" w:type="dxa"/>
            <w:vAlign w:val="center"/>
          </w:tcPr>
          <w:p w14:paraId="2467ED82">
            <w:pPr>
              <w:keepNext w:val="0"/>
              <w:keepLines w:val="0"/>
              <w:pageBreakBefore w:val="0"/>
              <w:widowControl/>
              <w:kinsoku/>
              <w:wordWrap/>
              <w:overflowPunct/>
              <w:topLinePunct w:val="0"/>
              <w:bidi w:val="0"/>
              <w:spacing w:line="320" w:lineRule="exact"/>
              <w:ind w:right="0" w:rightChars="0" w:firstLine="0" w:firstLineChars="0"/>
              <w:rPr>
                <w:rFonts w:ascii="宋体" w:hAnsi="宋体" w:cs="宋体"/>
                <w:kern w:val="0"/>
                <w:highlight w:val="none"/>
              </w:rPr>
            </w:pPr>
            <w:r>
              <w:rPr>
                <w:rFonts w:ascii="宋体" w:hAnsi="宋体" w:cs="宋体"/>
                <w:kern w:val="0"/>
                <w:highlight w:val="none"/>
              </w:rPr>
              <w:t>项目分包个数</w:t>
            </w:r>
          </w:p>
        </w:tc>
        <w:tc>
          <w:tcPr>
            <w:tcW w:w="6888" w:type="dxa"/>
            <w:vAlign w:val="center"/>
          </w:tcPr>
          <w:p w14:paraId="4273CE5A">
            <w:pPr>
              <w:keepNext w:val="0"/>
              <w:keepLines w:val="0"/>
              <w:pageBreakBefore w:val="0"/>
              <w:widowControl/>
              <w:kinsoku/>
              <w:wordWrap/>
              <w:overflowPunct/>
              <w:topLinePunct w:val="0"/>
              <w:bidi w:val="0"/>
              <w:spacing w:line="320" w:lineRule="exact"/>
              <w:ind w:right="0" w:rightChars="0" w:firstLine="0" w:firstLineChars="0"/>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不分包</w:t>
            </w:r>
          </w:p>
        </w:tc>
      </w:tr>
      <w:tr w14:paraId="4E824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6" w:type="dxa"/>
            <w:vAlign w:val="center"/>
          </w:tcPr>
          <w:p w14:paraId="53115D1E">
            <w:pPr>
              <w:keepNext w:val="0"/>
              <w:keepLines w:val="0"/>
              <w:pageBreakBefore w:val="0"/>
              <w:widowControl/>
              <w:kinsoku/>
              <w:wordWrap/>
              <w:overflowPunct/>
              <w:topLinePunct w:val="0"/>
              <w:bidi w:val="0"/>
              <w:spacing w:line="320" w:lineRule="exact"/>
              <w:ind w:right="0" w:rightChars="0" w:firstLine="0" w:firstLineChars="0"/>
              <w:rPr>
                <w:rFonts w:ascii="宋体" w:hAnsi="宋体" w:cs="宋体"/>
                <w:kern w:val="0"/>
                <w:highlight w:val="none"/>
              </w:rPr>
            </w:pPr>
            <w:r>
              <w:rPr>
                <w:rFonts w:hint="eastAsia" w:ascii="宋体" w:hAnsi="宋体" w:cs="宋体"/>
                <w:kern w:val="0"/>
                <w:highlight w:val="none"/>
              </w:rPr>
              <w:t>采购要求</w:t>
            </w:r>
          </w:p>
        </w:tc>
        <w:tc>
          <w:tcPr>
            <w:tcW w:w="6888" w:type="dxa"/>
            <w:vAlign w:val="center"/>
          </w:tcPr>
          <w:p w14:paraId="297950F5">
            <w:pPr>
              <w:pStyle w:val="436"/>
              <w:keepNext w:val="0"/>
              <w:keepLines w:val="0"/>
              <w:pageBreakBefore w:val="0"/>
              <w:kinsoku/>
              <w:wordWrap/>
              <w:overflowPunct/>
              <w:topLinePunct w:val="0"/>
              <w:bidi w:val="0"/>
              <w:spacing w:line="320" w:lineRule="exact"/>
              <w:ind w:right="0" w:rightChars="0" w:firstLine="0" w:firstLineChars="0"/>
              <w:jc w:val="both"/>
              <w:rPr>
                <w:kern w:val="16"/>
                <w:szCs w:val="24"/>
                <w:highlight w:val="none"/>
                <w:lang w:eastAsia="zh-CN"/>
              </w:rPr>
            </w:pPr>
            <w:r>
              <w:rPr>
                <w:rFonts w:hint="eastAsia"/>
                <w:kern w:val="16"/>
                <w:szCs w:val="24"/>
                <w:highlight w:val="none"/>
                <w:lang w:eastAsia="zh-CN"/>
              </w:rPr>
              <w:t>具体要求详见《磋商文件》。</w:t>
            </w:r>
          </w:p>
        </w:tc>
      </w:tr>
      <w:tr w14:paraId="68D3E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6" w:type="dxa"/>
            <w:vAlign w:val="center"/>
          </w:tcPr>
          <w:p w14:paraId="66E74B26">
            <w:pPr>
              <w:keepNext w:val="0"/>
              <w:keepLines w:val="0"/>
              <w:pageBreakBefore w:val="0"/>
              <w:widowControl/>
              <w:kinsoku/>
              <w:wordWrap/>
              <w:overflowPunct/>
              <w:topLinePunct w:val="0"/>
              <w:bidi w:val="0"/>
              <w:spacing w:line="320" w:lineRule="exact"/>
              <w:ind w:right="0" w:rightChars="0" w:firstLine="0" w:firstLineChars="0"/>
              <w:rPr>
                <w:rFonts w:ascii="宋体" w:hAnsi="宋体" w:cs="宋体"/>
                <w:kern w:val="0"/>
                <w:highlight w:val="none"/>
              </w:rPr>
            </w:pPr>
            <w:r>
              <w:rPr>
                <w:rFonts w:ascii="宋体" w:hAnsi="宋体" w:cs="宋体"/>
                <w:kern w:val="0"/>
                <w:highlight w:val="none"/>
              </w:rPr>
              <w:t>供应商资格条件</w:t>
            </w:r>
          </w:p>
        </w:tc>
        <w:tc>
          <w:tcPr>
            <w:tcW w:w="6888" w:type="dxa"/>
            <w:vAlign w:val="center"/>
          </w:tcPr>
          <w:p w14:paraId="20321949">
            <w:pPr>
              <w:pStyle w:val="37"/>
              <w:keepNext w:val="0"/>
              <w:keepLines w:val="0"/>
              <w:pageBreakBefore w:val="0"/>
              <w:kinsoku/>
              <w:wordWrap/>
              <w:overflowPunct/>
              <w:topLinePunct w:val="0"/>
              <w:bidi w:val="0"/>
              <w:spacing w:line="320" w:lineRule="exact"/>
              <w:ind w:left="0" w:leftChars="0" w:right="0" w:rightChars="0" w:firstLine="0" w:firstLineChars="0"/>
              <w:rPr>
                <w:rFonts w:hint="eastAsia" w:hAnsi="宋体" w:cs="宋体"/>
                <w:color w:val="auto"/>
                <w:kern w:val="0"/>
                <w:sz w:val="24"/>
                <w:highlight w:val="none"/>
                <w:lang w:val="en-US" w:eastAsia="zh-CN"/>
              </w:rPr>
            </w:pPr>
            <w:r>
              <w:rPr>
                <w:rFonts w:hint="eastAsia" w:hAnsi="宋体" w:cs="宋体"/>
                <w:color w:val="auto"/>
                <w:kern w:val="0"/>
                <w:sz w:val="24"/>
                <w:highlight w:val="none"/>
                <w:lang w:val="en-US" w:eastAsia="zh-CN"/>
              </w:rPr>
              <w:t>(1) 符合《政府采购法》第22条规定，并提供下列材料：</w:t>
            </w:r>
          </w:p>
          <w:p w14:paraId="52B6B6B0">
            <w:pPr>
              <w:pStyle w:val="37"/>
              <w:keepNext w:val="0"/>
              <w:keepLines w:val="0"/>
              <w:pageBreakBefore w:val="0"/>
              <w:kinsoku/>
              <w:wordWrap/>
              <w:overflowPunct/>
              <w:topLinePunct w:val="0"/>
              <w:bidi w:val="0"/>
              <w:spacing w:line="320" w:lineRule="exact"/>
              <w:ind w:left="0" w:leftChars="0" w:right="0" w:rightChars="0" w:firstLine="0" w:firstLineChars="0"/>
              <w:rPr>
                <w:rFonts w:hint="eastAsia" w:hAnsi="宋体" w:cs="宋体"/>
                <w:color w:val="auto"/>
                <w:kern w:val="0"/>
                <w:sz w:val="24"/>
                <w:highlight w:val="none"/>
                <w:lang w:val="en-US" w:eastAsia="zh-CN"/>
              </w:rPr>
            </w:pPr>
            <w:r>
              <w:rPr>
                <w:rFonts w:hint="eastAsia" w:hAnsi="宋体" w:cs="宋体"/>
                <w:color w:val="auto"/>
                <w:kern w:val="0"/>
                <w:sz w:val="24"/>
                <w:highlight w:val="none"/>
                <w:lang w:val="en-US" w:eastAsia="zh-CN"/>
              </w:rPr>
              <w:t>&lt;1&gt;投标人的营业执照等证明文件，自然人的身份证明。</w:t>
            </w:r>
          </w:p>
          <w:p w14:paraId="6C89AE86">
            <w:pPr>
              <w:pStyle w:val="37"/>
              <w:keepNext w:val="0"/>
              <w:keepLines w:val="0"/>
              <w:pageBreakBefore w:val="0"/>
              <w:kinsoku/>
              <w:wordWrap/>
              <w:overflowPunct/>
              <w:topLinePunct w:val="0"/>
              <w:bidi w:val="0"/>
              <w:spacing w:line="320" w:lineRule="exact"/>
              <w:ind w:left="0" w:leftChars="0" w:right="0" w:rightChars="0" w:firstLine="0" w:firstLineChars="0"/>
              <w:rPr>
                <w:rFonts w:hint="eastAsia" w:hAnsi="宋体" w:cs="宋体"/>
                <w:color w:val="auto"/>
                <w:kern w:val="0"/>
                <w:sz w:val="24"/>
                <w:highlight w:val="none"/>
                <w:lang w:val="en-US" w:eastAsia="zh-CN"/>
              </w:rPr>
            </w:pPr>
            <w:r>
              <w:rPr>
                <w:rFonts w:hint="eastAsia" w:hAnsi="宋体" w:cs="宋体"/>
                <w:color w:val="auto"/>
                <w:kern w:val="0"/>
                <w:sz w:val="24"/>
                <w:highlight w:val="none"/>
                <w:lang w:val="en-US" w:eastAsia="zh-CN"/>
              </w:rPr>
              <w:t>&lt;2&gt;财务状况报告，依法缴纳税收和社会保障资金的相关材料。</w:t>
            </w:r>
          </w:p>
          <w:p w14:paraId="4DFC09DA">
            <w:pPr>
              <w:pStyle w:val="37"/>
              <w:keepNext w:val="0"/>
              <w:keepLines w:val="0"/>
              <w:pageBreakBefore w:val="0"/>
              <w:kinsoku/>
              <w:wordWrap/>
              <w:overflowPunct/>
              <w:topLinePunct w:val="0"/>
              <w:bidi w:val="0"/>
              <w:spacing w:line="320" w:lineRule="exact"/>
              <w:ind w:left="0" w:leftChars="0" w:right="0" w:rightChars="0" w:firstLine="0" w:firstLineChars="0"/>
              <w:rPr>
                <w:rFonts w:hint="eastAsia" w:hAnsi="宋体" w:cs="宋体"/>
                <w:color w:val="auto"/>
                <w:kern w:val="0"/>
                <w:sz w:val="24"/>
                <w:highlight w:val="none"/>
                <w:lang w:val="en-US" w:eastAsia="zh-CN"/>
              </w:rPr>
            </w:pPr>
            <w:r>
              <w:rPr>
                <w:rFonts w:hint="eastAsia" w:hAnsi="宋体" w:cs="宋体"/>
                <w:color w:val="auto"/>
                <w:kern w:val="0"/>
                <w:sz w:val="24"/>
                <w:highlight w:val="none"/>
                <w:lang w:val="en-US" w:eastAsia="zh-CN"/>
              </w:rPr>
              <w:t>&lt;3&gt;具备履行合同所必需的设备和专业技术能力的证明材料。</w:t>
            </w:r>
          </w:p>
          <w:p w14:paraId="44F58A44">
            <w:pPr>
              <w:pStyle w:val="37"/>
              <w:keepNext w:val="0"/>
              <w:keepLines w:val="0"/>
              <w:pageBreakBefore w:val="0"/>
              <w:kinsoku/>
              <w:wordWrap/>
              <w:overflowPunct/>
              <w:topLinePunct w:val="0"/>
              <w:bidi w:val="0"/>
              <w:spacing w:line="320" w:lineRule="exact"/>
              <w:ind w:left="0" w:leftChars="0" w:right="0" w:rightChars="0" w:firstLine="0" w:firstLineChars="0"/>
              <w:rPr>
                <w:rFonts w:hint="eastAsia" w:hAnsi="宋体" w:cs="宋体"/>
                <w:color w:val="auto"/>
                <w:kern w:val="0"/>
                <w:sz w:val="24"/>
                <w:highlight w:val="none"/>
                <w:lang w:val="en-US" w:eastAsia="zh-CN"/>
              </w:rPr>
            </w:pPr>
            <w:r>
              <w:rPr>
                <w:rFonts w:hint="eastAsia" w:hAnsi="宋体" w:cs="宋体"/>
                <w:color w:val="auto"/>
                <w:kern w:val="0"/>
                <w:sz w:val="24"/>
                <w:highlight w:val="none"/>
                <w:lang w:val="en-US" w:eastAsia="zh-CN"/>
              </w:rPr>
              <w:t>&lt;4&gt;参加政府采购活动前3年内在经营活动中没有重大违法记录的书面声明。</w:t>
            </w:r>
          </w:p>
          <w:p w14:paraId="049BFCE8">
            <w:pPr>
              <w:pStyle w:val="37"/>
              <w:keepNext w:val="0"/>
              <w:keepLines w:val="0"/>
              <w:pageBreakBefore w:val="0"/>
              <w:kinsoku/>
              <w:wordWrap/>
              <w:overflowPunct/>
              <w:topLinePunct w:val="0"/>
              <w:bidi w:val="0"/>
              <w:spacing w:line="320" w:lineRule="exact"/>
              <w:ind w:left="0" w:leftChars="0" w:right="0" w:rightChars="0" w:firstLine="0" w:firstLineChars="0"/>
              <w:rPr>
                <w:rFonts w:hint="eastAsia" w:hAnsi="宋体" w:cs="宋体"/>
                <w:color w:val="auto"/>
                <w:kern w:val="0"/>
                <w:sz w:val="24"/>
                <w:highlight w:val="none"/>
                <w:lang w:val="en-US" w:eastAsia="zh-CN"/>
              </w:rPr>
            </w:pPr>
            <w:r>
              <w:rPr>
                <w:rFonts w:hint="eastAsia" w:hAnsi="宋体" w:cs="宋体"/>
                <w:color w:val="auto"/>
                <w:kern w:val="0"/>
                <w:sz w:val="24"/>
                <w:highlight w:val="none"/>
                <w:lang w:val="en-US" w:eastAsia="zh-CN"/>
              </w:rPr>
              <w:t>&lt;5&gt;具备法律、行政法规规定的其他条件的证明材料。</w:t>
            </w:r>
          </w:p>
          <w:p w14:paraId="2FF20A87">
            <w:pPr>
              <w:pStyle w:val="37"/>
              <w:keepNext w:val="0"/>
              <w:keepLines w:val="0"/>
              <w:pageBreakBefore w:val="0"/>
              <w:kinsoku/>
              <w:wordWrap/>
              <w:overflowPunct/>
              <w:topLinePunct w:val="0"/>
              <w:bidi w:val="0"/>
              <w:spacing w:line="320" w:lineRule="exact"/>
              <w:ind w:left="0" w:leftChars="0" w:right="0" w:rightChars="0" w:firstLine="0" w:firstLineChars="0"/>
              <w:rPr>
                <w:rFonts w:hint="eastAsia" w:hAnsi="宋体" w:cs="宋体"/>
                <w:color w:val="auto"/>
                <w:kern w:val="0"/>
                <w:sz w:val="24"/>
                <w:highlight w:val="none"/>
                <w:lang w:val="en-US" w:eastAsia="zh-CN"/>
              </w:rPr>
            </w:pPr>
            <w:r>
              <w:rPr>
                <w:rFonts w:hint="eastAsia" w:hAnsi="宋体" w:cs="宋体"/>
                <w:color w:val="auto"/>
                <w:kern w:val="0"/>
                <w:sz w:val="24"/>
                <w:highlight w:val="none"/>
                <w:lang w:val="en-US" w:eastAsia="zh-CN"/>
              </w:rPr>
              <w:t>(2) 单位负责人为同一人或者存在直接控股、管理关系的不同投标人，不得参加同一合同项下的政府采购活动。否则，皆取消投标资格；</w:t>
            </w:r>
          </w:p>
          <w:p w14:paraId="260335D7">
            <w:pPr>
              <w:pStyle w:val="37"/>
              <w:keepNext w:val="0"/>
              <w:keepLines w:val="0"/>
              <w:pageBreakBefore w:val="0"/>
              <w:kinsoku/>
              <w:wordWrap/>
              <w:overflowPunct/>
              <w:topLinePunct w:val="0"/>
              <w:bidi w:val="0"/>
              <w:spacing w:line="320" w:lineRule="exact"/>
              <w:ind w:left="0" w:leftChars="0" w:right="0" w:rightChars="0" w:firstLine="0" w:firstLineChars="0"/>
              <w:rPr>
                <w:rFonts w:hint="eastAsia" w:hAnsi="宋体" w:cs="宋体"/>
                <w:color w:val="auto"/>
                <w:kern w:val="0"/>
                <w:sz w:val="24"/>
                <w:highlight w:val="none"/>
                <w:lang w:val="en-US" w:eastAsia="zh-CN"/>
              </w:rPr>
            </w:pPr>
            <w:r>
              <w:rPr>
                <w:rFonts w:hint="eastAsia" w:hAnsi="宋体" w:cs="宋体"/>
                <w:color w:val="auto"/>
                <w:kern w:val="0"/>
                <w:sz w:val="24"/>
                <w:highlight w:val="none"/>
                <w:lang w:val="en-US" w:eastAsia="zh-CN"/>
              </w:rPr>
              <w:t>(3) 为本采购项目提供整体设计、规范编制或者项目管理、监理、检测等服务的投标人，不得再参加该采购项目的其他采购活动；</w:t>
            </w:r>
          </w:p>
          <w:p w14:paraId="04665FDE">
            <w:pPr>
              <w:pStyle w:val="37"/>
              <w:keepNext w:val="0"/>
              <w:keepLines w:val="0"/>
              <w:pageBreakBefore w:val="0"/>
              <w:kinsoku/>
              <w:wordWrap/>
              <w:overflowPunct/>
              <w:topLinePunct w:val="0"/>
              <w:bidi w:val="0"/>
              <w:spacing w:line="320" w:lineRule="exact"/>
              <w:ind w:left="0" w:leftChars="0" w:right="0" w:rightChars="0" w:firstLine="0" w:firstLineChars="0"/>
              <w:rPr>
                <w:rFonts w:hint="eastAsia" w:hAnsi="宋体" w:cs="宋体"/>
                <w:color w:val="auto"/>
                <w:kern w:val="0"/>
                <w:sz w:val="24"/>
                <w:highlight w:val="none"/>
                <w:lang w:val="en-US" w:eastAsia="zh-CN"/>
              </w:rPr>
            </w:pPr>
            <w:r>
              <w:rPr>
                <w:rFonts w:hint="eastAsia" w:hAnsi="宋体" w:cs="宋体"/>
                <w:color w:val="auto"/>
                <w:kern w:val="0"/>
                <w:sz w:val="24"/>
                <w:highlight w:val="none"/>
                <w:lang w:val="en-US" w:eastAsia="zh-CN"/>
              </w:rPr>
              <w:t>(4) 本项目不接受投标人以联合体方式进行投标；</w:t>
            </w:r>
          </w:p>
          <w:p w14:paraId="520AF457">
            <w:pPr>
              <w:pStyle w:val="37"/>
              <w:keepNext w:val="0"/>
              <w:keepLines w:val="0"/>
              <w:pageBreakBefore w:val="0"/>
              <w:kinsoku/>
              <w:wordWrap/>
              <w:overflowPunct/>
              <w:topLinePunct w:val="0"/>
              <w:bidi w:val="0"/>
              <w:spacing w:line="320" w:lineRule="exact"/>
              <w:ind w:left="0" w:leftChars="0" w:right="0" w:rightChars="0" w:firstLine="0" w:firstLineChars="0"/>
              <w:rPr>
                <w:rFonts w:hint="eastAsia" w:hAnsi="宋体" w:cs="宋体"/>
                <w:color w:val="auto"/>
                <w:kern w:val="0"/>
                <w:sz w:val="24"/>
                <w:highlight w:val="none"/>
                <w:lang w:val="en-US" w:eastAsia="zh-CN"/>
              </w:rPr>
            </w:pPr>
            <w:bookmarkStart w:id="2" w:name="OLE_LINK1"/>
            <w:r>
              <w:rPr>
                <w:rFonts w:hint="eastAsia" w:hAnsi="宋体" w:cs="宋体"/>
                <w:color w:val="auto"/>
                <w:kern w:val="0"/>
                <w:sz w:val="24"/>
                <w:highlight w:val="none"/>
                <w:lang w:val="en-US" w:eastAsia="zh-CN"/>
              </w:rPr>
              <w:t>(5)</w:t>
            </w:r>
            <w:bookmarkEnd w:id="2"/>
            <w:r>
              <w:rPr>
                <w:rFonts w:hint="eastAsia" w:hAnsi="宋体" w:cs="宋体"/>
                <w:color w:val="auto"/>
                <w:kern w:val="0"/>
                <w:sz w:val="24"/>
                <w:highlight w:val="none"/>
                <w:lang w:val="en-US" w:eastAsia="zh-CN"/>
              </w:rPr>
              <w:t>经信用中国（www.creditchina.gov.cn）、中国政府采购网（www.ccgp.gov.cn）等渠道查询后，列入失信被执行人、重大税收违法案件当事人名单、政府采购严重违法失信行为记录名单的，取消投标资格。（提供“信用中国”网站无任何不良记录的查询截图，时间为投标截止时间前10天内）；</w:t>
            </w:r>
          </w:p>
          <w:p w14:paraId="5C5DEDAB">
            <w:pPr>
              <w:pStyle w:val="37"/>
              <w:keepNext w:val="0"/>
              <w:keepLines w:val="0"/>
              <w:pageBreakBefore w:val="0"/>
              <w:kinsoku/>
              <w:wordWrap/>
              <w:overflowPunct/>
              <w:topLinePunct w:val="0"/>
              <w:bidi w:val="0"/>
              <w:spacing w:line="320" w:lineRule="exact"/>
              <w:ind w:left="0" w:leftChars="0" w:right="0" w:rightChars="0" w:firstLine="0" w:firstLineChars="0"/>
              <w:rPr>
                <w:rFonts w:hint="eastAsia" w:hAnsi="宋体" w:cs="宋体"/>
                <w:b/>
                <w:bCs/>
                <w:color w:val="FF0000"/>
                <w:kern w:val="0"/>
                <w:sz w:val="24"/>
                <w:highlight w:val="none"/>
                <w:lang w:val="en-US" w:eastAsia="zh-CN"/>
              </w:rPr>
            </w:pPr>
            <w:r>
              <w:rPr>
                <w:rFonts w:hint="eastAsia" w:hAnsi="宋体" w:eastAsia="宋体" w:cs="宋体"/>
                <w:b/>
                <w:bCs/>
                <w:color w:val="auto"/>
                <w:kern w:val="0"/>
                <w:sz w:val="24"/>
                <w:highlight w:val="none"/>
                <w:lang w:val="en-US" w:eastAsia="zh-CN"/>
              </w:rPr>
              <w:t>(6)供应商须具备有效期内的经公安部门核发的《保安服务许可证》</w:t>
            </w:r>
            <w:r>
              <w:rPr>
                <w:rFonts w:hint="eastAsia" w:hAnsi="宋体" w:cs="宋体"/>
                <w:b/>
                <w:bCs/>
                <w:color w:val="auto"/>
                <w:kern w:val="0"/>
                <w:sz w:val="24"/>
                <w:highlight w:val="none"/>
                <w:lang w:val="en-US" w:eastAsia="zh-CN"/>
              </w:rPr>
              <w:t>。</w:t>
            </w:r>
          </w:p>
          <w:p w14:paraId="7DF799A4">
            <w:pPr>
              <w:pStyle w:val="37"/>
              <w:keepNext w:val="0"/>
              <w:keepLines w:val="0"/>
              <w:pageBreakBefore w:val="0"/>
              <w:kinsoku/>
              <w:wordWrap/>
              <w:overflowPunct/>
              <w:topLinePunct w:val="0"/>
              <w:bidi w:val="0"/>
              <w:spacing w:line="320" w:lineRule="exact"/>
              <w:ind w:left="0" w:leftChars="0" w:right="0" w:rightChars="0" w:firstLine="0" w:firstLineChars="0"/>
              <w:rPr>
                <w:rFonts w:hint="default" w:hAnsi="宋体" w:cs="宋体"/>
                <w:b/>
                <w:bCs/>
                <w:color w:val="auto"/>
                <w:kern w:val="0"/>
                <w:sz w:val="24"/>
                <w:highlight w:val="none"/>
                <w:lang w:val="en-US" w:eastAsia="zh-CN"/>
              </w:rPr>
            </w:pPr>
            <w:r>
              <w:rPr>
                <w:rFonts w:hint="eastAsia" w:hAnsi="宋体" w:eastAsia="宋体" w:cs="宋体"/>
                <w:b/>
                <w:bCs/>
                <w:color w:val="auto"/>
                <w:kern w:val="0"/>
                <w:sz w:val="24"/>
                <w:highlight w:val="none"/>
                <w:lang w:val="en-US" w:eastAsia="zh-CN"/>
              </w:rPr>
              <w:t>(7)</w:t>
            </w:r>
            <w:r>
              <w:rPr>
                <w:rFonts w:hint="eastAsia" w:hAnsi="宋体" w:cs="宋体"/>
                <w:b/>
                <w:bCs/>
                <w:color w:val="auto"/>
                <w:kern w:val="0"/>
                <w:sz w:val="24"/>
                <w:highlight w:val="none"/>
                <w:lang w:val="en-US" w:eastAsia="zh-CN"/>
              </w:rPr>
              <w:t>本项目全部面向中小企业采购。</w:t>
            </w:r>
          </w:p>
        </w:tc>
      </w:tr>
      <w:tr w14:paraId="248B1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2376" w:type="dxa"/>
            <w:vAlign w:val="center"/>
          </w:tcPr>
          <w:p w14:paraId="5EDD08AD">
            <w:pPr>
              <w:keepNext w:val="0"/>
              <w:keepLines w:val="0"/>
              <w:pageBreakBefore w:val="0"/>
              <w:widowControl/>
              <w:kinsoku/>
              <w:wordWrap/>
              <w:overflowPunct/>
              <w:topLinePunct w:val="0"/>
              <w:bidi w:val="0"/>
              <w:spacing w:line="320" w:lineRule="exact"/>
              <w:ind w:right="0" w:rightChars="0" w:firstLine="0" w:firstLineChars="0"/>
              <w:rPr>
                <w:rFonts w:ascii="宋体" w:hAnsi="宋体" w:cs="宋体"/>
                <w:color w:val="000000"/>
                <w:kern w:val="0"/>
                <w:highlight w:val="none"/>
              </w:rPr>
            </w:pPr>
            <w:r>
              <w:rPr>
                <w:rFonts w:ascii="宋体" w:hAnsi="宋体" w:cs="宋体"/>
                <w:color w:val="000000"/>
                <w:kern w:val="0"/>
                <w:highlight w:val="none"/>
              </w:rPr>
              <w:t>公告发布时间</w:t>
            </w:r>
          </w:p>
        </w:tc>
        <w:tc>
          <w:tcPr>
            <w:tcW w:w="6888" w:type="dxa"/>
            <w:vAlign w:val="center"/>
          </w:tcPr>
          <w:p w14:paraId="2E1D9CAC">
            <w:pPr>
              <w:keepNext w:val="0"/>
              <w:keepLines w:val="0"/>
              <w:pageBreakBefore w:val="0"/>
              <w:widowControl/>
              <w:kinsoku/>
              <w:wordWrap/>
              <w:overflowPunct/>
              <w:topLinePunct w:val="0"/>
              <w:bidi w:val="0"/>
              <w:spacing w:line="320" w:lineRule="exact"/>
              <w:ind w:right="0" w:rightChars="0" w:firstLine="0" w:firstLineChars="0"/>
              <w:rPr>
                <w:rFonts w:ascii="宋体" w:hAnsi="宋体" w:cs="宋体"/>
                <w:color w:val="000000"/>
                <w:kern w:val="0"/>
                <w:highlight w:val="none"/>
              </w:rPr>
            </w:pPr>
            <w:r>
              <w:rPr>
                <w:rFonts w:ascii="宋体" w:hAnsi="宋体" w:cs="宋体"/>
                <w:color w:val="000000"/>
                <w:kern w:val="0"/>
                <w:highlight w:val="none"/>
              </w:rPr>
              <w:t>20</w:t>
            </w:r>
            <w:r>
              <w:rPr>
                <w:rFonts w:hint="eastAsia" w:ascii="宋体" w:hAnsi="宋体" w:cs="宋体"/>
                <w:color w:val="000000"/>
                <w:kern w:val="0"/>
                <w:highlight w:val="none"/>
              </w:rPr>
              <w:t>2</w:t>
            </w:r>
            <w:r>
              <w:rPr>
                <w:rFonts w:hint="eastAsia" w:ascii="宋体" w:hAnsi="宋体" w:cs="宋体"/>
                <w:color w:val="000000"/>
                <w:kern w:val="0"/>
                <w:highlight w:val="none"/>
                <w:lang w:val="en-US" w:eastAsia="zh-CN"/>
              </w:rPr>
              <w:t>6</w:t>
            </w:r>
            <w:r>
              <w:rPr>
                <w:rFonts w:ascii="宋体" w:hAnsi="宋体" w:cs="宋体"/>
                <w:color w:val="000000"/>
                <w:kern w:val="0"/>
                <w:highlight w:val="none"/>
              </w:rPr>
              <w:t>年</w:t>
            </w:r>
            <w:r>
              <w:rPr>
                <w:rFonts w:hint="eastAsia" w:ascii="宋体" w:hAnsi="宋体" w:cs="宋体"/>
                <w:color w:val="000000"/>
                <w:kern w:val="0"/>
                <w:highlight w:val="none"/>
                <w:lang w:val="en-US" w:eastAsia="zh-CN"/>
              </w:rPr>
              <w:t>04</w:t>
            </w:r>
            <w:r>
              <w:rPr>
                <w:rFonts w:ascii="宋体" w:hAnsi="宋体" w:cs="宋体"/>
                <w:color w:val="000000"/>
                <w:kern w:val="0"/>
                <w:highlight w:val="none"/>
              </w:rPr>
              <w:t>月</w:t>
            </w:r>
            <w:r>
              <w:rPr>
                <w:rFonts w:hint="eastAsia" w:ascii="宋体" w:hAnsi="宋体" w:cs="宋体"/>
                <w:color w:val="000000"/>
                <w:kern w:val="0"/>
                <w:highlight w:val="none"/>
                <w:lang w:val="en-US" w:eastAsia="zh-CN"/>
              </w:rPr>
              <w:t>24</w:t>
            </w:r>
            <w:r>
              <w:rPr>
                <w:rFonts w:ascii="宋体" w:hAnsi="宋体" w:cs="宋体"/>
                <w:color w:val="000000"/>
                <w:kern w:val="0"/>
                <w:highlight w:val="none"/>
              </w:rPr>
              <w:t>日</w:t>
            </w:r>
          </w:p>
        </w:tc>
      </w:tr>
      <w:tr w14:paraId="35BD0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6" w:type="dxa"/>
            <w:vAlign w:val="center"/>
          </w:tcPr>
          <w:p w14:paraId="2624D876">
            <w:pPr>
              <w:keepNext w:val="0"/>
              <w:keepLines w:val="0"/>
              <w:pageBreakBefore w:val="0"/>
              <w:widowControl/>
              <w:kinsoku/>
              <w:wordWrap/>
              <w:overflowPunct/>
              <w:topLinePunct w:val="0"/>
              <w:bidi w:val="0"/>
              <w:spacing w:line="320" w:lineRule="exact"/>
              <w:ind w:right="0" w:rightChars="0" w:firstLine="0" w:firstLineChars="0"/>
              <w:rPr>
                <w:rFonts w:ascii="宋体" w:hAnsi="宋体" w:cs="宋体"/>
                <w:color w:val="000000"/>
                <w:kern w:val="0"/>
                <w:highlight w:val="none"/>
              </w:rPr>
            </w:pPr>
            <w:r>
              <w:rPr>
                <w:rFonts w:hint="eastAsia" w:ascii="宋体" w:hAnsi="宋体" w:cs="宋体"/>
                <w:color w:val="000000"/>
                <w:kern w:val="0"/>
                <w:highlight w:val="none"/>
              </w:rPr>
              <w:t>报名、磋商文件发售起始时间</w:t>
            </w:r>
          </w:p>
        </w:tc>
        <w:tc>
          <w:tcPr>
            <w:tcW w:w="6888" w:type="dxa"/>
            <w:vAlign w:val="center"/>
          </w:tcPr>
          <w:p w14:paraId="10EB1CD0">
            <w:pPr>
              <w:keepNext w:val="0"/>
              <w:keepLines w:val="0"/>
              <w:pageBreakBefore w:val="0"/>
              <w:widowControl/>
              <w:kinsoku/>
              <w:wordWrap/>
              <w:overflowPunct/>
              <w:topLinePunct w:val="0"/>
              <w:bidi w:val="0"/>
              <w:spacing w:line="320" w:lineRule="exact"/>
              <w:ind w:right="0" w:rightChars="0" w:firstLine="0" w:firstLineChars="0"/>
              <w:rPr>
                <w:rFonts w:ascii="宋体" w:hAnsi="宋体"/>
                <w:color w:val="000000"/>
                <w:highlight w:val="none"/>
              </w:rPr>
            </w:pPr>
            <w:r>
              <w:rPr>
                <w:rFonts w:ascii="宋体" w:hAnsi="宋体" w:cs="宋体"/>
                <w:color w:val="000000"/>
                <w:kern w:val="0"/>
                <w:highlight w:val="none"/>
              </w:rPr>
              <w:t>20</w:t>
            </w:r>
            <w:r>
              <w:rPr>
                <w:rFonts w:hint="eastAsia" w:ascii="宋体" w:hAnsi="宋体" w:cs="宋体"/>
                <w:color w:val="000000"/>
                <w:kern w:val="0"/>
                <w:highlight w:val="none"/>
              </w:rPr>
              <w:t>2</w:t>
            </w:r>
            <w:r>
              <w:rPr>
                <w:rFonts w:hint="eastAsia" w:ascii="宋体" w:hAnsi="宋体" w:cs="宋体"/>
                <w:color w:val="000000"/>
                <w:kern w:val="0"/>
                <w:highlight w:val="none"/>
                <w:lang w:val="en-US" w:eastAsia="zh-CN"/>
              </w:rPr>
              <w:t>6</w:t>
            </w:r>
            <w:r>
              <w:rPr>
                <w:rFonts w:ascii="宋体" w:hAnsi="宋体" w:cs="宋体"/>
                <w:color w:val="000000"/>
                <w:kern w:val="0"/>
                <w:highlight w:val="none"/>
              </w:rPr>
              <w:t>年</w:t>
            </w:r>
            <w:r>
              <w:rPr>
                <w:rFonts w:hint="eastAsia" w:ascii="宋体" w:hAnsi="宋体" w:cs="宋体"/>
                <w:color w:val="000000"/>
                <w:kern w:val="0"/>
                <w:highlight w:val="none"/>
                <w:lang w:val="en-US" w:eastAsia="zh-CN"/>
              </w:rPr>
              <w:t>04</w:t>
            </w:r>
            <w:r>
              <w:rPr>
                <w:rFonts w:ascii="宋体" w:hAnsi="宋体" w:cs="宋体"/>
                <w:color w:val="000000"/>
                <w:kern w:val="0"/>
                <w:highlight w:val="none"/>
              </w:rPr>
              <w:t>月</w:t>
            </w:r>
            <w:r>
              <w:rPr>
                <w:rFonts w:hint="eastAsia" w:ascii="宋体" w:hAnsi="宋体" w:cs="宋体"/>
                <w:color w:val="000000"/>
                <w:kern w:val="0"/>
                <w:highlight w:val="none"/>
                <w:lang w:val="en-US" w:eastAsia="zh-CN"/>
              </w:rPr>
              <w:t>27</w:t>
            </w:r>
            <w:r>
              <w:rPr>
                <w:rFonts w:ascii="宋体" w:hAnsi="宋体" w:cs="宋体"/>
                <w:color w:val="000000"/>
                <w:kern w:val="0"/>
                <w:highlight w:val="none"/>
              </w:rPr>
              <w:t>日</w:t>
            </w:r>
            <w:r>
              <w:rPr>
                <w:rFonts w:hint="eastAsia" w:ascii="宋体" w:hAnsi="宋体" w:cs="宋体"/>
                <w:color w:val="000000"/>
                <w:kern w:val="0"/>
                <w:highlight w:val="none"/>
              </w:rPr>
              <w:t>起，</w:t>
            </w:r>
            <w:r>
              <w:rPr>
                <w:rFonts w:ascii="宋体" w:hAnsi="宋体" w:cs="宋体"/>
                <w:color w:val="000000"/>
                <w:kern w:val="0"/>
                <w:highlight w:val="none"/>
              </w:rPr>
              <w:t>至20</w:t>
            </w:r>
            <w:r>
              <w:rPr>
                <w:rFonts w:hint="eastAsia" w:ascii="宋体" w:hAnsi="宋体" w:cs="宋体"/>
                <w:color w:val="000000"/>
                <w:kern w:val="0"/>
                <w:highlight w:val="none"/>
              </w:rPr>
              <w:t>2</w:t>
            </w:r>
            <w:r>
              <w:rPr>
                <w:rFonts w:hint="eastAsia" w:ascii="宋体" w:hAnsi="宋体" w:cs="宋体"/>
                <w:color w:val="000000"/>
                <w:kern w:val="0"/>
                <w:highlight w:val="none"/>
                <w:lang w:val="en-US" w:eastAsia="zh-CN"/>
              </w:rPr>
              <w:t>6</w:t>
            </w:r>
            <w:r>
              <w:rPr>
                <w:rFonts w:ascii="宋体" w:hAnsi="宋体" w:cs="宋体"/>
                <w:color w:val="000000"/>
                <w:kern w:val="0"/>
                <w:highlight w:val="none"/>
              </w:rPr>
              <w:t>年</w:t>
            </w:r>
            <w:r>
              <w:rPr>
                <w:rFonts w:hint="eastAsia" w:ascii="宋体" w:hAnsi="宋体" w:cs="宋体"/>
                <w:color w:val="000000"/>
                <w:kern w:val="0"/>
                <w:highlight w:val="none"/>
                <w:lang w:val="en-US" w:eastAsia="zh-CN"/>
              </w:rPr>
              <w:t>05</w:t>
            </w:r>
            <w:r>
              <w:rPr>
                <w:rFonts w:ascii="宋体" w:hAnsi="宋体" w:cs="宋体"/>
                <w:color w:val="000000"/>
                <w:kern w:val="0"/>
                <w:highlight w:val="none"/>
              </w:rPr>
              <w:t>月</w:t>
            </w:r>
            <w:r>
              <w:rPr>
                <w:rFonts w:hint="eastAsia" w:ascii="宋体" w:hAnsi="宋体" w:cs="宋体"/>
                <w:color w:val="000000"/>
                <w:kern w:val="0"/>
                <w:highlight w:val="none"/>
                <w:lang w:val="en-US" w:eastAsia="zh-CN"/>
              </w:rPr>
              <w:t>06</w:t>
            </w:r>
            <w:r>
              <w:rPr>
                <w:rFonts w:ascii="宋体" w:hAnsi="宋体" w:cs="宋体"/>
                <w:color w:val="000000"/>
                <w:kern w:val="0"/>
                <w:highlight w:val="none"/>
              </w:rPr>
              <w:t>日</w:t>
            </w:r>
            <w:r>
              <w:rPr>
                <w:rFonts w:hint="eastAsia" w:ascii="宋体" w:hAnsi="宋体" w:cs="宋体"/>
                <w:color w:val="000000"/>
                <w:kern w:val="0"/>
                <w:highlight w:val="none"/>
              </w:rPr>
              <w:t>止。</w:t>
            </w:r>
          </w:p>
        </w:tc>
      </w:tr>
      <w:tr w14:paraId="5AC95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14:paraId="473B6B9A">
            <w:pPr>
              <w:keepNext w:val="0"/>
              <w:keepLines w:val="0"/>
              <w:pageBreakBefore w:val="0"/>
              <w:widowControl/>
              <w:kinsoku/>
              <w:wordWrap/>
              <w:overflowPunct/>
              <w:topLinePunct w:val="0"/>
              <w:bidi w:val="0"/>
              <w:spacing w:line="320" w:lineRule="exact"/>
              <w:ind w:right="0" w:rightChars="0" w:firstLine="0" w:firstLineChars="0"/>
              <w:rPr>
                <w:rFonts w:ascii="宋体" w:hAnsi="宋体" w:cs="宋体"/>
                <w:color w:val="000000"/>
                <w:highlight w:val="none"/>
              </w:rPr>
            </w:pPr>
            <w:r>
              <w:rPr>
                <w:rFonts w:hint="eastAsia" w:ascii="宋体" w:hAnsi="宋体" w:cs="宋体"/>
                <w:color w:val="000000"/>
                <w:highlight w:val="none"/>
              </w:rPr>
              <w:t>磋商文件发售方式</w:t>
            </w:r>
          </w:p>
        </w:tc>
        <w:tc>
          <w:tcPr>
            <w:tcW w:w="6888" w:type="dxa"/>
            <w:vAlign w:val="center"/>
          </w:tcPr>
          <w:p w14:paraId="2C8DA534">
            <w:pPr>
              <w:keepNext w:val="0"/>
              <w:keepLines w:val="0"/>
              <w:pageBreakBefore w:val="0"/>
              <w:widowControl/>
              <w:kinsoku/>
              <w:wordWrap/>
              <w:overflowPunct/>
              <w:topLinePunct w:val="0"/>
              <w:bidi w:val="0"/>
              <w:spacing w:line="320" w:lineRule="exact"/>
              <w:ind w:right="0" w:rightChars="0" w:firstLine="0" w:firstLineChars="0"/>
              <w:rPr>
                <w:rFonts w:ascii="宋体" w:hAnsi="宋体" w:cs="宋体"/>
                <w:color w:val="000000"/>
                <w:kern w:val="0"/>
                <w:highlight w:val="none"/>
              </w:rPr>
            </w:pPr>
            <w:r>
              <w:rPr>
                <w:rFonts w:hint="eastAsia" w:ascii="宋体" w:hAnsi="宋体" w:cs="宋体"/>
                <w:b/>
                <w:bCs/>
                <w:kern w:val="0"/>
                <w:highlight w:val="none"/>
                <w:lang w:val="zh-CN"/>
              </w:rPr>
              <w:t>政采云线上报名（供应商登录政采云平台https://www.zcygov.cn/在线申请获取采购文件（进入“项目采购”应用，在获取采购文件菜单中选择项目，申请获取采购文件） ），具体方式请咨询线上电子化交易系统：咨询电话：政采云</w:t>
            </w:r>
            <w:r>
              <w:rPr>
                <w:rFonts w:hint="eastAsia" w:ascii="宋体" w:hAnsi="宋体" w:cs="宋体"/>
                <w:b/>
                <w:bCs/>
                <w:kern w:val="0"/>
                <w:highlight w:val="none"/>
              </w:rPr>
              <w:t>:</w:t>
            </w:r>
            <w:r>
              <w:rPr>
                <w:rFonts w:hint="eastAsia" w:hAnsi="宋体" w:cs="宋体"/>
                <w:b/>
                <w:bCs/>
                <w:kern w:val="0"/>
                <w:highlight w:val="none"/>
              </w:rPr>
              <w:t>95763</w:t>
            </w:r>
            <w:r>
              <w:rPr>
                <w:rFonts w:hint="eastAsia" w:ascii="宋体" w:hAnsi="宋体" w:cs="宋体"/>
                <w:b/>
                <w:bCs/>
                <w:kern w:val="0"/>
                <w:highlight w:val="none"/>
              </w:rPr>
              <w:t>。《青海政府采购网》下载磋商文件。（提示：请潜在供应商报名前务必完成网上企业注册及CA锁办理等手续；具体操作详见附件操作指南）</w:t>
            </w:r>
          </w:p>
        </w:tc>
      </w:tr>
      <w:tr w14:paraId="16D42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14:paraId="4A7DB965">
            <w:pPr>
              <w:keepNext w:val="0"/>
              <w:keepLines w:val="0"/>
              <w:pageBreakBefore w:val="0"/>
              <w:widowControl/>
              <w:kinsoku/>
              <w:wordWrap/>
              <w:overflowPunct/>
              <w:topLinePunct w:val="0"/>
              <w:bidi w:val="0"/>
              <w:spacing w:line="320" w:lineRule="exact"/>
              <w:ind w:right="0" w:rightChars="0" w:firstLine="0" w:firstLineChars="0"/>
              <w:rPr>
                <w:rFonts w:ascii="宋体" w:hAnsi="宋体" w:cs="宋体"/>
                <w:highlight w:val="none"/>
              </w:rPr>
            </w:pPr>
            <w:r>
              <w:rPr>
                <w:rFonts w:hint="eastAsia" w:ascii="宋体" w:hAnsi="宋体" w:cs="宋体"/>
                <w:highlight w:val="none"/>
              </w:rPr>
              <w:t>磋商文件售价</w:t>
            </w:r>
          </w:p>
        </w:tc>
        <w:tc>
          <w:tcPr>
            <w:tcW w:w="6888" w:type="dxa"/>
            <w:vAlign w:val="center"/>
          </w:tcPr>
          <w:p w14:paraId="64E6C90D">
            <w:pPr>
              <w:keepNext w:val="0"/>
              <w:keepLines w:val="0"/>
              <w:pageBreakBefore w:val="0"/>
              <w:widowControl/>
              <w:kinsoku/>
              <w:wordWrap/>
              <w:overflowPunct/>
              <w:topLinePunct w:val="0"/>
              <w:bidi w:val="0"/>
              <w:spacing w:line="320" w:lineRule="exact"/>
              <w:ind w:right="0" w:rightChars="0" w:firstLine="0" w:firstLineChars="0"/>
              <w:rPr>
                <w:rFonts w:ascii="宋体" w:hAnsi="宋体" w:cs="宋体"/>
                <w:highlight w:val="none"/>
              </w:rPr>
            </w:pPr>
            <w:r>
              <w:rPr>
                <w:rFonts w:hint="eastAsia" w:ascii="宋体" w:hAnsi="宋体" w:cs="宋体"/>
                <w:kern w:val="0"/>
                <w:highlight w:val="none"/>
              </w:rPr>
              <w:t>0元</w:t>
            </w:r>
          </w:p>
        </w:tc>
      </w:tr>
      <w:tr w14:paraId="03072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14:paraId="4EA4FBE0">
            <w:pPr>
              <w:keepNext w:val="0"/>
              <w:keepLines w:val="0"/>
              <w:pageBreakBefore w:val="0"/>
              <w:widowControl/>
              <w:kinsoku/>
              <w:wordWrap/>
              <w:overflowPunct/>
              <w:topLinePunct w:val="0"/>
              <w:bidi w:val="0"/>
              <w:spacing w:line="320" w:lineRule="exact"/>
              <w:ind w:right="0" w:rightChars="0" w:firstLine="0" w:firstLineChars="0"/>
              <w:rPr>
                <w:rFonts w:ascii="宋体" w:hAnsi="宋体" w:cs="宋体"/>
                <w:kern w:val="0"/>
                <w:highlight w:val="none"/>
              </w:rPr>
            </w:pPr>
            <w:r>
              <w:rPr>
                <w:rFonts w:hint="eastAsia" w:ascii="宋体" w:hAnsi="宋体" w:cs="宋体"/>
                <w:kern w:val="0"/>
                <w:highlight w:val="none"/>
              </w:rPr>
              <w:t>磋商文件发售地点</w:t>
            </w:r>
          </w:p>
        </w:tc>
        <w:tc>
          <w:tcPr>
            <w:tcW w:w="6888" w:type="dxa"/>
            <w:vAlign w:val="center"/>
          </w:tcPr>
          <w:p w14:paraId="1EF8FE9E">
            <w:pPr>
              <w:keepNext w:val="0"/>
              <w:keepLines w:val="0"/>
              <w:pageBreakBefore w:val="0"/>
              <w:kinsoku/>
              <w:wordWrap/>
              <w:overflowPunct/>
              <w:topLinePunct w:val="0"/>
              <w:autoSpaceDE w:val="0"/>
              <w:autoSpaceDN w:val="0"/>
              <w:bidi w:val="0"/>
              <w:spacing w:line="320" w:lineRule="exact"/>
              <w:ind w:right="0" w:rightChars="0" w:firstLine="0" w:firstLineChars="0"/>
              <w:rPr>
                <w:rFonts w:ascii="宋体" w:cs="宋体"/>
                <w:b/>
                <w:bCs/>
                <w:kern w:val="0"/>
                <w:highlight w:val="none"/>
                <w:lang w:val="zh-CN"/>
              </w:rPr>
            </w:pPr>
            <w:r>
              <w:rPr>
                <w:rFonts w:hint="eastAsia" w:ascii="宋体" w:cs="宋体"/>
                <w:b/>
                <w:bCs/>
                <w:kern w:val="0"/>
                <w:highlight w:val="none"/>
                <w:lang w:val="zh-CN"/>
              </w:rPr>
              <w:t xml:space="preserve">政采云平台线上获取 </w:t>
            </w:r>
          </w:p>
          <w:p w14:paraId="5D5ACE78">
            <w:pPr>
              <w:keepNext w:val="0"/>
              <w:keepLines w:val="0"/>
              <w:pageBreakBefore w:val="0"/>
              <w:kinsoku/>
              <w:wordWrap/>
              <w:overflowPunct/>
              <w:topLinePunct w:val="0"/>
              <w:autoSpaceDE w:val="0"/>
              <w:autoSpaceDN w:val="0"/>
              <w:bidi w:val="0"/>
              <w:spacing w:line="320" w:lineRule="exact"/>
              <w:ind w:right="0" w:rightChars="0" w:firstLine="0" w:firstLineChars="0"/>
              <w:rPr>
                <w:rFonts w:ascii="宋体" w:hAnsi="宋体" w:cs="宋体"/>
                <w:kern w:val="0"/>
                <w:highlight w:val="none"/>
                <w:lang w:val="zh-CN"/>
              </w:rPr>
            </w:pPr>
            <w:r>
              <w:rPr>
                <w:rFonts w:hint="eastAsia" w:ascii="宋体" w:hAnsi="宋体" w:cs="宋体"/>
                <w:kern w:val="0"/>
                <w:highlight w:val="none"/>
                <w:lang w:val="zh-CN"/>
              </w:rPr>
              <w:t>青海浩驰招标代理有限公司</w:t>
            </w:r>
          </w:p>
          <w:p w14:paraId="61744209">
            <w:pPr>
              <w:keepNext w:val="0"/>
              <w:keepLines w:val="0"/>
              <w:pageBreakBefore w:val="0"/>
              <w:widowControl/>
              <w:kinsoku/>
              <w:wordWrap/>
              <w:overflowPunct/>
              <w:topLinePunct w:val="0"/>
              <w:bidi w:val="0"/>
              <w:spacing w:line="320" w:lineRule="exact"/>
              <w:ind w:right="0" w:rightChars="0" w:firstLine="0" w:firstLineChars="0"/>
              <w:rPr>
                <w:rFonts w:hint="eastAsia" w:ascii="宋体" w:hAnsi="宋体" w:cs="宋体"/>
                <w:kern w:val="0"/>
                <w:highlight w:val="none"/>
              </w:rPr>
            </w:pPr>
            <w:r>
              <w:rPr>
                <w:rFonts w:hint="eastAsia" w:ascii="宋体" w:hAnsi="宋体" w:cs="宋体"/>
                <w:kern w:val="0"/>
                <w:highlight w:val="none"/>
              </w:rPr>
              <w:t>联系地址：青海省西宁市城西区西关大街130号唐道637唐府公寓A座13B-11334室</w:t>
            </w:r>
          </w:p>
          <w:p w14:paraId="33DD9858">
            <w:pPr>
              <w:keepNext w:val="0"/>
              <w:keepLines w:val="0"/>
              <w:pageBreakBefore w:val="0"/>
              <w:widowControl/>
              <w:kinsoku/>
              <w:wordWrap/>
              <w:overflowPunct/>
              <w:topLinePunct w:val="0"/>
              <w:bidi w:val="0"/>
              <w:spacing w:line="320" w:lineRule="exact"/>
              <w:ind w:right="0" w:rightChars="0" w:firstLine="0" w:firstLineChars="0"/>
              <w:rPr>
                <w:rFonts w:hint="eastAsia" w:ascii="宋体" w:hAnsi="宋体" w:cs="宋体"/>
                <w:kern w:val="0"/>
                <w:highlight w:val="none"/>
              </w:rPr>
            </w:pPr>
            <w:r>
              <w:rPr>
                <w:rFonts w:hint="eastAsia" w:ascii="宋体" w:hAnsi="宋体" w:cs="宋体"/>
                <w:kern w:val="0"/>
                <w:highlight w:val="none"/>
              </w:rPr>
              <w:t>标书购买联系人：李女士</w:t>
            </w:r>
          </w:p>
          <w:p w14:paraId="63D9B4FD">
            <w:pPr>
              <w:keepNext w:val="0"/>
              <w:keepLines w:val="0"/>
              <w:pageBreakBefore w:val="0"/>
              <w:widowControl/>
              <w:kinsoku/>
              <w:wordWrap/>
              <w:overflowPunct/>
              <w:topLinePunct w:val="0"/>
              <w:bidi w:val="0"/>
              <w:spacing w:line="320" w:lineRule="exact"/>
              <w:ind w:right="0" w:rightChars="0" w:firstLine="0" w:firstLineChars="0"/>
              <w:rPr>
                <w:rFonts w:hint="eastAsia" w:ascii="宋体" w:hAnsi="宋体" w:cs="宋体"/>
                <w:kern w:val="0"/>
                <w:highlight w:val="none"/>
              </w:rPr>
            </w:pPr>
            <w:r>
              <w:rPr>
                <w:rFonts w:hint="eastAsia" w:ascii="宋体" w:hAnsi="宋体" w:cs="宋体"/>
                <w:kern w:val="0"/>
                <w:highlight w:val="none"/>
              </w:rPr>
              <w:t>联系电话：0971-3824137</w:t>
            </w:r>
          </w:p>
          <w:p w14:paraId="66FD7A8B">
            <w:pPr>
              <w:keepNext w:val="0"/>
              <w:keepLines w:val="0"/>
              <w:pageBreakBefore w:val="0"/>
              <w:widowControl/>
              <w:kinsoku/>
              <w:wordWrap/>
              <w:overflowPunct/>
              <w:topLinePunct w:val="0"/>
              <w:bidi w:val="0"/>
              <w:spacing w:line="320" w:lineRule="exact"/>
              <w:ind w:right="0" w:rightChars="0" w:firstLine="0" w:firstLineChars="0"/>
              <w:rPr>
                <w:rFonts w:ascii="宋体" w:hAnsi="宋体" w:cs="宋体"/>
                <w:kern w:val="0"/>
                <w:highlight w:val="none"/>
              </w:rPr>
            </w:pPr>
            <w:r>
              <w:rPr>
                <w:rFonts w:hint="eastAsia" w:ascii="宋体" w:hAnsi="宋体" w:cs="宋体"/>
                <w:kern w:val="0"/>
                <w:highlight w:val="none"/>
              </w:rPr>
              <w:t>电子邮箱：qhhczb11@163.com</w:t>
            </w:r>
          </w:p>
        </w:tc>
      </w:tr>
      <w:tr w14:paraId="4084C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376" w:type="dxa"/>
            <w:vAlign w:val="center"/>
          </w:tcPr>
          <w:p w14:paraId="41720DED">
            <w:pPr>
              <w:keepNext w:val="0"/>
              <w:keepLines w:val="0"/>
              <w:pageBreakBefore w:val="0"/>
              <w:widowControl/>
              <w:kinsoku/>
              <w:wordWrap/>
              <w:overflowPunct/>
              <w:topLinePunct w:val="0"/>
              <w:bidi w:val="0"/>
              <w:spacing w:line="320" w:lineRule="exact"/>
              <w:ind w:right="0" w:rightChars="0" w:firstLine="0" w:firstLineChars="0"/>
              <w:rPr>
                <w:highlight w:val="none"/>
              </w:rPr>
            </w:pPr>
            <w:r>
              <w:rPr>
                <w:rFonts w:hint="eastAsia"/>
                <w:highlight w:val="none"/>
              </w:rPr>
              <w:t>磋商保证金</w:t>
            </w:r>
          </w:p>
        </w:tc>
        <w:tc>
          <w:tcPr>
            <w:tcW w:w="6888" w:type="dxa"/>
            <w:vAlign w:val="center"/>
          </w:tcPr>
          <w:p w14:paraId="335DED69">
            <w:pPr>
              <w:keepNext w:val="0"/>
              <w:keepLines w:val="0"/>
              <w:pageBreakBefore w:val="0"/>
              <w:widowControl/>
              <w:kinsoku/>
              <w:wordWrap/>
              <w:overflowPunct/>
              <w:topLinePunct w:val="0"/>
              <w:bidi w:val="0"/>
              <w:spacing w:line="320" w:lineRule="exact"/>
              <w:ind w:right="0" w:rightChars="0" w:firstLine="0" w:firstLineChars="0"/>
              <w:rPr>
                <w:highlight w:val="none"/>
              </w:rPr>
            </w:pPr>
            <w:r>
              <w:rPr>
                <w:rFonts w:hint="eastAsia"/>
                <w:highlight w:val="none"/>
              </w:rPr>
              <w:t>免缴</w:t>
            </w:r>
          </w:p>
        </w:tc>
      </w:tr>
      <w:tr w14:paraId="14140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376" w:type="dxa"/>
            <w:vAlign w:val="center"/>
          </w:tcPr>
          <w:p w14:paraId="2C88EC8D">
            <w:pPr>
              <w:keepNext w:val="0"/>
              <w:keepLines w:val="0"/>
              <w:pageBreakBefore w:val="0"/>
              <w:widowControl/>
              <w:kinsoku/>
              <w:wordWrap/>
              <w:overflowPunct/>
              <w:topLinePunct w:val="0"/>
              <w:bidi w:val="0"/>
              <w:spacing w:line="320" w:lineRule="exact"/>
              <w:ind w:right="0" w:rightChars="0" w:firstLine="0" w:firstLineChars="0"/>
              <w:rPr>
                <w:rFonts w:ascii="宋体" w:hAnsi="宋体" w:cs="宋体"/>
                <w:color w:val="000000"/>
                <w:kern w:val="0"/>
                <w:highlight w:val="none"/>
              </w:rPr>
            </w:pPr>
            <w:r>
              <w:rPr>
                <w:rFonts w:hint="eastAsia" w:ascii="宋体" w:hAnsi="宋体" w:cs="宋体"/>
                <w:color w:val="000000"/>
                <w:kern w:val="0"/>
                <w:highlight w:val="none"/>
              </w:rPr>
              <w:t>递交磋商响应文件</w:t>
            </w:r>
            <w:r>
              <w:rPr>
                <w:rFonts w:ascii="宋体" w:hAnsi="宋体" w:cs="宋体"/>
                <w:color w:val="000000"/>
                <w:kern w:val="0"/>
                <w:highlight w:val="none"/>
              </w:rPr>
              <w:t>截止时间</w:t>
            </w:r>
          </w:p>
        </w:tc>
        <w:tc>
          <w:tcPr>
            <w:tcW w:w="6888" w:type="dxa"/>
            <w:vAlign w:val="center"/>
          </w:tcPr>
          <w:p w14:paraId="2C302ECC">
            <w:pPr>
              <w:keepNext w:val="0"/>
              <w:keepLines w:val="0"/>
              <w:pageBreakBefore w:val="0"/>
              <w:kinsoku/>
              <w:wordWrap/>
              <w:overflowPunct/>
              <w:topLinePunct w:val="0"/>
              <w:autoSpaceDE w:val="0"/>
              <w:autoSpaceDN w:val="0"/>
              <w:bidi w:val="0"/>
              <w:spacing w:line="320" w:lineRule="exact"/>
              <w:ind w:right="0" w:rightChars="0" w:firstLine="0" w:firstLineChars="0"/>
              <w:rPr>
                <w:rFonts w:hint="eastAsia"/>
                <w:highlight w:val="none"/>
                <w:lang w:val="zh-CN"/>
              </w:rPr>
            </w:pPr>
            <w:r>
              <w:rPr>
                <w:rFonts w:ascii="宋体" w:hAnsi="宋体" w:cs="宋体"/>
                <w:color w:val="000000"/>
                <w:kern w:val="0"/>
                <w:highlight w:val="none"/>
              </w:rPr>
              <w:t>20</w:t>
            </w:r>
            <w:r>
              <w:rPr>
                <w:rFonts w:hint="eastAsia" w:ascii="宋体" w:hAnsi="宋体" w:cs="宋体"/>
                <w:color w:val="000000"/>
                <w:kern w:val="0"/>
                <w:highlight w:val="none"/>
              </w:rPr>
              <w:t>2</w:t>
            </w:r>
            <w:r>
              <w:rPr>
                <w:rFonts w:hint="eastAsia" w:ascii="宋体" w:hAnsi="宋体" w:cs="宋体"/>
                <w:color w:val="000000"/>
                <w:kern w:val="0"/>
                <w:highlight w:val="none"/>
                <w:lang w:val="en-US" w:eastAsia="zh-CN"/>
              </w:rPr>
              <w:t>6</w:t>
            </w:r>
            <w:r>
              <w:rPr>
                <w:rFonts w:ascii="宋体" w:hAnsi="宋体" w:cs="宋体"/>
                <w:color w:val="000000"/>
                <w:kern w:val="0"/>
                <w:highlight w:val="none"/>
              </w:rPr>
              <w:t>年</w:t>
            </w:r>
            <w:r>
              <w:rPr>
                <w:rFonts w:hint="eastAsia" w:ascii="宋体" w:hAnsi="宋体" w:cs="宋体"/>
                <w:color w:val="000000"/>
                <w:kern w:val="0"/>
                <w:highlight w:val="none"/>
                <w:lang w:val="en-US" w:eastAsia="zh-CN"/>
              </w:rPr>
              <w:t>05</w:t>
            </w:r>
            <w:r>
              <w:rPr>
                <w:rFonts w:ascii="宋体" w:hAnsi="宋体" w:cs="宋体"/>
                <w:color w:val="000000"/>
                <w:kern w:val="0"/>
                <w:highlight w:val="none"/>
              </w:rPr>
              <w:t>月</w:t>
            </w:r>
            <w:r>
              <w:rPr>
                <w:rFonts w:hint="eastAsia" w:ascii="宋体" w:hAnsi="宋体" w:cs="宋体"/>
                <w:color w:val="000000"/>
                <w:kern w:val="0"/>
                <w:highlight w:val="none"/>
                <w:lang w:val="en-US" w:eastAsia="zh-CN"/>
              </w:rPr>
              <w:t>09</w:t>
            </w:r>
            <w:r>
              <w:rPr>
                <w:rFonts w:ascii="宋体" w:hAnsi="宋体" w:cs="宋体"/>
                <w:color w:val="000000"/>
                <w:kern w:val="0"/>
                <w:highlight w:val="none"/>
              </w:rPr>
              <w:t>日</w:t>
            </w:r>
            <w:r>
              <w:rPr>
                <w:rFonts w:hint="eastAsia" w:ascii="宋体" w:hAnsi="宋体" w:cs="宋体"/>
                <w:color w:val="000000"/>
                <w:kern w:val="0"/>
                <w:highlight w:val="none"/>
                <w:lang w:val="en-US" w:eastAsia="zh-CN"/>
              </w:rPr>
              <w:t>上午09</w:t>
            </w:r>
            <w:r>
              <w:rPr>
                <w:rFonts w:hint="eastAsia"/>
                <w:highlight w:val="none"/>
                <w:lang w:val="zh-CN"/>
              </w:rPr>
              <w:t>：</w:t>
            </w:r>
            <w:r>
              <w:rPr>
                <w:rFonts w:hint="eastAsia"/>
                <w:highlight w:val="none"/>
              </w:rPr>
              <w:t>3</w:t>
            </w:r>
            <w:r>
              <w:rPr>
                <w:rFonts w:hint="eastAsia"/>
                <w:highlight w:val="none"/>
                <w:lang w:val="zh-CN"/>
              </w:rPr>
              <w:t>0（北京时间）</w:t>
            </w:r>
          </w:p>
          <w:p w14:paraId="58F1F661">
            <w:pPr>
              <w:keepNext w:val="0"/>
              <w:keepLines w:val="0"/>
              <w:pageBreakBefore w:val="0"/>
              <w:kinsoku/>
              <w:wordWrap/>
              <w:overflowPunct/>
              <w:topLinePunct w:val="0"/>
              <w:autoSpaceDE w:val="0"/>
              <w:autoSpaceDN w:val="0"/>
              <w:bidi w:val="0"/>
              <w:spacing w:line="320" w:lineRule="exact"/>
              <w:ind w:right="0" w:rightChars="0" w:firstLine="0" w:firstLineChars="0"/>
              <w:rPr>
                <w:highlight w:val="none"/>
                <w:lang w:val="zh-CN"/>
              </w:rPr>
            </w:pPr>
            <w:r>
              <w:rPr>
                <w:rFonts w:hint="eastAsia" w:ascii="宋体" w:hAnsi="宋体" w:cs="宋体"/>
                <w:b/>
                <w:bCs/>
                <w:kern w:val="0"/>
                <w:highlight w:val="none"/>
              </w:rPr>
              <w:t>注：投标供应商务必在截止时间之前进入电子开标系统完成电子签到，如未签到无法解密的，视为自动放弃。</w:t>
            </w:r>
          </w:p>
        </w:tc>
      </w:tr>
      <w:tr w14:paraId="68EA3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376" w:type="dxa"/>
            <w:vAlign w:val="center"/>
          </w:tcPr>
          <w:p w14:paraId="6FD6DCA5">
            <w:pPr>
              <w:keepNext w:val="0"/>
              <w:keepLines w:val="0"/>
              <w:pageBreakBefore w:val="0"/>
              <w:widowControl/>
              <w:kinsoku/>
              <w:wordWrap/>
              <w:overflowPunct/>
              <w:topLinePunct w:val="0"/>
              <w:bidi w:val="0"/>
              <w:spacing w:line="320" w:lineRule="exact"/>
              <w:ind w:right="0" w:rightChars="0" w:firstLine="0" w:firstLineChars="0"/>
              <w:rPr>
                <w:rFonts w:ascii="宋体" w:hAnsi="宋体" w:cs="宋体"/>
                <w:color w:val="000000"/>
                <w:kern w:val="0"/>
                <w:highlight w:val="none"/>
              </w:rPr>
            </w:pPr>
            <w:r>
              <w:rPr>
                <w:rFonts w:hint="eastAsia" w:ascii="宋体" w:hAnsi="宋体" w:cs="宋体"/>
                <w:color w:val="000000"/>
                <w:kern w:val="0"/>
                <w:highlight w:val="none"/>
              </w:rPr>
              <w:t>磋商</w:t>
            </w:r>
            <w:r>
              <w:rPr>
                <w:rFonts w:ascii="宋体" w:hAnsi="宋体" w:cs="宋体"/>
                <w:color w:val="000000"/>
                <w:kern w:val="0"/>
                <w:highlight w:val="none"/>
              </w:rPr>
              <w:t>时间</w:t>
            </w:r>
          </w:p>
        </w:tc>
        <w:tc>
          <w:tcPr>
            <w:tcW w:w="6888" w:type="dxa"/>
            <w:vAlign w:val="center"/>
          </w:tcPr>
          <w:p w14:paraId="28FB0102">
            <w:pPr>
              <w:keepNext w:val="0"/>
              <w:keepLines w:val="0"/>
              <w:pageBreakBefore w:val="0"/>
              <w:kinsoku/>
              <w:wordWrap/>
              <w:overflowPunct/>
              <w:topLinePunct w:val="0"/>
              <w:autoSpaceDE w:val="0"/>
              <w:autoSpaceDN w:val="0"/>
              <w:bidi w:val="0"/>
              <w:spacing w:line="320" w:lineRule="exact"/>
              <w:ind w:right="0" w:rightChars="0" w:firstLine="0" w:firstLineChars="0"/>
              <w:rPr>
                <w:rFonts w:ascii="宋体" w:hAnsi="宋体" w:cs="宋体"/>
                <w:kern w:val="0"/>
                <w:highlight w:val="none"/>
                <w:lang w:val="zh-CN"/>
              </w:rPr>
            </w:pPr>
            <w:r>
              <w:rPr>
                <w:rFonts w:ascii="宋体" w:hAnsi="宋体" w:cs="宋体"/>
                <w:color w:val="000000"/>
                <w:kern w:val="0"/>
                <w:highlight w:val="none"/>
              </w:rPr>
              <w:t>20</w:t>
            </w:r>
            <w:r>
              <w:rPr>
                <w:rFonts w:hint="eastAsia" w:ascii="宋体" w:hAnsi="宋体" w:cs="宋体"/>
                <w:color w:val="000000"/>
                <w:kern w:val="0"/>
                <w:highlight w:val="none"/>
              </w:rPr>
              <w:t>2</w:t>
            </w:r>
            <w:r>
              <w:rPr>
                <w:rFonts w:hint="eastAsia" w:ascii="宋体" w:hAnsi="宋体" w:cs="宋体"/>
                <w:color w:val="000000"/>
                <w:kern w:val="0"/>
                <w:highlight w:val="none"/>
                <w:lang w:val="en-US" w:eastAsia="zh-CN"/>
              </w:rPr>
              <w:t>6</w:t>
            </w:r>
            <w:r>
              <w:rPr>
                <w:rFonts w:ascii="宋体" w:hAnsi="宋体" w:cs="宋体"/>
                <w:color w:val="000000"/>
                <w:kern w:val="0"/>
                <w:highlight w:val="none"/>
              </w:rPr>
              <w:t>年</w:t>
            </w:r>
            <w:r>
              <w:rPr>
                <w:rFonts w:hint="eastAsia" w:ascii="宋体" w:hAnsi="宋体" w:cs="宋体"/>
                <w:color w:val="000000"/>
                <w:kern w:val="0"/>
                <w:highlight w:val="none"/>
                <w:lang w:val="en-US" w:eastAsia="zh-CN"/>
              </w:rPr>
              <w:t>05</w:t>
            </w:r>
            <w:r>
              <w:rPr>
                <w:rFonts w:ascii="宋体" w:hAnsi="宋体" w:cs="宋体"/>
                <w:color w:val="000000"/>
                <w:kern w:val="0"/>
                <w:highlight w:val="none"/>
              </w:rPr>
              <w:t>月</w:t>
            </w:r>
            <w:r>
              <w:rPr>
                <w:rFonts w:hint="eastAsia" w:ascii="宋体" w:hAnsi="宋体" w:cs="宋体"/>
                <w:color w:val="000000"/>
                <w:kern w:val="0"/>
                <w:highlight w:val="none"/>
                <w:lang w:val="en-US" w:eastAsia="zh-CN"/>
              </w:rPr>
              <w:t>09</w:t>
            </w:r>
            <w:r>
              <w:rPr>
                <w:rFonts w:ascii="宋体" w:hAnsi="宋体" w:cs="宋体"/>
                <w:color w:val="000000"/>
                <w:kern w:val="0"/>
                <w:highlight w:val="none"/>
              </w:rPr>
              <w:t>日</w:t>
            </w:r>
            <w:r>
              <w:rPr>
                <w:rFonts w:hint="eastAsia" w:ascii="宋体" w:hAnsi="宋体" w:cs="宋体"/>
                <w:color w:val="000000"/>
                <w:kern w:val="0"/>
                <w:highlight w:val="none"/>
                <w:lang w:val="en-US" w:eastAsia="zh-CN"/>
              </w:rPr>
              <w:t>上午09</w:t>
            </w:r>
            <w:r>
              <w:rPr>
                <w:rFonts w:hint="eastAsia"/>
                <w:highlight w:val="none"/>
                <w:lang w:val="zh-CN"/>
              </w:rPr>
              <w:t>：</w:t>
            </w:r>
            <w:r>
              <w:rPr>
                <w:rFonts w:hint="eastAsia"/>
                <w:highlight w:val="none"/>
              </w:rPr>
              <w:t>3</w:t>
            </w:r>
            <w:r>
              <w:rPr>
                <w:rFonts w:hint="eastAsia"/>
                <w:highlight w:val="none"/>
                <w:lang w:val="zh-CN"/>
              </w:rPr>
              <w:t>0（北京时间）</w:t>
            </w:r>
          </w:p>
        </w:tc>
      </w:tr>
      <w:tr w14:paraId="4C679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14:paraId="50F67498">
            <w:pPr>
              <w:keepNext w:val="0"/>
              <w:keepLines w:val="0"/>
              <w:pageBreakBefore w:val="0"/>
              <w:widowControl/>
              <w:kinsoku/>
              <w:wordWrap/>
              <w:overflowPunct/>
              <w:topLinePunct w:val="0"/>
              <w:bidi w:val="0"/>
              <w:spacing w:line="320" w:lineRule="exact"/>
              <w:ind w:right="0" w:rightChars="0" w:firstLine="0" w:firstLineChars="0"/>
              <w:rPr>
                <w:rFonts w:ascii="宋体" w:hAnsi="宋体" w:cs="宋体"/>
                <w:color w:val="000000"/>
                <w:kern w:val="0"/>
                <w:highlight w:val="none"/>
              </w:rPr>
            </w:pPr>
            <w:r>
              <w:rPr>
                <w:rFonts w:hint="eastAsia" w:ascii="宋体" w:hAnsi="宋体" w:cs="宋体"/>
                <w:color w:val="000000"/>
                <w:kern w:val="0"/>
                <w:highlight w:val="none"/>
              </w:rPr>
              <w:t>递交磋商响应文件及磋商地点</w:t>
            </w:r>
          </w:p>
        </w:tc>
        <w:tc>
          <w:tcPr>
            <w:tcW w:w="6888" w:type="dxa"/>
            <w:vAlign w:val="center"/>
          </w:tcPr>
          <w:p w14:paraId="60B07FCE">
            <w:pPr>
              <w:keepNext w:val="0"/>
              <w:keepLines w:val="0"/>
              <w:pageBreakBefore w:val="0"/>
              <w:widowControl/>
              <w:kinsoku/>
              <w:wordWrap/>
              <w:overflowPunct/>
              <w:topLinePunct w:val="0"/>
              <w:bidi w:val="0"/>
              <w:spacing w:line="320" w:lineRule="exact"/>
              <w:ind w:right="0" w:rightChars="0" w:firstLine="0" w:firstLineChars="0"/>
              <w:rPr>
                <w:highlight w:val="none"/>
              </w:rPr>
            </w:pPr>
            <w:r>
              <w:rPr>
                <w:rFonts w:hint="eastAsia"/>
                <w:highlight w:val="none"/>
              </w:rPr>
              <w:t>开标地址：青海浩驰招标代理有限公司</w:t>
            </w:r>
          </w:p>
          <w:p w14:paraId="79DA43BA">
            <w:pPr>
              <w:keepNext w:val="0"/>
              <w:keepLines w:val="0"/>
              <w:pageBreakBefore w:val="0"/>
              <w:widowControl/>
              <w:kinsoku/>
              <w:wordWrap/>
              <w:overflowPunct/>
              <w:topLinePunct w:val="0"/>
              <w:bidi w:val="0"/>
              <w:spacing w:line="320" w:lineRule="exact"/>
              <w:ind w:right="0" w:rightChars="0" w:firstLine="0" w:firstLineChars="0"/>
              <w:rPr>
                <w:highlight w:val="none"/>
              </w:rPr>
            </w:pPr>
            <w:r>
              <w:rPr>
                <w:rFonts w:hint="eastAsia"/>
                <w:highlight w:val="none"/>
              </w:rPr>
              <w:t>地址：</w:t>
            </w:r>
            <w:r>
              <w:rPr>
                <w:rFonts w:hint="eastAsia" w:ascii="宋体" w:hAnsi="宋体" w:eastAsia="宋体" w:cs="宋体"/>
                <w:kern w:val="0"/>
                <w:sz w:val="24"/>
                <w:highlight w:val="none"/>
                <w:lang w:val="zh-CN"/>
              </w:rPr>
              <w:t>青海省西宁市城西区西关大街130号唐道637唐府公寓A座</w:t>
            </w:r>
            <w:r>
              <w:rPr>
                <w:color w:val="auto"/>
                <w:sz w:val="24"/>
                <w:highlight w:val="none"/>
              </w:rPr>
              <w:t>13A</w:t>
            </w:r>
            <w:r>
              <w:rPr>
                <w:rFonts w:hint="eastAsia"/>
                <w:color w:val="auto"/>
                <w:sz w:val="24"/>
                <w:highlight w:val="none"/>
                <w:lang w:val="en-US" w:eastAsia="zh-CN"/>
              </w:rPr>
              <w:t>-</w:t>
            </w:r>
            <w:r>
              <w:rPr>
                <w:rFonts w:hint="eastAsia"/>
                <w:color w:val="auto"/>
                <w:sz w:val="24"/>
                <w:highlight w:val="none"/>
              </w:rPr>
              <w:t>1133</w:t>
            </w:r>
            <w:r>
              <w:rPr>
                <w:rFonts w:hint="eastAsia"/>
                <w:color w:val="auto"/>
                <w:sz w:val="24"/>
                <w:highlight w:val="none"/>
                <w:lang w:val="en-US" w:eastAsia="zh-CN"/>
              </w:rPr>
              <w:t>3</w:t>
            </w:r>
            <w:r>
              <w:rPr>
                <w:rFonts w:hint="eastAsia"/>
                <w:color w:val="auto"/>
                <w:sz w:val="24"/>
                <w:highlight w:val="none"/>
              </w:rPr>
              <w:t>室</w:t>
            </w:r>
          </w:p>
          <w:p w14:paraId="23137F78">
            <w:pPr>
              <w:pStyle w:val="23"/>
              <w:keepNext w:val="0"/>
              <w:keepLines w:val="0"/>
              <w:pageBreakBefore w:val="0"/>
              <w:kinsoku/>
              <w:wordWrap/>
              <w:overflowPunct/>
              <w:topLinePunct w:val="0"/>
              <w:bidi w:val="0"/>
              <w:spacing w:line="320" w:lineRule="exact"/>
              <w:ind w:right="0" w:rightChars="0" w:firstLine="0" w:firstLineChars="0"/>
              <w:rPr>
                <w:sz w:val="24"/>
                <w:highlight w:val="none"/>
              </w:rPr>
            </w:pPr>
            <w:r>
              <w:rPr>
                <w:rFonts w:hint="eastAsia" w:ascii="Times New Roman" w:hAnsi="Times New Roman"/>
                <w:b/>
                <w:bCs/>
                <w:sz w:val="24"/>
                <w:highlight w:val="none"/>
                <w:lang w:val="zh-CN"/>
              </w:rPr>
              <w:t>投标地址：供应商应在投标截止时间前按磋商文件要求使用政采云电子投标客户端制作上传电子投标文件，并在开标后30分钟内远程解密投标文件。</w:t>
            </w:r>
          </w:p>
        </w:tc>
      </w:tr>
      <w:tr w14:paraId="31655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2376" w:type="dxa"/>
            <w:vAlign w:val="center"/>
          </w:tcPr>
          <w:p w14:paraId="3FD34FA0">
            <w:pPr>
              <w:keepNext w:val="0"/>
              <w:keepLines w:val="0"/>
              <w:pageBreakBefore w:val="0"/>
              <w:widowControl/>
              <w:kinsoku/>
              <w:wordWrap/>
              <w:overflowPunct/>
              <w:topLinePunct w:val="0"/>
              <w:bidi w:val="0"/>
              <w:spacing w:line="320" w:lineRule="exact"/>
              <w:ind w:right="0" w:rightChars="0" w:firstLine="0" w:firstLineChars="0"/>
              <w:rPr>
                <w:rFonts w:ascii="宋体" w:hAnsi="宋体"/>
                <w:highlight w:val="none"/>
              </w:rPr>
            </w:pPr>
            <w:r>
              <w:rPr>
                <w:rFonts w:hint="eastAsia" w:ascii="宋体" w:hAnsi="宋体"/>
                <w:highlight w:val="none"/>
              </w:rPr>
              <w:t>磋商响应文件格式及编制要求</w:t>
            </w:r>
          </w:p>
        </w:tc>
        <w:tc>
          <w:tcPr>
            <w:tcW w:w="6888" w:type="dxa"/>
            <w:vAlign w:val="center"/>
          </w:tcPr>
          <w:p w14:paraId="6A66E952">
            <w:pPr>
              <w:keepNext w:val="0"/>
              <w:keepLines w:val="0"/>
              <w:pageBreakBefore w:val="0"/>
              <w:widowControl/>
              <w:kinsoku/>
              <w:wordWrap/>
              <w:overflowPunct/>
              <w:topLinePunct w:val="0"/>
              <w:bidi w:val="0"/>
              <w:spacing w:line="320" w:lineRule="exact"/>
              <w:ind w:right="0" w:rightChars="0" w:firstLine="0" w:firstLineChars="0"/>
              <w:rPr>
                <w:rFonts w:hAnsi="宋体" w:cs="宋体"/>
                <w:b/>
                <w:bCs/>
                <w:kern w:val="0"/>
                <w:highlight w:val="none"/>
              </w:rPr>
            </w:pPr>
            <w:r>
              <w:rPr>
                <w:rFonts w:hint="eastAsia" w:hAnsi="宋体" w:cs="宋体"/>
                <w:b/>
                <w:bCs/>
                <w:kern w:val="0"/>
                <w:highlight w:val="none"/>
              </w:rPr>
              <w:t>1、</w:t>
            </w:r>
            <w:r>
              <w:rPr>
                <w:rFonts w:hint="eastAsia" w:hAnsi="宋体" w:cs="宋体"/>
                <w:b/>
                <w:bCs/>
                <w:kern w:val="0"/>
                <w:highlight w:val="none"/>
                <w:lang w:val="zh-CN"/>
              </w:rPr>
              <w:t>供应商须提交加密电子投标文件</w:t>
            </w:r>
            <w:r>
              <w:rPr>
                <w:rFonts w:hint="eastAsia" w:hAnsi="宋体" w:cs="宋体"/>
                <w:b/>
                <w:bCs/>
                <w:kern w:val="0"/>
                <w:highlight w:val="none"/>
              </w:rPr>
              <w:t>1份务必在开标截止前上传至电子开评标系统</w:t>
            </w:r>
            <w:r>
              <w:rPr>
                <w:rFonts w:hint="eastAsia" w:hAnsi="宋体" w:cs="宋体"/>
                <w:b/>
                <w:bCs/>
                <w:kern w:val="0"/>
                <w:highlight w:val="none"/>
                <w:lang w:val="zh-CN"/>
              </w:rPr>
              <w:t>。加密电子投标文件制作详情请咨询政采云，咨询电话：</w:t>
            </w:r>
            <w:r>
              <w:rPr>
                <w:rFonts w:hint="eastAsia" w:hAnsi="宋体" w:cs="宋体"/>
                <w:b/>
                <w:bCs/>
                <w:kern w:val="0"/>
                <w:highlight w:val="none"/>
              </w:rPr>
              <w:t>95763.</w:t>
            </w:r>
          </w:p>
          <w:p w14:paraId="3E4705E2">
            <w:pPr>
              <w:keepNext w:val="0"/>
              <w:keepLines w:val="0"/>
              <w:pageBreakBefore w:val="0"/>
              <w:widowControl/>
              <w:kinsoku/>
              <w:wordWrap/>
              <w:overflowPunct/>
              <w:topLinePunct w:val="0"/>
              <w:bidi w:val="0"/>
              <w:spacing w:line="320" w:lineRule="exact"/>
              <w:ind w:right="0" w:rightChars="0" w:firstLine="0" w:firstLineChars="0"/>
              <w:rPr>
                <w:rFonts w:ascii="宋体" w:hAnsi="宋体"/>
                <w:highlight w:val="none"/>
              </w:rPr>
            </w:pPr>
            <w:r>
              <w:rPr>
                <w:rFonts w:hint="eastAsia" w:ascii="宋体" w:hAnsi="宋体"/>
                <w:b/>
                <w:bCs/>
                <w:highlight w:val="none"/>
              </w:rPr>
              <w:t>2、按照磋商响应文件编制要求，编制线上磋商响应文件。</w:t>
            </w:r>
          </w:p>
        </w:tc>
      </w:tr>
      <w:tr w14:paraId="5DA31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2376" w:type="dxa"/>
            <w:vAlign w:val="center"/>
          </w:tcPr>
          <w:p w14:paraId="364BEA07">
            <w:pPr>
              <w:keepNext w:val="0"/>
              <w:keepLines w:val="0"/>
              <w:pageBreakBefore w:val="0"/>
              <w:widowControl/>
              <w:kinsoku/>
              <w:wordWrap/>
              <w:overflowPunct/>
              <w:topLinePunct w:val="0"/>
              <w:bidi w:val="0"/>
              <w:spacing w:line="320" w:lineRule="exact"/>
              <w:ind w:right="0" w:rightChars="0" w:firstLine="0" w:firstLineChars="0"/>
              <w:rPr>
                <w:rFonts w:ascii="宋体" w:hAnsi="宋体"/>
                <w:highlight w:val="none"/>
              </w:rPr>
            </w:pPr>
            <w:r>
              <w:rPr>
                <w:rFonts w:hint="eastAsia" w:ascii="宋体" w:hAnsi="宋体"/>
                <w:highlight w:val="none"/>
              </w:rPr>
              <w:t>递交磋商响应文件程序</w:t>
            </w:r>
          </w:p>
        </w:tc>
        <w:tc>
          <w:tcPr>
            <w:tcW w:w="6888" w:type="dxa"/>
            <w:vAlign w:val="center"/>
          </w:tcPr>
          <w:p w14:paraId="11FF98E4">
            <w:pPr>
              <w:keepNext w:val="0"/>
              <w:keepLines w:val="0"/>
              <w:pageBreakBefore w:val="0"/>
              <w:widowControl/>
              <w:kinsoku/>
              <w:wordWrap/>
              <w:overflowPunct/>
              <w:topLinePunct w:val="0"/>
              <w:bidi w:val="0"/>
              <w:spacing w:line="320" w:lineRule="exact"/>
              <w:ind w:right="0" w:rightChars="0" w:firstLine="0" w:firstLineChars="0"/>
              <w:rPr>
                <w:rFonts w:ascii="宋体" w:hAnsi="宋体" w:cs="宋体"/>
                <w:highlight w:val="none"/>
              </w:rPr>
            </w:pPr>
            <w:r>
              <w:rPr>
                <w:rFonts w:hint="eastAsia" w:ascii="宋体" w:hAnsi="宋体" w:cs="宋体"/>
                <w:highlight w:val="none"/>
              </w:rPr>
              <w:t>供应商应当在磋商文件要求的截止时间前，将</w:t>
            </w:r>
            <w:r>
              <w:rPr>
                <w:rFonts w:hint="eastAsia" w:hAnsi="宋体" w:cs="宋体"/>
                <w:b/>
                <w:bCs/>
                <w:color w:val="000000"/>
                <w:kern w:val="0"/>
                <w:highlight w:val="none"/>
                <w:lang w:val="zh-CN"/>
              </w:rPr>
              <w:t>加密电子投标文件</w:t>
            </w:r>
            <w:r>
              <w:rPr>
                <w:rFonts w:hint="eastAsia" w:hAnsi="宋体" w:cs="宋体"/>
                <w:b/>
                <w:bCs/>
                <w:color w:val="000000"/>
                <w:kern w:val="0"/>
                <w:highlight w:val="none"/>
              </w:rPr>
              <w:t>1份务必在开标截止前上传至电子开评标系统并进行线上签到。</w:t>
            </w:r>
          </w:p>
        </w:tc>
      </w:tr>
      <w:tr w14:paraId="1C965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376" w:type="dxa"/>
            <w:vAlign w:val="center"/>
          </w:tcPr>
          <w:p w14:paraId="1F2728EE">
            <w:pPr>
              <w:keepNext w:val="0"/>
              <w:keepLines w:val="0"/>
              <w:pageBreakBefore w:val="0"/>
              <w:kinsoku/>
              <w:wordWrap/>
              <w:overflowPunct/>
              <w:topLinePunct w:val="0"/>
              <w:autoSpaceDE w:val="0"/>
              <w:autoSpaceDN w:val="0"/>
              <w:bidi w:val="0"/>
              <w:adjustRightInd w:val="0"/>
              <w:spacing w:line="320" w:lineRule="exact"/>
              <w:ind w:right="0" w:rightChars="0" w:firstLine="0" w:firstLineChars="0"/>
              <w:jc w:val="left"/>
              <w:rPr>
                <w:rFonts w:ascii="宋体" w:hAnsi="宋体" w:cs="宋体"/>
                <w:kern w:val="0"/>
                <w:highlight w:val="none"/>
                <w:lang w:val="zh-CN"/>
              </w:rPr>
            </w:pPr>
            <w:r>
              <w:rPr>
                <w:rFonts w:hint="eastAsia" w:ascii="宋体" w:hAnsi="宋体" w:cs="宋体"/>
                <w:kern w:val="0"/>
                <w:highlight w:val="none"/>
                <w:lang w:val="zh-CN"/>
              </w:rPr>
              <w:t>答疑澄清方式</w:t>
            </w:r>
          </w:p>
        </w:tc>
        <w:tc>
          <w:tcPr>
            <w:tcW w:w="6888" w:type="dxa"/>
          </w:tcPr>
          <w:p w14:paraId="58B209CB">
            <w:pPr>
              <w:keepNext w:val="0"/>
              <w:keepLines w:val="0"/>
              <w:pageBreakBefore w:val="0"/>
              <w:kinsoku/>
              <w:wordWrap/>
              <w:overflowPunct/>
              <w:topLinePunct w:val="0"/>
              <w:autoSpaceDE w:val="0"/>
              <w:autoSpaceDN w:val="0"/>
              <w:bidi w:val="0"/>
              <w:adjustRightInd w:val="0"/>
              <w:spacing w:line="320" w:lineRule="exact"/>
              <w:ind w:right="0" w:rightChars="0" w:firstLine="0" w:firstLineChars="0"/>
              <w:jc w:val="left"/>
              <w:rPr>
                <w:rFonts w:ascii="宋体" w:hAnsi="宋体" w:cs="宋体"/>
                <w:kern w:val="0"/>
                <w:highlight w:val="none"/>
                <w:lang w:val="zh-CN"/>
              </w:rPr>
            </w:pPr>
            <w:r>
              <w:rPr>
                <w:rFonts w:hint="eastAsia" w:ascii="宋体" w:hAnsi="宋体" w:cs="宋体"/>
                <w:kern w:val="0"/>
                <w:highlight w:val="none"/>
                <w:lang w:val="zh-CN"/>
              </w:rPr>
              <w:t>采用网上答疑。磋商供应商须提供准确的联系方式（手机和固定电话），应在规定的时间内进行答疑澄清，如在规定的时间内联系无果或未按时答疑的，视同放弃答疑。</w:t>
            </w:r>
          </w:p>
        </w:tc>
      </w:tr>
      <w:tr w14:paraId="5DD98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376" w:type="dxa"/>
            <w:vAlign w:val="center"/>
          </w:tcPr>
          <w:p w14:paraId="2C11859B">
            <w:pPr>
              <w:keepNext w:val="0"/>
              <w:keepLines w:val="0"/>
              <w:pageBreakBefore w:val="0"/>
              <w:kinsoku/>
              <w:wordWrap/>
              <w:overflowPunct/>
              <w:topLinePunct w:val="0"/>
              <w:autoSpaceDE w:val="0"/>
              <w:autoSpaceDN w:val="0"/>
              <w:bidi w:val="0"/>
              <w:adjustRightInd w:val="0"/>
              <w:spacing w:line="320" w:lineRule="exact"/>
              <w:ind w:right="0" w:rightChars="0" w:firstLine="0" w:firstLineChars="0"/>
              <w:jc w:val="left"/>
              <w:rPr>
                <w:rFonts w:ascii="宋体" w:hAnsi="宋体" w:cs="宋体"/>
                <w:kern w:val="0"/>
                <w:highlight w:val="none"/>
                <w:lang w:val="zh-CN"/>
              </w:rPr>
            </w:pPr>
            <w:r>
              <w:rPr>
                <w:rFonts w:hint="eastAsia" w:ascii="宋体" w:hAnsi="宋体" w:cs="宋体"/>
                <w:kern w:val="0"/>
                <w:highlight w:val="none"/>
                <w:lang w:val="zh-CN"/>
              </w:rPr>
              <w:t>代理服务费收取</w:t>
            </w:r>
          </w:p>
        </w:tc>
        <w:tc>
          <w:tcPr>
            <w:tcW w:w="6888" w:type="dxa"/>
          </w:tcPr>
          <w:p w14:paraId="1B85385F">
            <w:pPr>
              <w:keepNext w:val="0"/>
              <w:keepLines w:val="0"/>
              <w:pageBreakBefore w:val="0"/>
              <w:widowControl w:val="0"/>
              <w:kinsoku/>
              <w:wordWrap/>
              <w:overflowPunct/>
              <w:topLinePunct w:val="0"/>
              <w:autoSpaceDE w:val="0"/>
              <w:autoSpaceDN w:val="0"/>
              <w:bidi w:val="0"/>
              <w:adjustRightInd w:val="0"/>
              <w:snapToGrid/>
              <w:spacing w:line="320" w:lineRule="exact"/>
              <w:ind w:right="0" w:rightChars="0" w:firstLine="0" w:firstLineChars="0"/>
              <w:jc w:val="left"/>
              <w:textAlignment w:val="auto"/>
              <w:rPr>
                <w:rFonts w:hint="eastAsia" w:ascii="宋体" w:hAnsi="宋体" w:cs="宋体"/>
                <w:kern w:val="0"/>
                <w:highlight w:val="none"/>
                <w:lang w:val="zh-CN"/>
              </w:rPr>
            </w:pPr>
            <w:r>
              <w:rPr>
                <w:rFonts w:hint="eastAsia" w:ascii="宋体" w:hAnsi="宋体" w:cs="宋体"/>
                <w:kern w:val="0"/>
                <w:highlight w:val="none"/>
                <w:lang w:val="zh-CN"/>
              </w:rPr>
              <w:t>收取对象：中标人</w:t>
            </w:r>
          </w:p>
          <w:p w14:paraId="53F763B0">
            <w:pPr>
              <w:keepNext w:val="0"/>
              <w:keepLines w:val="0"/>
              <w:pageBreakBefore w:val="0"/>
              <w:widowControl w:val="0"/>
              <w:kinsoku/>
              <w:wordWrap/>
              <w:overflowPunct/>
              <w:topLinePunct w:val="0"/>
              <w:autoSpaceDE w:val="0"/>
              <w:autoSpaceDN w:val="0"/>
              <w:bidi w:val="0"/>
              <w:adjustRightInd w:val="0"/>
              <w:snapToGrid/>
              <w:spacing w:line="320" w:lineRule="exact"/>
              <w:ind w:right="0" w:rightChars="0" w:firstLine="0" w:firstLineChars="0"/>
              <w:jc w:val="left"/>
              <w:textAlignment w:val="auto"/>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收费金额：中标金额的1.5%</w:t>
            </w:r>
          </w:p>
          <w:p w14:paraId="31C6320F">
            <w:pPr>
              <w:keepNext w:val="0"/>
              <w:keepLines w:val="0"/>
              <w:pageBreakBefore w:val="0"/>
              <w:widowControl w:val="0"/>
              <w:kinsoku/>
              <w:wordWrap/>
              <w:overflowPunct/>
              <w:topLinePunct w:val="0"/>
              <w:autoSpaceDE w:val="0"/>
              <w:autoSpaceDN w:val="0"/>
              <w:bidi w:val="0"/>
              <w:adjustRightInd w:val="0"/>
              <w:snapToGrid/>
              <w:spacing w:line="320" w:lineRule="exact"/>
              <w:ind w:right="0" w:rightChars="0" w:firstLine="0" w:firstLineChars="0"/>
              <w:jc w:val="left"/>
              <w:textAlignment w:val="auto"/>
              <w:rPr>
                <w:rFonts w:hint="eastAsia" w:ascii="宋体" w:hAnsi="宋体" w:cs="宋体"/>
                <w:kern w:val="0"/>
                <w:highlight w:val="none"/>
                <w:lang w:val="zh-CN"/>
              </w:rPr>
            </w:pPr>
            <w:r>
              <w:rPr>
                <w:rFonts w:hint="eastAsia" w:ascii="宋体" w:hAnsi="宋体" w:cs="宋体"/>
                <w:kern w:val="0"/>
                <w:highlight w:val="none"/>
                <w:lang w:val="zh-CN"/>
              </w:rPr>
              <w:t>收费标准：</w:t>
            </w:r>
            <w:r>
              <w:rPr>
                <w:rFonts w:hint="eastAsia" w:ascii="宋体" w:hAnsi="宋体" w:cs="宋体"/>
                <w:kern w:val="0"/>
                <w:highlight w:val="none"/>
                <w:lang w:val="zh-CN" w:eastAsia="zh-CN"/>
              </w:rPr>
              <w:t>根据《关于进一步放开建设项目专项业务服务价格的通知》（发改价格[2015]299号）规定，实行市场调节价，应严格遵守《价格法》、《关于商品和服务实行明码标价的规定》等法律法规的规定收取</w:t>
            </w:r>
            <w:r>
              <w:rPr>
                <w:rFonts w:hint="eastAsia" w:ascii="宋体" w:hAnsi="宋体" w:cs="宋体"/>
                <w:kern w:val="0"/>
                <w:highlight w:val="none"/>
                <w:lang w:val="zh-CN"/>
              </w:rPr>
              <w:t>。</w:t>
            </w:r>
          </w:p>
          <w:p w14:paraId="77F1EE4E">
            <w:pPr>
              <w:keepNext w:val="0"/>
              <w:keepLines w:val="0"/>
              <w:pageBreakBefore w:val="0"/>
              <w:widowControl w:val="0"/>
              <w:kinsoku/>
              <w:wordWrap/>
              <w:overflowPunct/>
              <w:topLinePunct w:val="0"/>
              <w:autoSpaceDE w:val="0"/>
              <w:autoSpaceDN w:val="0"/>
              <w:bidi w:val="0"/>
              <w:adjustRightInd w:val="0"/>
              <w:snapToGrid/>
              <w:spacing w:line="320" w:lineRule="exact"/>
              <w:ind w:right="0" w:rightChars="0" w:firstLine="0" w:firstLineChars="0"/>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 xml:space="preserve">账户：青海浩驰招标代理有限公司  </w:t>
            </w:r>
          </w:p>
          <w:p w14:paraId="7138A2E2">
            <w:pPr>
              <w:keepNext w:val="0"/>
              <w:keepLines w:val="0"/>
              <w:pageBreakBefore w:val="0"/>
              <w:widowControl w:val="0"/>
              <w:kinsoku/>
              <w:wordWrap/>
              <w:overflowPunct/>
              <w:topLinePunct w:val="0"/>
              <w:autoSpaceDE w:val="0"/>
              <w:autoSpaceDN w:val="0"/>
              <w:bidi w:val="0"/>
              <w:adjustRightInd w:val="0"/>
              <w:snapToGrid/>
              <w:spacing w:line="320" w:lineRule="exact"/>
              <w:ind w:right="0" w:rightChars="0" w:firstLine="0" w:firstLineChars="0"/>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开 户 行：兴业银行股份有限公司西宁分行</w:t>
            </w:r>
          </w:p>
          <w:p w14:paraId="630950EF">
            <w:pPr>
              <w:keepNext w:val="0"/>
              <w:keepLines w:val="0"/>
              <w:pageBreakBefore w:val="0"/>
              <w:widowControl w:val="0"/>
              <w:kinsoku/>
              <w:wordWrap/>
              <w:overflowPunct/>
              <w:topLinePunct w:val="0"/>
              <w:autoSpaceDE w:val="0"/>
              <w:autoSpaceDN w:val="0"/>
              <w:bidi w:val="0"/>
              <w:adjustRightInd w:val="0"/>
              <w:snapToGrid/>
              <w:spacing w:line="320" w:lineRule="exact"/>
              <w:ind w:right="0" w:rightChars="0" w:firstLine="0" w:firstLineChars="0"/>
              <w:jc w:val="left"/>
              <w:textAlignment w:val="auto"/>
              <w:rPr>
                <w:rFonts w:hint="default"/>
                <w:highlight w:val="none"/>
                <w:lang w:val="en-US"/>
              </w:rPr>
            </w:pPr>
            <w:r>
              <w:rPr>
                <w:rFonts w:hint="eastAsia" w:ascii="宋体" w:hAnsi="宋体" w:eastAsia="宋体" w:cs="宋体"/>
                <w:color w:val="auto"/>
                <w:kern w:val="0"/>
                <w:sz w:val="24"/>
                <w:szCs w:val="24"/>
                <w:highlight w:val="none"/>
                <w:lang w:val="zh-CN"/>
              </w:rPr>
              <w:t>银行账号：632010100100197890</w:t>
            </w:r>
          </w:p>
        </w:tc>
      </w:tr>
      <w:tr w14:paraId="38D00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376" w:type="dxa"/>
            <w:vAlign w:val="center"/>
          </w:tcPr>
          <w:p w14:paraId="1FB17DC9">
            <w:pPr>
              <w:keepNext w:val="0"/>
              <w:keepLines w:val="0"/>
              <w:pageBreakBefore w:val="0"/>
              <w:kinsoku/>
              <w:wordWrap/>
              <w:overflowPunct/>
              <w:topLinePunct w:val="0"/>
              <w:autoSpaceDE w:val="0"/>
              <w:autoSpaceDN w:val="0"/>
              <w:bidi w:val="0"/>
              <w:adjustRightInd w:val="0"/>
              <w:spacing w:line="320" w:lineRule="exact"/>
              <w:ind w:right="0" w:rightChars="0" w:firstLine="0" w:firstLineChars="0"/>
              <w:jc w:val="left"/>
              <w:rPr>
                <w:rFonts w:ascii="宋体" w:hAnsi="宋体" w:cs="宋体"/>
                <w:kern w:val="0"/>
                <w:highlight w:val="none"/>
                <w:lang w:val="zh-CN"/>
              </w:rPr>
            </w:pPr>
            <w:r>
              <w:rPr>
                <w:rFonts w:hint="eastAsia" w:ascii="宋体" w:hAnsi="宋体" w:cs="宋体"/>
                <w:kern w:val="0"/>
                <w:highlight w:val="none"/>
                <w:lang w:val="zh-CN"/>
              </w:rPr>
              <w:t>合同签订有效期</w:t>
            </w:r>
          </w:p>
        </w:tc>
        <w:tc>
          <w:tcPr>
            <w:tcW w:w="6888" w:type="dxa"/>
          </w:tcPr>
          <w:p w14:paraId="0286A956">
            <w:pPr>
              <w:keepNext w:val="0"/>
              <w:keepLines w:val="0"/>
              <w:pageBreakBefore w:val="0"/>
              <w:kinsoku/>
              <w:wordWrap/>
              <w:overflowPunct/>
              <w:topLinePunct w:val="0"/>
              <w:autoSpaceDE w:val="0"/>
              <w:autoSpaceDN w:val="0"/>
              <w:bidi w:val="0"/>
              <w:adjustRightInd w:val="0"/>
              <w:spacing w:line="320" w:lineRule="exact"/>
              <w:ind w:right="0" w:rightChars="0" w:firstLine="0" w:firstLineChars="0"/>
              <w:jc w:val="left"/>
              <w:rPr>
                <w:rFonts w:ascii="宋体" w:hAnsi="宋体" w:cs="宋体"/>
                <w:kern w:val="0"/>
                <w:highlight w:val="none"/>
                <w:lang w:val="zh-CN"/>
              </w:rPr>
            </w:pPr>
            <w:r>
              <w:rPr>
                <w:rFonts w:hint="eastAsia" w:ascii="宋体" w:hAnsi="宋体" w:cs="宋体"/>
                <w:kern w:val="0"/>
                <w:highlight w:val="none"/>
                <w:lang w:val="zh-CN"/>
              </w:rPr>
              <w:t>自中标通知书发出之日起</w:t>
            </w:r>
            <w:r>
              <w:rPr>
                <w:rFonts w:ascii="宋体" w:hAnsi="宋体" w:cs="Calibri"/>
                <w:kern w:val="0"/>
                <w:highlight w:val="none"/>
              </w:rPr>
              <w:t>30</w:t>
            </w:r>
            <w:r>
              <w:rPr>
                <w:rFonts w:hint="eastAsia" w:ascii="宋体" w:hAnsi="宋体" w:cs="宋体"/>
                <w:kern w:val="0"/>
                <w:highlight w:val="none"/>
                <w:lang w:val="zh-CN"/>
              </w:rPr>
              <w:t>日内与采购人签订合同。</w:t>
            </w:r>
          </w:p>
        </w:tc>
      </w:tr>
      <w:tr w14:paraId="0D650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376" w:type="dxa"/>
            <w:vAlign w:val="center"/>
          </w:tcPr>
          <w:p w14:paraId="2B25E482">
            <w:pPr>
              <w:keepNext w:val="0"/>
              <w:keepLines w:val="0"/>
              <w:pageBreakBefore w:val="0"/>
              <w:kinsoku/>
              <w:wordWrap/>
              <w:overflowPunct/>
              <w:topLinePunct w:val="0"/>
              <w:autoSpaceDE w:val="0"/>
              <w:autoSpaceDN w:val="0"/>
              <w:bidi w:val="0"/>
              <w:adjustRightInd w:val="0"/>
              <w:spacing w:line="320" w:lineRule="exact"/>
              <w:ind w:right="0" w:rightChars="0" w:firstLine="0" w:firstLineChars="0"/>
              <w:jc w:val="left"/>
              <w:rPr>
                <w:rFonts w:ascii="宋体" w:hAnsi="宋体" w:cs="宋体"/>
                <w:kern w:val="0"/>
                <w:highlight w:val="none"/>
                <w:lang w:val="zh-CN"/>
              </w:rPr>
            </w:pPr>
            <w:r>
              <w:rPr>
                <w:rFonts w:hint="eastAsia" w:ascii="宋体" w:hAnsi="宋体" w:cs="宋体"/>
                <w:kern w:val="0"/>
                <w:highlight w:val="none"/>
                <w:lang w:val="zh-CN"/>
              </w:rPr>
              <w:t>政府采购合同备案</w:t>
            </w:r>
          </w:p>
        </w:tc>
        <w:tc>
          <w:tcPr>
            <w:tcW w:w="6888" w:type="dxa"/>
          </w:tcPr>
          <w:p w14:paraId="0CEFFEC7">
            <w:pPr>
              <w:keepNext w:val="0"/>
              <w:keepLines w:val="0"/>
              <w:pageBreakBefore w:val="0"/>
              <w:kinsoku/>
              <w:wordWrap/>
              <w:overflowPunct/>
              <w:topLinePunct w:val="0"/>
              <w:autoSpaceDE w:val="0"/>
              <w:autoSpaceDN w:val="0"/>
              <w:bidi w:val="0"/>
              <w:adjustRightInd w:val="0"/>
              <w:spacing w:line="320" w:lineRule="exact"/>
              <w:ind w:right="0" w:rightChars="0" w:firstLine="0" w:firstLineChars="0"/>
              <w:jc w:val="left"/>
              <w:rPr>
                <w:rFonts w:ascii="宋体" w:hAnsi="宋体" w:cs="宋体"/>
                <w:kern w:val="0"/>
                <w:highlight w:val="none"/>
                <w:lang w:val="zh-CN"/>
              </w:rPr>
            </w:pPr>
            <w:r>
              <w:rPr>
                <w:rFonts w:hint="eastAsia" w:ascii="宋体" w:hAnsi="宋体" w:cs="宋体"/>
                <w:kern w:val="0"/>
                <w:highlight w:val="none"/>
                <w:lang w:val="zh-CN"/>
              </w:rPr>
              <w:t>采购合同全数返回采购代理机构鉴证，盖章。</w:t>
            </w:r>
          </w:p>
          <w:p w14:paraId="07891C9F">
            <w:pPr>
              <w:keepNext w:val="0"/>
              <w:keepLines w:val="0"/>
              <w:pageBreakBefore w:val="0"/>
              <w:kinsoku/>
              <w:wordWrap/>
              <w:overflowPunct/>
              <w:topLinePunct w:val="0"/>
              <w:autoSpaceDE w:val="0"/>
              <w:autoSpaceDN w:val="0"/>
              <w:bidi w:val="0"/>
              <w:adjustRightInd w:val="0"/>
              <w:spacing w:line="320" w:lineRule="exact"/>
              <w:ind w:right="0" w:rightChars="0" w:firstLine="0" w:firstLineChars="0"/>
              <w:jc w:val="left"/>
              <w:rPr>
                <w:rFonts w:ascii="宋体" w:hAnsi="宋体" w:cs="宋体"/>
                <w:kern w:val="0"/>
                <w:highlight w:val="none"/>
                <w:lang w:val="zh-CN"/>
              </w:rPr>
            </w:pPr>
            <w:r>
              <w:rPr>
                <w:rFonts w:hint="eastAsia" w:ascii="宋体" w:hAnsi="宋体" w:cs="宋体"/>
                <w:kern w:val="0"/>
                <w:highlight w:val="none"/>
                <w:lang w:val="zh-CN"/>
              </w:rPr>
              <w:t>采购代理机构留存</w:t>
            </w:r>
            <w:r>
              <w:rPr>
                <w:rFonts w:hint="eastAsia" w:ascii="宋体" w:hAnsi="宋体" w:cs="宋体"/>
                <w:kern w:val="0"/>
                <w:highlight w:val="none"/>
              </w:rPr>
              <w:t>两</w:t>
            </w:r>
            <w:r>
              <w:rPr>
                <w:rFonts w:hint="eastAsia" w:ascii="宋体" w:hAnsi="宋体" w:cs="宋体"/>
                <w:kern w:val="0"/>
                <w:highlight w:val="none"/>
                <w:lang w:val="zh-CN"/>
              </w:rPr>
              <w:t>份原件备案。</w:t>
            </w:r>
          </w:p>
        </w:tc>
      </w:tr>
      <w:tr w14:paraId="222BF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376" w:type="dxa"/>
            <w:vAlign w:val="center"/>
          </w:tcPr>
          <w:p w14:paraId="4C401970">
            <w:pPr>
              <w:keepNext w:val="0"/>
              <w:keepLines w:val="0"/>
              <w:pageBreakBefore w:val="0"/>
              <w:kinsoku/>
              <w:wordWrap/>
              <w:overflowPunct/>
              <w:topLinePunct w:val="0"/>
              <w:autoSpaceDE w:val="0"/>
              <w:autoSpaceDN w:val="0"/>
              <w:bidi w:val="0"/>
              <w:adjustRightInd w:val="0"/>
              <w:spacing w:line="320" w:lineRule="exact"/>
              <w:ind w:right="0" w:rightChars="0" w:firstLine="0" w:firstLineChars="0"/>
              <w:jc w:val="left"/>
              <w:rPr>
                <w:rFonts w:ascii="宋体" w:hAnsi="宋体" w:cs="宋体"/>
                <w:kern w:val="0"/>
                <w:highlight w:val="none"/>
                <w:lang w:val="zh-CN"/>
              </w:rPr>
            </w:pPr>
            <w:r>
              <w:rPr>
                <w:rFonts w:hint="eastAsia" w:ascii="宋体" w:hAnsi="宋体" w:cs="宋体"/>
                <w:kern w:val="0"/>
                <w:highlight w:val="none"/>
                <w:lang w:val="zh-CN"/>
              </w:rPr>
              <w:t>投标有效期</w:t>
            </w:r>
          </w:p>
        </w:tc>
        <w:tc>
          <w:tcPr>
            <w:tcW w:w="6888" w:type="dxa"/>
          </w:tcPr>
          <w:p w14:paraId="2972705F">
            <w:pPr>
              <w:keepNext w:val="0"/>
              <w:keepLines w:val="0"/>
              <w:pageBreakBefore w:val="0"/>
              <w:kinsoku/>
              <w:wordWrap/>
              <w:overflowPunct/>
              <w:topLinePunct w:val="0"/>
              <w:autoSpaceDE w:val="0"/>
              <w:autoSpaceDN w:val="0"/>
              <w:bidi w:val="0"/>
              <w:adjustRightInd w:val="0"/>
              <w:spacing w:line="320" w:lineRule="exact"/>
              <w:ind w:right="0" w:rightChars="0" w:firstLine="0" w:firstLineChars="0"/>
              <w:jc w:val="left"/>
              <w:rPr>
                <w:rFonts w:ascii="宋体" w:hAnsi="宋体" w:cs="宋体"/>
                <w:kern w:val="0"/>
                <w:highlight w:val="none"/>
                <w:lang w:val="zh-CN"/>
              </w:rPr>
            </w:pPr>
            <w:r>
              <w:rPr>
                <w:rFonts w:hint="eastAsia" w:ascii="宋体" w:hAnsi="宋体" w:cs="宋体"/>
                <w:kern w:val="0"/>
                <w:highlight w:val="none"/>
                <w:lang w:val="zh-CN"/>
              </w:rPr>
              <w:t>本次投标有效期为开标之日起</w:t>
            </w:r>
            <w:r>
              <w:rPr>
                <w:rFonts w:hint="eastAsia" w:ascii="宋体" w:hAnsi="宋体" w:cs="宋体"/>
                <w:kern w:val="0"/>
                <w:highlight w:val="none"/>
              </w:rPr>
              <w:t>60</w:t>
            </w:r>
            <w:r>
              <w:rPr>
                <w:rFonts w:hint="eastAsia" w:ascii="宋体" w:hAnsi="宋体" w:cs="宋体"/>
                <w:kern w:val="0"/>
                <w:highlight w:val="none"/>
                <w:lang w:val="zh-CN"/>
              </w:rPr>
              <w:t>个日历日。</w:t>
            </w:r>
          </w:p>
        </w:tc>
      </w:tr>
      <w:tr w14:paraId="43678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6" w:hRule="atLeast"/>
        </w:trPr>
        <w:tc>
          <w:tcPr>
            <w:tcW w:w="2376" w:type="dxa"/>
            <w:vAlign w:val="center"/>
          </w:tcPr>
          <w:p w14:paraId="27BB6730">
            <w:pPr>
              <w:keepNext w:val="0"/>
              <w:keepLines w:val="0"/>
              <w:pageBreakBefore w:val="0"/>
              <w:kinsoku/>
              <w:wordWrap/>
              <w:overflowPunct/>
              <w:topLinePunct w:val="0"/>
              <w:autoSpaceDE w:val="0"/>
              <w:autoSpaceDN w:val="0"/>
              <w:bidi w:val="0"/>
              <w:adjustRightInd w:val="0"/>
              <w:spacing w:line="320" w:lineRule="exact"/>
              <w:ind w:right="0" w:rightChars="0" w:firstLine="0" w:firstLineChars="0"/>
              <w:jc w:val="left"/>
              <w:rPr>
                <w:rFonts w:ascii="宋体" w:hAnsi="宋体" w:cs="宋体"/>
                <w:kern w:val="0"/>
                <w:highlight w:val="none"/>
              </w:rPr>
            </w:pPr>
            <w:r>
              <w:rPr>
                <w:rFonts w:hint="eastAsia" w:ascii="宋体" w:hAnsi="宋体" w:cs="宋体"/>
                <w:kern w:val="0"/>
                <w:highlight w:val="none"/>
                <w:lang w:val="zh-CN"/>
              </w:rPr>
              <w:t>其他事项</w:t>
            </w:r>
          </w:p>
        </w:tc>
        <w:tc>
          <w:tcPr>
            <w:tcW w:w="6888" w:type="dxa"/>
          </w:tcPr>
          <w:p w14:paraId="7CD53974">
            <w:pPr>
              <w:keepNext w:val="0"/>
              <w:keepLines w:val="0"/>
              <w:pageBreakBefore w:val="0"/>
              <w:kinsoku/>
              <w:wordWrap/>
              <w:overflowPunct/>
              <w:topLinePunct w:val="0"/>
              <w:autoSpaceDE w:val="0"/>
              <w:autoSpaceDN w:val="0"/>
              <w:bidi w:val="0"/>
              <w:spacing w:line="320" w:lineRule="exact"/>
              <w:ind w:right="0" w:rightChars="0" w:firstLine="0" w:firstLineChars="0"/>
              <w:rPr>
                <w:rFonts w:ascii="宋体" w:hAnsi="宋体" w:cs="宋体"/>
                <w:b w:val="0"/>
                <w:bCs w:val="0"/>
                <w:kern w:val="0"/>
                <w:highlight w:val="none"/>
                <w:lang w:val="zh-CN"/>
              </w:rPr>
            </w:pPr>
            <w:r>
              <w:rPr>
                <w:rFonts w:hint="eastAsia" w:ascii="宋体" w:hAnsi="宋体" w:cs="宋体"/>
                <w:b w:val="0"/>
                <w:bCs w:val="0"/>
                <w:kern w:val="0"/>
                <w:highlight w:val="none"/>
                <w:lang w:val="zh-CN"/>
              </w:rPr>
              <w:t>1、本次项目招标采用线上进行，线上电子加密响应文件必须在响应文件递交截止时间前上传至电子开评标系统；</w:t>
            </w:r>
          </w:p>
          <w:p w14:paraId="7FECCC10">
            <w:pPr>
              <w:keepNext w:val="0"/>
              <w:keepLines w:val="0"/>
              <w:pageBreakBefore w:val="0"/>
              <w:kinsoku/>
              <w:wordWrap/>
              <w:overflowPunct/>
              <w:topLinePunct w:val="0"/>
              <w:autoSpaceDE w:val="0"/>
              <w:autoSpaceDN w:val="0"/>
              <w:bidi w:val="0"/>
              <w:spacing w:line="320" w:lineRule="exact"/>
              <w:ind w:right="0" w:rightChars="0" w:firstLine="0" w:firstLineChars="0"/>
              <w:rPr>
                <w:rFonts w:ascii="宋体" w:hAnsi="宋体" w:cs="宋体"/>
                <w:b w:val="0"/>
                <w:bCs w:val="0"/>
                <w:kern w:val="0"/>
                <w:highlight w:val="none"/>
                <w:lang w:val="zh-CN"/>
              </w:rPr>
            </w:pPr>
            <w:r>
              <w:rPr>
                <w:rFonts w:hint="eastAsia" w:ascii="宋体" w:hAnsi="宋体" w:cs="宋体"/>
                <w:b w:val="0"/>
                <w:bCs w:val="0"/>
                <w:kern w:val="0"/>
                <w:highlight w:val="none"/>
                <w:lang w:val="zh-CN"/>
              </w:rPr>
              <w:t>2、线上电子化开评标系统操作及办理CA锁等相关事宜请咨询政采云：咨询电话：</w:t>
            </w:r>
            <w:r>
              <w:rPr>
                <w:rFonts w:hint="eastAsia" w:hAnsi="宋体" w:cs="宋体"/>
                <w:b w:val="0"/>
                <w:bCs w:val="0"/>
                <w:kern w:val="0"/>
                <w:highlight w:val="none"/>
              </w:rPr>
              <w:t>95763</w:t>
            </w:r>
            <w:r>
              <w:rPr>
                <w:rFonts w:hint="eastAsia" w:ascii="宋体" w:hAnsi="宋体" w:cs="宋体"/>
                <w:b w:val="0"/>
                <w:bCs w:val="0"/>
                <w:kern w:val="0"/>
                <w:highlight w:val="none"/>
                <w:lang w:val="zh-CN"/>
              </w:rPr>
              <w:t>。</w:t>
            </w:r>
          </w:p>
          <w:p w14:paraId="7BDA248C">
            <w:pPr>
              <w:keepNext w:val="0"/>
              <w:keepLines w:val="0"/>
              <w:pageBreakBefore w:val="0"/>
              <w:kinsoku/>
              <w:wordWrap/>
              <w:overflowPunct/>
              <w:topLinePunct w:val="0"/>
              <w:autoSpaceDE w:val="0"/>
              <w:autoSpaceDN w:val="0"/>
              <w:bidi w:val="0"/>
              <w:spacing w:line="320" w:lineRule="exact"/>
              <w:ind w:right="0" w:rightChars="0" w:firstLine="0" w:firstLineChars="0"/>
              <w:rPr>
                <w:rFonts w:ascii="宋体" w:hAnsi="宋体" w:cs="宋体"/>
                <w:b w:val="0"/>
                <w:bCs w:val="0"/>
                <w:kern w:val="0"/>
                <w:highlight w:val="none"/>
                <w:lang w:val="zh-CN"/>
              </w:rPr>
            </w:pPr>
            <w:r>
              <w:rPr>
                <w:rFonts w:hint="eastAsia" w:ascii="宋体" w:hAnsi="宋体" w:cs="宋体"/>
                <w:b w:val="0"/>
                <w:bCs w:val="0"/>
                <w:kern w:val="0"/>
                <w:highlight w:val="none"/>
                <w:lang w:val="zh-CN"/>
              </w:rPr>
              <w:t>3、线上CA：PC咨询网址（可及时反馈问题截图，让客服快速定位问题）:http://tseal.cn/k.html，咨询电话：95763。</w:t>
            </w:r>
          </w:p>
          <w:p w14:paraId="5342BA06">
            <w:pPr>
              <w:keepNext w:val="0"/>
              <w:keepLines w:val="0"/>
              <w:pageBreakBefore w:val="0"/>
              <w:kinsoku/>
              <w:wordWrap/>
              <w:overflowPunct/>
              <w:topLinePunct w:val="0"/>
              <w:autoSpaceDE w:val="0"/>
              <w:autoSpaceDN w:val="0"/>
              <w:bidi w:val="0"/>
              <w:adjustRightInd w:val="0"/>
              <w:spacing w:line="320" w:lineRule="exact"/>
              <w:ind w:right="0" w:rightChars="0" w:firstLine="0" w:firstLineChars="0"/>
              <w:jc w:val="left"/>
              <w:rPr>
                <w:rFonts w:hint="eastAsia" w:ascii="宋体" w:cs="宋体"/>
                <w:b w:val="0"/>
                <w:bCs w:val="0"/>
                <w:kern w:val="0"/>
                <w:highlight w:val="none"/>
              </w:rPr>
            </w:pPr>
            <w:r>
              <w:rPr>
                <w:rFonts w:hint="eastAsia" w:ascii="宋体" w:hAnsi="宋体" w:cs="宋体"/>
                <w:b w:val="0"/>
                <w:bCs w:val="0"/>
                <w:kern w:val="0"/>
                <w:highlight w:val="none"/>
              </w:rPr>
              <w:t>4、</w:t>
            </w:r>
            <w:r>
              <w:rPr>
                <w:rFonts w:hint="eastAsia" w:ascii="宋体" w:hAnsi="宋体" w:cs="宋体"/>
                <w:b w:val="0"/>
                <w:bCs w:val="0"/>
                <w:kern w:val="0"/>
                <w:highlight w:val="none"/>
                <w:lang w:val="zh-CN"/>
              </w:rPr>
              <w:t>公示网址</w:t>
            </w:r>
            <w:r>
              <w:rPr>
                <w:rFonts w:hint="eastAsia" w:ascii="宋体" w:hAnsi="宋体" w:cs="宋体"/>
                <w:b w:val="0"/>
                <w:bCs w:val="0"/>
                <w:kern w:val="0"/>
                <w:highlight w:val="none"/>
              </w:rPr>
              <w:t>：</w:t>
            </w:r>
            <w:r>
              <w:rPr>
                <w:rFonts w:hint="eastAsia" w:ascii="宋体" w:cs="宋体"/>
                <w:b w:val="0"/>
                <w:bCs w:val="0"/>
                <w:kern w:val="0"/>
                <w:highlight w:val="none"/>
                <w:lang w:val="zh-CN"/>
              </w:rPr>
              <w:t>青海政府采购网</w:t>
            </w:r>
            <w:r>
              <w:rPr>
                <w:rFonts w:hint="eastAsia" w:ascii="宋体" w:cs="宋体"/>
                <w:b w:val="0"/>
                <w:bCs w:val="0"/>
                <w:kern w:val="0"/>
                <w:highlight w:val="none"/>
              </w:rPr>
              <w:t>（http://www.ccgp-qinghai.gov.cn/home.html）</w:t>
            </w:r>
          </w:p>
          <w:p w14:paraId="2F437389">
            <w:pPr>
              <w:pStyle w:val="23"/>
              <w:ind w:left="0" w:leftChars="0" w:firstLine="0" w:firstLineChars="0"/>
              <w:rPr>
                <w:rFonts w:hint="eastAsia" w:ascii="宋体" w:hAnsi="宋体" w:eastAsia="宋体" w:cs="宋体"/>
                <w:b/>
                <w:bCs/>
                <w:kern w:val="0"/>
                <w:sz w:val="24"/>
                <w:szCs w:val="24"/>
                <w:highlight w:val="none"/>
                <w:lang w:val="zh-CN" w:eastAsia="zh-CN" w:bidi="ar-SA"/>
              </w:rPr>
            </w:pPr>
            <w:r>
              <w:rPr>
                <w:rFonts w:hint="eastAsia" w:ascii="宋体" w:hAnsi="宋体" w:eastAsia="宋体" w:cs="宋体"/>
                <w:b/>
                <w:bCs/>
                <w:kern w:val="0"/>
                <w:sz w:val="24"/>
                <w:szCs w:val="24"/>
                <w:highlight w:val="none"/>
                <w:lang w:val="zh-CN" w:eastAsia="zh-CN" w:bidi="ar-SA"/>
              </w:rPr>
              <w:t>5、不同投标人编制或者提交投标文件的计算机网卡MAC地址、IP地址、CPU序列号、硬盘序列号等硬件信息异常一致并触发预警的，由此原因导致投标无效的责任自负。</w:t>
            </w:r>
          </w:p>
          <w:p w14:paraId="076606CC">
            <w:pPr>
              <w:pStyle w:val="23"/>
              <w:ind w:left="0" w:leftChars="0" w:firstLine="0" w:firstLineChars="0"/>
              <w:rPr>
                <w:rFonts w:hint="default"/>
                <w:lang w:val="en-US" w:eastAsia="zh-CN"/>
              </w:rPr>
            </w:pPr>
            <w:r>
              <w:rPr>
                <w:rFonts w:hint="eastAsia" w:ascii="宋体" w:hAnsi="宋体" w:eastAsia="宋体" w:cs="宋体"/>
                <w:b/>
                <w:bCs/>
                <w:kern w:val="0"/>
                <w:sz w:val="24"/>
                <w:szCs w:val="24"/>
                <w:highlight w:val="none"/>
                <w:lang w:val="zh-CN" w:eastAsia="zh-CN" w:bidi="ar-SA"/>
              </w:rPr>
              <w:t>6、答疑方式：评审委员会根据响应情况确定答疑时间，答疑或澄清在政采云平台上进行，供应商可在政采云平台上了解答疑时间等信息。如在政采云平台上未回复的答疑者，视同放弃答疑。</w:t>
            </w:r>
            <w:bookmarkStart w:id="215" w:name="_GoBack"/>
            <w:bookmarkEnd w:id="215"/>
          </w:p>
        </w:tc>
      </w:tr>
      <w:tr w14:paraId="35C6B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2376" w:type="dxa"/>
            <w:vAlign w:val="center"/>
          </w:tcPr>
          <w:p w14:paraId="0C4318FB">
            <w:pPr>
              <w:keepNext w:val="0"/>
              <w:keepLines w:val="0"/>
              <w:pageBreakBefore w:val="0"/>
              <w:widowControl/>
              <w:kinsoku/>
              <w:wordWrap/>
              <w:overflowPunct/>
              <w:topLinePunct w:val="0"/>
              <w:bidi w:val="0"/>
              <w:spacing w:line="320" w:lineRule="exact"/>
              <w:ind w:right="0" w:rightChars="0" w:firstLine="0" w:firstLineChars="0"/>
              <w:rPr>
                <w:rFonts w:ascii="宋体" w:hAnsi="宋体" w:cs="宋体"/>
                <w:kern w:val="0"/>
                <w:highlight w:val="none"/>
                <w:lang w:val="zh-CN"/>
              </w:rPr>
            </w:pPr>
            <w:r>
              <w:rPr>
                <w:rFonts w:hint="eastAsia" w:ascii="宋体" w:hAnsi="宋体" w:cs="宋体"/>
                <w:kern w:val="0"/>
                <w:highlight w:val="none"/>
                <w:lang w:val="zh-CN"/>
              </w:rPr>
              <w:t>采购单位及联系人</w:t>
            </w:r>
          </w:p>
        </w:tc>
        <w:tc>
          <w:tcPr>
            <w:tcW w:w="6888" w:type="dxa"/>
            <w:vAlign w:val="center"/>
          </w:tcPr>
          <w:p w14:paraId="164AA308">
            <w:pPr>
              <w:keepNext w:val="0"/>
              <w:keepLines w:val="0"/>
              <w:pageBreakBefore w:val="0"/>
              <w:widowControl/>
              <w:kinsoku/>
              <w:wordWrap/>
              <w:overflowPunct/>
              <w:topLinePunct w:val="0"/>
              <w:bidi w:val="0"/>
              <w:spacing w:line="320" w:lineRule="exact"/>
              <w:ind w:right="0" w:rightChars="0" w:firstLine="0" w:firstLineChars="0"/>
              <w:rPr>
                <w:rFonts w:hint="eastAsia" w:ascii="宋体" w:hAnsi="宋体" w:eastAsia="宋体" w:cs="宋体"/>
                <w:kern w:val="0"/>
                <w:highlight w:val="none"/>
                <w:lang w:val="en-US" w:eastAsia="zh-CN"/>
              </w:rPr>
            </w:pPr>
            <w:r>
              <w:rPr>
                <w:rFonts w:hint="eastAsia" w:ascii="宋体" w:hAnsi="宋体" w:eastAsia="宋体" w:cs="宋体"/>
                <w:kern w:val="0"/>
                <w:highlight w:val="none"/>
                <w:lang w:val="zh-CN" w:eastAsia="zh-CN"/>
              </w:rPr>
              <w:t>采购单位</w:t>
            </w:r>
            <w:r>
              <w:rPr>
                <w:rFonts w:hint="eastAsia" w:ascii="宋体" w:hAnsi="宋体" w:eastAsia="宋体" w:cs="宋体"/>
                <w:kern w:val="0"/>
                <w:highlight w:val="none"/>
                <w:lang w:val="en-US" w:eastAsia="zh-CN"/>
              </w:rPr>
              <w:t xml:space="preserve">：西宁市中医院  </w:t>
            </w:r>
          </w:p>
          <w:p w14:paraId="464D71D1">
            <w:pPr>
              <w:keepNext w:val="0"/>
              <w:keepLines w:val="0"/>
              <w:pageBreakBefore w:val="0"/>
              <w:widowControl/>
              <w:kinsoku/>
              <w:wordWrap/>
              <w:overflowPunct/>
              <w:topLinePunct w:val="0"/>
              <w:bidi w:val="0"/>
              <w:spacing w:line="320" w:lineRule="exact"/>
              <w:ind w:right="0" w:rightChars="0" w:firstLine="0" w:firstLineChars="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联系人：杨老师</w:t>
            </w:r>
          </w:p>
          <w:p w14:paraId="28ED2514">
            <w:pPr>
              <w:keepNext w:val="0"/>
              <w:keepLines w:val="0"/>
              <w:pageBreakBefore w:val="0"/>
              <w:widowControl/>
              <w:kinsoku/>
              <w:wordWrap/>
              <w:overflowPunct/>
              <w:topLinePunct w:val="0"/>
              <w:bidi w:val="0"/>
              <w:spacing w:line="320" w:lineRule="exact"/>
              <w:ind w:right="0" w:rightChars="0" w:firstLine="0" w:firstLineChars="0"/>
              <w:rPr>
                <w:rFonts w:ascii="宋体" w:hAnsi="宋体" w:cs="宋体"/>
                <w:kern w:val="0"/>
                <w:highlight w:val="none"/>
              </w:rPr>
            </w:pPr>
            <w:r>
              <w:rPr>
                <w:rFonts w:hint="eastAsia" w:ascii="宋体" w:hAnsi="宋体" w:eastAsia="宋体" w:cs="宋体"/>
                <w:kern w:val="0"/>
                <w:highlight w:val="none"/>
                <w:lang w:val="en-US" w:eastAsia="zh-CN"/>
              </w:rPr>
              <w:t>电  话：0971-7857867</w:t>
            </w:r>
          </w:p>
        </w:tc>
      </w:tr>
      <w:tr w14:paraId="28CA6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2" w:hRule="atLeast"/>
        </w:trPr>
        <w:tc>
          <w:tcPr>
            <w:tcW w:w="2376" w:type="dxa"/>
            <w:vAlign w:val="center"/>
          </w:tcPr>
          <w:p w14:paraId="49D8CC2B">
            <w:pPr>
              <w:keepNext w:val="0"/>
              <w:keepLines w:val="0"/>
              <w:pageBreakBefore w:val="0"/>
              <w:widowControl/>
              <w:kinsoku/>
              <w:wordWrap/>
              <w:overflowPunct/>
              <w:topLinePunct w:val="0"/>
              <w:bidi w:val="0"/>
              <w:spacing w:line="320" w:lineRule="exact"/>
              <w:ind w:right="0" w:rightChars="0" w:firstLine="0" w:firstLineChars="0"/>
              <w:rPr>
                <w:rFonts w:ascii="宋体" w:hAnsi="宋体" w:cs="宋体"/>
                <w:kern w:val="0"/>
                <w:highlight w:val="none"/>
              </w:rPr>
            </w:pPr>
            <w:r>
              <w:rPr>
                <w:rFonts w:hint="eastAsia" w:ascii="宋体" w:hAnsi="宋体" w:cs="宋体"/>
                <w:kern w:val="0"/>
                <w:highlight w:val="none"/>
              </w:rPr>
              <w:t>采购代理机构</w:t>
            </w:r>
            <w:r>
              <w:rPr>
                <w:rFonts w:ascii="宋体" w:hAnsi="宋体" w:cs="宋体"/>
                <w:kern w:val="0"/>
                <w:highlight w:val="none"/>
              </w:rPr>
              <w:t>及联系人</w:t>
            </w:r>
          </w:p>
        </w:tc>
        <w:tc>
          <w:tcPr>
            <w:tcW w:w="6888" w:type="dxa"/>
            <w:vAlign w:val="center"/>
          </w:tcPr>
          <w:p w14:paraId="28951537">
            <w:pPr>
              <w:keepNext w:val="0"/>
              <w:keepLines w:val="0"/>
              <w:pageBreakBefore w:val="0"/>
              <w:widowControl/>
              <w:kinsoku/>
              <w:wordWrap/>
              <w:overflowPunct/>
              <w:topLinePunct w:val="0"/>
              <w:bidi w:val="0"/>
              <w:spacing w:line="320" w:lineRule="exact"/>
              <w:ind w:right="0" w:rightChars="0" w:firstLine="0" w:firstLineChars="0"/>
              <w:rPr>
                <w:rFonts w:hint="eastAsia" w:ascii="宋体" w:hAnsi="宋体" w:cs="宋体"/>
                <w:kern w:val="0"/>
                <w:highlight w:val="none"/>
              </w:rPr>
            </w:pPr>
            <w:r>
              <w:rPr>
                <w:rFonts w:hint="eastAsia" w:ascii="宋体" w:hAnsi="宋体" w:cs="宋体"/>
                <w:kern w:val="0"/>
                <w:highlight w:val="none"/>
              </w:rPr>
              <w:t>青海浩驰招标代理有限公司</w:t>
            </w:r>
          </w:p>
          <w:p w14:paraId="353BF690">
            <w:pPr>
              <w:keepNext w:val="0"/>
              <w:keepLines w:val="0"/>
              <w:pageBreakBefore w:val="0"/>
              <w:widowControl/>
              <w:kinsoku/>
              <w:wordWrap/>
              <w:overflowPunct/>
              <w:topLinePunct w:val="0"/>
              <w:bidi w:val="0"/>
              <w:spacing w:line="320" w:lineRule="exact"/>
              <w:ind w:right="0" w:rightChars="0" w:firstLine="0" w:firstLineChars="0"/>
              <w:rPr>
                <w:rFonts w:hint="eastAsia" w:ascii="宋体" w:hAnsi="宋体" w:cs="宋体"/>
                <w:kern w:val="0"/>
                <w:highlight w:val="none"/>
              </w:rPr>
            </w:pPr>
            <w:r>
              <w:rPr>
                <w:rFonts w:hint="eastAsia" w:ascii="宋体" w:hAnsi="宋体" w:cs="宋体"/>
                <w:kern w:val="0"/>
                <w:highlight w:val="none"/>
              </w:rPr>
              <w:t>联系人：李女士</w:t>
            </w:r>
          </w:p>
          <w:p w14:paraId="0354116E">
            <w:pPr>
              <w:keepNext w:val="0"/>
              <w:keepLines w:val="0"/>
              <w:pageBreakBefore w:val="0"/>
              <w:widowControl/>
              <w:kinsoku/>
              <w:wordWrap/>
              <w:overflowPunct/>
              <w:topLinePunct w:val="0"/>
              <w:bidi w:val="0"/>
              <w:spacing w:line="320" w:lineRule="exact"/>
              <w:ind w:right="0" w:rightChars="0" w:firstLine="0" w:firstLineChars="0"/>
              <w:rPr>
                <w:rFonts w:hint="eastAsia" w:ascii="宋体" w:hAnsi="宋体" w:cs="宋体"/>
                <w:kern w:val="0"/>
                <w:highlight w:val="none"/>
              </w:rPr>
            </w:pPr>
            <w:r>
              <w:rPr>
                <w:rFonts w:hint="eastAsia" w:ascii="宋体" w:hAnsi="宋体" w:cs="宋体"/>
                <w:kern w:val="0"/>
                <w:highlight w:val="none"/>
              </w:rPr>
              <w:t>联系电话：0971-3824137</w:t>
            </w:r>
          </w:p>
          <w:p w14:paraId="66A5E14E">
            <w:pPr>
              <w:keepNext w:val="0"/>
              <w:keepLines w:val="0"/>
              <w:pageBreakBefore w:val="0"/>
              <w:widowControl/>
              <w:kinsoku/>
              <w:wordWrap/>
              <w:overflowPunct/>
              <w:topLinePunct w:val="0"/>
              <w:bidi w:val="0"/>
              <w:spacing w:line="320" w:lineRule="exact"/>
              <w:ind w:right="0" w:rightChars="0" w:firstLine="0" w:firstLineChars="0"/>
              <w:rPr>
                <w:rFonts w:hint="eastAsia" w:ascii="宋体" w:hAnsi="宋体" w:cs="宋体"/>
                <w:kern w:val="0"/>
                <w:highlight w:val="none"/>
              </w:rPr>
            </w:pPr>
            <w:r>
              <w:rPr>
                <w:rFonts w:hint="eastAsia" w:ascii="宋体" w:hAnsi="宋体" w:cs="宋体"/>
                <w:kern w:val="0"/>
                <w:highlight w:val="none"/>
              </w:rPr>
              <w:t>邮箱地址：qhhczb11@163.com</w:t>
            </w:r>
          </w:p>
          <w:p w14:paraId="29EDFDFC">
            <w:pPr>
              <w:keepNext w:val="0"/>
              <w:keepLines w:val="0"/>
              <w:pageBreakBefore w:val="0"/>
              <w:widowControl/>
              <w:kinsoku/>
              <w:wordWrap/>
              <w:overflowPunct/>
              <w:topLinePunct w:val="0"/>
              <w:bidi w:val="0"/>
              <w:spacing w:line="320" w:lineRule="exact"/>
              <w:ind w:right="0" w:rightChars="0" w:firstLine="0" w:firstLineChars="0"/>
              <w:rPr>
                <w:rFonts w:ascii="宋体" w:hAnsi="宋体" w:cs="宋体"/>
                <w:kern w:val="0"/>
                <w:highlight w:val="none"/>
              </w:rPr>
            </w:pPr>
            <w:r>
              <w:rPr>
                <w:rFonts w:hint="eastAsia" w:ascii="宋体" w:hAnsi="宋体" w:cs="宋体"/>
                <w:kern w:val="0"/>
                <w:highlight w:val="none"/>
              </w:rPr>
              <w:t>联系地址：青海省西宁市城西区西关大街130号唐道637唐府公寓A座13B-11334室</w:t>
            </w:r>
          </w:p>
        </w:tc>
      </w:tr>
      <w:tr w14:paraId="18DEB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2376" w:type="dxa"/>
            <w:vAlign w:val="center"/>
          </w:tcPr>
          <w:p w14:paraId="6066E59F">
            <w:pPr>
              <w:keepNext w:val="0"/>
              <w:keepLines w:val="0"/>
              <w:pageBreakBefore w:val="0"/>
              <w:widowControl/>
              <w:kinsoku/>
              <w:wordWrap/>
              <w:overflowPunct/>
              <w:topLinePunct w:val="0"/>
              <w:bidi w:val="0"/>
              <w:spacing w:line="320" w:lineRule="exact"/>
              <w:ind w:right="0" w:rightChars="0" w:firstLine="0" w:firstLineChars="0"/>
              <w:rPr>
                <w:rFonts w:ascii="宋体" w:hAnsi="宋体" w:cs="宋体"/>
                <w:kern w:val="0"/>
                <w:highlight w:val="none"/>
              </w:rPr>
            </w:pPr>
            <w:r>
              <w:rPr>
                <w:rFonts w:ascii="宋体" w:hAnsi="宋体" w:cs="宋体"/>
                <w:kern w:val="0"/>
                <w:highlight w:val="none"/>
              </w:rPr>
              <w:t>财政</w:t>
            </w:r>
            <w:r>
              <w:rPr>
                <w:rFonts w:hint="eastAsia" w:ascii="宋体" w:hAnsi="宋体" w:cs="宋体"/>
                <w:kern w:val="0"/>
                <w:highlight w:val="none"/>
              </w:rPr>
              <w:t>监管</w:t>
            </w:r>
            <w:r>
              <w:rPr>
                <w:rFonts w:ascii="宋体" w:hAnsi="宋体" w:cs="宋体"/>
                <w:kern w:val="0"/>
                <w:highlight w:val="none"/>
              </w:rPr>
              <w:t>部门</w:t>
            </w:r>
            <w:r>
              <w:rPr>
                <w:rFonts w:hint="eastAsia" w:ascii="宋体" w:hAnsi="宋体" w:cs="宋体"/>
                <w:kern w:val="0"/>
                <w:highlight w:val="none"/>
              </w:rPr>
              <w:t>及</w:t>
            </w:r>
            <w:r>
              <w:rPr>
                <w:rFonts w:ascii="宋体" w:hAnsi="宋体" w:cs="宋体"/>
                <w:kern w:val="0"/>
                <w:highlight w:val="none"/>
              </w:rPr>
              <w:t>电话</w:t>
            </w:r>
          </w:p>
        </w:tc>
        <w:tc>
          <w:tcPr>
            <w:tcW w:w="6888" w:type="dxa"/>
            <w:vAlign w:val="center"/>
          </w:tcPr>
          <w:p w14:paraId="51F71A5A">
            <w:pPr>
              <w:keepNext w:val="0"/>
              <w:keepLines w:val="0"/>
              <w:pageBreakBefore w:val="0"/>
              <w:widowControl/>
              <w:kinsoku/>
              <w:wordWrap/>
              <w:overflowPunct/>
              <w:topLinePunct w:val="0"/>
              <w:bidi w:val="0"/>
              <w:spacing w:line="320" w:lineRule="exact"/>
              <w:ind w:right="0" w:rightChars="0" w:firstLine="0" w:firstLineChars="0"/>
              <w:rPr>
                <w:rFonts w:hint="eastAsia" w:ascii="宋体" w:hAnsi="宋体" w:cs="宋体"/>
                <w:kern w:val="0"/>
                <w:highlight w:val="none"/>
                <w:lang w:eastAsia="zh-CN"/>
              </w:rPr>
            </w:pPr>
            <w:r>
              <w:rPr>
                <w:rFonts w:hint="eastAsia" w:ascii="宋体" w:hAnsi="宋体" w:cs="宋体"/>
                <w:kern w:val="0"/>
                <w:highlight w:val="none"/>
              </w:rPr>
              <w:t>监督单位：</w:t>
            </w:r>
            <w:r>
              <w:rPr>
                <w:rFonts w:hint="eastAsia" w:ascii="宋体" w:hAnsi="宋体" w:cs="宋体"/>
                <w:kern w:val="0"/>
                <w:highlight w:val="none"/>
                <w:lang w:val="en-US" w:eastAsia="zh-CN"/>
              </w:rPr>
              <w:t>西宁市</w:t>
            </w:r>
            <w:r>
              <w:rPr>
                <w:rFonts w:hint="eastAsia" w:ascii="宋体" w:hAnsi="宋体" w:cs="宋体"/>
                <w:kern w:val="0"/>
                <w:highlight w:val="none"/>
              </w:rPr>
              <w:t>财政</w:t>
            </w:r>
            <w:r>
              <w:rPr>
                <w:rFonts w:hint="eastAsia" w:ascii="宋体" w:hAnsi="宋体" w:cs="宋体"/>
                <w:kern w:val="0"/>
                <w:highlight w:val="none"/>
                <w:lang w:val="en-US" w:eastAsia="zh-CN"/>
              </w:rPr>
              <w:t>局</w:t>
            </w:r>
          </w:p>
          <w:p w14:paraId="3E3ECBD3">
            <w:pPr>
              <w:keepNext w:val="0"/>
              <w:keepLines w:val="0"/>
              <w:pageBreakBefore w:val="0"/>
              <w:widowControl/>
              <w:kinsoku/>
              <w:wordWrap/>
              <w:overflowPunct/>
              <w:topLinePunct w:val="0"/>
              <w:bidi w:val="0"/>
              <w:spacing w:line="320" w:lineRule="exact"/>
              <w:ind w:right="0" w:rightChars="0" w:firstLine="0" w:firstLineChars="0"/>
              <w:rPr>
                <w:rFonts w:ascii="宋体" w:hAnsi="宋体" w:cs="宋体"/>
                <w:kern w:val="0"/>
                <w:highlight w:val="none"/>
              </w:rPr>
            </w:pPr>
            <w:r>
              <w:rPr>
                <w:rFonts w:hint="eastAsia" w:ascii="宋体" w:hAnsi="宋体" w:cs="宋体"/>
                <w:kern w:val="0"/>
                <w:highlight w:val="none"/>
              </w:rPr>
              <w:t>联系电话：0971-6304026</w:t>
            </w:r>
          </w:p>
        </w:tc>
      </w:tr>
    </w:tbl>
    <w:p w14:paraId="3F1E2598">
      <w:pPr>
        <w:pStyle w:val="31"/>
        <w:ind w:firstLine="0" w:firstLineChars="0"/>
        <w:rPr>
          <w:highlight w:val="none"/>
        </w:rPr>
      </w:pPr>
      <w:bookmarkStart w:id="3" w:name="_Toc376936727"/>
    </w:p>
    <w:p w14:paraId="1497C4CA">
      <w:pPr>
        <w:ind w:left="0" w:leftChars="0" w:firstLine="0" w:firstLineChars="0"/>
        <w:rPr>
          <w:highlight w:val="none"/>
        </w:rPr>
      </w:pPr>
    </w:p>
    <w:p w14:paraId="59B8E78D">
      <w:pPr>
        <w:rPr>
          <w:rFonts w:hint="eastAsia" w:ascii="宋体"/>
          <w:b/>
          <w:kern w:val="28"/>
          <w:sz w:val="36"/>
          <w:szCs w:val="20"/>
          <w:highlight w:val="none"/>
        </w:rPr>
      </w:pPr>
      <w:r>
        <w:rPr>
          <w:rFonts w:hint="eastAsia" w:ascii="宋体"/>
          <w:b/>
          <w:kern w:val="28"/>
          <w:sz w:val="36"/>
          <w:szCs w:val="20"/>
          <w:highlight w:val="none"/>
        </w:rPr>
        <w:br w:type="page"/>
      </w:r>
    </w:p>
    <w:p w14:paraId="6203E463">
      <w:pPr>
        <w:keepNext/>
        <w:keepLines/>
        <w:widowControl/>
        <w:snapToGrid w:val="0"/>
        <w:spacing w:line="400" w:lineRule="atLeast"/>
        <w:ind w:firstLine="0" w:firstLineChars="0"/>
        <w:jc w:val="center"/>
        <w:outlineLvl w:val="0"/>
        <w:rPr>
          <w:rFonts w:ascii="宋体"/>
          <w:b/>
          <w:kern w:val="28"/>
          <w:sz w:val="36"/>
          <w:szCs w:val="20"/>
          <w:highlight w:val="none"/>
        </w:rPr>
      </w:pPr>
      <w:bookmarkStart w:id="4" w:name="_Toc32374"/>
      <w:r>
        <w:rPr>
          <w:rFonts w:hint="eastAsia" w:ascii="宋体"/>
          <w:b/>
          <w:kern w:val="28"/>
          <w:sz w:val="36"/>
          <w:szCs w:val="20"/>
          <w:highlight w:val="none"/>
        </w:rPr>
        <w:t>第二部分  投标人须知</w:t>
      </w:r>
      <w:bookmarkEnd w:id="3"/>
      <w:bookmarkEnd w:id="4"/>
      <w:bookmarkStart w:id="5" w:name="_Toc325725997"/>
    </w:p>
    <w:p w14:paraId="6B42167C">
      <w:pPr>
        <w:widowControl/>
        <w:spacing w:before="652" w:beforeLines="200" w:after="652" w:afterLines="200" w:line="240" w:lineRule="auto"/>
        <w:ind w:firstLine="0" w:firstLineChars="0"/>
        <w:jc w:val="center"/>
        <w:outlineLvl w:val="1"/>
        <w:rPr>
          <w:rFonts w:ascii="宋体" w:hAnsi="宋体"/>
          <w:b/>
          <w:bCs/>
          <w:kern w:val="0"/>
          <w:sz w:val="36"/>
          <w:szCs w:val="36"/>
          <w:highlight w:val="none"/>
        </w:rPr>
      </w:pPr>
      <w:bookmarkStart w:id="6" w:name="_Toc376936728"/>
      <w:bookmarkStart w:id="7" w:name="_Toc16092"/>
      <w:r>
        <w:rPr>
          <w:rFonts w:hint="eastAsia" w:ascii="宋体" w:hAnsi="宋体"/>
          <w:b/>
          <w:bCs/>
          <w:kern w:val="0"/>
          <w:sz w:val="36"/>
          <w:szCs w:val="36"/>
          <w:highlight w:val="none"/>
        </w:rPr>
        <w:t>一、说  明</w:t>
      </w:r>
      <w:bookmarkEnd w:id="5"/>
      <w:bookmarkEnd w:id="6"/>
      <w:bookmarkEnd w:id="7"/>
    </w:p>
    <w:p w14:paraId="51F35E1E">
      <w:pPr>
        <w:widowControl/>
        <w:spacing w:before="100" w:beforeAutospacing="1" w:after="100" w:afterAutospacing="1" w:line="240" w:lineRule="auto"/>
        <w:ind w:firstLine="542"/>
        <w:jc w:val="left"/>
        <w:outlineLvl w:val="2"/>
        <w:rPr>
          <w:rFonts w:ascii="宋体" w:hAnsi="宋体"/>
          <w:b/>
          <w:bCs/>
          <w:kern w:val="0"/>
          <w:sz w:val="27"/>
          <w:szCs w:val="27"/>
          <w:highlight w:val="none"/>
        </w:rPr>
      </w:pPr>
      <w:bookmarkStart w:id="8" w:name="_Toc325725998"/>
      <w:bookmarkStart w:id="9" w:name="_Toc376936729"/>
      <w:bookmarkStart w:id="10" w:name="_Toc22472"/>
      <w:r>
        <w:rPr>
          <w:rFonts w:hint="eastAsia" w:ascii="宋体" w:hAnsi="宋体"/>
          <w:b/>
          <w:bCs/>
          <w:kern w:val="0"/>
          <w:sz w:val="27"/>
          <w:szCs w:val="27"/>
          <w:highlight w:val="none"/>
        </w:rPr>
        <w:t>1.适用范围</w:t>
      </w:r>
      <w:bookmarkEnd w:id="8"/>
      <w:bookmarkEnd w:id="9"/>
      <w:bookmarkEnd w:id="10"/>
    </w:p>
    <w:p w14:paraId="37E4ABA1">
      <w:pPr>
        <w:tabs>
          <w:tab w:val="left" w:pos="840"/>
        </w:tabs>
        <w:ind w:firstLine="360" w:firstLineChars="150"/>
        <w:rPr>
          <w:rFonts w:ascii="宋体" w:hAnsi="宋体"/>
          <w:color w:val="000000"/>
          <w:highlight w:val="none"/>
        </w:rPr>
      </w:pPr>
      <w:r>
        <w:rPr>
          <w:rFonts w:hint="eastAsia" w:ascii="宋体" w:hAnsi="宋体"/>
          <w:color w:val="000000"/>
          <w:highlight w:val="none"/>
        </w:rPr>
        <w:t>1.1本次采购依据</w:t>
      </w:r>
      <w:r>
        <w:rPr>
          <w:rFonts w:hint="eastAsia" w:ascii="宋体" w:hAnsi="宋体" w:cs="宋体"/>
          <w:kern w:val="0"/>
          <w:highlight w:val="none"/>
        </w:rPr>
        <w:t>财政</w:t>
      </w:r>
      <w:r>
        <w:rPr>
          <w:rFonts w:hint="eastAsia" w:ascii="宋体" w:hAnsi="宋体"/>
          <w:color w:val="000000"/>
          <w:highlight w:val="none"/>
        </w:rPr>
        <w:t>下达的采购计划，仅适用于本竞争性磋商文件（以下简称“磋商文件”）中所叙述的项目。</w:t>
      </w:r>
    </w:p>
    <w:p w14:paraId="661B7B93">
      <w:pPr>
        <w:widowControl/>
        <w:spacing w:before="100" w:beforeAutospacing="1" w:after="100" w:afterAutospacing="1" w:line="240" w:lineRule="auto"/>
        <w:ind w:firstLine="542"/>
        <w:jc w:val="left"/>
        <w:outlineLvl w:val="2"/>
        <w:rPr>
          <w:rFonts w:ascii="宋体" w:hAnsi="宋体"/>
          <w:b/>
          <w:bCs/>
          <w:kern w:val="0"/>
          <w:sz w:val="27"/>
          <w:szCs w:val="27"/>
          <w:highlight w:val="none"/>
        </w:rPr>
      </w:pPr>
      <w:bookmarkStart w:id="11" w:name="_Toc325725999"/>
      <w:bookmarkStart w:id="12" w:name="_Toc376936730"/>
      <w:bookmarkStart w:id="13" w:name="_Toc6300"/>
      <w:r>
        <w:rPr>
          <w:rFonts w:hint="eastAsia" w:ascii="宋体" w:hAnsi="宋体"/>
          <w:b/>
          <w:bCs/>
          <w:kern w:val="0"/>
          <w:sz w:val="27"/>
          <w:szCs w:val="27"/>
          <w:highlight w:val="none"/>
        </w:rPr>
        <w:t>2.采购方式、合格的投标人</w:t>
      </w:r>
      <w:bookmarkEnd w:id="11"/>
      <w:bookmarkEnd w:id="12"/>
      <w:bookmarkEnd w:id="13"/>
    </w:p>
    <w:p w14:paraId="0D431FC5">
      <w:pPr>
        <w:tabs>
          <w:tab w:val="left" w:pos="840"/>
        </w:tabs>
        <w:ind w:firstLine="360" w:firstLineChars="150"/>
        <w:rPr>
          <w:rFonts w:ascii="宋体" w:hAnsi="宋体"/>
          <w:color w:val="000000"/>
          <w:highlight w:val="none"/>
        </w:rPr>
      </w:pPr>
      <w:r>
        <w:rPr>
          <w:rFonts w:hint="eastAsia" w:ascii="宋体" w:hAnsi="宋体"/>
          <w:color w:val="000000"/>
          <w:highlight w:val="none"/>
        </w:rPr>
        <w:t>2.1本次采购采取竞争性磋商方式。</w:t>
      </w:r>
    </w:p>
    <w:p w14:paraId="7547E222">
      <w:pPr>
        <w:tabs>
          <w:tab w:val="left" w:pos="840"/>
        </w:tabs>
        <w:ind w:firstLine="360" w:firstLineChars="150"/>
        <w:rPr>
          <w:rFonts w:ascii="宋体" w:hAnsi="宋体"/>
          <w:color w:val="000000"/>
          <w:highlight w:val="none"/>
        </w:rPr>
      </w:pPr>
      <w:r>
        <w:rPr>
          <w:rFonts w:hint="eastAsia" w:ascii="宋体" w:hAnsi="宋体"/>
          <w:color w:val="000000"/>
          <w:highlight w:val="none"/>
        </w:rPr>
        <w:t>2.2合格的投标人：详见第一部分投标人须知前附表“供应商资格条件”。</w:t>
      </w:r>
    </w:p>
    <w:p w14:paraId="0534478C">
      <w:pPr>
        <w:widowControl/>
        <w:spacing w:before="100" w:beforeAutospacing="1" w:after="100" w:afterAutospacing="1" w:line="240" w:lineRule="auto"/>
        <w:ind w:firstLine="542"/>
        <w:jc w:val="left"/>
        <w:outlineLvl w:val="2"/>
        <w:rPr>
          <w:rFonts w:ascii="宋体" w:hAnsi="宋体"/>
          <w:b/>
          <w:bCs/>
          <w:kern w:val="0"/>
          <w:sz w:val="27"/>
          <w:szCs w:val="27"/>
          <w:highlight w:val="none"/>
        </w:rPr>
      </w:pPr>
      <w:bookmarkStart w:id="14" w:name="_Toc376936731"/>
      <w:bookmarkStart w:id="15" w:name="_Toc9611"/>
      <w:bookmarkStart w:id="16" w:name="_Toc325726000"/>
      <w:r>
        <w:rPr>
          <w:rFonts w:hint="eastAsia" w:ascii="宋体" w:hAnsi="宋体"/>
          <w:b/>
          <w:bCs/>
          <w:kern w:val="0"/>
          <w:sz w:val="27"/>
          <w:szCs w:val="27"/>
          <w:highlight w:val="none"/>
        </w:rPr>
        <w:t>3.磋商费用</w:t>
      </w:r>
      <w:bookmarkEnd w:id="14"/>
      <w:bookmarkEnd w:id="15"/>
      <w:bookmarkEnd w:id="16"/>
    </w:p>
    <w:p w14:paraId="45C786D8">
      <w:pPr>
        <w:tabs>
          <w:tab w:val="left" w:pos="840"/>
        </w:tabs>
        <w:ind w:firstLine="360" w:firstLineChars="150"/>
        <w:rPr>
          <w:rFonts w:ascii="宋体" w:hAnsi="宋体"/>
          <w:color w:val="000000"/>
          <w:highlight w:val="none"/>
        </w:rPr>
      </w:pPr>
      <w:r>
        <w:rPr>
          <w:rFonts w:hint="eastAsia" w:ascii="宋体" w:hAnsi="宋体"/>
          <w:color w:val="000000"/>
          <w:highlight w:val="none"/>
        </w:rPr>
        <w:t>供应商应自愿承担准备和参加本次投标有关的所有费用。采购代理机构对供应商发生的费用均不承担任何责任。</w:t>
      </w:r>
    </w:p>
    <w:p w14:paraId="746D3E4B">
      <w:pPr>
        <w:widowControl/>
        <w:spacing w:before="652" w:beforeLines="200" w:after="652" w:afterLines="200" w:line="240" w:lineRule="auto"/>
        <w:ind w:firstLine="0" w:firstLineChars="0"/>
        <w:jc w:val="center"/>
        <w:outlineLvl w:val="1"/>
        <w:rPr>
          <w:rFonts w:ascii="宋体" w:hAnsi="宋体"/>
          <w:b/>
          <w:bCs/>
          <w:kern w:val="0"/>
          <w:sz w:val="36"/>
          <w:szCs w:val="36"/>
          <w:highlight w:val="none"/>
        </w:rPr>
      </w:pPr>
      <w:bookmarkStart w:id="17" w:name="_Toc376936732"/>
      <w:bookmarkStart w:id="18" w:name="_Toc325726001"/>
      <w:bookmarkStart w:id="19" w:name="_Toc31212"/>
      <w:r>
        <w:rPr>
          <w:rFonts w:hint="eastAsia" w:ascii="宋体" w:hAnsi="宋体"/>
          <w:b/>
          <w:bCs/>
          <w:kern w:val="0"/>
          <w:sz w:val="36"/>
          <w:szCs w:val="36"/>
          <w:highlight w:val="none"/>
        </w:rPr>
        <w:t>二、磋商文件说明</w:t>
      </w:r>
      <w:bookmarkEnd w:id="17"/>
      <w:bookmarkEnd w:id="18"/>
      <w:bookmarkEnd w:id="19"/>
    </w:p>
    <w:p w14:paraId="68207EEE">
      <w:pPr>
        <w:widowControl/>
        <w:spacing w:before="100" w:beforeAutospacing="1" w:after="100" w:afterAutospacing="1" w:line="240" w:lineRule="auto"/>
        <w:ind w:firstLine="542"/>
        <w:jc w:val="left"/>
        <w:outlineLvl w:val="2"/>
        <w:rPr>
          <w:rFonts w:ascii="宋体" w:hAnsi="宋体"/>
          <w:b/>
          <w:bCs/>
          <w:kern w:val="0"/>
          <w:sz w:val="27"/>
          <w:szCs w:val="27"/>
          <w:highlight w:val="none"/>
        </w:rPr>
      </w:pPr>
      <w:bookmarkStart w:id="20" w:name="_Toc325726002"/>
      <w:bookmarkStart w:id="21" w:name="_Toc376936733"/>
      <w:bookmarkStart w:id="22" w:name="_Toc3825"/>
      <w:r>
        <w:rPr>
          <w:rFonts w:hint="eastAsia" w:ascii="宋体" w:hAnsi="宋体"/>
          <w:b/>
          <w:bCs/>
          <w:kern w:val="0"/>
          <w:sz w:val="27"/>
          <w:szCs w:val="27"/>
          <w:highlight w:val="none"/>
        </w:rPr>
        <w:t>4.磋商文件的构成</w:t>
      </w:r>
      <w:bookmarkEnd w:id="20"/>
      <w:bookmarkEnd w:id="21"/>
      <w:bookmarkEnd w:id="22"/>
    </w:p>
    <w:p w14:paraId="16963C0B">
      <w:pPr>
        <w:ind w:firstLine="480"/>
        <w:rPr>
          <w:rFonts w:ascii="宋体" w:hAnsi="宋体"/>
          <w:highlight w:val="none"/>
        </w:rPr>
      </w:pPr>
      <w:r>
        <w:rPr>
          <w:rFonts w:hint="eastAsia" w:ascii="宋体" w:hAnsi="宋体"/>
          <w:highlight w:val="none"/>
        </w:rPr>
        <w:t>4.1磋商文件包括：</w:t>
      </w:r>
    </w:p>
    <w:p w14:paraId="05D8B37F">
      <w:pPr>
        <w:ind w:firstLine="480"/>
        <w:rPr>
          <w:rFonts w:ascii="宋体" w:hAnsi="宋体"/>
          <w:highlight w:val="none"/>
        </w:rPr>
      </w:pPr>
      <w:r>
        <w:rPr>
          <w:rFonts w:hint="eastAsia" w:ascii="宋体" w:hAnsi="宋体"/>
          <w:highlight w:val="none"/>
        </w:rPr>
        <w:t>（1）投标人须知前附表</w:t>
      </w:r>
    </w:p>
    <w:p w14:paraId="2013D501">
      <w:pPr>
        <w:ind w:firstLine="480"/>
        <w:rPr>
          <w:rFonts w:ascii="宋体" w:hAnsi="宋体"/>
          <w:highlight w:val="none"/>
        </w:rPr>
      </w:pPr>
      <w:r>
        <w:rPr>
          <w:rFonts w:hint="eastAsia" w:ascii="宋体" w:hAnsi="宋体"/>
          <w:highlight w:val="none"/>
        </w:rPr>
        <w:t>（2）投标人须知</w:t>
      </w:r>
    </w:p>
    <w:p w14:paraId="4E922FF8">
      <w:pPr>
        <w:ind w:firstLine="480"/>
        <w:rPr>
          <w:rFonts w:ascii="宋体" w:hAnsi="宋体"/>
          <w:highlight w:val="none"/>
        </w:rPr>
      </w:pPr>
      <w:r>
        <w:rPr>
          <w:rFonts w:hint="eastAsia" w:ascii="宋体" w:hAnsi="宋体"/>
          <w:highlight w:val="none"/>
        </w:rPr>
        <w:t>（3）政府采购项目合同书范本</w:t>
      </w:r>
    </w:p>
    <w:p w14:paraId="491DE236">
      <w:pPr>
        <w:ind w:firstLine="480"/>
        <w:rPr>
          <w:rFonts w:ascii="宋体" w:hAnsi="宋体"/>
          <w:highlight w:val="none"/>
        </w:rPr>
      </w:pPr>
      <w:r>
        <w:rPr>
          <w:rFonts w:hint="eastAsia" w:ascii="宋体" w:hAnsi="宋体"/>
          <w:highlight w:val="none"/>
        </w:rPr>
        <w:t>（4）磋商响应文件格式（相关附件）</w:t>
      </w:r>
    </w:p>
    <w:p w14:paraId="55555A22">
      <w:pPr>
        <w:ind w:firstLine="480"/>
        <w:rPr>
          <w:rFonts w:ascii="宋体" w:hAnsi="宋体"/>
          <w:highlight w:val="none"/>
        </w:rPr>
      </w:pPr>
      <w:r>
        <w:rPr>
          <w:rFonts w:hint="eastAsia" w:ascii="宋体" w:hAnsi="宋体"/>
          <w:highlight w:val="none"/>
        </w:rPr>
        <w:t>（5）磋商及采购项目服务要求</w:t>
      </w:r>
    </w:p>
    <w:p w14:paraId="11A3F54C">
      <w:pPr>
        <w:ind w:firstLine="480"/>
        <w:rPr>
          <w:rFonts w:ascii="宋体" w:hAnsi="宋体"/>
          <w:highlight w:val="none"/>
        </w:rPr>
      </w:pPr>
      <w:r>
        <w:rPr>
          <w:rFonts w:hint="eastAsia" w:ascii="宋体" w:hAnsi="宋体"/>
          <w:highlight w:val="none"/>
        </w:rPr>
        <w:t>（6）磋商过程中发生的澄清、变更和补充文件</w:t>
      </w:r>
    </w:p>
    <w:p w14:paraId="18C9D484">
      <w:pPr>
        <w:ind w:firstLine="480"/>
        <w:rPr>
          <w:rFonts w:ascii="宋体" w:hAnsi="宋体"/>
          <w:highlight w:val="none"/>
        </w:rPr>
      </w:pPr>
      <w:r>
        <w:rPr>
          <w:rFonts w:hint="eastAsia" w:ascii="宋体" w:hAnsi="宋体"/>
          <w:highlight w:val="none"/>
        </w:rPr>
        <w:t>4.2</w:t>
      </w:r>
      <w:r>
        <w:rPr>
          <w:rFonts w:hint="eastAsia" w:ascii="Arial" w:hAnsi="Arial" w:cs="Arial"/>
          <w:kern w:val="0"/>
          <w:highlight w:val="none"/>
        </w:rPr>
        <w:t>供应商应当按照磋商文件的要求编制磋商响应文件。磋商响应文件应当对磋商文件提出的要求和条件作出明确响应。</w:t>
      </w:r>
    </w:p>
    <w:p w14:paraId="2270DC29">
      <w:pPr>
        <w:widowControl/>
        <w:spacing w:before="100" w:beforeAutospacing="1" w:after="100" w:afterAutospacing="1" w:line="240" w:lineRule="auto"/>
        <w:ind w:firstLine="542"/>
        <w:jc w:val="left"/>
        <w:outlineLvl w:val="2"/>
        <w:rPr>
          <w:rFonts w:ascii="宋体" w:hAnsi="宋体"/>
          <w:b/>
          <w:bCs/>
          <w:kern w:val="0"/>
          <w:sz w:val="27"/>
          <w:szCs w:val="27"/>
          <w:highlight w:val="none"/>
        </w:rPr>
      </w:pPr>
      <w:bookmarkStart w:id="23" w:name="_Toc325726003"/>
      <w:bookmarkStart w:id="24" w:name="_Toc376936734"/>
      <w:bookmarkStart w:id="25" w:name="_Toc20056"/>
      <w:r>
        <w:rPr>
          <w:rFonts w:hint="eastAsia" w:ascii="宋体" w:hAnsi="宋体"/>
          <w:b/>
          <w:bCs/>
          <w:kern w:val="0"/>
          <w:sz w:val="27"/>
          <w:szCs w:val="27"/>
          <w:highlight w:val="none"/>
        </w:rPr>
        <w:t>5.磋商文件的</w:t>
      </w:r>
      <w:bookmarkEnd w:id="23"/>
      <w:bookmarkEnd w:id="24"/>
      <w:r>
        <w:rPr>
          <w:rFonts w:hint="eastAsia" w:ascii="宋体" w:hAnsi="宋体"/>
          <w:b/>
          <w:bCs/>
          <w:kern w:val="0"/>
          <w:sz w:val="27"/>
          <w:szCs w:val="27"/>
          <w:highlight w:val="none"/>
        </w:rPr>
        <w:t>质疑</w:t>
      </w:r>
      <w:bookmarkEnd w:id="25"/>
    </w:p>
    <w:p w14:paraId="79507A74">
      <w:pPr>
        <w:ind w:firstLine="480"/>
        <w:rPr>
          <w:rFonts w:ascii="宋体" w:hAnsi="宋体"/>
          <w:highlight w:val="none"/>
        </w:rPr>
      </w:pPr>
      <w:bookmarkStart w:id="26" w:name="_Toc376936735"/>
      <w:bookmarkStart w:id="27" w:name="_Toc325726004"/>
      <w:r>
        <w:rPr>
          <w:rFonts w:hint="eastAsia" w:ascii="宋体" w:hAnsi="宋体"/>
          <w:highlight w:val="none"/>
        </w:rPr>
        <w:t>供应商认为磋商文件</w:t>
      </w:r>
      <w:r>
        <w:rPr>
          <w:rFonts w:ascii="宋体" w:hAnsi="宋体"/>
          <w:highlight w:val="none"/>
        </w:rPr>
        <w:t>使自己的权益受到损害的</w:t>
      </w:r>
      <w:r>
        <w:rPr>
          <w:rFonts w:hint="eastAsia" w:ascii="宋体" w:hAnsi="宋体"/>
          <w:highlight w:val="none"/>
        </w:rPr>
        <w:t>，应在获取磋商文件之后以书面形式提出质疑（不接受匿名质疑），采购代理机构在收到供应商的书面质疑后7个工作日内予以答复，并将变更事宜在青海政府采购网上发布公告，告知本项目的所有潜在供应商。</w:t>
      </w:r>
    </w:p>
    <w:p w14:paraId="5CA4A450">
      <w:pPr>
        <w:widowControl/>
        <w:spacing w:before="100" w:beforeAutospacing="1" w:after="100" w:afterAutospacing="1" w:line="240" w:lineRule="auto"/>
        <w:ind w:firstLine="542"/>
        <w:jc w:val="left"/>
        <w:outlineLvl w:val="2"/>
        <w:rPr>
          <w:rFonts w:ascii="宋体" w:hAnsi="宋体"/>
          <w:b/>
          <w:bCs/>
          <w:kern w:val="0"/>
          <w:sz w:val="27"/>
          <w:szCs w:val="27"/>
          <w:highlight w:val="none"/>
        </w:rPr>
      </w:pPr>
      <w:bookmarkStart w:id="28" w:name="_Toc13807"/>
      <w:r>
        <w:rPr>
          <w:rFonts w:hint="eastAsia" w:ascii="宋体" w:hAnsi="宋体"/>
          <w:b/>
          <w:bCs/>
          <w:kern w:val="0"/>
          <w:sz w:val="27"/>
          <w:szCs w:val="27"/>
          <w:highlight w:val="none"/>
        </w:rPr>
        <w:t>6.磋商文件的澄清、修改</w:t>
      </w:r>
      <w:bookmarkEnd w:id="26"/>
      <w:bookmarkEnd w:id="27"/>
      <w:bookmarkEnd w:id="28"/>
    </w:p>
    <w:p w14:paraId="13E8D8F7">
      <w:pPr>
        <w:spacing w:line="360" w:lineRule="auto"/>
        <w:ind w:firstLine="480"/>
        <w:rPr>
          <w:rFonts w:ascii="宋体"/>
          <w:highlight w:val="none"/>
        </w:rPr>
      </w:pPr>
      <w:bookmarkStart w:id="29" w:name="_Toc325726005"/>
      <w:bookmarkStart w:id="30" w:name="_Toc376936736"/>
      <w:r>
        <w:rPr>
          <w:rFonts w:ascii="宋体" w:hAnsi="宋体"/>
          <w:highlight w:val="none"/>
        </w:rPr>
        <w:t xml:space="preserve">6.1 </w:t>
      </w:r>
      <w:r>
        <w:rPr>
          <w:rFonts w:hint="eastAsia" w:ascii="宋体" w:hAnsi="宋体"/>
          <w:highlight w:val="none"/>
        </w:rPr>
        <w:t>在投标截止期前，采购代理机构可对磋商文件进行必要的修改或者澄清。</w:t>
      </w:r>
    </w:p>
    <w:p w14:paraId="69B61560">
      <w:pPr>
        <w:spacing w:line="360" w:lineRule="auto"/>
        <w:ind w:firstLine="480"/>
        <w:rPr>
          <w:rFonts w:ascii="宋体"/>
          <w:highlight w:val="none"/>
        </w:rPr>
      </w:pPr>
      <w:r>
        <w:rPr>
          <w:rFonts w:ascii="宋体" w:hAnsi="宋体"/>
          <w:highlight w:val="none"/>
        </w:rPr>
        <w:t>6.2</w:t>
      </w:r>
      <w:r>
        <w:rPr>
          <w:rFonts w:hint="eastAsia" w:ascii="宋体" w:hAnsi="宋体"/>
          <w:highlight w:val="none"/>
        </w:rPr>
        <w:t>澄清或者修改的内容可能影响磋商响应文件编制的，采购人、采购代理机构应当在提交首次响应文件截止时间至少</w:t>
      </w:r>
      <w:r>
        <w:rPr>
          <w:rFonts w:ascii="宋体" w:hAnsi="宋体"/>
          <w:highlight w:val="none"/>
        </w:rPr>
        <w:t>5</w:t>
      </w:r>
      <w:r>
        <w:rPr>
          <w:rFonts w:hint="eastAsia" w:ascii="宋体" w:hAnsi="宋体"/>
          <w:highlight w:val="none"/>
        </w:rPr>
        <w:t>日前，在青海政府采购网上发布公告；不足</w:t>
      </w:r>
      <w:r>
        <w:rPr>
          <w:rFonts w:ascii="宋体" w:hAnsi="宋体"/>
          <w:highlight w:val="none"/>
        </w:rPr>
        <w:t>5</w:t>
      </w:r>
      <w:r>
        <w:rPr>
          <w:rFonts w:hint="eastAsia" w:ascii="宋体" w:hAnsi="宋体"/>
          <w:highlight w:val="none"/>
        </w:rPr>
        <w:t>日的，采购人、采购代理机构应当顺延提交首次响应文件截止时间。该澄清或者修改的内容为磋商文件的组成部分。</w:t>
      </w:r>
    </w:p>
    <w:p w14:paraId="14790FDB">
      <w:pPr>
        <w:spacing w:line="360" w:lineRule="auto"/>
        <w:ind w:firstLine="480"/>
        <w:rPr>
          <w:rFonts w:ascii="宋体" w:hAnsi="宋体"/>
          <w:highlight w:val="none"/>
        </w:rPr>
      </w:pPr>
      <w:r>
        <w:rPr>
          <w:rFonts w:ascii="宋体" w:hAnsi="宋体"/>
          <w:highlight w:val="none"/>
        </w:rPr>
        <w:t>6.3</w:t>
      </w:r>
      <w:r>
        <w:rPr>
          <w:rFonts w:hint="eastAsia" w:ascii="宋体" w:hAnsi="宋体"/>
          <w:highlight w:val="none"/>
        </w:rPr>
        <w:t>在投标截止时间前，采购人或采购代理机构可以视采购具体情况，延长投标截止时间和开标时间，并在磋商文件中要求的磋商截止时间和磋商时间的三日前，将变更公告发布在青海政府采购网上。</w:t>
      </w:r>
    </w:p>
    <w:p w14:paraId="75528B60">
      <w:pPr>
        <w:spacing w:line="360" w:lineRule="auto"/>
        <w:ind w:firstLine="480"/>
        <w:rPr>
          <w:rFonts w:ascii="宋体" w:hAnsi="宋体"/>
          <w:highlight w:val="none"/>
        </w:rPr>
      </w:pPr>
      <w:r>
        <w:rPr>
          <w:rFonts w:hint="eastAsia" w:ascii="宋体" w:hAnsi="宋体"/>
          <w:highlight w:val="none"/>
        </w:rPr>
        <w:t>6.4在评审过程中评审专家就有关问题需要向供应商进行澄清时，将通过电子评标系统进行线上询问，供应商接到澄清通知登录评标系统在规定的时间内完成线上答复，超时视为认可评审专家所提出的所有问题。</w:t>
      </w:r>
    </w:p>
    <w:p w14:paraId="18CD114F">
      <w:pPr>
        <w:widowControl/>
        <w:spacing w:before="652" w:beforeLines="200" w:after="652" w:afterLines="200" w:line="240" w:lineRule="auto"/>
        <w:ind w:firstLine="0" w:firstLineChars="0"/>
        <w:jc w:val="center"/>
        <w:outlineLvl w:val="1"/>
        <w:rPr>
          <w:rFonts w:ascii="宋体" w:hAnsi="宋体"/>
          <w:b/>
          <w:bCs/>
          <w:kern w:val="0"/>
          <w:sz w:val="36"/>
          <w:szCs w:val="36"/>
          <w:highlight w:val="none"/>
        </w:rPr>
      </w:pPr>
      <w:bookmarkStart w:id="31" w:name="_Toc27188"/>
      <w:r>
        <w:rPr>
          <w:rFonts w:hint="eastAsia" w:ascii="宋体" w:hAnsi="宋体"/>
          <w:b/>
          <w:bCs/>
          <w:kern w:val="0"/>
          <w:sz w:val="36"/>
          <w:szCs w:val="36"/>
          <w:highlight w:val="none"/>
        </w:rPr>
        <w:t>三、磋商响应文件的编制</w:t>
      </w:r>
      <w:bookmarkEnd w:id="29"/>
      <w:bookmarkEnd w:id="30"/>
      <w:bookmarkEnd w:id="31"/>
    </w:p>
    <w:p w14:paraId="6AA2FCAF">
      <w:pPr>
        <w:widowControl/>
        <w:spacing w:before="100" w:beforeAutospacing="1" w:after="100" w:afterAutospacing="1" w:line="240" w:lineRule="auto"/>
        <w:ind w:firstLine="542"/>
        <w:jc w:val="left"/>
        <w:outlineLvl w:val="2"/>
        <w:rPr>
          <w:rFonts w:ascii="宋体" w:hAnsi="宋体"/>
          <w:b/>
          <w:bCs/>
          <w:kern w:val="0"/>
          <w:sz w:val="27"/>
          <w:szCs w:val="27"/>
          <w:highlight w:val="none"/>
        </w:rPr>
      </w:pPr>
      <w:bookmarkStart w:id="32" w:name="_Toc14070"/>
      <w:bookmarkStart w:id="33" w:name="_Toc325726006"/>
      <w:bookmarkStart w:id="34" w:name="_Toc376936737"/>
      <w:r>
        <w:rPr>
          <w:rFonts w:hint="eastAsia" w:ascii="宋体" w:hAnsi="宋体"/>
          <w:b/>
          <w:bCs/>
          <w:kern w:val="0"/>
          <w:sz w:val="27"/>
          <w:szCs w:val="27"/>
          <w:highlight w:val="none"/>
        </w:rPr>
        <w:t>7.磋商响应文件的语言及度量衡单位</w:t>
      </w:r>
      <w:bookmarkEnd w:id="32"/>
      <w:bookmarkEnd w:id="33"/>
      <w:bookmarkEnd w:id="34"/>
    </w:p>
    <w:p w14:paraId="3967F10C">
      <w:pPr>
        <w:ind w:firstLine="480"/>
        <w:rPr>
          <w:rFonts w:ascii="宋体" w:hAnsi="宋体"/>
          <w:highlight w:val="none"/>
        </w:rPr>
      </w:pPr>
      <w:r>
        <w:rPr>
          <w:rFonts w:hint="eastAsia" w:ascii="宋体" w:hAnsi="宋体"/>
          <w:highlight w:val="none"/>
        </w:rPr>
        <w:t>7.1供应商提交的磋商响应文件以及供应商与</w:t>
      </w:r>
      <w:r>
        <w:rPr>
          <w:rFonts w:hint="eastAsia" w:ascii="宋体" w:hAnsi="宋体"/>
          <w:color w:val="000000"/>
          <w:highlight w:val="none"/>
        </w:rPr>
        <w:t>采购代理机构</w:t>
      </w:r>
      <w:r>
        <w:rPr>
          <w:rFonts w:hint="eastAsia" w:ascii="宋体" w:hAnsi="宋体"/>
          <w:highlight w:val="none"/>
        </w:rPr>
        <w:t>就此磋商发生的所有来往函电均应使用简体中文。</w:t>
      </w:r>
    </w:p>
    <w:p w14:paraId="22DFEAF9">
      <w:pPr>
        <w:ind w:firstLine="480"/>
        <w:rPr>
          <w:rFonts w:ascii="宋体" w:hAnsi="宋体"/>
          <w:highlight w:val="none"/>
        </w:rPr>
      </w:pPr>
      <w:r>
        <w:rPr>
          <w:rFonts w:hint="eastAsia" w:ascii="宋体" w:hAnsi="宋体"/>
          <w:highlight w:val="none"/>
        </w:rPr>
        <w:t>7.2 除磋商文件中另有规定外，磋商响应文件所使用的度量衡单位，均须采用国家法定计量单位。</w:t>
      </w:r>
    </w:p>
    <w:p w14:paraId="5E6F61ED">
      <w:pPr>
        <w:ind w:firstLine="480"/>
        <w:rPr>
          <w:rFonts w:ascii="宋体" w:hAnsi="宋体"/>
          <w:highlight w:val="none"/>
        </w:rPr>
      </w:pPr>
      <w:r>
        <w:rPr>
          <w:rFonts w:hint="eastAsia" w:ascii="宋体" w:hAnsi="宋体"/>
          <w:highlight w:val="none"/>
        </w:rPr>
        <w:t>7.3附有外文资料的，须翻译成中文并加盖供应商公章，如果翻译的中文资料与外文资料存在差异和矛盾时，以中文资料为准。其准确性由供应商负责。</w:t>
      </w:r>
    </w:p>
    <w:p w14:paraId="7444C691">
      <w:pPr>
        <w:widowControl/>
        <w:spacing w:before="100" w:beforeAutospacing="1" w:after="100" w:afterAutospacing="1" w:line="240" w:lineRule="auto"/>
        <w:ind w:firstLine="542"/>
        <w:jc w:val="left"/>
        <w:outlineLvl w:val="2"/>
        <w:rPr>
          <w:rFonts w:ascii="宋体" w:hAnsi="宋体"/>
          <w:b/>
          <w:bCs/>
          <w:kern w:val="0"/>
          <w:sz w:val="27"/>
          <w:szCs w:val="27"/>
          <w:highlight w:val="none"/>
        </w:rPr>
      </w:pPr>
      <w:bookmarkStart w:id="35" w:name="_Toc21489"/>
      <w:bookmarkStart w:id="36" w:name="_Toc376936738"/>
      <w:bookmarkStart w:id="37" w:name="_Toc325726007"/>
      <w:r>
        <w:rPr>
          <w:rFonts w:hint="eastAsia" w:ascii="宋体" w:hAnsi="宋体"/>
          <w:b/>
          <w:bCs/>
          <w:kern w:val="0"/>
          <w:sz w:val="27"/>
          <w:szCs w:val="27"/>
          <w:highlight w:val="none"/>
        </w:rPr>
        <w:t>8.磋商报价及币种</w:t>
      </w:r>
      <w:bookmarkEnd w:id="35"/>
      <w:bookmarkEnd w:id="36"/>
      <w:bookmarkEnd w:id="37"/>
    </w:p>
    <w:p w14:paraId="788E51E6">
      <w:pPr>
        <w:spacing w:before="240"/>
        <w:ind w:firstLine="480"/>
        <w:rPr>
          <w:rFonts w:ascii="宋体" w:hAnsi="宋体"/>
          <w:highlight w:val="none"/>
        </w:rPr>
      </w:pPr>
      <w:r>
        <w:rPr>
          <w:rFonts w:hint="eastAsia" w:ascii="宋体" w:hAnsi="宋体"/>
          <w:highlight w:val="none"/>
        </w:rPr>
        <w:t>8.l磋商报价为总报价。必须包括：</w:t>
      </w:r>
      <w:r>
        <w:rPr>
          <w:rFonts w:hint="eastAsia" w:ascii="宋体" w:hAnsi="宋体"/>
          <w:highlight w:val="none"/>
          <w:lang w:eastAsia="zh-CN"/>
        </w:rPr>
        <w:t>人工费、管理费、税费、五险、意外险、节假日加班费、福利、服装费、安防工具（如执法记录仪、巡逻车、常规器械等设备）以及风险管控等一切费用）</w:t>
      </w:r>
      <w:r>
        <w:rPr>
          <w:rFonts w:hint="eastAsia" w:ascii="宋体" w:hAnsi="宋体"/>
          <w:highlight w:val="none"/>
        </w:rPr>
        <w:t>及服务过程中包含的不可预见等全部费用</w:t>
      </w:r>
      <w:r>
        <w:rPr>
          <w:rFonts w:hint="eastAsia" w:ascii="宋体" w:hAnsi="宋体" w:cs="宋体"/>
          <w:kern w:val="0"/>
          <w:highlight w:val="none"/>
          <w:lang w:val="zh-CN"/>
        </w:rPr>
        <w:t>。</w:t>
      </w:r>
      <w:r>
        <w:rPr>
          <w:rFonts w:hint="eastAsia" w:ascii="宋体" w:hAnsi="宋体"/>
          <w:highlight w:val="none"/>
        </w:rPr>
        <w:t>供应商须按“报价一览表”格式填写投标总报价，最终报价不得出现两个或两个以上的报价方案。</w:t>
      </w:r>
    </w:p>
    <w:p w14:paraId="18CE48D6">
      <w:pPr>
        <w:ind w:firstLine="480"/>
        <w:rPr>
          <w:rFonts w:ascii="宋体" w:hAnsi="宋体"/>
          <w:highlight w:val="none"/>
        </w:rPr>
      </w:pPr>
      <w:r>
        <w:rPr>
          <w:rFonts w:hint="eastAsia" w:ascii="宋体" w:hAnsi="宋体"/>
          <w:highlight w:val="none"/>
        </w:rPr>
        <w:t>8.2 磋商函中应注明磋商有效期。</w:t>
      </w:r>
    </w:p>
    <w:p w14:paraId="7092C5EC">
      <w:pPr>
        <w:ind w:firstLine="480"/>
        <w:rPr>
          <w:rFonts w:ascii="宋体" w:hAnsi="宋体" w:cs="宋体"/>
          <w:color w:val="000000"/>
          <w:kern w:val="0"/>
          <w:highlight w:val="none"/>
          <w:shd w:val="pct10" w:color="auto" w:fill="FFFFFF"/>
        </w:rPr>
      </w:pPr>
      <w:r>
        <w:rPr>
          <w:rFonts w:hint="eastAsia" w:ascii="宋体" w:hAnsi="宋体"/>
          <w:highlight w:val="none"/>
        </w:rPr>
        <w:t>8.3 供应商应根据磋商文件规定的格式完整填写所有内容，</w:t>
      </w:r>
      <w:r>
        <w:rPr>
          <w:rFonts w:hint="eastAsia" w:ascii="宋体" w:hAnsi="宋体" w:cs="宋体"/>
          <w:highlight w:val="none"/>
        </w:rPr>
        <w:t>并保证所提供的全部资料真实可信，自愿承担相应责任</w:t>
      </w:r>
      <w:r>
        <w:rPr>
          <w:rFonts w:hint="eastAsia" w:ascii="宋体" w:hAnsi="宋体"/>
          <w:highlight w:val="none"/>
        </w:rPr>
        <w:t>。</w:t>
      </w:r>
    </w:p>
    <w:p w14:paraId="2F0EF8E2">
      <w:pPr>
        <w:ind w:firstLine="480"/>
        <w:rPr>
          <w:rFonts w:ascii="宋体" w:hAnsi="宋体"/>
          <w:highlight w:val="none"/>
        </w:rPr>
      </w:pPr>
      <w:r>
        <w:rPr>
          <w:rFonts w:hint="eastAsia" w:ascii="宋体" w:hAnsi="宋体"/>
          <w:highlight w:val="none"/>
        </w:rPr>
        <w:t>8.4 最后磋商报价为闭口价，即成交后在合同有效期内价格不变。</w:t>
      </w:r>
    </w:p>
    <w:p w14:paraId="7D60D9C3">
      <w:pPr>
        <w:ind w:firstLine="480"/>
        <w:rPr>
          <w:rFonts w:ascii="宋体" w:hAnsi="宋体"/>
          <w:highlight w:val="none"/>
        </w:rPr>
      </w:pPr>
      <w:r>
        <w:rPr>
          <w:rFonts w:hint="eastAsia" w:ascii="宋体" w:hAnsi="宋体"/>
          <w:highlight w:val="none"/>
        </w:rPr>
        <w:t>8.5 磋商币种为人民币。</w:t>
      </w:r>
    </w:p>
    <w:p w14:paraId="65136920">
      <w:pPr>
        <w:widowControl/>
        <w:spacing w:before="100" w:beforeAutospacing="1" w:after="100" w:afterAutospacing="1" w:line="240" w:lineRule="auto"/>
        <w:ind w:firstLine="542"/>
        <w:jc w:val="left"/>
        <w:outlineLvl w:val="2"/>
        <w:rPr>
          <w:rFonts w:ascii="宋体" w:hAnsi="宋体"/>
          <w:b/>
          <w:bCs/>
          <w:kern w:val="0"/>
          <w:sz w:val="27"/>
          <w:szCs w:val="27"/>
          <w:highlight w:val="none"/>
        </w:rPr>
      </w:pPr>
      <w:bookmarkStart w:id="38" w:name="_Toc29545"/>
      <w:bookmarkStart w:id="39" w:name="_Toc325726012"/>
      <w:bookmarkStart w:id="40" w:name="_Toc376936743"/>
      <w:r>
        <w:rPr>
          <w:rFonts w:hint="eastAsia" w:ascii="宋体" w:hAnsi="宋体"/>
          <w:b/>
          <w:bCs/>
          <w:kern w:val="0"/>
          <w:sz w:val="27"/>
          <w:szCs w:val="27"/>
          <w:highlight w:val="none"/>
        </w:rPr>
        <w:t>9.磋商保证金</w:t>
      </w:r>
      <w:bookmarkEnd w:id="38"/>
      <w:bookmarkEnd w:id="39"/>
      <w:bookmarkEnd w:id="40"/>
    </w:p>
    <w:p w14:paraId="445FD8F5">
      <w:pPr>
        <w:widowControl/>
        <w:spacing w:before="100" w:beforeAutospacing="1" w:after="100" w:afterAutospacing="1" w:line="240" w:lineRule="auto"/>
        <w:ind w:firstLine="480"/>
        <w:jc w:val="left"/>
        <w:outlineLvl w:val="2"/>
        <w:rPr>
          <w:rFonts w:ascii="宋体" w:hAnsi="宋体" w:cs="宋体"/>
          <w:highlight w:val="none"/>
          <w:lang w:val="zh-CN"/>
        </w:rPr>
      </w:pPr>
      <w:bookmarkStart w:id="41" w:name="_Toc28981"/>
      <w:bookmarkStart w:id="42" w:name="_Toc376936744"/>
      <w:bookmarkStart w:id="43" w:name="_Toc325726013"/>
      <w:r>
        <w:rPr>
          <w:rFonts w:hint="eastAsia" w:ascii="宋体" w:hAnsi="宋体" w:cs="宋体"/>
          <w:highlight w:val="none"/>
          <w:lang w:val="zh-CN"/>
        </w:rPr>
        <w:t>本项目免缴</w:t>
      </w:r>
      <w:bookmarkEnd w:id="41"/>
    </w:p>
    <w:p w14:paraId="4CA6F952">
      <w:pPr>
        <w:widowControl/>
        <w:spacing w:before="100" w:beforeAutospacing="1" w:after="100" w:afterAutospacing="1" w:line="240" w:lineRule="auto"/>
        <w:ind w:firstLine="542"/>
        <w:jc w:val="left"/>
        <w:outlineLvl w:val="2"/>
        <w:rPr>
          <w:rFonts w:ascii="宋体" w:hAnsi="宋体"/>
          <w:b/>
          <w:bCs/>
          <w:kern w:val="0"/>
          <w:sz w:val="27"/>
          <w:szCs w:val="27"/>
          <w:highlight w:val="none"/>
        </w:rPr>
      </w:pPr>
      <w:bookmarkStart w:id="44" w:name="_Toc25828"/>
      <w:r>
        <w:rPr>
          <w:rFonts w:hint="eastAsia" w:ascii="宋体" w:hAnsi="宋体"/>
          <w:b/>
          <w:bCs/>
          <w:kern w:val="0"/>
          <w:sz w:val="27"/>
          <w:szCs w:val="27"/>
          <w:highlight w:val="none"/>
        </w:rPr>
        <w:t>10.磋商有效期</w:t>
      </w:r>
      <w:bookmarkEnd w:id="42"/>
      <w:bookmarkEnd w:id="43"/>
      <w:bookmarkEnd w:id="44"/>
    </w:p>
    <w:p w14:paraId="3BF296E3">
      <w:pPr>
        <w:ind w:firstLine="480"/>
        <w:rPr>
          <w:rFonts w:ascii="宋体" w:hAnsi="宋体"/>
          <w:highlight w:val="none"/>
        </w:rPr>
      </w:pPr>
      <w:r>
        <w:rPr>
          <w:rFonts w:hint="eastAsia" w:ascii="宋体" w:hAnsi="宋体"/>
          <w:highlight w:val="none"/>
        </w:rPr>
        <w:t>磋商有效期为自磋商开始之日起60天。</w:t>
      </w:r>
    </w:p>
    <w:p w14:paraId="35A1C54A">
      <w:pPr>
        <w:widowControl/>
        <w:spacing w:before="100" w:beforeAutospacing="1" w:after="100" w:afterAutospacing="1" w:line="240" w:lineRule="auto"/>
        <w:ind w:firstLine="542"/>
        <w:jc w:val="left"/>
        <w:outlineLvl w:val="2"/>
        <w:rPr>
          <w:rFonts w:ascii="宋体" w:hAnsi="宋体"/>
          <w:b/>
          <w:bCs/>
          <w:kern w:val="0"/>
          <w:sz w:val="27"/>
          <w:szCs w:val="27"/>
          <w:highlight w:val="none"/>
        </w:rPr>
      </w:pPr>
      <w:bookmarkStart w:id="45" w:name="_Toc32146"/>
      <w:bookmarkStart w:id="46" w:name="_Toc376936739"/>
      <w:bookmarkStart w:id="47" w:name="_Toc325726008"/>
      <w:r>
        <w:rPr>
          <w:rFonts w:hint="eastAsia" w:ascii="宋体" w:hAnsi="宋体"/>
          <w:b/>
          <w:bCs/>
          <w:kern w:val="0"/>
          <w:sz w:val="27"/>
          <w:szCs w:val="27"/>
          <w:highlight w:val="none"/>
        </w:rPr>
        <w:t>11.磋商响应文件构成</w:t>
      </w:r>
      <w:bookmarkEnd w:id="45"/>
      <w:bookmarkEnd w:id="46"/>
      <w:bookmarkEnd w:id="47"/>
    </w:p>
    <w:p w14:paraId="12358716">
      <w:pPr>
        <w:ind w:firstLine="480"/>
        <w:rPr>
          <w:rFonts w:ascii="宋体" w:hAnsi="宋体"/>
          <w:highlight w:val="none"/>
        </w:rPr>
      </w:pPr>
      <w:r>
        <w:rPr>
          <w:rFonts w:hint="eastAsia" w:ascii="宋体" w:hAnsi="宋体" w:cs="宋体"/>
          <w:highlight w:val="none"/>
          <w:lang w:val="zh-CN"/>
        </w:rPr>
        <w:t>11.1</w:t>
      </w:r>
      <w:r>
        <w:rPr>
          <w:rFonts w:hint="eastAsia" w:ascii="宋体" w:hAnsi="宋体"/>
          <w:highlight w:val="none"/>
        </w:rPr>
        <w:t>供应商应提交相关证明材料，作为其参加投标和成交后有能力履行合同的证明。编写的磋商响应文件须包括以下内容（格式详见磋商文件第四部分内容）：</w:t>
      </w:r>
    </w:p>
    <w:p w14:paraId="7B8D9CCE">
      <w:pPr>
        <w:ind w:left="2" w:firstLine="422" w:firstLineChars="176"/>
        <w:rPr>
          <w:rFonts w:ascii="宋体" w:hAnsi="宋体"/>
          <w:highlight w:val="none"/>
        </w:rPr>
      </w:pPr>
      <w:r>
        <w:rPr>
          <w:rFonts w:hint="eastAsia" w:ascii="宋体" w:hAnsi="宋体"/>
          <w:highlight w:val="none"/>
        </w:rPr>
        <w:t>11.1.1资格审查文件</w:t>
      </w:r>
    </w:p>
    <w:p w14:paraId="230F63B2">
      <w:pPr>
        <w:ind w:left="2" w:firstLine="422" w:firstLineChars="176"/>
        <w:rPr>
          <w:rFonts w:ascii="宋体" w:hAnsi="宋体"/>
          <w:highlight w:val="none"/>
        </w:rPr>
      </w:pPr>
      <w:r>
        <w:rPr>
          <w:rFonts w:hint="eastAsia" w:ascii="宋体" w:hAnsi="宋体"/>
          <w:highlight w:val="none"/>
        </w:rPr>
        <w:t>（1）磋商函</w:t>
      </w:r>
    </w:p>
    <w:p w14:paraId="0946E539">
      <w:pPr>
        <w:ind w:left="2" w:firstLine="422" w:firstLineChars="176"/>
        <w:rPr>
          <w:rFonts w:ascii="宋体" w:hAnsi="宋体"/>
          <w:highlight w:val="none"/>
        </w:rPr>
      </w:pPr>
      <w:r>
        <w:rPr>
          <w:rFonts w:hint="eastAsia" w:ascii="宋体" w:hAnsi="宋体"/>
          <w:highlight w:val="none"/>
        </w:rPr>
        <w:t>（2）法定代表人证明书</w:t>
      </w:r>
    </w:p>
    <w:p w14:paraId="0BCB0CF6">
      <w:pPr>
        <w:ind w:left="2" w:firstLine="422" w:firstLineChars="176"/>
        <w:rPr>
          <w:rFonts w:ascii="宋体" w:hAnsi="宋体"/>
          <w:highlight w:val="none"/>
        </w:rPr>
      </w:pPr>
      <w:r>
        <w:rPr>
          <w:rFonts w:hint="eastAsia" w:ascii="宋体" w:hAnsi="宋体"/>
          <w:highlight w:val="none"/>
        </w:rPr>
        <w:t>（3）法定代表人授权书</w:t>
      </w:r>
    </w:p>
    <w:p w14:paraId="0713CCB0">
      <w:pPr>
        <w:ind w:left="2" w:firstLine="422" w:firstLineChars="176"/>
        <w:rPr>
          <w:rFonts w:ascii="宋体" w:hAnsi="宋体"/>
          <w:highlight w:val="none"/>
        </w:rPr>
      </w:pPr>
      <w:r>
        <w:rPr>
          <w:rFonts w:hint="eastAsia" w:ascii="宋体" w:hAnsi="宋体"/>
          <w:highlight w:val="none"/>
        </w:rPr>
        <w:t>（4）供应商承诺函</w:t>
      </w:r>
    </w:p>
    <w:p w14:paraId="0837EF91">
      <w:pPr>
        <w:ind w:left="2" w:firstLine="422" w:firstLineChars="176"/>
        <w:rPr>
          <w:rFonts w:ascii="宋体" w:hAnsi="宋体"/>
          <w:highlight w:val="none"/>
        </w:rPr>
      </w:pPr>
      <w:r>
        <w:rPr>
          <w:rFonts w:hint="eastAsia" w:ascii="宋体" w:hAnsi="宋体"/>
          <w:highlight w:val="none"/>
        </w:rPr>
        <w:t>（5）供应商诚信承诺书</w:t>
      </w:r>
    </w:p>
    <w:p w14:paraId="28D09BBD">
      <w:pPr>
        <w:ind w:left="2" w:firstLine="422" w:firstLineChars="176"/>
        <w:rPr>
          <w:rFonts w:ascii="宋体" w:hAnsi="宋体"/>
          <w:highlight w:val="none"/>
        </w:rPr>
      </w:pPr>
      <w:r>
        <w:rPr>
          <w:rFonts w:hint="eastAsia" w:ascii="宋体" w:hAnsi="宋体"/>
          <w:highlight w:val="none"/>
        </w:rPr>
        <w:t>（6）供应商资格证明文件</w:t>
      </w:r>
    </w:p>
    <w:p w14:paraId="4A113064">
      <w:pPr>
        <w:ind w:left="2" w:firstLine="422" w:firstLineChars="176"/>
        <w:rPr>
          <w:rFonts w:ascii="宋体" w:hAnsi="宋体"/>
          <w:highlight w:val="none"/>
        </w:rPr>
      </w:pPr>
      <w:r>
        <w:rPr>
          <w:rFonts w:hint="eastAsia" w:ascii="宋体" w:hAnsi="宋体"/>
          <w:highlight w:val="none"/>
        </w:rPr>
        <w:t>（7）财务状况、缴纳税收和社会保障资金证明</w:t>
      </w:r>
    </w:p>
    <w:p w14:paraId="0B321E56">
      <w:pPr>
        <w:ind w:left="2" w:firstLine="422" w:firstLineChars="176"/>
        <w:rPr>
          <w:rFonts w:ascii="宋体" w:hAnsi="宋体"/>
          <w:highlight w:val="none"/>
        </w:rPr>
      </w:pPr>
      <w:r>
        <w:rPr>
          <w:rFonts w:hint="eastAsia" w:ascii="宋体" w:hAnsi="宋体"/>
          <w:highlight w:val="none"/>
        </w:rPr>
        <w:t>（8）无重大违法记录声明</w:t>
      </w:r>
    </w:p>
    <w:p w14:paraId="1B702C9B">
      <w:pPr>
        <w:ind w:left="2" w:firstLine="422" w:firstLineChars="176"/>
        <w:rPr>
          <w:rFonts w:hint="eastAsia" w:ascii="宋体" w:hAnsi="宋体"/>
          <w:highlight w:val="none"/>
          <w:lang w:val="zh-CN"/>
        </w:rPr>
      </w:pPr>
      <w:r>
        <w:rPr>
          <w:rFonts w:hint="eastAsia" w:ascii="宋体" w:hAnsi="宋体"/>
          <w:highlight w:val="none"/>
        </w:rPr>
        <w:t>（9）</w:t>
      </w:r>
      <w:r>
        <w:rPr>
          <w:rFonts w:hint="eastAsia" w:ascii="宋体" w:hAnsi="宋体"/>
          <w:highlight w:val="none"/>
          <w:lang w:val="zh-CN"/>
        </w:rPr>
        <w:t>具备履行合同所必需的设备和专业技术能力的证明材料</w:t>
      </w:r>
    </w:p>
    <w:p w14:paraId="25B8D5DE">
      <w:pPr>
        <w:ind w:left="2" w:firstLine="422" w:firstLineChars="176"/>
        <w:rPr>
          <w:rFonts w:hint="eastAsia" w:ascii="宋体" w:hAnsi="宋体"/>
          <w:highlight w:val="none"/>
          <w:lang w:val="zh-CN"/>
        </w:rPr>
      </w:pPr>
      <w:r>
        <w:rPr>
          <w:rFonts w:hint="eastAsia" w:ascii="宋体" w:hAnsi="宋体"/>
          <w:highlight w:val="none"/>
        </w:rPr>
        <w:t>（</w:t>
      </w:r>
      <w:r>
        <w:rPr>
          <w:rFonts w:hint="eastAsia" w:ascii="宋体" w:hAnsi="宋体"/>
          <w:highlight w:val="none"/>
          <w:lang w:val="en-US" w:eastAsia="zh-CN"/>
        </w:rPr>
        <w:t>10</w:t>
      </w:r>
      <w:r>
        <w:rPr>
          <w:rFonts w:hint="eastAsia" w:ascii="宋体" w:hAnsi="宋体"/>
          <w:highlight w:val="none"/>
        </w:rPr>
        <w:t>）中小企业声明函</w:t>
      </w:r>
    </w:p>
    <w:p w14:paraId="6156FA57">
      <w:pPr>
        <w:ind w:left="2" w:firstLine="422" w:firstLineChars="176"/>
        <w:rPr>
          <w:rFonts w:ascii="宋体" w:hAnsi="宋体"/>
          <w:highlight w:val="none"/>
        </w:rPr>
      </w:pPr>
      <w:r>
        <w:rPr>
          <w:rFonts w:hint="eastAsia" w:ascii="宋体" w:hAnsi="宋体"/>
          <w:highlight w:val="none"/>
        </w:rPr>
        <w:t>11.1.2符合性审查文件</w:t>
      </w:r>
    </w:p>
    <w:p w14:paraId="65CC0F40">
      <w:pPr>
        <w:ind w:left="2" w:firstLine="422" w:firstLineChars="176"/>
        <w:rPr>
          <w:rFonts w:ascii="宋体" w:hAnsi="宋体"/>
          <w:highlight w:val="none"/>
        </w:rPr>
      </w:pPr>
      <w:r>
        <w:rPr>
          <w:rFonts w:hint="eastAsia" w:ascii="宋体" w:hAnsi="宋体"/>
          <w:highlight w:val="none"/>
        </w:rPr>
        <w:t>（</w:t>
      </w:r>
      <w:r>
        <w:rPr>
          <w:rFonts w:hint="eastAsia" w:ascii="宋体" w:hAnsi="宋体"/>
          <w:highlight w:val="none"/>
          <w:lang w:val="en-US" w:eastAsia="zh-CN"/>
        </w:rPr>
        <w:t>11</w:t>
      </w:r>
      <w:r>
        <w:rPr>
          <w:rFonts w:hint="eastAsia" w:ascii="宋体" w:hAnsi="宋体"/>
          <w:highlight w:val="none"/>
        </w:rPr>
        <w:t>）竞争性磋商首次报价表</w:t>
      </w:r>
    </w:p>
    <w:p w14:paraId="2C0907B2">
      <w:pPr>
        <w:ind w:left="2" w:firstLine="422" w:firstLineChars="176"/>
        <w:rPr>
          <w:rFonts w:ascii="宋体" w:hAnsi="宋体"/>
          <w:highlight w:val="none"/>
        </w:rPr>
      </w:pPr>
      <w:r>
        <w:rPr>
          <w:rFonts w:hint="eastAsia" w:ascii="宋体" w:hAnsi="宋体"/>
          <w:highlight w:val="none"/>
        </w:rPr>
        <w:t>（1</w:t>
      </w:r>
      <w:r>
        <w:rPr>
          <w:rFonts w:hint="eastAsia" w:ascii="宋体" w:hAnsi="宋体"/>
          <w:highlight w:val="none"/>
          <w:lang w:val="en-US" w:eastAsia="zh-CN"/>
        </w:rPr>
        <w:t>2</w:t>
      </w:r>
      <w:r>
        <w:rPr>
          <w:rFonts w:hint="eastAsia" w:ascii="宋体" w:hAnsi="宋体"/>
          <w:highlight w:val="none"/>
        </w:rPr>
        <w:t>）服务响应表</w:t>
      </w:r>
    </w:p>
    <w:p w14:paraId="4DE95F85">
      <w:pPr>
        <w:ind w:left="2" w:firstLine="422" w:firstLineChars="176"/>
        <w:rPr>
          <w:rFonts w:ascii="宋体" w:hAnsi="宋体"/>
          <w:highlight w:val="none"/>
        </w:rPr>
      </w:pPr>
      <w:r>
        <w:rPr>
          <w:rFonts w:hint="eastAsia" w:ascii="宋体" w:hAnsi="宋体"/>
          <w:highlight w:val="none"/>
        </w:rPr>
        <w:t>（1</w:t>
      </w:r>
      <w:r>
        <w:rPr>
          <w:rFonts w:hint="eastAsia" w:ascii="宋体" w:hAnsi="宋体"/>
          <w:highlight w:val="none"/>
          <w:lang w:val="en-US" w:eastAsia="zh-CN"/>
        </w:rPr>
        <w:t>3</w:t>
      </w:r>
      <w:r>
        <w:rPr>
          <w:rFonts w:hint="eastAsia" w:ascii="宋体" w:hAnsi="宋体"/>
          <w:highlight w:val="none"/>
        </w:rPr>
        <w:t>）服务方案</w:t>
      </w:r>
    </w:p>
    <w:p w14:paraId="57C60BA1">
      <w:pPr>
        <w:ind w:left="2" w:firstLine="422" w:firstLineChars="176"/>
        <w:rPr>
          <w:rFonts w:hint="eastAsia" w:ascii="宋体" w:hAnsi="宋体"/>
          <w:highlight w:val="none"/>
        </w:rPr>
      </w:pPr>
      <w:r>
        <w:rPr>
          <w:rFonts w:hint="eastAsia" w:ascii="宋体" w:hAnsi="宋体"/>
          <w:highlight w:val="none"/>
        </w:rPr>
        <w:t>（1</w:t>
      </w:r>
      <w:r>
        <w:rPr>
          <w:rFonts w:hint="eastAsia" w:ascii="宋体" w:hAnsi="宋体"/>
          <w:highlight w:val="none"/>
          <w:lang w:val="en-US" w:eastAsia="zh-CN"/>
        </w:rPr>
        <w:t>4</w:t>
      </w:r>
      <w:r>
        <w:rPr>
          <w:rFonts w:hint="eastAsia" w:ascii="宋体" w:hAnsi="宋体"/>
          <w:highlight w:val="none"/>
        </w:rPr>
        <w:t>）供应商类似业绩证明材料</w:t>
      </w:r>
    </w:p>
    <w:p w14:paraId="369A182F">
      <w:pPr>
        <w:ind w:left="2" w:firstLine="422" w:firstLineChars="176"/>
        <w:rPr>
          <w:rFonts w:ascii="宋体" w:hAnsi="宋体"/>
          <w:highlight w:val="none"/>
        </w:rPr>
      </w:pPr>
      <w:r>
        <w:rPr>
          <w:rFonts w:hint="eastAsia" w:ascii="宋体" w:hAnsi="宋体"/>
          <w:highlight w:val="none"/>
        </w:rPr>
        <w:t>（15）残疾人福利性单位声明函</w:t>
      </w:r>
    </w:p>
    <w:p w14:paraId="5EC8C7BD">
      <w:pPr>
        <w:ind w:left="2" w:firstLine="422" w:firstLineChars="176"/>
        <w:rPr>
          <w:rFonts w:hint="eastAsia" w:ascii="宋体" w:hAnsi="宋体" w:eastAsia="宋体" w:cs="Times New Roman"/>
        </w:rPr>
      </w:pPr>
      <w:r>
        <w:rPr>
          <w:rFonts w:hint="eastAsia" w:ascii="宋体" w:hAnsi="宋体" w:eastAsia="宋体" w:cs="Times New Roman"/>
        </w:rPr>
        <w:t>（1</w:t>
      </w:r>
      <w:r>
        <w:rPr>
          <w:rFonts w:hint="eastAsia" w:ascii="宋体" w:hAnsi="宋体" w:cs="Times New Roman"/>
          <w:lang w:val="en-US" w:eastAsia="zh-CN"/>
        </w:rPr>
        <w:t>6</w:t>
      </w:r>
      <w:r>
        <w:rPr>
          <w:rFonts w:hint="eastAsia" w:ascii="宋体" w:hAnsi="宋体" w:eastAsia="宋体" w:cs="Times New Roman"/>
        </w:rPr>
        <w:t>）</w:t>
      </w:r>
      <w:r>
        <w:rPr>
          <w:rFonts w:hint="eastAsia" w:ascii="宋体" w:hAnsi="宋体" w:eastAsia="宋体" w:cs="Times New Roman"/>
          <w:lang w:eastAsia="zh-CN"/>
        </w:rPr>
        <w:t>监狱企业证明资料</w:t>
      </w:r>
    </w:p>
    <w:p w14:paraId="6F8C78F8">
      <w:pPr>
        <w:ind w:left="2" w:firstLine="422" w:firstLineChars="176"/>
        <w:rPr>
          <w:rFonts w:ascii="宋体" w:hAnsi="宋体"/>
          <w:highlight w:val="none"/>
        </w:rPr>
      </w:pPr>
      <w:r>
        <w:rPr>
          <w:rFonts w:hint="eastAsia" w:ascii="宋体" w:hAnsi="宋体" w:eastAsia="宋体" w:cs="Times New Roman"/>
        </w:rPr>
        <w:t>（1</w:t>
      </w:r>
      <w:r>
        <w:rPr>
          <w:rFonts w:hint="eastAsia" w:ascii="宋体" w:hAnsi="宋体" w:cs="Times New Roman"/>
          <w:lang w:val="en-US" w:eastAsia="zh-CN"/>
        </w:rPr>
        <w:t>7</w:t>
      </w:r>
      <w:r>
        <w:rPr>
          <w:rFonts w:hint="eastAsia" w:ascii="宋体" w:hAnsi="宋体" w:eastAsia="宋体" w:cs="Times New Roman"/>
        </w:rPr>
        <w:t>）供应商在其他方面有必要说明的事项</w:t>
      </w:r>
    </w:p>
    <w:p w14:paraId="08FAC57C">
      <w:pPr>
        <w:ind w:left="2" w:firstLine="422" w:firstLineChars="176"/>
        <w:rPr>
          <w:rFonts w:ascii="宋体" w:hAnsi="宋体"/>
          <w:color w:val="000000"/>
          <w:highlight w:val="none"/>
        </w:rPr>
      </w:pPr>
      <w:r>
        <w:rPr>
          <w:rFonts w:hint="eastAsia" w:ascii="宋体" w:hAnsi="宋体"/>
          <w:color w:val="000000"/>
          <w:highlight w:val="none"/>
        </w:rPr>
        <w:t>注：供应商须按上述内容、顺序和第12项“磋商响应文件格式及编制要求”格式编制磋商响应文件。</w:t>
      </w:r>
    </w:p>
    <w:p w14:paraId="2801259E">
      <w:pPr>
        <w:widowControl/>
        <w:spacing w:before="100" w:beforeAutospacing="1" w:after="100" w:afterAutospacing="1" w:line="240" w:lineRule="auto"/>
        <w:ind w:firstLine="542"/>
        <w:jc w:val="left"/>
        <w:outlineLvl w:val="2"/>
        <w:rPr>
          <w:rFonts w:ascii="宋体" w:hAnsi="宋体"/>
          <w:b/>
          <w:bCs/>
          <w:kern w:val="0"/>
          <w:sz w:val="27"/>
          <w:szCs w:val="27"/>
          <w:highlight w:val="none"/>
        </w:rPr>
      </w:pPr>
      <w:bookmarkStart w:id="48" w:name="_Toc373392580"/>
      <w:bookmarkStart w:id="49" w:name="_Toc412617729"/>
      <w:bookmarkStart w:id="50" w:name="_Toc26506"/>
      <w:r>
        <w:rPr>
          <w:rFonts w:hint="eastAsia" w:ascii="宋体" w:hAnsi="宋体"/>
          <w:b/>
          <w:bCs/>
          <w:kern w:val="0"/>
          <w:sz w:val="27"/>
          <w:szCs w:val="27"/>
          <w:highlight w:val="none"/>
        </w:rPr>
        <w:t>12.</w:t>
      </w:r>
      <w:bookmarkEnd w:id="48"/>
      <w:bookmarkEnd w:id="49"/>
      <w:r>
        <w:rPr>
          <w:rFonts w:hint="eastAsia"/>
          <w:highlight w:val="none"/>
        </w:rPr>
        <w:t xml:space="preserve"> </w:t>
      </w:r>
      <w:r>
        <w:rPr>
          <w:rFonts w:hint="eastAsia" w:ascii="宋体" w:hAnsi="宋体"/>
          <w:b/>
          <w:bCs/>
          <w:kern w:val="0"/>
          <w:sz w:val="27"/>
          <w:szCs w:val="27"/>
          <w:highlight w:val="none"/>
        </w:rPr>
        <w:t>磋商响应文件格式及编制要求</w:t>
      </w:r>
      <w:bookmarkEnd w:id="50"/>
    </w:p>
    <w:p w14:paraId="40AE7ACD">
      <w:pPr>
        <w:pStyle w:val="31"/>
        <w:spacing w:line="360" w:lineRule="auto"/>
        <w:ind w:firstLine="480"/>
        <w:rPr>
          <w:rFonts w:hAnsi="宋体" w:cs="宋体"/>
          <w:szCs w:val="24"/>
          <w:highlight w:val="none"/>
        </w:rPr>
      </w:pPr>
      <w:bookmarkStart w:id="51" w:name="_Toc412617730"/>
      <w:bookmarkStart w:id="52" w:name="_Toc371090029"/>
      <w:bookmarkStart w:id="53" w:name="_Toc376936748"/>
      <w:r>
        <w:rPr>
          <w:rFonts w:hAnsi="宋体" w:cs="宋体"/>
          <w:szCs w:val="24"/>
          <w:highlight w:val="none"/>
        </w:rPr>
        <w:t>12.</w:t>
      </w:r>
      <w:r>
        <w:rPr>
          <w:rFonts w:hint="eastAsia" w:hAnsi="宋体" w:cs="宋体"/>
          <w:szCs w:val="24"/>
          <w:highlight w:val="none"/>
        </w:rPr>
        <w:t>1</w:t>
      </w:r>
      <w:r>
        <w:rPr>
          <w:rFonts w:hAnsi="宋体" w:cs="宋体"/>
          <w:szCs w:val="24"/>
          <w:highlight w:val="none"/>
        </w:rPr>
        <w:t xml:space="preserve"> </w:t>
      </w:r>
      <w:r>
        <w:rPr>
          <w:rFonts w:hint="eastAsia" w:hAnsi="宋体" w:cs="宋体"/>
          <w:highlight w:val="none"/>
        </w:rPr>
        <w:t>磋商文件要求签字、盖章的地方必须由供应商的法定代表人或委托代理人按要求签字和盖章，其他地方均需加盖公章。</w:t>
      </w:r>
    </w:p>
    <w:p w14:paraId="04421679">
      <w:pPr>
        <w:pStyle w:val="31"/>
        <w:spacing w:line="360" w:lineRule="auto"/>
        <w:ind w:firstLine="480"/>
        <w:rPr>
          <w:rFonts w:hAnsi="宋体" w:cs="宋体"/>
          <w:szCs w:val="24"/>
          <w:highlight w:val="none"/>
        </w:rPr>
      </w:pPr>
      <w:r>
        <w:rPr>
          <w:rFonts w:hAnsi="宋体" w:cs="宋体"/>
          <w:szCs w:val="24"/>
          <w:highlight w:val="none"/>
        </w:rPr>
        <w:t>12.</w:t>
      </w:r>
      <w:r>
        <w:rPr>
          <w:rFonts w:hint="eastAsia" w:hAnsi="宋体" w:cs="宋体"/>
          <w:szCs w:val="24"/>
          <w:highlight w:val="none"/>
        </w:rPr>
        <w:t>2响应文件中不得行间插字、涂改或增删，如有修改错漏处，须由供应商法定代表人或其委托代理人签字和盖章。</w:t>
      </w:r>
    </w:p>
    <w:p w14:paraId="2A94BE73">
      <w:pPr>
        <w:widowControl/>
        <w:spacing w:before="652" w:beforeLines="200" w:after="652" w:afterLines="200" w:line="240" w:lineRule="auto"/>
        <w:ind w:firstLine="0" w:firstLineChars="0"/>
        <w:jc w:val="center"/>
        <w:outlineLvl w:val="1"/>
        <w:rPr>
          <w:rFonts w:ascii="宋体" w:hAnsi="宋体"/>
          <w:b/>
          <w:bCs/>
          <w:kern w:val="0"/>
          <w:sz w:val="36"/>
          <w:szCs w:val="36"/>
          <w:highlight w:val="none"/>
        </w:rPr>
      </w:pPr>
      <w:bookmarkStart w:id="54" w:name="_Toc8205"/>
      <w:r>
        <w:rPr>
          <w:rFonts w:hint="eastAsia" w:ascii="宋体" w:hAnsi="宋体"/>
          <w:b/>
          <w:bCs/>
          <w:kern w:val="0"/>
          <w:sz w:val="36"/>
          <w:szCs w:val="36"/>
          <w:highlight w:val="none"/>
        </w:rPr>
        <w:t>四、磋商响应文件的递交</w:t>
      </w:r>
      <w:bookmarkEnd w:id="51"/>
      <w:bookmarkEnd w:id="54"/>
    </w:p>
    <w:p w14:paraId="17E37F30">
      <w:pPr>
        <w:widowControl/>
        <w:spacing w:before="100" w:beforeAutospacing="1" w:after="100" w:afterAutospacing="1" w:line="240" w:lineRule="auto"/>
        <w:ind w:firstLine="542"/>
        <w:jc w:val="left"/>
        <w:outlineLvl w:val="2"/>
        <w:rPr>
          <w:rFonts w:ascii="宋体" w:hAnsi="宋体"/>
          <w:b/>
          <w:bCs/>
          <w:kern w:val="0"/>
          <w:sz w:val="27"/>
          <w:szCs w:val="27"/>
          <w:highlight w:val="none"/>
        </w:rPr>
      </w:pPr>
      <w:bookmarkStart w:id="55" w:name="_Toc412617731"/>
      <w:bookmarkStart w:id="56" w:name="_Toc7157"/>
      <w:bookmarkStart w:id="57" w:name="_Toc373392582"/>
      <w:bookmarkStart w:id="58" w:name="_Toc325726016"/>
      <w:r>
        <w:rPr>
          <w:rFonts w:hint="eastAsia" w:ascii="宋体" w:hAnsi="宋体"/>
          <w:b/>
          <w:bCs/>
          <w:kern w:val="0"/>
          <w:sz w:val="27"/>
          <w:szCs w:val="27"/>
          <w:highlight w:val="none"/>
        </w:rPr>
        <w:t>13.磋商响应文件的密封和标记</w:t>
      </w:r>
      <w:bookmarkEnd w:id="55"/>
      <w:bookmarkEnd w:id="56"/>
      <w:bookmarkEnd w:id="57"/>
      <w:bookmarkEnd w:id="58"/>
    </w:p>
    <w:bookmarkEnd w:id="52"/>
    <w:bookmarkEnd w:id="53"/>
    <w:p w14:paraId="51D59FA6">
      <w:pPr>
        <w:pStyle w:val="31"/>
        <w:spacing w:line="360" w:lineRule="auto"/>
        <w:ind w:firstLine="480"/>
        <w:rPr>
          <w:rFonts w:hAnsi="宋体"/>
          <w:highlight w:val="none"/>
        </w:rPr>
      </w:pPr>
      <w:bookmarkStart w:id="59" w:name="_Toc325726017"/>
      <w:bookmarkStart w:id="60" w:name="_Toc373392583"/>
      <w:bookmarkStart w:id="61" w:name="_Toc412617732"/>
      <w:bookmarkStart w:id="62" w:name="_Toc371090030"/>
      <w:bookmarkStart w:id="63" w:name="_Toc376936749"/>
      <w:r>
        <w:rPr>
          <w:rFonts w:hint="eastAsia" w:hAnsi="宋体"/>
          <w:highlight w:val="none"/>
          <w:lang w:val="zh-CN"/>
        </w:rPr>
        <w:t>13.1</w:t>
      </w:r>
      <w:r>
        <w:rPr>
          <w:rFonts w:hint="eastAsia" w:hAnsi="宋体"/>
          <w:b/>
          <w:bCs/>
          <w:highlight w:val="none"/>
          <w:lang w:val="zh-CN"/>
        </w:rPr>
        <w:t>供应商将加密的响应文在磋商截止时间前上传至政采云开标系统，</w:t>
      </w:r>
      <w:r>
        <w:rPr>
          <w:rFonts w:hint="eastAsia" w:hAnsi="宋体"/>
          <w:b/>
          <w:bCs/>
          <w:highlight w:val="none"/>
        </w:rPr>
        <w:t>如果供应商未按要求将加密的磋商响应文件进行上传，采购代理机构将不予受理。</w:t>
      </w:r>
    </w:p>
    <w:p w14:paraId="359694C4">
      <w:pPr>
        <w:pStyle w:val="31"/>
        <w:spacing w:line="360" w:lineRule="auto"/>
        <w:ind w:firstLine="480"/>
        <w:rPr>
          <w:rFonts w:hAnsi="宋体"/>
          <w:highlight w:val="none"/>
          <w:lang w:val="zh-CN"/>
        </w:rPr>
      </w:pPr>
      <w:r>
        <w:rPr>
          <w:rFonts w:hint="eastAsia" w:hAnsi="宋体"/>
          <w:highlight w:val="none"/>
          <w:lang w:val="zh-CN"/>
        </w:rPr>
        <w:t>13.</w:t>
      </w:r>
      <w:r>
        <w:rPr>
          <w:rFonts w:hint="eastAsia" w:hAnsi="宋体"/>
          <w:highlight w:val="none"/>
        </w:rPr>
        <w:t>2</w:t>
      </w:r>
      <w:r>
        <w:rPr>
          <w:rFonts w:hint="eastAsia" w:hAnsi="宋体"/>
          <w:highlight w:val="none"/>
          <w:lang w:val="zh-CN"/>
        </w:rPr>
        <w:t>供应商以电报、电话、传真形式投标的，采购代理机构概不接受。</w:t>
      </w:r>
    </w:p>
    <w:p w14:paraId="76A99465">
      <w:pPr>
        <w:widowControl/>
        <w:spacing w:before="100" w:beforeAutospacing="1" w:after="100" w:afterAutospacing="1" w:line="240" w:lineRule="auto"/>
        <w:ind w:firstLine="542"/>
        <w:jc w:val="left"/>
        <w:outlineLvl w:val="2"/>
        <w:rPr>
          <w:rFonts w:ascii="宋体" w:hAnsi="宋体"/>
          <w:b/>
          <w:bCs/>
          <w:kern w:val="0"/>
          <w:sz w:val="27"/>
          <w:szCs w:val="27"/>
          <w:highlight w:val="none"/>
        </w:rPr>
      </w:pPr>
      <w:bookmarkStart w:id="64" w:name="_Toc24026"/>
      <w:r>
        <w:rPr>
          <w:rFonts w:hint="eastAsia" w:ascii="宋体" w:hAnsi="宋体"/>
          <w:b/>
          <w:bCs/>
          <w:kern w:val="0"/>
          <w:sz w:val="27"/>
          <w:szCs w:val="27"/>
          <w:highlight w:val="none"/>
        </w:rPr>
        <w:t>14.递交磋商响应文件</w:t>
      </w:r>
      <w:bookmarkEnd w:id="59"/>
      <w:bookmarkEnd w:id="60"/>
      <w:bookmarkEnd w:id="61"/>
      <w:r>
        <w:rPr>
          <w:rFonts w:hint="eastAsia" w:ascii="宋体" w:hAnsi="宋体"/>
          <w:b/>
          <w:bCs/>
          <w:kern w:val="0"/>
          <w:sz w:val="27"/>
          <w:szCs w:val="27"/>
          <w:highlight w:val="none"/>
        </w:rPr>
        <w:t>程序</w:t>
      </w:r>
      <w:bookmarkEnd w:id="64"/>
    </w:p>
    <w:bookmarkEnd w:id="62"/>
    <w:bookmarkEnd w:id="63"/>
    <w:p w14:paraId="3BC2BC70">
      <w:pPr>
        <w:pStyle w:val="31"/>
        <w:ind w:firstLine="480"/>
        <w:rPr>
          <w:rFonts w:hAnsi="宋体"/>
          <w:highlight w:val="none"/>
        </w:rPr>
      </w:pPr>
      <w:bookmarkStart w:id="65" w:name="_Toc376936750"/>
      <w:bookmarkStart w:id="66" w:name="_Toc325726019"/>
      <w:r>
        <w:rPr>
          <w:rFonts w:hint="eastAsia" w:hAnsi="宋体"/>
          <w:highlight w:val="none"/>
        </w:rPr>
        <w:t>14.1递交磋商响应文件程序：详见第一部分投标人须知前附表“递交磋商响应文件程序”。</w:t>
      </w:r>
    </w:p>
    <w:p w14:paraId="41A39910">
      <w:pPr>
        <w:pStyle w:val="31"/>
        <w:ind w:firstLine="480"/>
        <w:rPr>
          <w:rFonts w:hAnsi="宋体"/>
          <w:highlight w:val="none"/>
        </w:rPr>
      </w:pPr>
      <w:r>
        <w:rPr>
          <w:rFonts w:hint="eastAsia" w:hAnsi="宋体"/>
          <w:highlight w:val="none"/>
        </w:rPr>
        <w:t>14.2供应商在提交磋商响应文件截止时间前，可以对所提交的磋商响应文件进行补充、修改或者撤回，并书面通知采购代理机构。补充、修改的内容作为响应文件的组成部分。补充、修改的内容与磋商响应文件不一致的，以补充、修改的内容为准。</w:t>
      </w:r>
    </w:p>
    <w:p w14:paraId="2A163775">
      <w:pPr>
        <w:pStyle w:val="31"/>
        <w:ind w:firstLine="480"/>
        <w:rPr>
          <w:rFonts w:hAnsi="宋体"/>
          <w:highlight w:val="none"/>
        </w:rPr>
      </w:pPr>
      <w:r>
        <w:rPr>
          <w:rFonts w:hint="eastAsia" w:hAnsi="宋体"/>
          <w:highlight w:val="none"/>
        </w:rPr>
        <w:t>14.3供应商以电报、电话、传真形式递交磋商响应文件的，采购代理机构概不接受。</w:t>
      </w:r>
    </w:p>
    <w:p w14:paraId="2F0649BE">
      <w:pPr>
        <w:widowControl/>
        <w:spacing w:before="652" w:beforeLines="200" w:after="652" w:afterLines="200" w:line="240" w:lineRule="auto"/>
        <w:ind w:firstLine="0" w:firstLineChars="0"/>
        <w:jc w:val="center"/>
        <w:outlineLvl w:val="1"/>
        <w:rPr>
          <w:rFonts w:ascii="宋体" w:hAnsi="宋体"/>
          <w:b/>
          <w:bCs/>
          <w:kern w:val="0"/>
          <w:sz w:val="36"/>
          <w:szCs w:val="36"/>
          <w:highlight w:val="none"/>
        </w:rPr>
      </w:pPr>
      <w:bookmarkStart w:id="67" w:name="_Toc17794"/>
      <w:r>
        <w:rPr>
          <w:rFonts w:hint="eastAsia" w:ascii="宋体" w:hAnsi="宋体"/>
          <w:b/>
          <w:bCs/>
          <w:kern w:val="0"/>
          <w:sz w:val="36"/>
          <w:szCs w:val="36"/>
          <w:highlight w:val="none"/>
        </w:rPr>
        <w:t>五、</w:t>
      </w:r>
      <w:bookmarkEnd w:id="65"/>
      <w:bookmarkEnd w:id="66"/>
      <w:r>
        <w:rPr>
          <w:rFonts w:hint="eastAsia" w:ascii="宋体" w:hAnsi="宋体"/>
          <w:b/>
          <w:bCs/>
          <w:kern w:val="0"/>
          <w:sz w:val="36"/>
          <w:szCs w:val="36"/>
          <w:highlight w:val="none"/>
        </w:rPr>
        <w:t>资格审查程序及方法</w:t>
      </w:r>
      <w:bookmarkEnd w:id="67"/>
    </w:p>
    <w:p w14:paraId="7E8863A4">
      <w:pPr>
        <w:widowControl/>
        <w:spacing w:before="100" w:beforeAutospacing="1" w:after="100" w:afterAutospacing="1"/>
        <w:ind w:firstLine="542"/>
        <w:jc w:val="left"/>
        <w:outlineLvl w:val="2"/>
        <w:rPr>
          <w:rFonts w:ascii="宋体" w:hAnsi="宋体"/>
          <w:b/>
          <w:bCs/>
          <w:kern w:val="0"/>
          <w:sz w:val="27"/>
          <w:szCs w:val="27"/>
          <w:highlight w:val="none"/>
        </w:rPr>
      </w:pPr>
      <w:bookmarkStart w:id="68" w:name="_Toc496004007"/>
      <w:bookmarkStart w:id="69" w:name="_Toc496189551"/>
      <w:bookmarkStart w:id="70" w:name="_Toc23541"/>
      <w:r>
        <w:rPr>
          <w:rFonts w:hint="eastAsia" w:ascii="宋体" w:hAnsi="宋体"/>
          <w:b/>
          <w:bCs/>
          <w:kern w:val="0"/>
          <w:sz w:val="27"/>
          <w:szCs w:val="27"/>
          <w:highlight w:val="none"/>
        </w:rPr>
        <w:t>15. 资格审查程序</w:t>
      </w:r>
      <w:bookmarkEnd w:id="68"/>
      <w:bookmarkEnd w:id="69"/>
      <w:bookmarkEnd w:id="70"/>
    </w:p>
    <w:p w14:paraId="091BDD27">
      <w:pPr>
        <w:ind w:firstLine="480"/>
        <w:rPr>
          <w:rFonts w:ascii="宋体" w:hAnsi="宋体"/>
          <w:highlight w:val="none"/>
        </w:rPr>
      </w:pPr>
      <w:r>
        <w:rPr>
          <w:rFonts w:hint="eastAsia" w:ascii="宋体" w:hAnsi="宋体"/>
          <w:highlight w:val="none"/>
        </w:rPr>
        <w:t>15.1</w:t>
      </w:r>
      <w:r>
        <w:rPr>
          <w:rFonts w:hint="eastAsia" w:ascii="宋体" w:hAnsi="宋体" w:cs="Arial"/>
          <w:kern w:val="0"/>
          <w:highlight w:val="none"/>
        </w:rPr>
        <w:t>递交首次磋商响应文件截止时间后</w:t>
      </w:r>
      <w:r>
        <w:rPr>
          <w:rFonts w:hint="eastAsia" w:ascii="宋体" w:hAnsi="宋体"/>
          <w:highlight w:val="none"/>
        </w:rPr>
        <w:t>，由磋商小组依法对供应商的资格进行审查。</w:t>
      </w:r>
    </w:p>
    <w:p w14:paraId="31D629D8">
      <w:pPr>
        <w:ind w:firstLine="480"/>
        <w:rPr>
          <w:rFonts w:ascii="宋体" w:hAnsi="宋体"/>
          <w:highlight w:val="none"/>
        </w:rPr>
      </w:pPr>
      <w:r>
        <w:rPr>
          <w:rFonts w:hint="eastAsia" w:ascii="宋体" w:hAnsi="宋体"/>
          <w:highlight w:val="none"/>
        </w:rPr>
        <w:t xml:space="preserve">15.2 </w:t>
      </w:r>
      <w:r>
        <w:rPr>
          <w:rFonts w:ascii="宋体" w:hAnsi="宋体"/>
          <w:highlight w:val="none"/>
        </w:rPr>
        <w:t>供应商</w:t>
      </w:r>
      <w:r>
        <w:rPr>
          <w:rFonts w:hint="eastAsia" w:ascii="宋体" w:hAnsi="宋体"/>
          <w:highlight w:val="none"/>
        </w:rPr>
        <w:t>数量不满足相关规定的</w:t>
      </w:r>
      <w:r>
        <w:rPr>
          <w:rFonts w:ascii="宋体" w:hAnsi="宋体"/>
          <w:highlight w:val="none"/>
        </w:rPr>
        <w:t>，不得</w:t>
      </w:r>
      <w:r>
        <w:rPr>
          <w:rFonts w:hint="eastAsia" w:ascii="宋体" w:hAnsi="宋体"/>
          <w:highlight w:val="none"/>
        </w:rPr>
        <w:t>评审</w:t>
      </w:r>
      <w:r>
        <w:rPr>
          <w:rFonts w:ascii="宋体" w:hAnsi="宋体"/>
          <w:highlight w:val="none"/>
        </w:rPr>
        <w:t>。</w:t>
      </w:r>
    </w:p>
    <w:p w14:paraId="7E1EC784">
      <w:pPr>
        <w:widowControl/>
        <w:spacing w:before="100" w:beforeAutospacing="1" w:after="100" w:afterAutospacing="1"/>
        <w:ind w:firstLine="542"/>
        <w:jc w:val="left"/>
        <w:outlineLvl w:val="2"/>
        <w:rPr>
          <w:rFonts w:ascii="宋体" w:hAnsi="宋体"/>
          <w:b/>
          <w:bCs/>
          <w:kern w:val="0"/>
          <w:sz w:val="27"/>
          <w:szCs w:val="27"/>
          <w:highlight w:val="none"/>
        </w:rPr>
      </w:pPr>
      <w:bookmarkStart w:id="71" w:name="_Toc496189552"/>
      <w:bookmarkStart w:id="72" w:name="_Toc28678"/>
      <w:bookmarkStart w:id="73" w:name="_Toc496004008"/>
      <w:r>
        <w:rPr>
          <w:rFonts w:hint="eastAsia" w:ascii="宋体" w:hAnsi="宋体"/>
          <w:b/>
          <w:bCs/>
          <w:kern w:val="0"/>
          <w:sz w:val="27"/>
          <w:szCs w:val="27"/>
          <w:highlight w:val="none"/>
        </w:rPr>
        <w:t>16.资格审查不通过的情形</w:t>
      </w:r>
      <w:bookmarkEnd w:id="71"/>
      <w:bookmarkEnd w:id="72"/>
      <w:bookmarkEnd w:id="73"/>
    </w:p>
    <w:p w14:paraId="710354B0">
      <w:pPr>
        <w:ind w:firstLine="480"/>
        <w:rPr>
          <w:rFonts w:ascii="宋体" w:hAnsi="宋体"/>
          <w:highlight w:val="none"/>
        </w:rPr>
      </w:pPr>
      <w:r>
        <w:rPr>
          <w:rFonts w:hint="eastAsia" w:ascii="宋体" w:hAnsi="宋体"/>
          <w:highlight w:val="none"/>
        </w:rPr>
        <w:t>资格审查时，供应商存在下列情况之一的，按无效投标处理：</w:t>
      </w:r>
    </w:p>
    <w:p w14:paraId="7C695DBE">
      <w:pPr>
        <w:ind w:firstLine="480"/>
        <w:rPr>
          <w:rFonts w:ascii="宋体" w:hAnsi="宋体"/>
          <w:highlight w:val="none"/>
        </w:rPr>
      </w:pPr>
      <w:r>
        <w:rPr>
          <w:rFonts w:hint="eastAsia" w:ascii="宋体" w:hAnsi="宋体"/>
          <w:highlight w:val="none"/>
        </w:rPr>
        <w:t>16.1 不符合磋商文件第一部分投标人须知前附表“供应商资格条件”的；</w:t>
      </w:r>
    </w:p>
    <w:p w14:paraId="383AFF48">
      <w:pPr>
        <w:ind w:firstLine="480"/>
        <w:rPr>
          <w:rFonts w:ascii="宋体" w:hAnsi="宋体"/>
          <w:highlight w:val="none"/>
        </w:rPr>
      </w:pPr>
      <w:r>
        <w:rPr>
          <w:rFonts w:hint="eastAsia" w:ascii="宋体" w:hAnsi="宋体"/>
          <w:highlight w:val="none"/>
        </w:rPr>
        <w:t>16.2 未按第11.1.1款（1）-（</w:t>
      </w:r>
      <w:r>
        <w:rPr>
          <w:rFonts w:hint="eastAsia" w:ascii="宋体" w:hAnsi="宋体"/>
          <w:highlight w:val="none"/>
          <w:lang w:val="en-US" w:eastAsia="zh-CN"/>
        </w:rPr>
        <w:t>10</w:t>
      </w:r>
      <w:r>
        <w:rPr>
          <w:rFonts w:hint="eastAsia" w:ascii="宋体" w:hAnsi="宋体"/>
          <w:highlight w:val="none"/>
        </w:rPr>
        <w:t>）要求提供相关资料的；</w:t>
      </w:r>
    </w:p>
    <w:p w14:paraId="62FF6ECE">
      <w:pPr>
        <w:ind w:firstLine="480"/>
        <w:rPr>
          <w:rFonts w:ascii="宋体" w:hAnsi="宋体"/>
          <w:highlight w:val="none"/>
        </w:rPr>
      </w:pPr>
      <w:r>
        <w:rPr>
          <w:rFonts w:hint="eastAsia" w:ascii="宋体" w:hAnsi="宋体"/>
          <w:highlight w:val="none"/>
        </w:rPr>
        <w:t>16.3 资格审查文件没有按磋商文件规定和要求签字、盖章的；</w:t>
      </w:r>
    </w:p>
    <w:p w14:paraId="6B9C4BEB">
      <w:pPr>
        <w:ind w:firstLine="480"/>
        <w:rPr>
          <w:rFonts w:ascii="宋体" w:hAnsi="宋体"/>
          <w:highlight w:val="none"/>
        </w:rPr>
      </w:pPr>
      <w:r>
        <w:rPr>
          <w:rFonts w:hint="eastAsia" w:ascii="宋体" w:hAnsi="宋体"/>
          <w:highlight w:val="none"/>
        </w:rPr>
        <w:t>16.4 擅自修改磋商文件规定的磋商响应文件格式以及编制要求的；</w:t>
      </w:r>
    </w:p>
    <w:p w14:paraId="01E01B1F">
      <w:pPr>
        <w:widowControl/>
        <w:spacing w:before="652" w:beforeLines="200" w:after="652" w:afterLines="200" w:line="240" w:lineRule="auto"/>
        <w:ind w:firstLine="0" w:firstLineChars="0"/>
        <w:jc w:val="center"/>
        <w:outlineLvl w:val="1"/>
        <w:rPr>
          <w:rFonts w:ascii="宋体" w:hAnsi="宋体"/>
          <w:b/>
          <w:bCs/>
          <w:kern w:val="0"/>
          <w:sz w:val="36"/>
          <w:szCs w:val="36"/>
          <w:highlight w:val="none"/>
        </w:rPr>
      </w:pPr>
      <w:bookmarkStart w:id="74" w:name="_Toc11905"/>
      <w:bookmarkStart w:id="75" w:name="_Toc325726021"/>
      <w:bookmarkStart w:id="76" w:name="_Toc376936752"/>
      <w:r>
        <w:rPr>
          <w:rFonts w:hint="eastAsia" w:ascii="宋体" w:hAnsi="宋体"/>
          <w:b/>
          <w:bCs/>
          <w:kern w:val="0"/>
          <w:sz w:val="36"/>
          <w:szCs w:val="36"/>
          <w:highlight w:val="none"/>
        </w:rPr>
        <w:t>六、磋商程序及方法</w:t>
      </w:r>
      <w:bookmarkEnd w:id="74"/>
      <w:bookmarkEnd w:id="75"/>
      <w:bookmarkEnd w:id="76"/>
    </w:p>
    <w:p w14:paraId="0BC26554">
      <w:pPr>
        <w:widowControl/>
        <w:spacing w:before="100" w:beforeAutospacing="1" w:after="100" w:afterAutospacing="1" w:line="240" w:lineRule="auto"/>
        <w:ind w:firstLine="542"/>
        <w:jc w:val="left"/>
        <w:outlineLvl w:val="2"/>
        <w:rPr>
          <w:rFonts w:ascii="宋体" w:hAnsi="宋体"/>
          <w:b/>
          <w:bCs/>
          <w:kern w:val="0"/>
          <w:sz w:val="27"/>
          <w:szCs w:val="27"/>
          <w:highlight w:val="none"/>
        </w:rPr>
      </w:pPr>
      <w:bookmarkStart w:id="77" w:name="_Toc376936753"/>
      <w:bookmarkStart w:id="78" w:name="_Toc325726022"/>
      <w:bookmarkStart w:id="79" w:name="_Toc16440"/>
      <w:r>
        <w:rPr>
          <w:rFonts w:hint="eastAsia" w:ascii="宋体" w:hAnsi="宋体"/>
          <w:b/>
          <w:bCs/>
          <w:kern w:val="0"/>
          <w:sz w:val="27"/>
          <w:szCs w:val="27"/>
          <w:highlight w:val="none"/>
        </w:rPr>
        <w:t>17.磋商小组</w:t>
      </w:r>
      <w:bookmarkEnd w:id="77"/>
      <w:bookmarkEnd w:id="78"/>
      <w:bookmarkEnd w:id="79"/>
    </w:p>
    <w:p w14:paraId="4ACFD9D6">
      <w:pPr>
        <w:ind w:firstLine="480"/>
        <w:jc w:val="left"/>
        <w:rPr>
          <w:rFonts w:ascii="宋体" w:hAnsi="宋体"/>
          <w:highlight w:val="none"/>
        </w:rPr>
      </w:pPr>
      <w:r>
        <w:rPr>
          <w:rFonts w:hint="eastAsia" w:ascii="宋体" w:hAnsi="宋体"/>
          <w:highlight w:val="none"/>
        </w:rPr>
        <w:t>17.1 采购人、采购代理机构将根据采购项目的特点依法组建磋商小组，其成员由具有一定专业水平的技术、经济等方面的专家和采购人代表等三人以上单数组成。其中技术、经济等方面的专家不少于成员总数的三分之二。</w:t>
      </w:r>
    </w:p>
    <w:p w14:paraId="2A0C26B5">
      <w:pPr>
        <w:ind w:firstLine="480"/>
        <w:jc w:val="left"/>
        <w:rPr>
          <w:rFonts w:ascii="宋体" w:hAnsi="宋体"/>
          <w:highlight w:val="none"/>
        </w:rPr>
      </w:pPr>
      <w:r>
        <w:rPr>
          <w:rFonts w:hint="eastAsia" w:ascii="宋体" w:hAnsi="宋体"/>
          <w:highlight w:val="none"/>
        </w:rPr>
        <w:t>17.2磋商由采购代理机构负责组织，具体磋商事务由依法组建的磋商小组负责，并独立履行下列职责：</w:t>
      </w:r>
    </w:p>
    <w:p w14:paraId="4E110859">
      <w:pPr>
        <w:ind w:firstLine="480"/>
        <w:jc w:val="left"/>
        <w:rPr>
          <w:rFonts w:ascii="宋体" w:hAnsi="宋体"/>
          <w:highlight w:val="none"/>
        </w:rPr>
      </w:pPr>
      <w:r>
        <w:rPr>
          <w:rFonts w:hint="eastAsia" w:ascii="宋体" w:hAnsi="宋体"/>
          <w:highlight w:val="none"/>
        </w:rPr>
        <w:t>（1）审查通过资格条件供应商的磋商响应文件，并作出评价；</w:t>
      </w:r>
    </w:p>
    <w:p w14:paraId="0A73BEB1">
      <w:pPr>
        <w:ind w:firstLine="480"/>
        <w:jc w:val="left"/>
        <w:rPr>
          <w:rFonts w:ascii="宋体" w:hAnsi="宋体"/>
          <w:highlight w:val="none"/>
        </w:rPr>
      </w:pPr>
      <w:r>
        <w:rPr>
          <w:rFonts w:hint="eastAsia" w:ascii="宋体" w:hAnsi="宋体"/>
          <w:highlight w:val="none"/>
        </w:rPr>
        <w:t>（2）要求供应商对解释或澄清其磋商响应文件；</w:t>
      </w:r>
    </w:p>
    <w:p w14:paraId="7FCD3393">
      <w:pPr>
        <w:ind w:firstLine="480"/>
        <w:jc w:val="left"/>
        <w:rPr>
          <w:rFonts w:ascii="宋体" w:hAnsi="宋体"/>
          <w:highlight w:val="none"/>
        </w:rPr>
      </w:pPr>
      <w:r>
        <w:rPr>
          <w:rFonts w:hint="eastAsia" w:ascii="宋体" w:hAnsi="宋体"/>
          <w:highlight w:val="none"/>
        </w:rPr>
        <w:t>（3）推荐预成交候选供应商；</w:t>
      </w:r>
    </w:p>
    <w:p w14:paraId="45239A6A">
      <w:pPr>
        <w:ind w:firstLine="480"/>
        <w:jc w:val="left"/>
        <w:rPr>
          <w:rFonts w:ascii="宋体" w:hAnsi="宋体"/>
          <w:highlight w:val="none"/>
        </w:rPr>
      </w:pPr>
      <w:r>
        <w:rPr>
          <w:rFonts w:hint="eastAsia" w:ascii="宋体" w:hAnsi="宋体"/>
          <w:highlight w:val="none"/>
        </w:rPr>
        <w:t>（4）对非法干预评标工作的人员和机构进行举报或投诉。</w:t>
      </w:r>
    </w:p>
    <w:p w14:paraId="775FD3D0">
      <w:pPr>
        <w:ind w:firstLine="480"/>
        <w:jc w:val="left"/>
        <w:rPr>
          <w:rFonts w:ascii="宋体" w:hAnsi="宋体"/>
          <w:highlight w:val="none"/>
        </w:rPr>
      </w:pPr>
      <w:r>
        <w:rPr>
          <w:rFonts w:hint="eastAsia" w:ascii="宋体" w:hAnsi="宋体"/>
          <w:highlight w:val="none"/>
        </w:rPr>
        <w:t>17.3磋商小组应遵守并履行下列义务：</w:t>
      </w:r>
    </w:p>
    <w:p w14:paraId="01B306BA">
      <w:pPr>
        <w:ind w:firstLine="480"/>
        <w:jc w:val="left"/>
        <w:rPr>
          <w:rFonts w:ascii="宋体" w:hAnsi="宋体"/>
          <w:highlight w:val="none"/>
        </w:rPr>
      </w:pPr>
      <w:r>
        <w:rPr>
          <w:rFonts w:hint="eastAsia" w:ascii="宋体" w:hAnsi="宋体"/>
          <w:highlight w:val="none"/>
        </w:rPr>
        <w:t>（1）遵纪守法，客观、公正、廉洁地履行职责；</w:t>
      </w:r>
    </w:p>
    <w:p w14:paraId="7B8191B5">
      <w:pPr>
        <w:ind w:firstLine="480"/>
        <w:jc w:val="left"/>
        <w:rPr>
          <w:rFonts w:ascii="宋体" w:hAnsi="宋体"/>
          <w:highlight w:val="none"/>
        </w:rPr>
      </w:pPr>
      <w:r>
        <w:rPr>
          <w:rFonts w:hint="eastAsia" w:ascii="宋体" w:hAnsi="宋体"/>
          <w:highlight w:val="none"/>
        </w:rPr>
        <w:t>（2）按照磋商文件规定的评审方法和评审标准进行评审，对评审意见承担磋商小组成员责任；</w:t>
      </w:r>
    </w:p>
    <w:p w14:paraId="25C54696">
      <w:pPr>
        <w:ind w:firstLine="480"/>
        <w:jc w:val="left"/>
        <w:rPr>
          <w:rFonts w:ascii="宋体" w:hAnsi="宋体"/>
          <w:highlight w:val="none"/>
        </w:rPr>
      </w:pPr>
      <w:r>
        <w:rPr>
          <w:rFonts w:hint="eastAsia" w:ascii="宋体" w:hAnsi="宋体"/>
          <w:highlight w:val="none"/>
        </w:rPr>
        <w:t>（3）对磋商响应文件、磋商情况和磋商中获悉的商业秘密保密；</w:t>
      </w:r>
    </w:p>
    <w:p w14:paraId="4EF3E62A">
      <w:pPr>
        <w:ind w:firstLine="480"/>
        <w:jc w:val="left"/>
        <w:rPr>
          <w:rFonts w:ascii="宋体" w:hAnsi="宋体"/>
          <w:highlight w:val="none"/>
        </w:rPr>
      </w:pPr>
      <w:r>
        <w:rPr>
          <w:rFonts w:hint="eastAsia" w:ascii="宋体" w:hAnsi="宋体"/>
          <w:highlight w:val="none"/>
        </w:rPr>
        <w:t>（4）参与磋商报告的起草；</w:t>
      </w:r>
    </w:p>
    <w:p w14:paraId="4F1DFD75">
      <w:pPr>
        <w:ind w:firstLine="480"/>
        <w:jc w:val="left"/>
        <w:rPr>
          <w:rFonts w:ascii="宋体" w:hAnsi="宋体"/>
          <w:highlight w:val="none"/>
        </w:rPr>
      </w:pPr>
      <w:r>
        <w:rPr>
          <w:rFonts w:hint="eastAsia" w:ascii="宋体" w:hAnsi="宋体"/>
          <w:highlight w:val="none"/>
        </w:rPr>
        <w:t>（5）解答供应商及有关方面的质疑；</w:t>
      </w:r>
    </w:p>
    <w:p w14:paraId="548C274F">
      <w:pPr>
        <w:ind w:firstLine="480"/>
        <w:jc w:val="left"/>
        <w:rPr>
          <w:rFonts w:ascii="宋体" w:hAnsi="宋体"/>
          <w:highlight w:val="none"/>
        </w:rPr>
      </w:pPr>
      <w:r>
        <w:rPr>
          <w:rFonts w:hint="eastAsia" w:ascii="宋体" w:hAnsi="宋体"/>
          <w:highlight w:val="none"/>
        </w:rPr>
        <w:t>（6）配合纪检部门进行投诉处理工作。</w:t>
      </w:r>
    </w:p>
    <w:p w14:paraId="345A338B">
      <w:pPr>
        <w:ind w:firstLine="480"/>
        <w:jc w:val="left"/>
        <w:rPr>
          <w:rFonts w:ascii="宋体" w:hAnsi="宋体"/>
          <w:highlight w:val="none"/>
        </w:rPr>
      </w:pPr>
      <w:r>
        <w:rPr>
          <w:rFonts w:hint="eastAsia" w:ascii="宋体" w:hAnsi="宋体"/>
          <w:highlight w:val="none"/>
        </w:rPr>
        <w:t>17.4磋商工作由采购代理机构组织，采购人、采购监管、纪检监察等有关方面代表可根据采购项目的具体情况列席。</w:t>
      </w:r>
    </w:p>
    <w:p w14:paraId="445F6B98">
      <w:pPr>
        <w:ind w:firstLine="480"/>
        <w:jc w:val="left"/>
        <w:rPr>
          <w:rFonts w:ascii="宋体" w:hAnsi="宋体"/>
          <w:highlight w:val="none"/>
        </w:rPr>
      </w:pPr>
      <w:r>
        <w:rPr>
          <w:rFonts w:hint="eastAsia" w:ascii="宋体" w:hAnsi="宋体"/>
          <w:highlight w:val="none"/>
        </w:rPr>
        <w:t>17.5磋商工作在有关部门的监督和严格保密的情况下依法进行，任何单位和个人不得非法干预、影响磋商工作和磋商结果。</w:t>
      </w:r>
    </w:p>
    <w:p w14:paraId="2125A57C">
      <w:pPr>
        <w:ind w:firstLine="480"/>
        <w:jc w:val="left"/>
        <w:rPr>
          <w:rFonts w:ascii="宋体" w:hAnsi="宋体"/>
          <w:highlight w:val="none"/>
        </w:rPr>
      </w:pPr>
      <w:r>
        <w:rPr>
          <w:rFonts w:hint="eastAsia" w:ascii="宋体" w:hAnsi="宋体"/>
          <w:highlight w:val="none"/>
        </w:rPr>
        <w:t>17.6磋商小组应当根据评审记录和评审结果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D363387">
      <w:pPr>
        <w:widowControl/>
        <w:spacing w:before="100" w:beforeAutospacing="1" w:after="100" w:afterAutospacing="1" w:line="240" w:lineRule="auto"/>
        <w:ind w:firstLine="542"/>
        <w:jc w:val="left"/>
        <w:outlineLvl w:val="2"/>
        <w:rPr>
          <w:rFonts w:ascii="宋体" w:hAnsi="宋体"/>
          <w:b/>
          <w:bCs/>
          <w:kern w:val="0"/>
          <w:sz w:val="27"/>
          <w:szCs w:val="27"/>
          <w:highlight w:val="none"/>
        </w:rPr>
      </w:pPr>
      <w:bookmarkStart w:id="80" w:name="_Toc376936754"/>
      <w:bookmarkStart w:id="81" w:name="_Toc11279"/>
      <w:bookmarkStart w:id="82" w:name="_Toc325726023"/>
      <w:r>
        <w:rPr>
          <w:rFonts w:hint="eastAsia" w:ascii="宋体" w:hAnsi="宋体"/>
          <w:b/>
          <w:bCs/>
          <w:kern w:val="0"/>
          <w:sz w:val="27"/>
          <w:szCs w:val="27"/>
          <w:highlight w:val="none"/>
        </w:rPr>
        <w:t>18.磋商工作程序</w:t>
      </w:r>
      <w:bookmarkEnd w:id="80"/>
      <w:bookmarkEnd w:id="81"/>
      <w:bookmarkEnd w:id="82"/>
    </w:p>
    <w:p w14:paraId="01B8CAF7">
      <w:pPr>
        <w:ind w:firstLine="480"/>
        <w:jc w:val="left"/>
        <w:rPr>
          <w:rFonts w:ascii="宋体" w:hAnsi="宋体"/>
          <w:color w:val="000000"/>
          <w:highlight w:val="none"/>
        </w:rPr>
      </w:pPr>
      <w:r>
        <w:rPr>
          <w:rFonts w:hint="eastAsia" w:ascii="宋体" w:hAnsi="Courier New"/>
          <w:szCs w:val="20"/>
          <w:highlight w:val="none"/>
        </w:rPr>
        <w:t>18.1</w:t>
      </w:r>
      <w:r>
        <w:rPr>
          <w:rFonts w:hint="eastAsia" w:ascii="宋体" w:hAnsi="宋体"/>
          <w:color w:val="000000"/>
          <w:highlight w:val="none"/>
        </w:rPr>
        <w:t>进入磋商阶段后，由</w:t>
      </w:r>
      <w:r>
        <w:rPr>
          <w:rFonts w:hint="eastAsia" w:ascii="宋体" w:hAnsi="宋体"/>
          <w:highlight w:val="none"/>
        </w:rPr>
        <w:t>磋商小组</w:t>
      </w:r>
      <w:r>
        <w:rPr>
          <w:rFonts w:hint="eastAsia" w:ascii="宋体" w:hAnsi="宋体"/>
          <w:color w:val="000000"/>
          <w:highlight w:val="none"/>
        </w:rPr>
        <w:t>独立开展评审工作，磋商小组</w:t>
      </w:r>
      <w:r>
        <w:rPr>
          <w:rFonts w:hint="eastAsia" w:ascii="宋体" w:hAnsi="宋体"/>
          <w:highlight w:val="none"/>
        </w:rPr>
        <w:t>所有成员应当集中与单一供应商分别进行磋商，给予所有参加磋商的供应商平等的磋商机会，并负责审议所有通过资格条件供应商的磋商响应文件。</w:t>
      </w:r>
    </w:p>
    <w:p w14:paraId="59A96C7F">
      <w:pPr>
        <w:ind w:firstLine="480"/>
        <w:jc w:val="left"/>
        <w:rPr>
          <w:rFonts w:ascii="宋体" w:hAnsi="宋体"/>
          <w:color w:val="000000"/>
          <w:highlight w:val="none"/>
        </w:rPr>
      </w:pPr>
      <w:r>
        <w:rPr>
          <w:rFonts w:hint="eastAsia" w:ascii="宋体" w:hAnsi="宋体"/>
          <w:color w:val="000000"/>
          <w:highlight w:val="none"/>
        </w:rPr>
        <w:t>18.2符合性审查时，存在下列情况之一的，按无效处理：</w:t>
      </w:r>
    </w:p>
    <w:p w14:paraId="34D2F855">
      <w:pPr>
        <w:ind w:firstLine="480"/>
        <w:jc w:val="left"/>
        <w:rPr>
          <w:rFonts w:ascii="宋体" w:hAnsi="宋体"/>
          <w:color w:val="000000"/>
          <w:highlight w:val="none"/>
        </w:rPr>
      </w:pPr>
      <w:r>
        <w:rPr>
          <w:rFonts w:hint="eastAsia" w:ascii="宋体" w:hAnsi="宋体"/>
          <w:color w:val="000000"/>
          <w:highlight w:val="none"/>
        </w:rPr>
        <w:t>（1）未按第11.1.2款（</w:t>
      </w:r>
      <w:r>
        <w:rPr>
          <w:rFonts w:hint="eastAsia" w:ascii="宋体" w:hAnsi="宋体"/>
          <w:color w:val="000000"/>
          <w:highlight w:val="none"/>
          <w:lang w:val="en-US" w:eastAsia="zh-CN"/>
        </w:rPr>
        <w:t>11</w:t>
      </w:r>
      <w:r>
        <w:rPr>
          <w:rFonts w:hint="eastAsia" w:ascii="宋体" w:hAnsi="宋体"/>
          <w:color w:val="000000"/>
          <w:highlight w:val="none"/>
        </w:rPr>
        <w:t>）</w:t>
      </w:r>
      <w:r>
        <w:rPr>
          <w:rFonts w:hint="eastAsia" w:ascii="宋体" w:hAnsi="宋体"/>
          <w:color w:val="000000"/>
          <w:highlight w:val="none"/>
          <w:lang w:val="en-US" w:eastAsia="zh-CN"/>
        </w:rPr>
        <w:t>-（12）</w:t>
      </w:r>
      <w:r>
        <w:rPr>
          <w:rFonts w:hint="eastAsia" w:ascii="宋体" w:hAnsi="宋体"/>
          <w:color w:val="000000"/>
          <w:highlight w:val="none"/>
        </w:rPr>
        <w:t>要求提供相关资料的；</w:t>
      </w:r>
    </w:p>
    <w:p w14:paraId="5D3346F6">
      <w:pPr>
        <w:ind w:firstLine="480"/>
        <w:jc w:val="left"/>
        <w:rPr>
          <w:rFonts w:ascii="宋体" w:hAnsi="宋体"/>
          <w:color w:val="000000"/>
          <w:highlight w:val="none"/>
        </w:rPr>
      </w:pPr>
      <w:r>
        <w:rPr>
          <w:rFonts w:hint="eastAsia" w:ascii="宋体" w:hAnsi="宋体"/>
          <w:color w:val="000000"/>
          <w:highlight w:val="none"/>
        </w:rPr>
        <w:t>（2）符合性审查文件没有按磋商文件规定和要求签字、盖章的；</w:t>
      </w:r>
    </w:p>
    <w:p w14:paraId="745C1699">
      <w:pPr>
        <w:ind w:firstLine="480"/>
        <w:jc w:val="left"/>
        <w:rPr>
          <w:rFonts w:ascii="宋体" w:hAnsi="宋体"/>
          <w:color w:val="000000"/>
          <w:highlight w:val="none"/>
        </w:rPr>
      </w:pPr>
      <w:r>
        <w:rPr>
          <w:rFonts w:hint="eastAsia" w:ascii="宋体" w:hAnsi="宋体"/>
          <w:color w:val="000000"/>
          <w:highlight w:val="none"/>
        </w:rPr>
        <w:t>（3）供应商</w:t>
      </w:r>
      <w:r>
        <w:rPr>
          <w:rFonts w:hint="eastAsia" w:ascii="宋体" w:hAnsi="宋体"/>
          <w:highlight w:val="none"/>
        </w:rPr>
        <w:t>最后磋商报价</w:t>
      </w:r>
      <w:r>
        <w:rPr>
          <w:rFonts w:hint="eastAsia" w:ascii="宋体" w:hAnsi="宋体"/>
          <w:color w:val="000000"/>
          <w:highlight w:val="none"/>
        </w:rPr>
        <w:t>出现两个或两个以上报价方案的；</w:t>
      </w:r>
    </w:p>
    <w:p w14:paraId="17BFDAB5">
      <w:pPr>
        <w:ind w:firstLine="480"/>
        <w:jc w:val="left"/>
        <w:rPr>
          <w:rFonts w:ascii="宋体" w:hAnsi="宋体"/>
          <w:color w:val="000000"/>
          <w:highlight w:val="none"/>
        </w:rPr>
      </w:pPr>
      <w:r>
        <w:rPr>
          <w:rFonts w:hint="eastAsia" w:ascii="宋体" w:hAnsi="宋体"/>
          <w:color w:val="000000"/>
          <w:highlight w:val="none"/>
        </w:rPr>
        <w:t>（4）</w:t>
      </w:r>
      <w:r>
        <w:rPr>
          <w:rFonts w:hint="eastAsia" w:ascii="宋体" w:hAnsi="宋体"/>
          <w:color w:val="000000"/>
          <w:highlight w:val="none"/>
          <w:lang w:val="en-US" w:eastAsia="zh-CN"/>
        </w:rPr>
        <w:t>服务期</w:t>
      </w:r>
      <w:r>
        <w:rPr>
          <w:rFonts w:hint="eastAsia" w:ascii="宋体" w:hAnsi="宋体"/>
          <w:color w:val="000000"/>
          <w:highlight w:val="none"/>
        </w:rPr>
        <w:t>、投标有效期不能满足磋商文件要求的；</w:t>
      </w:r>
    </w:p>
    <w:p w14:paraId="61F40E41">
      <w:pPr>
        <w:ind w:firstLine="480"/>
        <w:jc w:val="left"/>
        <w:rPr>
          <w:rFonts w:ascii="宋体" w:hAnsi="宋体"/>
          <w:color w:val="000000"/>
          <w:highlight w:val="none"/>
        </w:rPr>
      </w:pPr>
      <w:r>
        <w:rPr>
          <w:rFonts w:hint="eastAsia" w:ascii="宋体" w:hAnsi="宋体"/>
          <w:color w:val="000000"/>
          <w:highlight w:val="none"/>
        </w:rPr>
        <w:t>（5）投标报价超过磋商文件规定的采购预算额度；</w:t>
      </w:r>
    </w:p>
    <w:p w14:paraId="65137611">
      <w:pPr>
        <w:ind w:firstLine="480"/>
        <w:jc w:val="left"/>
        <w:rPr>
          <w:rFonts w:ascii="宋体" w:hAnsi="宋体"/>
          <w:color w:val="000000"/>
          <w:highlight w:val="none"/>
        </w:rPr>
      </w:pPr>
      <w:r>
        <w:rPr>
          <w:rFonts w:hint="eastAsia" w:ascii="宋体" w:hAnsi="宋体"/>
          <w:color w:val="000000"/>
          <w:highlight w:val="none"/>
        </w:rPr>
        <w:t>（6）投标服务内容、技术标准明显不符合采购项目要求的；</w:t>
      </w:r>
    </w:p>
    <w:p w14:paraId="71E4F571">
      <w:pPr>
        <w:ind w:firstLine="480"/>
        <w:jc w:val="left"/>
        <w:rPr>
          <w:rFonts w:ascii="宋体" w:hAnsi="宋体"/>
          <w:color w:val="000000"/>
          <w:highlight w:val="none"/>
        </w:rPr>
      </w:pPr>
      <w:r>
        <w:rPr>
          <w:rFonts w:hint="eastAsia" w:ascii="宋体" w:hAnsi="宋体"/>
          <w:color w:val="000000"/>
          <w:highlight w:val="none"/>
        </w:rPr>
        <w:t>（7）磋商响应文件含有采购人不能接受的附加条件的；</w:t>
      </w:r>
    </w:p>
    <w:p w14:paraId="45D6CC44">
      <w:pPr>
        <w:ind w:firstLine="480"/>
        <w:jc w:val="left"/>
        <w:rPr>
          <w:rFonts w:ascii="宋体" w:hAnsi="宋体"/>
          <w:color w:val="000000"/>
          <w:highlight w:val="none"/>
        </w:rPr>
      </w:pPr>
      <w:r>
        <w:rPr>
          <w:rFonts w:hint="eastAsia" w:ascii="宋体" w:hAnsi="宋体"/>
          <w:color w:val="000000"/>
          <w:highlight w:val="none"/>
        </w:rPr>
        <w:t>（8）磋商小组认为应按无效投标处理的其他情况；</w:t>
      </w:r>
    </w:p>
    <w:p w14:paraId="118E68EE">
      <w:pPr>
        <w:ind w:firstLine="480"/>
        <w:jc w:val="left"/>
        <w:rPr>
          <w:rFonts w:ascii="宋体" w:hAnsi="宋体"/>
          <w:color w:val="000000"/>
          <w:highlight w:val="none"/>
        </w:rPr>
      </w:pPr>
      <w:r>
        <w:rPr>
          <w:rFonts w:hint="eastAsia" w:ascii="宋体" w:hAnsi="宋体"/>
          <w:color w:val="000000"/>
          <w:highlight w:val="none"/>
        </w:rPr>
        <w:t>（9）法律、法规规定的其他情形。</w:t>
      </w:r>
    </w:p>
    <w:p w14:paraId="34FA7A7B">
      <w:pPr>
        <w:ind w:firstLine="480"/>
        <w:jc w:val="left"/>
        <w:rPr>
          <w:rFonts w:ascii="宋体" w:hAnsi="宋体"/>
          <w:color w:val="000000"/>
          <w:highlight w:val="none"/>
        </w:rPr>
      </w:pPr>
      <w:r>
        <w:rPr>
          <w:rFonts w:hint="eastAsia" w:ascii="宋体" w:hAnsi="宋体"/>
          <w:color w:val="000000"/>
          <w:highlight w:val="none"/>
        </w:rPr>
        <w:t>18.3 磋商小组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小组应当将其作为无效投标处理。</w:t>
      </w:r>
    </w:p>
    <w:p w14:paraId="2FB5BFA3">
      <w:pPr>
        <w:ind w:firstLine="480"/>
        <w:jc w:val="left"/>
        <w:rPr>
          <w:rFonts w:ascii="宋体" w:hAnsi="宋体"/>
          <w:color w:val="000000"/>
          <w:highlight w:val="none"/>
        </w:rPr>
      </w:pPr>
      <w:r>
        <w:rPr>
          <w:rFonts w:hint="eastAsia" w:ascii="宋体" w:hAnsi="宋体"/>
          <w:color w:val="000000"/>
          <w:highlight w:val="none"/>
        </w:rPr>
        <w:t xml:space="preserve">18.4 </w:t>
      </w:r>
      <w:r>
        <w:rPr>
          <w:rFonts w:hint="eastAsia" w:ascii="宋体" w:hAnsi="宋体" w:cs="宋体"/>
          <w:color w:val="000000"/>
          <w:highlight w:val="none"/>
        </w:rPr>
        <w:t>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及时以书面形式同时通知所有参加磋商的供应商。供应商应当按照磋商文件的变动情况和磋商小组的要求重新提交响应文件，并由其法定代表人或委托代理人签字或者加盖公章。供应商为自然人的，应当由本人签字并附身份证明。</w:t>
      </w:r>
    </w:p>
    <w:p w14:paraId="4A631F47">
      <w:pPr>
        <w:widowControl/>
        <w:spacing w:before="100" w:beforeAutospacing="1" w:after="100" w:afterAutospacing="1" w:line="240" w:lineRule="auto"/>
        <w:ind w:firstLine="542"/>
        <w:jc w:val="left"/>
        <w:outlineLvl w:val="2"/>
        <w:rPr>
          <w:rFonts w:ascii="宋体" w:hAnsi="宋体"/>
          <w:b/>
          <w:bCs/>
          <w:kern w:val="0"/>
          <w:sz w:val="27"/>
          <w:szCs w:val="27"/>
          <w:highlight w:val="none"/>
        </w:rPr>
      </w:pPr>
      <w:bookmarkStart w:id="83" w:name="_Toc496004012"/>
      <w:bookmarkStart w:id="84" w:name="_Toc11339"/>
      <w:r>
        <w:rPr>
          <w:rFonts w:hint="eastAsia" w:ascii="宋体" w:hAnsi="宋体"/>
          <w:b/>
          <w:bCs/>
          <w:kern w:val="0"/>
          <w:sz w:val="27"/>
          <w:szCs w:val="27"/>
          <w:highlight w:val="none"/>
        </w:rPr>
        <w:t>19.答疑的方式和情形</w:t>
      </w:r>
      <w:bookmarkEnd w:id="83"/>
      <w:bookmarkEnd w:id="84"/>
    </w:p>
    <w:p w14:paraId="349DC008">
      <w:pPr>
        <w:ind w:firstLine="480"/>
        <w:jc w:val="left"/>
        <w:rPr>
          <w:rFonts w:ascii="宋体" w:hAnsi="宋体"/>
          <w:color w:val="000000"/>
          <w:highlight w:val="none"/>
        </w:rPr>
      </w:pPr>
      <w:r>
        <w:rPr>
          <w:rFonts w:hint="eastAsia" w:ascii="宋体" w:hAnsi="宋体"/>
          <w:color w:val="000000"/>
          <w:highlight w:val="none"/>
        </w:rPr>
        <w:t>19.1磋商小组在对磋商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B58559B">
      <w:pPr>
        <w:tabs>
          <w:tab w:val="left" w:pos="8787"/>
        </w:tabs>
        <w:ind w:firstLine="480"/>
        <w:jc w:val="left"/>
        <w:rPr>
          <w:rFonts w:ascii="宋体" w:hAnsi="宋体"/>
          <w:color w:val="000000"/>
          <w:highlight w:val="none"/>
        </w:rPr>
      </w:pPr>
      <w:r>
        <w:rPr>
          <w:rFonts w:hint="eastAsia" w:ascii="宋体" w:hAnsi="宋体"/>
          <w:color w:val="000000"/>
          <w:highlight w:val="none"/>
        </w:rPr>
        <w:t>19.2 磋商小组应当要求供应商在规定的时间内予以澄清、说明或者更正。澄清、说明或者更正材料由供应商法定代表人或委托代理人在</w:t>
      </w:r>
      <w:r>
        <w:rPr>
          <w:rFonts w:hint="eastAsia" w:hAnsi="宋体"/>
          <w:color w:val="000000"/>
          <w:highlight w:val="none"/>
        </w:rPr>
        <w:t>规定的时间到达指定地点等候答疑，并对评委提出的问题做出应答。</w:t>
      </w:r>
      <w:r>
        <w:rPr>
          <w:rFonts w:hint="eastAsia" w:ascii="宋体" w:hAnsi="宋体"/>
          <w:color w:val="000000"/>
          <w:highlight w:val="none"/>
        </w:rPr>
        <w:t>该内容不得超出磋商响应文件的范围或者改变磋商响应文件的实质性内容，并作为磋商响应文件的组成部分。</w:t>
      </w:r>
    </w:p>
    <w:p w14:paraId="20CA7381">
      <w:pPr>
        <w:ind w:firstLine="480"/>
        <w:jc w:val="left"/>
        <w:rPr>
          <w:rFonts w:ascii="宋体" w:hAnsi="宋体"/>
          <w:color w:val="000000"/>
          <w:highlight w:val="none"/>
        </w:rPr>
      </w:pPr>
      <w:r>
        <w:rPr>
          <w:rFonts w:hint="eastAsia" w:ascii="宋体" w:hAnsi="宋体"/>
          <w:color w:val="000000"/>
          <w:highlight w:val="none"/>
        </w:rPr>
        <w:t>19.3 答疑期间，供应商存在以下情况的，澄清、说明或者更正的内容将不予接受，磋商小组将按照磋商文件的要求对现有的资料做出评审意见：</w:t>
      </w:r>
    </w:p>
    <w:p w14:paraId="5BDC7BFD">
      <w:pPr>
        <w:ind w:firstLine="480"/>
        <w:jc w:val="left"/>
        <w:rPr>
          <w:rFonts w:ascii="宋体" w:hAnsi="宋体"/>
          <w:color w:val="000000"/>
          <w:highlight w:val="none"/>
        </w:rPr>
      </w:pPr>
      <w:r>
        <w:rPr>
          <w:rFonts w:hint="eastAsia" w:ascii="宋体" w:hAnsi="宋体"/>
          <w:color w:val="000000"/>
          <w:highlight w:val="none"/>
        </w:rPr>
        <w:t>（1）拒绝或在规定的时间内未做出澄清、说明或者更正；</w:t>
      </w:r>
    </w:p>
    <w:p w14:paraId="23741BA4">
      <w:pPr>
        <w:ind w:firstLine="480"/>
        <w:jc w:val="left"/>
        <w:rPr>
          <w:rFonts w:ascii="宋体" w:hAnsi="宋体"/>
          <w:color w:val="000000"/>
          <w:highlight w:val="none"/>
        </w:rPr>
      </w:pPr>
      <w:r>
        <w:rPr>
          <w:rFonts w:hint="eastAsia" w:ascii="宋体" w:hAnsi="宋体"/>
          <w:color w:val="000000"/>
          <w:highlight w:val="none"/>
        </w:rPr>
        <w:t>（2）</w:t>
      </w:r>
      <w:r>
        <w:rPr>
          <w:rFonts w:hint="eastAsia" w:ascii="Arial" w:hAnsi="Arial" w:cs="Arial"/>
          <w:kern w:val="0"/>
          <w:highlight w:val="none"/>
        </w:rPr>
        <w:t>供应商</w:t>
      </w:r>
      <w:r>
        <w:rPr>
          <w:rFonts w:ascii="Arial" w:hAnsi="Arial" w:cs="Arial"/>
          <w:kern w:val="0"/>
          <w:highlight w:val="none"/>
        </w:rPr>
        <w:t>的澄清、说明或者</w:t>
      </w:r>
      <w:r>
        <w:rPr>
          <w:rFonts w:hint="eastAsia" w:ascii="Arial" w:hAnsi="Arial" w:cs="Arial"/>
          <w:kern w:val="0"/>
          <w:highlight w:val="none"/>
        </w:rPr>
        <w:t>更正</w:t>
      </w:r>
      <w:r>
        <w:rPr>
          <w:rFonts w:hint="eastAsia" w:ascii="宋体" w:hAnsi="宋体"/>
          <w:color w:val="000000"/>
          <w:highlight w:val="none"/>
        </w:rPr>
        <w:t>超出磋商响应文件的范围或者改变磋商响应文件的实质性内容；</w:t>
      </w:r>
    </w:p>
    <w:p w14:paraId="031A2AA2">
      <w:pPr>
        <w:ind w:firstLine="480"/>
        <w:jc w:val="left"/>
        <w:rPr>
          <w:rFonts w:ascii="宋体" w:hAnsi="宋体"/>
          <w:color w:val="000000"/>
          <w:highlight w:val="none"/>
        </w:rPr>
      </w:pPr>
      <w:r>
        <w:rPr>
          <w:rFonts w:hint="eastAsia" w:ascii="宋体" w:hAnsi="宋体"/>
          <w:color w:val="000000"/>
          <w:highlight w:val="none"/>
        </w:rPr>
        <w:t>（3）澄清、说明或者更正的内容仍不能说明问题的；</w:t>
      </w:r>
    </w:p>
    <w:p w14:paraId="03DF5CB4">
      <w:pPr>
        <w:ind w:firstLine="480"/>
        <w:jc w:val="left"/>
        <w:rPr>
          <w:rFonts w:ascii="宋体" w:hAnsi="宋体"/>
          <w:color w:val="000000"/>
          <w:highlight w:val="none"/>
        </w:rPr>
      </w:pPr>
      <w:r>
        <w:rPr>
          <w:rFonts w:hint="eastAsia" w:ascii="宋体" w:hAnsi="宋体"/>
          <w:color w:val="000000"/>
          <w:highlight w:val="none"/>
        </w:rPr>
        <w:t>（4）供应商</w:t>
      </w:r>
      <w:r>
        <w:rPr>
          <w:rFonts w:ascii="宋体" w:hAnsi="宋体"/>
          <w:color w:val="000000"/>
          <w:highlight w:val="none"/>
        </w:rPr>
        <w:t>主动提出的</w:t>
      </w:r>
      <w:r>
        <w:rPr>
          <w:rFonts w:hint="eastAsia" w:ascii="宋体" w:hAnsi="宋体"/>
          <w:color w:val="000000"/>
          <w:highlight w:val="none"/>
        </w:rPr>
        <w:t>澄清、说明或者更正的内容；</w:t>
      </w:r>
    </w:p>
    <w:p w14:paraId="4F3C76F6">
      <w:pPr>
        <w:tabs>
          <w:tab w:val="left" w:pos="8787"/>
        </w:tabs>
        <w:ind w:firstLine="480"/>
        <w:jc w:val="left"/>
        <w:rPr>
          <w:rFonts w:hint="eastAsia" w:ascii="宋体" w:hAnsi="宋体" w:eastAsia="宋体"/>
          <w:color w:val="000000"/>
          <w:highlight w:val="none"/>
          <w:lang w:eastAsia="zh-CN"/>
        </w:rPr>
      </w:pPr>
      <w:r>
        <w:rPr>
          <w:rFonts w:hint="eastAsia" w:ascii="宋体" w:hAnsi="宋体"/>
          <w:color w:val="000000"/>
          <w:highlight w:val="none"/>
        </w:rPr>
        <w:t>（5）磋商小组认为应不予接受的其他情况</w:t>
      </w:r>
      <w:r>
        <w:rPr>
          <w:rFonts w:hint="eastAsia" w:ascii="宋体" w:hAnsi="宋体"/>
          <w:color w:val="000000"/>
          <w:highlight w:val="none"/>
          <w:lang w:eastAsia="zh-CN"/>
        </w:rPr>
        <w:t>。</w:t>
      </w:r>
    </w:p>
    <w:p w14:paraId="648799E7">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highlight w:val="none"/>
          <w:shd w:val="clear" w:color="auto" w:fill="FFFFFF"/>
        </w:rPr>
      </w:pPr>
      <w:r>
        <w:rPr>
          <w:rFonts w:hint="eastAsia" w:ascii="宋体" w:hAnsi="宋体" w:eastAsia="宋体" w:cs="宋体"/>
          <w:highlight w:val="none"/>
          <w:lang w:val="en-US" w:eastAsia="zh-CN"/>
        </w:rPr>
        <w:t xml:space="preserve">19.4 </w:t>
      </w:r>
      <w:r>
        <w:rPr>
          <w:rFonts w:hint="eastAsia" w:ascii="宋体" w:hAnsi="宋体" w:eastAsia="宋体" w:cs="宋体"/>
          <w:highlight w:val="none"/>
          <w:shd w:val="clear" w:color="auto" w:fill="FFFFFF"/>
        </w:rPr>
        <w:t>政府采购评审中出现下列情形之一的，评审委员会应当启动异常低价投标（响应）审查程序：</w:t>
      </w:r>
    </w:p>
    <w:p w14:paraId="79C4A6FE">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highlight w:val="none"/>
          <w:shd w:val="clear" w:color="auto" w:fill="FFFFFF"/>
        </w:rPr>
      </w:pPr>
      <w:r>
        <w:rPr>
          <w:rFonts w:hint="eastAsia" w:ascii="宋体" w:hAnsi="宋体" w:eastAsia="宋体" w:cs="宋体"/>
          <w:highlight w:val="none"/>
        </w:rPr>
        <w:t>（1）</w:t>
      </w:r>
      <w:r>
        <w:rPr>
          <w:rFonts w:hint="eastAsia" w:ascii="宋体" w:hAnsi="宋体" w:eastAsia="宋体" w:cs="宋体"/>
          <w:highlight w:val="none"/>
          <w:shd w:val="clear" w:color="auto" w:fill="FFFFFF"/>
        </w:rPr>
        <w:t>投标（响应）报价低于全部通过符合性审查供应商投标（响应）报价平均值</w:t>
      </w:r>
      <w:r>
        <w:rPr>
          <w:rFonts w:hint="eastAsia" w:ascii="宋体" w:hAnsi="宋体" w:cs="宋体"/>
          <w:highlight w:val="none"/>
          <w:shd w:val="clear" w:color="auto" w:fill="FFFFFF"/>
          <w:lang w:val="en-US" w:eastAsia="zh-CN"/>
        </w:rPr>
        <w:t>50</w:t>
      </w:r>
      <w:r>
        <w:rPr>
          <w:rFonts w:hint="eastAsia" w:ascii="宋体" w:hAnsi="宋体" w:eastAsia="宋体" w:cs="宋体"/>
          <w:highlight w:val="none"/>
          <w:shd w:val="clear" w:color="auto" w:fill="FFFFFF"/>
        </w:rPr>
        <w:t>%的，即投标（响应）报价&lt;全部通过符合性审查供应商投标（响应）报价平均值×</w:t>
      </w:r>
      <w:r>
        <w:rPr>
          <w:rFonts w:hint="eastAsia" w:ascii="宋体" w:hAnsi="宋体" w:cs="宋体"/>
          <w:highlight w:val="none"/>
          <w:shd w:val="clear" w:color="auto" w:fill="FFFFFF"/>
          <w:lang w:val="en-US" w:eastAsia="zh-CN"/>
        </w:rPr>
        <w:t>50</w:t>
      </w:r>
      <w:r>
        <w:rPr>
          <w:rFonts w:hint="eastAsia" w:ascii="宋体" w:hAnsi="宋体" w:eastAsia="宋体" w:cs="宋体"/>
          <w:highlight w:val="none"/>
          <w:shd w:val="clear" w:color="auto" w:fill="FFFFFF"/>
        </w:rPr>
        <w:t>%；</w:t>
      </w:r>
    </w:p>
    <w:p w14:paraId="1D1DA2B1">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highlight w:val="none"/>
          <w:shd w:val="clear" w:color="auto" w:fill="FFFFFF"/>
        </w:rPr>
      </w:pPr>
      <w:r>
        <w:rPr>
          <w:rFonts w:hint="eastAsia" w:ascii="宋体" w:hAnsi="宋体" w:eastAsia="宋体" w:cs="宋体"/>
          <w:highlight w:val="none"/>
        </w:rPr>
        <w:t>（2）</w:t>
      </w:r>
      <w:r>
        <w:rPr>
          <w:rFonts w:hint="eastAsia" w:ascii="宋体" w:hAnsi="宋体" w:eastAsia="宋体" w:cs="宋体"/>
          <w:highlight w:val="none"/>
          <w:shd w:val="clear" w:color="auto" w:fill="FFFFFF"/>
        </w:rPr>
        <w:t>投标（响应）报价低于通过符合性审查的次低报价供应商投标（响应）报价</w:t>
      </w:r>
      <w:r>
        <w:rPr>
          <w:rFonts w:hint="eastAsia" w:ascii="宋体" w:hAnsi="宋体" w:cs="宋体"/>
          <w:highlight w:val="none"/>
          <w:shd w:val="clear" w:color="auto" w:fill="FFFFFF"/>
          <w:lang w:val="en-US" w:eastAsia="zh-CN"/>
        </w:rPr>
        <w:t>50</w:t>
      </w:r>
      <w:r>
        <w:rPr>
          <w:rFonts w:hint="eastAsia" w:ascii="宋体" w:hAnsi="宋体" w:eastAsia="宋体" w:cs="宋体"/>
          <w:highlight w:val="none"/>
          <w:shd w:val="clear" w:color="auto" w:fill="FFFFFF"/>
        </w:rPr>
        <w:t>%的，即投标（响应）报价&lt;通过符合性审查的次低报价供应商投标（响应）报价×</w:t>
      </w:r>
      <w:r>
        <w:rPr>
          <w:rFonts w:hint="eastAsia" w:ascii="宋体" w:hAnsi="宋体" w:cs="宋体"/>
          <w:highlight w:val="none"/>
          <w:shd w:val="clear" w:color="auto" w:fill="FFFFFF"/>
          <w:lang w:val="en-US" w:eastAsia="zh-CN"/>
        </w:rPr>
        <w:t>50</w:t>
      </w:r>
      <w:r>
        <w:rPr>
          <w:rFonts w:hint="eastAsia" w:ascii="宋体" w:hAnsi="宋体" w:eastAsia="宋体" w:cs="宋体"/>
          <w:highlight w:val="none"/>
          <w:shd w:val="clear" w:color="auto" w:fill="FFFFFF"/>
        </w:rPr>
        <w:t>%；</w:t>
      </w:r>
    </w:p>
    <w:p w14:paraId="402DF00C">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highlight w:val="none"/>
          <w:shd w:val="clear" w:color="auto" w:fill="FFFFFF"/>
        </w:rPr>
      </w:pPr>
      <w:r>
        <w:rPr>
          <w:rFonts w:hint="eastAsia" w:ascii="宋体" w:hAnsi="宋体" w:eastAsia="宋体" w:cs="宋体"/>
          <w:highlight w:val="none"/>
        </w:rPr>
        <w:t>（3）</w:t>
      </w:r>
      <w:r>
        <w:rPr>
          <w:rFonts w:hint="eastAsia" w:ascii="宋体" w:hAnsi="宋体" w:eastAsia="宋体" w:cs="宋体"/>
          <w:highlight w:val="none"/>
          <w:shd w:val="clear" w:color="auto" w:fill="FFFFFF"/>
        </w:rPr>
        <w:t>投标（响应）报价低于采购项目最高限价</w:t>
      </w:r>
      <w:r>
        <w:rPr>
          <w:rFonts w:hint="eastAsia" w:ascii="宋体" w:hAnsi="宋体" w:eastAsia="宋体" w:cs="宋体"/>
          <w:highlight w:val="none"/>
          <w:shd w:val="clear" w:color="auto" w:fill="FFFFFF"/>
          <w:lang w:val="en-US" w:eastAsia="zh-CN"/>
        </w:rPr>
        <w:t>65</w:t>
      </w:r>
      <w:r>
        <w:rPr>
          <w:rFonts w:hint="eastAsia" w:ascii="宋体" w:hAnsi="宋体" w:eastAsia="宋体" w:cs="宋体"/>
          <w:highlight w:val="none"/>
          <w:shd w:val="clear" w:color="auto" w:fill="FFFFFF"/>
        </w:rPr>
        <w:t>%的，即投标（响应）报价&lt;采购项目最高限价×</w:t>
      </w:r>
      <w:r>
        <w:rPr>
          <w:rFonts w:hint="eastAsia" w:ascii="宋体" w:hAnsi="宋体" w:cs="宋体"/>
          <w:highlight w:val="none"/>
          <w:shd w:val="clear" w:color="auto" w:fill="FFFFFF"/>
          <w:lang w:val="en-US" w:eastAsia="zh-CN"/>
        </w:rPr>
        <w:t>45</w:t>
      </w:r>
      <w:r>
        <w:rPr>
          <w:rFonts w:hint="eastAsia" w:ascii="宋体" w:hAnsi="宋体" w:eastAsia="宋体" w:cs="宋体"/>
          <w:highlight w:val="none"/>
          <w:shd w:val="clear" w:color="auto" w:fill="FFFFFF"/>
        </w:rPr>
        <w:t>%；</w:t>
      </w:r>
    </w:p>
    <w:p w14:paraId="41078ABB">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highlight w:val="none"/>
          <w:shd w:val="clear" w:color="auto" w:fill="FFFFFF"/>
        </w:rPr>
      </w:pPr>
      <w:r>
        <w:rPr>
          <w:rFonts w:hint="eastAsia" w:ascii="宋体" w:hAnsi="宋体" w:eastAsia="宋体" w:cs="宋体"/>
          <w:highlight w:val="none"/>
        </w:rPr>
        <w:t>（4）</w:t>
      </w:r>
      <w:r>
        <w:rPr>
          <w:rFonts w:hint="eastAsia" w:ascii="宋体" w:hAnsi="宋体" w:eastAsia="宋体" w:cs="宋体"/>
          <w:highlight w:val="none"/>
          <w:shd w:val="clear" w:color="auto" w:fill="FFFFFF"/>
        </w:rPr>
        <w:t>评审委员会基于专业判断，认为供应商报价过低，有可能影响产品质量或者不能诚信履约的其他情形。</w:t>
      </w:r>
    </w:p>
    <w:p w14:paraId="7DDEE1E7">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highlight w:val="none"/>
          <w:shd w:val="clear" w:color="auto" w:fill="FFFFFF"/>
        </w:rPr>
      </w:pPr>
      <w:r>
        <w:rPr>
          <w:rFonts w:hint="eastAsia" w:ascii="宋体" w:hAnsi="宋体" w:eastAsia="宋体" w:cs="宋体"/>
          <w:highlight w:val="none"/>
          <w:shd w:val="clear" w:color="auto" w:fill="FFFFFF"/>
        </w:rPr>
        <w:t>相关法律法规对供应商报价有规定的，从其规定。</w:t>
      </w:r>
    </w:p>
    <w:p w14:paraId="6DE2AE2E">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宋体" w:hAnsi="宋体" w:eastAsia="宋体" w:cs="宋体"/>
          <w:highlight w:val="none"/>
          <w:shd w:val="clear" w:color="auto" w:fill="FFFFFF"/>
        </w:rPr>
      </w:pPr>
      <w:r>
        <w:rPr>
          <w:rFonts w:hint="eastAsia" w:ascii="宋体" w:hAnsi="宋体" w:eastAsia="宋体" w:cs="宋体"/>
          <w:highlight w:val="none"/>
          <w:shd w:val="clear" w:color="auto" w:fill="FFFFFF"/>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FA8C90A">
      <w:pPr>
        <w:keepNext w:val="0"/>
        <w:keepLines w:val="0"/>
        <w:pageBreakBefore w:val="0"/>
        <w:widowControl w:val="0"/>
        <w:tabs>
          <w:tab w:val="left" w:pos="8787"/>
        </w:tabs>
        <w:kinsoku/>
        <w:wordWrap/>
        <w:overflowPunct/>
        <w:topLinePunct w:val="0"/>
        <w:bidi w:val="0"/>
        <w:adjustRightInd/>
        <w:snapToGrid/>
        <w:spacing w:line="400" w:lineRule="exact"/>
        <w:ind w:firstLine="480"/>
        <w:jc w:val="left"/>
        <w:textAlignment w:val="auto"/>
        <w:rPr>
          <w:rFonts w:hint="eastAsia" w:ascii="宋体" w:hAnsi="宋体"/>
          <w:color w:val="000000"/>
          <w:highlight w:val="none"/>
        </w:rPr>
      </w:pPr>
      <w:r>
        <w:rPr>
          <w:rFonts w:hint="eastAsia" w:ascii="宋体" w:hAnsi="宋体" w:eastAsia="宋体" w:cs="宋体"/>
          <w:highlight w:val="none"/>
          <w:shd w:val="clear" w:color="auto" w:fill="FFFFFF"/>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C119A77">
      <w:pPr>
        <w:widowControl/>
        <w:spacing w:before="100" w:beforeAutospacing="1" w:after="100" w:afterAutospacing="1" w:line="240" w:lineRule="auto"/>
        <w:ind w:firstLine="542"/>
        <w:jc w:val="left"/>
        <w:outlineLvl w:val="2"/>
        <w:rPr>
          <w:rFonts w:ascii="宋体" w:hAnsi="宋体"/>
          <w:b/>
          <w:bCs/>
          <w:kern w:val="0"/>
          <w:sz w:val="27"/>
          <w:szCs w:val="27"/>
          <w:highlight w:val="none"/>
        </w:rPr>
      </w:pPr>
      <w:bookmarkStart w:id="85" w:name="_Toc11327"/>
      <w:bookmarkStart w:id="86" w:name="_Toc325726024"/>
      <w:bookmarkStart w:id="87" w:name="_Toc376936755"/>
      <w:r>
        <w:rPr>
          <w:rFonts w:hint="eastAsia" w:ascii="宋体" w:hAnsi="宋体"/>
          <w:b/>
          <w:bCs/>
          <w:kern w:val="0"/>
          <w:sz w:val="27"/>
          <w:szCs w:val="27"/>
          <w:highlight w:val="none"/>
        </w:rPr>
        <w:t>20.评审办法</w:t>
      </w:r>
      <w:bookmarkEnd w:id="85"/>
      <w:bookmarkEnd w:id="86"/>
      <w:bookmarkEnd w:id="87"/>
    </w:p>
    <w:p w14:paraId="62DDADA5">
      <w:pPr>
        <w:spacing w:line="360" w:lineRule="auto"/>
        <w:ind w:firstLine="480"/>
        <w:jc w:val="left"/>
        <w:rPr>
          <w:rFonts w:ascii="宋体"/>
          <w:highlight w:val="none"/>
        </w:rPr>
      </w:pPr>
      <w:r>
        <w:rPr>
          <w:rFonts w:ascii="宋体" w:hAnsi="宋体"/>
          <w:highlight w:val="none"/>
        </w:rPr>
        <w:t>20.1</w:t>
      </w:r>
      <w:r>
        <w:rPr>
          <w:rFonts w:hint="eastAsia" w:ascii="宋体" w:hAnsi="宋体"/>
          <w:highlight w:val="none"/>
        </w:rPr>
        <w:t>依照《中华人民共和国政府采购法》、《中华人民共和国政府采购法实施条例》、《政府采购竞争性磋商采购方式管理暂行办法》的规定，结合该项目的特点制定本评审办法。本次评审采用综合评分法。</w:t>
      </w:r>
    </w:p>
    <w:p w14:paraId="55B6A4DA">
      <w:pPr>
        <w:spacing w:line="360" w:lineRule="auto"/>
        <w:ind w:firstLine="480"/>
        <w:jc w:val="left"/>
        <w:rPr>
          <w:rFonts w:hint="eastAsia" w:ascii="宋体" w:hAnsi="宋体"/>
          <w:highlight w:val="none"/>
        </w:rPr>
      </w:pPr>
      <w:r>
        <w:rPr>
          <w:rFonts w:hint="eastAsia" w:ascii="宋体" w:hAnsi="宋体"/>
          <w:highlight w:val="none"/>
        </w:rPr>
        <w:t>本次综合评分的主要因素是：</w:t>
      </w:r>
      <w:r>
        <w:rPr>
          <w:rFonts w:hint="eastAsia" w:ascii="宋体" w:hAnsi="宋体"/>
          <w:b w:val="0"/>
          <w:bCs w:val="0"/>
          <w:highlight w:val="none"/>
        </w:rPr>
        <w:t>磋商报价</w:t>
      </w:r>
      <w:r>
        <w:rPr>
          <w:rFonts w:hint="eastAsia" w:ascii="宋体" w:hAnsi="宋体"/>
          <w:b w:val="0"/>
          <w:bCs w:val="0"/>
          <w:highlight w:val="none"/>
          <w:lang w:eastAsia="zh-CN"/>
        </w:rPr>
        <w:t>、</w:t>
      </w:r>
      <w:r>
        <w:rPr>
          <w:rFonts w:hint="eastAsia" w:ascii="宋体" w:hAnsi="Cambria" w:cs="宋体"/>
          <w:color w:val="auto"/>
          <w:kern w:val="0"/>
          <w:szCs w:val="21"/>
          <w:highlight w:val="none"/>
          <w:lang w:val="zh-CN"/>
        </w:rPr>
        <w:t>服务内容</w:t>
      </w:r>
      <w:r>
        <w:rPr>
          <w:rFonts w:hint="eastAsia" w:ascii="宋体" w:hAnsi="宋体"/>
          <w:b w:val="0"/>
          <w:bCs w:val="0"/>
          <w:highlight w:val="none"/>
        </w:rPr>
        <w:t>、</w:t>
      </w:r>
      <w:r>
        <w:rPr>
          <w:rFonts w:hint="eastAsia" w:ascii="宋体" w:hAnsi="Cambria" w:cs="宋体"/>
          <w:color w:val="auto"/>
          <w:kern w:val="0"/>
          <w:szCs w:val="21"/>
          <w:highlight w:val="none"/>
          <w:lang w:val="zh-CN"/>
        </w:rPr>
        <w:t>类似业绩</w:t>
      </w:r>
      <w:r>
        <w:rPr>
          <w:rFonts w:hint="eastAsia" w:ascii="宋体" w:hAnsi="宋体"/>
          <w:b w:val="0"/>
          <w:bCs w:val="0"/>
          <w:highlight w:val="none"/>
          <w:lang w:eastAsia="zh-CN"/>
        </w:rPr>
        <w:t>、</w:t>
      </w:r>
      <w:r>
        <w:rPr>
          <w:rFonts w:hint="eastAsia" w:ascii="宋体" w:hAnsi="Cambria" w:eastAsia="宋体" w:cs="宋体"/>
          <w:color w:val="auto"/>
          <w:kern w:val="0"/>
          <w:szCs w:val="21"/>
          <w:highlight w:val="none"/>
          <w:lang w:val="zh-CN"/>
        </w:rPr>
        <w:t>项目管理及实施方案</w:t>
      </w:r>
      <w:r>
        <w:rPr>
          <w:rFonts w:hint="eastAsia" w:ascii="宋体" w:hAnsi="Cambria" w:cs="宋体"/>
          <w:color w:val="auto"/>
          <w:kern w:val="0"/>
          <w:szCs w:val="21"/>
          <w:highlight w:val="none"/>
          <w:lang w:val="zh-CN"/>
        </w:rPr>
        <w:t>、</w:t>
      </w:r>
      <w:r>
        <w:rPr>
          <w:rFonts w:hint="eastAsia" w:ascii="宋体" w:hAnsi="Cambria" w:eastAsia="宋体" w:cs="宋体"/>
          <w:color w:val="auto"/>
          <w:kern w:val="0"/>
          <w:szCs w:val="21"/>
          <w:highlight w:val="none"/>
          <w:lang w:val="zh-CN"/>
        </w:rPr>
        <w:t>人员</w:t>
      </w:r>
      <w:r>
        <w:rPr>
          <w:rFonts w:hint="eastAsia" w:ascii="宋体" w:hAnsi="Cambria" w:eastAsia="宋体" w:cs="宋体"/>
          <w:color w:val="auto"/>
          <w:kern w:val="0"/>
          <w:szCs w:val="21"/>
          <w:highlight w:val="none"/>
          <w:lang w:val="en-US" w:eastAsia="zh-CN"/>
        </w:rPr>
        <w:t>配备</w:t>
      </w:r>
      <w:r>
        <w:rPr>
          <w:rFonts w:hint="eastAsia" w:ascii="宋体" w:hAnsi="Cambria" w:cs="宋体"/>
          <w:color w:val="auto"/>
          <w:kern w:val="0"/>
          <w:szCs w:val="21"/>
          <w:highlight w:val="none"/>
          <w:lang w:val="en-US" w:eastAsia="zh-CN"/>
        </w:rPr>
        <w:t>、</w:t>
      </w:r>
      <w:r>
        <w:rPr>
          <w:rFonts w:hint="eastAsia" w:ascii="宋体" w:hAnsi="Cambria" w:eastAsia="宋体" w:cs="宋体"/>
          <w:color w:val="auto"/>
          <w:kern w:val="0"/>
          <w:szCs w:val="21"/>
          <w:highlight w:val="none"/>
          <w:lang w:val="zh-CN"/>
        </w:rPr>
        <w:t>物资配备</w:t>
      </w:r>
      <w:r>
        <w:rPr>
          <w:rFonts w:hint="eastAsia" w:ascii="宋体" w:hAnsi="Cambria" w:eastAsia="宋体" w:cs="宋体"/>
          <w:color w:val="auto"/>
          <w:kern w:val="0"/>
          <w:szCs w:val="21"/>
          <w:highlight w:val="none"/>
          <w:lang w:val="en-US" w:eastAsia="zh-CN"/>
        </w:rPr>
        <w:t>及管理</w:t>
      </w:r>
      <w:r>
        <w:rPr>
          <w:rFonts w:hint="eastAsia" w:ascii="宋体" w:hAnsi="Cambria" w:cs="宋体"/>
          <w:color w:val="auto"/>
          <w:kern w:val="0"/>
          <w:szCs w:val="21"/>
          <w:highlight w:val="none"/>
          <w:lang w:val="en-US" w:eastAsia="zh-CN"/>
        </w:rPr>
        <w:t>、售后</w:t>
      </w:r>
      <w:r>
        <w:rPr>
          <w:rFonts w:hint="eastAsia" w:ascii="宋体" w:hAnsi="Cambria" w:eastAsia="宋体" w:cs="宋体"/>
          <w:color w:val="auto"/>
          <w:kern w:val="0"/>
          <w:szCs w:val="21"/>
          <w:highlight w:val="none"/>
          <w:lang w:val="zh-CN"/>
        </w:rPr>
        <w:t>服务</w:t>
      </w:r>
      <w:r>
        <w:rPr>
          <w:rFonts w:hint="eastAsia" w:ascii="宋体" w:hAnsi="Cambria" w:cs="宋体"/>
          <w:color w:val="auto"/>
          <w:kern w:val="0"/>
          <w:szCs w:val="21"/>
          <w:highlight w:val="none"/>
          <w:lang w:val="en-US" w:eastAsia="zh-CN"/>
        </w:rPr>
        <w:t>保障</w:t>
      </w:r>
      <w:r>
        <w:rPr>
          <w:rFonts w:hint="eastAsia" w:ascii="宋体" w:hAnsi="Cambria" w:eastAsia="宋体" w:cs="宋体"/>
          <w:color w:val="auto"/>
          <w:kern w:val="0"/>
          <w:szCs w:val="21"/>
          <w:highlight w:val="none"/>
          <w:lang w:val="zh-CN"/>
        </w:rPr>
        <w:t>体系</w:t>
      </w:r>
      <w:r>
        <w:rPr>
          <w:rFonts w:hint="eastAsia" w:ascii="宋体" w:hAnsi="宋体"/>
          <w:highlight w:val="none"/>
        </w:rPr>
        <w:t>。评标过程中，在同等条件下，优先采购具有环境标志、节能、自主创新的产品。</w:t>
      </w:r>
    </w:p>
    <w:p w14:paraId="27031E31">
      <w:pPr>
        <w:spacing w:line="360" w:lineRule="auto"/>
        <w:ind w:firstLine="480"/>
        <w:jc w:val="left"/>
        <w:rPr>
          <w:rFonts w:ascii="宋体"/>
          <w:bCs/>
          <w:highlight w:val="none"/>
        </w:rPr>
      </w:pPr>
      <w:r>
        <w:rPr>
          <w:rFonts w:hint="eastAsia" w:ascii="宋体" w:hAnsi="宋体"/>
          <w:highlight w:val="none"/>
        </w:rPr>
        <w:t>根据《政府采购促进中小企业发展暂行办法》，属小型、微型企业制造的货物（产品），供应商须提供该制造（生产）企业出具的《中小企业声明函》，其划型标准严格按照国家工信部、国家统计局、国家发改委、财政部出台的《中小企业划型标准规定》（工信部联企业</w:t>
      </w:r>
      <w:r>
        <w:rPr>
          <w:rFonts w:ascii="宋体" w:hAnsi="宋体"/>
          <w:highlight w:val="none"/>
        </w:rPr>
        <w:t>[2011]300</w:t>
      </w:r>
      <w:r>
        <w:rPr>
          <w:rFonts w:hint="eastAsia" w:ascii="宋体" w:hAnsi="宋体"/>
          <w:highlight w:val="none"/>
        </w:rPr>
        <w:t xml:space="preserve">号）执行。 </w:t>
      </w:r>
      <w:r>
        <w:rPr>
          <w:rFonts w:hint="eastAsia" w:ascii="宋体" w:hAnsi="宋体"/>
          <w:bCs/>
          <w:highlight w:val="none"/>
        </w:rPr>
        <w:t>供应商提供的《中小企业声明函》资料必须真实，否则，按照有关规定予以处理。</w:t>
      </w:r>
    </w:p>
    <w:p w14:paraId="6E2D85F5">
      <w:pPr>
        <w:spacing w:line="360" w:lineRule="auto"/>
        <w:ind w:firstLine="480"/>
        <w:jc w:val="left"/>
        <w:rPr>
          <w:rFonts w:ascii="宋体"/>
          <w:bCs/>
          <w:highlight w:val="none"/>
        </w:rPr>
      </w:pPr>
      <w:r>
        <w:rPr>
          <w:rFonts w:hint="eastAsia" w:ascii="宋体" w:hAnsi="宋体"/>
          <w:bCs/>
          <w:highlight w:val="none"/>
        </w:rPr>
        <w:t>根据财政部、民政部、中国残疾人联合会出台的《关于促进残疾人就业政府采购政策的通知》（财库</w:t>
      </w:r>
      <w:r>
        <w:rPr>
          <w:rFonts w:ascii="宋体" w:hAnsi="宋体"/>
          <w:bCs/>
          <w:highlight w:val="none"/>
        </w:rPr>
        <w:t>[2017]141</w:t>
      </w:r>
      <w:r>
        <w:rPr>
          <w:rFonts w:hint="eastAsia" w:ascii="宋体" w:hAnsi="宋体"/>
          <w:bCs/>
          <w:highlight w:val="none"/>
        </w:rPr>
        <w:t>号），属残疾人福利性单位的，供应商须提供《残疾人福利性单位声明函》，并由供应商加盖公章，残疾人福利性单位视同小型、微型企业，享受预留份额、评标中价格扣除等促进中小企业发展的政府采购政策。向残疾人福利性单位采购的金额，计入面向中小企业采购的统计数据。供应商提供的《残疾人福利性单位声明函》资料必须真实，否则，按照有关规定予以处理。</w:t>
      </w:r>
    </w:p>
    <w:p w14:paraId="01814BFF">
      <w:pPr>
        <w:spacing w:line="360" w:lineRule="auto"/>
        <w:ind w:firstLine="480"/>
        <w:jc w:val="left"/>
        <w:rPr>
          <w:rFonts w:hint="eastAsia" w:ascii="宋体" w:hAnsi="宋体" w:cs="宋体"/>
          <w:highlight w:val="none"/>
        </w:rPr>
      </w:pPr>
      <w:r>
        <w:rPr>
          <w:rFonts w:ascii="宋体" w:hAnsi="宋体" w:cs="宋体"/>
          <w:highlight w:val="none"/>
        </w:rPr>
        <w:t xml:space="preserve">20.2 </w:t>
      </w:r>
      <w:r>
        <w:rPr>
          <w:rFonts w:hint="eastAsia" w:ascii="宋体" w:hAnsi="宋体" w:cs="宋体"/>
          <w:highlight w:val="none"/>
        </w:rPr>
        <w:t>比较与评价：经磋商小组确定最终采购需求和提交最后磋商报价的供应商名单后，由确定的供应商在规定的时间内提交最后磋商报价。磋商小组将按磋商文件中规定的评审办法和标准，对合格的磋商响应文件进行综合比较与评价。即在最大限度地满足磋商文件实质性要求的前提下，按照磋商文件中规定的各项因素进行综合评审，以评审总得分由高到低排序推荐预成交候选人。若得分相同时，按最后磋商报价由低到高顺序排列；得分相同且最后磋商报价相同的，按服务能力与方案得分由高到低顺序排列。</w:t>
      </w:r>
    </w:p>
    <w:p w14:paraId="56DAD59B">
      <w:pPr>
        <w:ind w:firstLine="0" w:firstLineChars="0"/>
        <w:jc w:val="left"/>
        <w:rPr>
          <w:rFonts w:hint="eastAsia" w:ascii="宋体" w:hAnsi="宋体" w:cs="宋体"/>
          <w:b/>
          <w:bCs/>
          <w:color w:val="000000"/>
          <w:highlight w:val="none"/>
        </w:rPr>
      </w:pPr>
      <w:r>
        <w:rPr>
          <w:rFonts w:hint="eastAsia" w:ascii="宋体" w:hAnsi="宋体" w:cs="宋体"/>
          <w:b/>
          <w:bCs/>
          <w:color w:val="000000"/>
          <w:highlight w:val="none"/>
        </w:rPr>
        <w:t>评审标准和分值分配：</w:t>
      </w:r>
    </w:p>
    <w:p w14:paraId="2AFAB91A">
      <w:pPr>
        <w:spacing w:line="360" w:lineRule="auto"/>
        <w:ind w:firstLine="480"/>
        <w:jc w:val="left"/>
        <w:rPr>
          <w:rFonts w:hint="eastAsia" w:ascii="宋体" w:hAnsi="宋体" w:cs="宋体"/>
          <w:highlight w:val="none"/>
        </w:rPr>
      </w:pPr>
    </w:p>
    <w:tbl>
      <w:tblPr>
        <w:tblStyle w:val="63"/>
        <w:tblW w:w="9014" w:type="dxa"/>
        <w:jc w:val="center"/>
        <w:tblLayout w:type="fixed"/>
        <w:tblCellMar>
          <w:top w:w="0" w:type="dxa"/>
          <w:left w:w="108" w:type="dxa"/>
          <w:bottom w:w="0" w:type="dxa"/>
          <w:right w:w="108" w:type="dxa"/>
        </w:tblCellMar>
      </w:tblPr>
      <w:tblGrid>
        <w:gridCol w:w="915"/>
        <w:gridCol w:w="1355"/>
        <w:gridCol w:w="801"/>
        <w:gridCol w:w="5943"/>
      </w:tblGrid>
      <w:tr w14:paraId="30B2CBD5">
        <w:tblPrEx>
          <w:tblCellMar>
            <w:top w:w="0" w:type="dxa"/>
            <w:left w:w="108" w:type="dxa"/>
            <w:bottom w:w="0" w:type="dxa"/>
            <w:right w:w="108" w:type="dxa"/>
          </w:tblCellMar>
        </w:tblPrEx>
        <w:trPr>
          <w:trHeight w:val="625" w:hRule="atLeast"/>
          <w:jc w:val="center"/>
        </w:trPr>
        <w:tc>
          <w:tcPr>
            <w:tcW w:w="915" w:type="dxa"/>
            <w:tcBorders>
              <w:top w:val="single" w:color="000000" w:sz="6" w:space="0"/>
              <w:left w:val="single" w:color="000000" w:sz="6" w:space="0"/>
              <w:bottom w:val="single" w:color="000000" w:sz="6" w:space="0"/>
              <w:right w:val="single" w:color="000000" w:sz="6" w:space="0"/>
            </w:tcBorders>
            <w:noWrap w:val="0"/>
            <w:vAlign w:val="center"/>
          </w:tcPr>
          <w:p w14:paraId="7DC96580">
            <w:pPr>
              <w:keepNext w:val="0"/>
              <w:keepLines w:val="0"/>
              <w:pageBreakBefore w:val="0"/>
              <w:kinsoku/>
              <w:wordWrap/>
              <w:overflowPunct/>
              <w:topLinePunct w:val="0"/>
              <w:autoSpaceDE w:val="0"/>
              <w:autoSpaceDN w:val="0"/>
              <w:bidi w:val="0"/>
              <w:adjustRightInd w:val="0"/>
              <w:snapToGrid/>
              <w:spacing w:line="360" w:lineRule="exact"/>
              <w:ind w:firstLine="0" w:firstLineChars="0"/>
              <w:jc w:val="center"/>
              <w:textAlignment w:val="auto"/>
              <w:rPr>
                <w:rFonts w:hint="eastAsia" w:ascii="宋体" w:hAnsi="宋体" w:eastAsia="宋体" w:cs="宋体"/>
                <w:b/>
                <w:bCs/>
                <w:color w:val="auto"/>
                <w:kern w:val="0"/>
                <w:sz w:val="24"/>
                <w:szCs w:val="24"/>
                <w:highlight w:val="none"/>
                <w:lang w:val="zh-CN"/>
              </w:rPr>
            </w:pPr>
            <w:r>
              <w:rPr>
                <w:rFonts w:hint="eastAsia" w:ascii="宋体" w:hAnsi="宋体" w:eastAsia="宋体" w:cs="宋体"/>
                <w:b/>
                <w:bCs/>
                <w:color w:val="auto"/>
                <w:kern w:val="0"/>
                <w:sz w:val="24"/>
                <w:szCs w:val="24"/>
                <w:highlight w:val="none"/>
                <w:lang w:val="zh-CN"/>
              </w:rPr>
              <w:t>序号</w:t>
            </w:r>
          </w:p>
        </w:tc>
        <w:tc>
          <w:tcPr>
            <w:tcW w:w="1355" w:type="dxa"/>
            <w:tcBorders>
              <w:top w:val="single" w:color="000000" w:sz="6" w:space="0"/>
              <w:left w:val="single" w:color="000000" w:sz="6" w:space="0"/>
              <w:bottom w:val="single" w:color="000000" w:sz="6" w:space="0"/>
              <w:right w:val="single" w:color="000000" w:sz="6" w:space="0"/>
            </w:tcBorders>
            <w:noWrap w:val="0"/>
            <w:vAlign w:val="center"/>
          </w:tcPr>
          <w:p w14:paraId="6E0C8FF1">
            <w:pPr>
              <w:keepNext w:val="0"/>
              <w:keepLines w:val="0"/>
              <w:pageBreakBefore w:val="0"/>
              <w:kinsoku/>
              <w:wordWrap/>
              <w:overflowPunct/>
              <w:topLinePunct w:val="0"/>
              <w:autoSpaceDE w:val="0"/>
              <w:autoSpaceDN w:val="0"/>
              <w:bidi w:val="0"/>
              <w:adjustRightInd w:val="0"/>
              <w:snapToGrid/>
              <w:spacing w:line="360" w:lineRule="exact"/>
              <w:ind w:firstLine="0" w:firstLineChars="0"/>
              <w:jc w:val="center"/>
              <w:textAlignment w:val="auto"/>
              <w:rPr>
                <w:rFonts w:hint="eastAsia" w:ascii="宋体" w:hAnsi="宋体" w:eastAsia="宋体" w:cs="宋体"/>
                <w:b/>
                <w:bCs/>
                <w:color w:val="auto"/>
                <w:kern w:val="0"/>
                <w:sz w:val="24"/>
                <w:szCs w:val="24"/>
                <w:highlight w:val="none"/>
                <w:lang w:val="zh-CN"/>
              </w:rPr>
            </w:pPr>
            <w:r>
              <w:rPr>
                <w:rFonts w:hint="eastAsia" w:ascii="宋体" w:hAnsi="宋体" w:eastAsia="宋体" w:cs="宋体"/>
                <w:b/>
                <w:bCs/>
                <w:color w:val="auto"/>
                <w:kern w:val="0"/>
                <w:sz w:val="24"/>
                <w:szCs w:val="24"/>
                <w:highlight w:val="none"/>
                <w:lang w:val="zh-CN"/>
              </w:rPr>
              <w:t>项目</w:t>
            </w:r>
          </w:p>
        </w:tc>
        <w:tc>
          <w:tcPr>
            <w:tcW w:w="801" w:type="dxa"/>
            <w:tcBorders>
              <w:top w:val="single" w:color="000000" w:sz="6" w:space="0"/>
              <w:left w:val="single" w:color="000000" w:sz="6" w:space="0"/>
              <w:bottom w:val="single" w:color="000000" w:sz="6" w:space="0"/>
              <w:right w:val="single" w:color="000000" w:sz="6" w:space="0"/>
            </w:tcBorders>
            <w:noWrap w:val="0"/>
            <w:vAlign w:val="center"/>
          </w:tcPr>
          <w:p w14:paraId="27524CA3">
            <w:pPr>
              <w:keepNext w:val="0"/>
              <w:keepLines w:val="0"/>
              <w:pageBreakBefore w:val="0"/>
              <w:kinsoku/>
              <w:wordWrap/>
              <w:overflowPunct/>
              <w:topLinePunct w:val="0"/>
              <w:autoSpaceDE w:val="0"/>
              <w:autoSpaceDN w:val="0"/>
              <w:bidi w:val="0"/>
              <w:adjustRightInd w:val="0"/>
              <w:snapToGrid/>
              <w:spacing w:line="360" w:lineRule="exact"/>
              <w:ind w:firstLine="0" w:firstLineChars="0"/>
              <w:jc w:val="center"/>
              <w:textAlignment w:val="auto"/>
              <w:rPr>
                <w:rFonts w:hint="eastAsia" w:ascii="宋体" w:hAnsi="宋体" w:eastAsia="宋体" w:cs="宋体"/>
                <w:b/>
                <w:bCs/>
                <w:color w:val="auto"/>
                <w:kern w:val="0"/>
                <w:sz w:val="24"/>
                <w:szCs w:val="24"/>
                <w:highlight w:val="none"/>
                <w:lang w:val="zh-CN"/>
              </w:rPr>
            </w:pPr>
            <w:r>
              <w:rPr>
                <w:rFonts w:hint="eastAsia" w:ascii="宋体" w:hAnsi="宋体" w:eastAsia="宋体" w:cs="宋体"/>
                <w:b/>
                <w:bCs/>
                <w:color w:val="auto"/>
                <w:kern w:val="0"/>
                <w:sz w:val="24"/>
                <w:szCs w:val="24"/>
                <w:highlight w:val="none"/>
                <w:lang w:val="zh-CN"/>
              </w:rPr>
              <w:t>分值</w:t>
            </w:r>
          </w:p>
        </w:tc>
        <w:tc>
          <w:tcPr>
            <w:tcW w:w="5943" w:type="dxa"/>
            <w:tcBorders>
              <w:top w:val="single" w:color="000000" w:sz="6" w:space="0"/>
              <w:left w:val="single" w:color="000000" w:sz="6" w:space="0"/>
              <w:bottom w:val="single" w:color="000000" w:sz="6" w:space="0"/>
              <w:right w:val="single" w:color="000000" w:sz="6" w:space="0"/>
            </w:tcBorders>
            <w:noWrap w:val="0"/>
            <w:vAlign w:val="center"/>
          </w:tcPr>
          <w:p w14:paraId="4F2CEE1C">
            <w:pPr>
              <w:keepNext w:val="0"/>
              <w:keepLines w:val="0"/>
              <w:pageBreakBefore w:val="0"/>
              <w:kinsoku/>
              <w:wordWrap/>
              <w:overflowPunct/>
              <w:topLinePunct w:val="0"/>
              <w:autoSpaceDE w:val="0"/>
              <w:autoSpaceDN w:val="0"/>
              <w:bidi w:val="0"/>
              <w:adjustRightInd w:val="0"/>
              <w:snapToGrid/>
              <w:spacing w:line="360" w:lineRule="exact"/>
              <w:ind w:firstLine="0" w:firstLineChars="0"/>
              <w:jc w:val="center"/>
              <w:textAlignment w:val="auto"/>
              <w:rPr>
                <w:rFonts w:hint="eastAsia" w:ascii="宋体" w:hAnsi="宋体" w:eastAsia="宋体" w:cs="宋体"/>
                <w:b/>
                <w:bCs/>
                <w:color w:val="auto"/>
                <w:kern w:val="0"/>
                <w:sz w:val="24"/>
                <w:szCs w:val="24"/>
                <w:highlight w:val="none"/>
                <w:lang w:val="zh-CN"/>
              </w:rPr>
            </w:pPr>
            <w:r>
              <w:rPr>
                <w:rFonts w:hint="eastAsia" w:ascii="宋体" w:hAnsi="宋体" w:eastAsia="宋体" w:cs="宋体"/>
                <w:b/>
                <w:bCs/>
                <w:color w:val="auto"/>
                <w:kern w:val="0"/>
                <w:sz w:val="24"/>
                <w:szCs w:val="24"/>
                <w:highlight w:val="none"/>
                <w:lang w:val="zh-CN"/>
              </w:rPr>
              <w:t>评审标准</w:t>
            </w:r>
          </w:p>
        </w:tc>
      </w:tr>
      <w:tr w14:paraId="3CDFA0DB">
        <w:tblPrEx>
          <w:tblCellMar>
            <w:top w:w="0" w:type="dxa"/>
            <w:left w:w="108" w:type="dxa"/>
            <w:bottom w:w="0" w:type="dxa"/>
            <w:right w:w="108" w:type="dxa"/>
          </w:tblCellMar>
        </w:tblPrEx>
        <w:trPr>
          <w:trHeight w:val="415" w:hRule="atLeast"/>
          <w:jc w:val="center"/>
        </w:trPr>
        <w:tc>
          <w:tcPr>
            <w:tcW w:w="915" w:type="dxa"/>
            <w:tcBorders>
              <w:top w:val="single" w:color="000000" w:sz="6" w:space="0"/>
              <w:left w:val="single" w:color="000000" w:sz="6" w:space="0"/>
              <w:bottom w:val="single" w:color="auto" w:sz="4" w:space="0"/>
              <w:right w:val="single" w:color="000000" w:sz="6" w:space="0"/>
            </w:tcBorders>
            <w:noWrap w:val="0"/>
            <w:vAlign w:val="center"/>
          </w:tcPr>
          <w:p w14:paraId="1E2770C2">
            <w:pPr>
              <w:keepNext w:val="0"/>
              <w:keepLines w:val="0"/>
              <w:pageBreakBefore w:val="0"/>
              <w:kinsoku/>
              <w:wordWrap/>
              <w:overflowPunct/>
              <w:topLinePunct w:val="0"/>
              <w:autoSpaceDE w:val="0"/>
              <w:autoSpaceDN w:val="0"/>
              <w:bidi w:val="0"/>
              <w:adjustRightInd w:val="0"/>
              <w:snapToGrid/>
              <w:spacing w:line="360" w:lineRule="exact"/>
              <w:ind w:firstLine="0" w:firstLine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w:t>
            </w:r>
          </w:p>
        </w:tc>
        <w:tc>
          <w:tcPr>
            <w:tcW w:w="1355" w:type="dxa"/>
            <w:tcBorders>
              <w:top w:val="single" w:color="000000" w:sz="6" w:space="0"/>
              <w:left w:val="single" w:color="000000" w:sz="6" w:space="0"/>
              <w:bottom w:val="single" w:color="auto" w:sz="4" w:space="0"/>
              <w:right w:val="single" w:color="000000" w:sz="6" w:space="0"/>
            </w:tcBorders>
            <w:noWrap w:val="0"/>
            <w:vAlign w:val="center"/>
          </w:tcPr>
          <w:p w14:paraId="3C4D4811">
            <w:pPr>
              <w:keepNext w:val="0"/>
              <w:keepLines w:val="0"/>
              <w:pageBreakBefore w:val="0"/>
              <w:kinsoku/>
              <w:wordWrap/>
              <w:overflowPunct/>
              <w:topLinePunct w:val="0"/>
              <w:autoSpaceDE w:val="0"/>
              <w:autoSpaceDN w:val="0"/>
              <w:bidi w:val="0"/>
              <w:adjustRightInd w:val="0"/>
              <w:snapToGrid/>
              <w:spacing w:line="360" w:lineRule="exact"/>
              <w:ind w:firstLine="0" w:firstLineChars="0"/>
              <w:jc w:val="center"/>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lang w:val="zh-CN"/>
              </w:rPr>
              <w:t>报价</w:t>
            </w:r>
          </w:p>
        </w:tc>
        <w:tc>
          <w:tcPr>
            <w:tcW w:w="801" w:type="dxa"/>
            <w:tcBorders>
              <w:top w:val="single" w:color="000000" w:sz="6" w:space="0"/>
              <w:left w:val="single" w:color="000000" w:sz="6" w:space="0"/>
              <w:bottom w:val="single" w:color="auto" w:sz="4" w:space="0"/>
              <w:right w:val="single" w:color="000000" w:sz="6" w:space="0"/>
            </w:tcBorders>
            <w:noWrap w:val="0"/>
            <w:vAlign w:val="center"/>
          </w:tcPr>
          <w:p w14:paraId="61B32F8E">
            <w:pPr>
              <w:keepNext w:val="0"/>
              <w:keepLines w:val="0"/>
              <w:pageBreakBefore w:val="0"/>
              <w:kinsoku/>
              <w:wordWrap/>
              <w:overflowPunct/>
              <w:topLinePunct w:val="0"/>
              <w:autoSpaceDE w:val="0"/>
              <w:autoSpaceDN w:val="0"/>
              <w:bidi w:val="0"/>
              <w:adjustRightInd w:val="0"/>
              <w:snapToGrid/>
              <w:spacing w:line="360" w:lineRule="exact"/>
              <w:ind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rPr>
              <w:t>分</w:t>
            </w:r>
          </w:p>
        </w:tc>
        <w:tc>
          <w:tcPr>
            <w:tcW w:w="5943" w:type="dxa"/>
            <w:tcBorders>
              <w:top w:val="single" w:color="000000" w:sz="6" w:space="0"/>
              <w:left w:val="single" w:color="000000" w:sz="6" w:space="0"/>
              <w:bottom w:val="single" w:color="auto" w:sz="4" w:space="0"/>
              <w:right w:val="single" w:color="000000" w:sz="6" w:space="0"/>
            </w:tcBorders>
            <w:noWrap w:val="0"/>
            <w:vAlign w:val="center"/>
          </w:tcPr>
          <w:p w14:paraId="7B860D16">
            <w:pPr>
              <w:keepNext w:val="0"/>
              <w:keepLines w:val="0"/>
              <w:pageBreakBefore w:val="0"/>
              <w:kinsoku/>
              <w:wordWrap/>
              <w:overflowPunct/>
              <w:topLinePunct w:val="0"/>
              <w:autoSpaceDE w:val="0"/>
              <w:autoSpaceDN w:val="0"/>
              <w:bidi w:val="0"/>
              <w:adjustRightInd w:val="0"/>
              <w:snapToGrid/>
              <w:spacing w:line="360" w:lineRule="exact"/>
              <w:ind w:firstLine="0" w:firstLineChars="0"/>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在所有的有效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lang w:val="zh-CN"/>
              </w:rPr>
              <w:t>报价中，以</w:t>
            </w:r>
            <w:r>
              <w:rPr>
                <w:rFonts w:hint="eastAsia" w:ascii="宋体" w:hAnsi="宋体" w:eastAsia="宋体" w:cs="宋体"/>
                <w:color w:val="auto"/>
                <w:kern w:val="0"/>
                <w:sz w:val="24"/>
                <w:szCs w:val="24"/>
                <w:highlight w:val="none"/>
                <w:lang w:val="en-US" w:eastAsia="zh-CN"/>
              </w:rPr>
              <w:t>最后磋商报价的</w:t>
            </w:r>
            <w:r>
              <w:rPr>
                <w:rFonts w:hint="eastAsia" w:ascii="宋体" w:hAnsi="宋体" w:eastAsia="宋体" w:cs="宋体"/>
                <w:color w:val="auto"/>
                <w:kern w:val="0"/>
                <w:sz w:val="24"/>
                <w:szCs w:val="24"/>
                <w:highlight w:val="none"/>
                <w:lang w:val="zh-CN"/>
              </w:rPr>
              <w:t>最低报价为基准价，其价格分为满分。其他供应商的报价分统一按下列公式计算：投标报价得分=(评标基准价／投标报价)×价格权值（</w:t>
            </w:r>
            <w:r>
              <w:rPr>
                <w:rFonts w:hint="eastAsia" w:ascii="宋体" w:hAnsi="宋体" w:eastAsia="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lang w:val="zh-CN"/>
              </w:rPr>
              <w:t>%）×100（四舍五入后保留小数点后两位）。</w:t>
            </w:r>
          </w:p>
          <w:p w14:paraId="53460BEC">
            <w:pPr>
              <w:pStyle w:val="58"/>
              <w:keepNext w:val="0"/>
              <w:keepLines w:val="0"/>
              <w:pageBreakBefore w:val="0"/>
              <w:widowControl/>
              <w:kinsoku/>
              <w:wordWrap/>
              <w:overflowPunct/>
              <w:topLinePunct w:val="0"/>
              <w:bidi w:val="0"/>
              <w:snapToGrid/>
              <w:spacing w:before="0" w:beforeAutospacing="0" w:after="0" w:afterAutospacing="0" w:line="360" w:lineRule="exact"/>
              <w:ind w:left="0" w:leftChars="0" w:firstLine="0" w:firstLineChars="0"/>
              <w:jc w:val="both"/>
              <w:textAlignment w:val="auto"/>
              <w:rPr>
                <w:rFonts w:hint="eastAsia" w:ascii="宋体" w:hAnsi="宋体" w:eastAsia="宋体" w:cs="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）因落实政府采购政策，对于符合《政府采购促进中小企业发展管理办法》（财库﹝2020﹞46号）的小微</w:t>
            </w:r>
            <w:r>
              <w:rPr>
                <w:rFonts w:hint="eastAsia" w:ascii="宋体" w:hAnsi="宋体" w:eastAsia="宋体" w:cs="宋体"/>
                <w:sz w:val="24"/>
                <w:szCs w:val="24"/>
                <w:highlight w:val="none"/>
                <w:lang w:val="zh-CN"/>
              </w:rPr>
              <w:t>企业</w:t>
            </w:r>
            <w:r>
              <w:rPr>
                <w:rFonts w:hint="eastAsia" w:ascii="宋体" w:hAnsi="宋体" w:eastAsia="宋体" w:cs="宋体"/>
                <w:sz w:val="24"/>
                <w:szCs w:val="24"/>
                <w:highlight w:val="none"/>
              </w:rPr>
              <w:t>的价格给予10％的扣除，用扣除后的价格参与评审。</w:t>
            </w:r>
            <w:r>
              <w:rPr>
                <w:rFonts w:hint="eastAsia" w:ascii="宋体" w:hAnsi="宋体" w:eastAsia="宋体" w:cs="宋体"/>
                <w:b/>
                <w:bCs/>
                <w:sz w:val="24"/>
                <w:szCs w:val="24"/>
                <w:highlight w:val="none"/>
              </w:rPr>
              <w:t>（注：1、预留100%专门面向中小企业采购的项目不适用本条；2、未预留份额专门面向中小企业采购的采购项目，以及预留份额项目中的非预留部分采购包适用本条。）</w:t>
            </w:r>
          </w:p>
          <w:p w14:paraId="6141C96E">
            <w:pPr>
              <w:keepNext w:val="0"/>
              <w:keepLines w:val="0"/>
              <w:pageBreakBefore w:val="0"/>
              <w:kinsoku/>
              <w:wordWrap/>
              <w:overflowPunct/>
              <w:topLinePunct w:val="0"/>
              <w:autoSpaceDE w:val="0"/>
              <w:autoSpaceDN w:val="0"/>
              <w:bidi w:val="0"/>
              <w:adjustRightInd w:val="0"/>
              <w:snapToGrid/>
              <w:spacing w:line="360" w:lineRule="exact"/>
              <w:ind w:firstLine="0" w:firstLineChars="0"/>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rPr>
              <w:t>残疾人福利性单位、</w:t>
            </w:r>
            <w:r>
              <w:rPr>
                <w:rFonts w:hint="eastAsia" w:ascii="宋体" w:hAnsi="宋体" w:eastAsia="宋体" w:cs="宋体"/>
                <w:sz w:val="24"/>
                <w:szCs w:val="24"/>
                <w:highlight w:val="none"/>
              </w:rPr>
              <w:t>监狱企业</w:t>
            </w:r>
            <w:r>
              <w:rPr>
                <w:rFonts w:hint="eastAsia" w:ascii="宋体" w:hAnsi="宋体" w:eastAsia="宋体" w:cs="宋体"/>
                <w:sz w:val="24"/>
                <w:szCs w:val="24"/>
                <w:highlight w:val="none"/>
                <w:lang w:val="zh-CN"/>
              </w:rPr>
              <w:t>视同小型、微型企业；</w:t>
            </w:r>
            <w:r>
              <w:rPr>
                <w:rFonts w:hint="eastAsia" w:ascii="宋体" w:hAnsi="宋体" w:eastAsia="宋体" w:cs="宋体"/>
                <w:sz w:val="24"/>
                <w:szCs w:val="24"/>
                <w:highlight w:val="none"/>
              </w:rPr>
              <w:t>残疾人福利性单位属于小型、微型企业或监狱企业的，不重复享受政策。</w:t>
            </w:r>
          </w:p>
        </w:tc>
      </w:tr>
      <w:tr w14:paraId="3B89940A">
        <w:tblPrEx>
          <w:tblCellMar>
            <w:top w:w="0" w:type="dxa"/>
            <w:left w:w="108" w:type="dxa"/>
            <w:bottom w:w="0" w:type="dxa"/>
            <w:right w:w="108" w:type="dxa"/>
          </w:tblCellMar>
        </w:tblPrEx>
        <w:trPr>
          <w:trHeight w:val="415" w:hRule="atLeast"/>
          <w:jc w:val="center"/>
        </w:trPr>
        <w:tc>
          <w:tcPr>
            <w:tcW w:w="915" w:type="dxa"/>
            <w:tcBorders>
              <w:top w:val="single" w:color="auto" w:sz="4" w:space="0"/>
              <w:left w:val="single" w:color="auto" w:sz="4" w:space="0"/>
              <w:bottom w:val="single" w:color="auto" w:sz="4" w:space="0"/>
              <w:right w:val="single" w:color="auto" w:sz="4" w:space="0"/>
            </w:tcBorders>
            <w:noWrap w:val="0"/>
            <w:vAlign w:val="center"/>
          </w:tcPr>
          <w:p w14:paraId="1BC88E00">
            <w:pPr>
              <w:keepNext w:val="0"/>
              <w:keepLines w:val="0"/>
              <w:pageBreakBefore w:val="0"/>
              <w:kinsoku/>
              <w:wordWrap/>
              <w:overflowPunct/>
              <w:topLinePunct w:val="0"/>
              <w:bidi w:val="0"/>
              <w:snapToGrid/>
              <w:spacing w:line="360" w:lineRule="exact"/>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1355" w:type="dxa"/>
            <w:tcBorders>
              <w:top w:val="single" w:color="auto" w:sz="4" w:space="0"/>
              <w:left w:val="single" w:color="auto" w:sz="4" w:space="0"/>
              <w:bottom w:val="single" w:color="auto" w:sz="4" w:space="0"/>
              <w:right w:val="single" w:color="auto" w:sz="4" w:space="0"/>
            </w:tcBorders>
            <w:noWrap w:val="0"/>
            <w:vAlign w:val="center"/>
          </w:tcPr>
          <w:p w14:paraId="05C2193B">
            <w:pPr>
              <w:keepNext w:val="0"/>
              <w:keepLines w:val="0"/>
              <w:pageBreakBefore w:val="0"/>
              <w:kinsoku/>
              <w:wordWrap/>
              <w:overflowPunct/>
              <w:topLinePunct w:val="0"/>
              <w:autoSpaceDE w:val="0"/>
              <w:autoSpaceDN w:val="0"/>
              <w:bidi w:val="0"/>
              <w:adjustRightInd w:val="0"/>
              <w:snapToGrid/>
              <w:spacing w:line="360" w:lineRule="exact"/>
              <w:ind w:firstLine="0" w:firstLineChars="0"/>
              <w:jc w:val="center"/>
              <w:textAlignment w:val="auto"/>
              <w:rPr>
                <w:rFonts w:hint="eastAsia" w:ascii="宋体" w:hAnsi="宋体" w:eastAsia="宋体" w:cs="宋体"/>
                <w:color w:val="FF0000"/>
                <w:sz w:val="24"/>
                <w:szCs w:val="24"/>
                <w:highlight w:val="none"/>
                <w:lang w:eastAsia="zh-CN"/>
              </w:rPr>
            </w:pPr>
            <w:r>
              <w:rPr>
                <w:rFonts w:hint="eastAsia" w:ascii="宋体" w:hAnsi="宋体" w:eastAsia="宋体" w:cs="宋体"/>
                <w:color w:val="auto"/>
                <w:kern w:val="0"/>
                <w:sz w:val="24"/>
                <w:szCs w:val="24"/>
                <w:highlight w:val="none"/>
                <w:lang w:val="zh-CN"/>
              </w:rPr>
              <w:t>类似业绩</w:t>
            </w:r>
          </w:p>
        </w:tc>
        <w:tc>
          <w:tcPr>
            <w:tcW w:w="801" w:type="dxa"/>
            <w:tcBorders>
              <w:top w:val="single" w:color="auto" w:sz="4" w:space="0"/>
              <w:left w:val="single" w:color="auto" w:sz="4" w:space="0"/>
              <w:bottom w:val="single" w:color="auto" w:sz="4" w:space="0"/>
              <w:right w:val="single" w:color="auto" w:sz="4" w:space="0"/>
            </w:tcBorders>
            <w:noWrap w:val="0"/>
            <w:vAlign w:val="center"/>
          </w:tcPr>
          <w:p w14:paraId="24B93F62">
            <w:pPr>
              <w:keepNext w:val="0"/>
              <w:keepLines w:val="0"/>
              <w:pageBreakBefore w:val="0"/>
              <w:kinsoku/>
              <w:wordWrap/>
              <w:overflowPunct/>
              <w:topLinePunct w:val="0"/>
              <w:autoSpaceDE w:val="0"/>
              <w:autoSpaceDN w:val="0"/>
              <w:bidi w:val="0"/>
              <w:adjustRightInd w:val="0"/>
              <w:snapToGrid/>
              <w:spacing w:line="360" w:lineRule="exact"/>
              <w:ind w:firstLine="0" w:firstLine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rPr>
              <w:t>分</w:t>
            </w:r>
          </w:p>
        </w:tc>
        <w:tc>
          <w:tcPr>
            <w:tcW w:w="5943" w:type="dxa"/>
            <w:tcBorders>
              <w:top w:val="single" w:color="auto" w:sz="4" w:space="0"/>
              <w:left w:val="single" w:color="auto" w:sz="4" w:space="0"/>
              <w:bottom w:val="single" w:color="auto" w:sz="4" w:space="0"/>
              <w:right w:val="single" w:color="auto" w:sz="4" w:space="0"/>
            </w:tcBorders>
            <w:noWrap w:val="0"/>
            <w:vAlign w:val="center"/>
          </w:tcPr>
          <w:p w14:paraId="5AC0BF39">
            <w:pPr>
              <w:keepNext w:val="0"/>
              <w:keepLines w:val="0"/>
              <w:pageBreakBefore w:val="0"/>
              <w:kinsoku/>
              <w:wordWrap/>
              <w:overflowPunct/>
              <w:topLinePunct w:val="0"/>
              <w:autoSpaceDE w:val="0"/>
              <w:autoSpaceDN w:val="0"/>
              <w:bidi w:val="0"/>
              <w:adjustRightInd w:val="0"/>
              <w:snapToGrid/>
              <w:spacing w:line="360" w:lineRule="exact"/>
              <w:ind w:firstLine="0" w:firstLineChars="0"/>
              <w:jc w:val="left"/>
              <w:textAlignment w:val="auto"/>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color w:val="auto"/>
                <w:sz w:val="24"/>
                <w:szCs w:val="24"/>
                <w:highlight w:val="none"/>
              </w:rPr>
              <w:t>提供20</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年以来类似有效业绩证明材料，需提供包含</w:t>
            </w:r>
            <w:r>
              <w:rPr>
                <w:rFonts w:hint="eastAsia" w:ascii="宋体" w:hAnsi="宋体" w:eastAsia="宋体" w:cs="宋体"/>
                <w:color w:val="auto"/>
                <w:sz w:val="24"/>
                <w:szCs w:val="24"/>
                <w:highlight w:val="none"/>
                <w:lang w:val="en-US" w:eastAsia="zh-CN"/>
              </w:rPr>
              <w:t>中标（成交）</w:t>
            </w:r>
            <w:r>
              <w:rPr>
                <w:rFonts w:hint="eastAsia" w:ascii="宋体" w:hAnsi="宋体" w:eastAsia="宋体" w:cs="宋体"/>
                <w:color w:val="auto"/>
                <w:sz w:val="24"/>
                <w:szCs w:val="24"/>
                <w:highlight w:val="none"/>
              </w:rPr>
              <w:t>通知书</w:t>
            </w:r>
            <w:r>
              <w:rPr>
                <w:rFonts w:hint="eastAsia" w:ascii="宋体" w:hAnsi="宋体" w:eastAsia="宋体" w:cs="宋体"/>
                <w:color w:val="auto"/>
                <w:sz w:val="24"/>
                <w:szCs w:val="24"/>
                <w:highlight w:val="none"/>
                <w:lang w:val="en-US" w:eastAsia="zh-CN"/>
              </w:rPr>
              <w:t>或合同（</w:t>
            </w:r>
            <w:r>
              <w:rPr>
                <w:rFonts w:hint="eastAsia" w:ascii="宋体" w:hAnsi="宋体" w:eastAsia="宋体" w:cs="宋体"/>
                <w:color w:val="auto"/>
                <w:sz w:val="24"/>
                <w:szCs w:val="24"/>
                <w:highlight w:val="none"/>
              </w:rPr>
              <w:t>合同</w:t>
            </w:r>
            <w:r>
              <w:rPr>
                <w:rFonts w:hint="eastAsia" w:ascii="宋体" w:hAnsi="宋体" w:eastAsia="宋体" w:cs="宋体"/>
                <w:color w:val="auto"/>
                <w:sz w:val="24"/>
                <w:szCs w:val="24"/>
                <w:highlight w:val="none"/>
                <w:lang w:val="en-US" w:eastAsia="zh-CN"/>
              </w:rPr>
              <w:t>需提供</w:t>
            </w:r>
            <w:r>
              <w:rPr>
                <w:rFonts w:hint="eastAsia" w:ascii="宋体" w:hAnsi="宋体" w:eastAsia="宋体" w:cs="宋体"/>
                <w:color w:val="auto"/>
                <w:sz w:val="24"/>
                <w:szCs w:val="24"/>
                <w:highlight w:val="none"/>
              </w:rPr>
              <w:t>首页、标的及金额所在页、签字盖章页</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每提供1项得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分，最高得</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分，不提供不得分。</w:t>
            </w:r>
          </w:p>
        </w:tc>
      </w:tr>
      <w:tr w14:paraId="27528E37">
        <w:tblPrEx>
          <w:tblCellMar>
            <w:top w:w="0" w:type="dxa"/>
            <w:left w:w="108" w:type="dxa"/>
            <w:bottom w:w="0" w:type="dxa"/>
            <w:right w:w="108" w:type="dxa"/>
          </w:tblCellMar>
        </w:tblPrEx>
        <w:trPr>
          <w:trHeight w:val="415" w:hRule="atLeast"/>
          <w:jc w:val="center"/>
        </w:trPr>
        <w:tc>
          <w:tcPr>
            <w:tcW w:w="915" w:type="dxa"/>
            <w:tcBorders>
              <w:top w:val="single" w:color="auto" w:sz="4" w:space="0"/>
              <w:left w:val="single" w:color="auto" w:sz="4" w:space="0"/>
              <w:bottom w:val="single" w:color="auto" w:sz="4" w:space="0"/>
              <w:right w:val="single" w:color="auto" w:sz="4" w:space="0"/>
            </w:tcBorders>
            <w:noWrap w:val="0"/>
            <w:vAlign w:val="center"/>
          </w:tcPr>
          <w:p w14:paraId="29D0CBA9">
            <w:pPr>
              <w:keepNext w:val="0"/>
              <w:keepLines w:val="0"/>
              <w:pageBreakBefore w:val="0"/>
              <w:kinsoku/>
              <w:wordWrap/>
              <w:overflowPunct/>
              <w:topLinePunct w:val="0"/>
              <w:bidi w:val="0"/>
              <w:snapToGrid/>
              <w:spacing w:line="360" w:lineRule="exact"/>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1355" w:type="dxa"/>
            <w:tcBorders>
              <w:top w:val="single" w:color="auto" w:sz="4" w:space="0"/>
              <w:left w:val="single" w:color="auto" w:sz="4" w:space="0"/>
              <w:bottom w:val="single" w:color="auto" w:sz="4" w:space="0"/>
              <w:right w:val="single" w:color="auto" w:sz="4" w:space="0"/>
            </w:tcBorders>
            <w:noWrap w:val="0"/>
            <w:vAlign w:val="center"/>
          </w:tcPr>
          <w:p w14:paraId="160BF077">
            <w:pPr>
              <w:keepNext w:val="0"/>
              <w:keepLines w:val="0"/>
              <w:pageBreakBefore w:val="0"/>
              <w:kinsoku/>
              <w:wordWrap/>
              <w:overflowPunct/>
              <w:topLinePunct w:val="0"/>
              <w:autoSpaceDE w:val="0"/>
              <w:autoSpaceDN w:val="0"/>
              <w:bidi w:val="0"/>
              <w:adjustRightInd w:val="0"/>
              <w:snapToGrid/>
              <w:spacing w:line="360" w:lineRule="exact"/>
              <w:ind w:left="0" w:leftChars="0" w:right="0" w:rightChars="0" w:firstLine="0" w:firstLineChars="0"/>
              <w:jc w:val="center"/>
              <w:textAlignment w:val="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rPr>
              <w:t>项目管理及实施方案</w:t>
            </w:r>
          </w:p>
        </w:tc>
        <w:tc>
          <w:tcPr>
            <w:tcW w:w="801" w:type="dxa"/>
            <w:tcBorders>
              <w:top w:val="single" w:color="auto" w:sz="4" w:space="0"/>
              <w:left w:val="single" w:color="auto" w:sz="4" w:space="0"/>
              <w:bottom w:val="single" w:color="auto" w:sz="4" w:space="0"/>
              <w:right w:val="single" w:color="auto" w:sz="4" w:space="0"/>
            </w:tcBorders>
            <w:noWrap w:val="0"/>
            <w:vAlign w:val="center"/>
          </w:tcPr>
          <w:p w14:paraId="6EFABD56">
            <w:pPr>
              <w:keepNext w:val="0"/>
              <w:keepLines w:val="0"/>
              <w:pageBreakBefore w:val="0"/>
              <w:kinsoku/>
              <w:wordWrap/>
              <w:overflowPunct/>
              <w:topLinePunct w:val="0"/>
              <w:autoSpaceDE w:val="0"/>
              <w:autoSpaceDN w:val="0"/>
              <w:bidi w:val="0"/>
              <w:adjustRightInd w:val="0"/>
              <w:snapToGrid/>
              <w:spacing w:line="360" w:lineRule="exact"/>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val="zh-CN"/>
              </w:rPr>
              <w:t>分</w:t>
            </w:r>
          </w:p>
        </w:tc>
        <w:tc>
          <w:tcPr>
            <w:tcW w:w="5943" w:type="dxa"/>
            <w:tcBorders>
              <w:top w:val="single" w:color="auto" w:sz="4" w:space="0"/>
              <w:left w:val="single" w:color="auto" w:sz="4" w:space="0"/>
              <w:bottom w:val="single" w:color="auto" w:sz="4" w:space="0"/>
              <w:right w:val="single" w:color="auto" w:sz="4" w:space="0"/>
            </w:tcBorders>
            <w:noWrap w:val="0"/>
            <w:vAlign w:val="top"/>
          </w:tcPr>
          <w:p w14:paraId="49B3DF20">
            <w:pPr>
              <w:keepNext w:val="0"/>
              <w:keepLines w:val="0"/>
              <w:pageBreakBefore w:val="0"/>
              <w:kinsoku/>
              <w:wordWrap/>
              <w:overflowPunct/>
              <w:topLinePunct w:val="0"/>
              <w:autoSpaceDE w:val="0"/>
              <w:autoSpaceDN w:val="0"/>
              <w:bidi w:val="0"/>
              <w:adjustRightInd w:val="0"/>
              <w:snapToGrid/>
              <w:spacing w:line="360" w:lineRule="exact"/>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投标供应商根据</w:t>
            </w:r>
            <w:r>
              <w:rPr>
                <w:rFonts w:hint="eastAsia" w:ascii="宋体" w:hAnsi="宋体" w:eastAsia="宋体" w:cs="宋体"/>
                <w:color w:val="auto"/>
                <w:sz w:val="24"/>
                <w:szCs w:val="24"/>
                <w:highlight w:val="none"/>
                <w:lang w:val="en-US" w:eastAsia="zh-CN"/>
              </w:rPr>
              <w:t>本项目</w:t>
            </w:r>
            <w:r>
              <w:rPr>
                <w:rFonts w:hint="eastAsia" w:ascii="宋体" w:hAnsi="宋体" w:eastAsia="宋体" w:cs="宋体"/>
                <w:color w:val="auto"/>
                <w:sz w:val="24"/>
                <w:szCs w:val="24"/>
                <w:highlight w:val="none"/>
              </w:rPr>
              <w:t>要求提供：①安全</w:t>
            </w:r>
            <w:r>
              <w:rPr>
                <w:rFonts w:hint="eastAsia" w:ascii="宋体" w:hAnsi="宋体" w:eastAsia="宋体" w:cs="宋体"/>
                <w:color w:val="auto"/>
                <w:sz w:val="24"/>
                <w:szCs w:val="24"/>
                <w:highlight w:val="none"/>
                <w:lang w:val="en-US" w:eastAsia="zh-CN"/>
              </w:rPr>
              <w:t>保障及</w:t>
            </w:r>
            <w:r>
              <w:rPr>
                <w:rFonts w:hint="eastAsia" w:ascii="宋体" w:hAnsi="宋体" w:eastAsia="宋体" w:cs="宋体"/>
                <w:color w:val="auto"/>
                <w:sz w:val="24"/>
                <w:szCs w:val="24"/>
                <w:highlight w:val="none"/>
              </w:rPr>
              <w:t>防范制度；②工作流程及信息反馈；③日常管理标准及措施；④突发事件应急预案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治安、医疗纠纷、灭火救援、反恐防暴等方面</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从方案内容的完整性、</w:t>
            </w:r>
            <w:r>
              <w:rPr>
                <w:rFonts w:hint="eastAsia" w:ascii="宋体" w:hAnsi="宋体" w:eastAsia="宋体" w:cs="宋体"/>
                <w:color w:val="auto"/>
                <w:sz w:val="24"/>
                <w:szCs w:val="24"/>
                <w:highlight w:val="none"/>
              </w:rPr>
              <w:t>科学</w:t>
            </w:r>
            <w:r>
              <w:rPr>
                <w:rFonts w:hint="eastAsia" w:ascii="宋体" w:hAnsi="宋体" w:eastAsia="宋体" w:cs="宋体"/>
                <w:color w:val="auto"/>
                <w:sz w:val="24"/>
                <w:szCs w:val="24"/>
                <w:highlight w:val="none"/>
                <w:lang w:val="en-US" w:eastAsia="zh-CN"/>
              </w:rPr>
              <w:t>性</w:t>
            </w:r>
            <w:r>
              <w:rPr>
                <w:rFonts w:hint="eastAsia" w:ascii="宋体" w:hAnsi="宋体" w:eastAsia="宋体" w:cs="宋体"/>
                <w:color w:val="auto"/>
                <w:sz w:val="24"/>
                <w:szCs w:val="24"/>
                <w:highlight w:val="none"/>
              </w:rPr>
              <w:t>、先进</w:t>
            </w:r>
            <w:r>
              <w:rPr>
                <w:rFonts w:hint="eastAsia" w:ascii="宋体" w:hAnsi="宋体" w:eastAsia="宋体" w:cs="宋体"/>
                <w:color w:val="auto"/>
                <w:sz w:val="24"/>
                <w:szCs w:val="24"/>
                <w:highlight w:val="none"/>
                <w:lang w:val="en-US" w:eastAsia="zh-CN"/>
              </w:rPr>
              <w:t>性</w:t>
            </w:r>
            <w:r>
              <w:rPr>
                <w:rFonts w:hint="eastAsia" w:ascii="宋体" w:hAnsi="宋体" w:eastAsia="宋体" w:cs="宋体"/>
                <w:color w:val="auto"/>
                <w:sz w:val="24"/>
                <w:szCs w:val="24"/>
                <w:highlight w:val="none"/>
              </w:rPr>
              <w:t>、合理</w:t>
            </w:r>
            <w:r>
              <w:rPr>
                <w:rFonts w:hint="eastAsia" w:ascii="宋体" w:hAnsi="宋体" w:eastAsia="宋体" w:cs="宋体"/>
                <w:color w:val="auto"/>
                <w:sz w:val="24"/>
                <w:szCs w:val="24"/>
                <w:highlight w:val="none"/>
                <w:lang w:val="en-US" w:eastAsia="zh-CN"/>
              </w:rPr>
              <w:t>性</w:t>
            </w:r>
            <w:r>
              <w:rPr>
                <w:rFonts w:hint="eastAsia" w:ascii="宋体" w:hAnsi="宋体" w:eastAsia="宋体" w:cs="宋体"/>
                <w:color w:val="auto"/>
                <w:sz w:val="24"/>
                <w:szCs w:val="24"/>
                <w:highlight w:val="none"/>
              </w:rPr>
              <w:t>、规范</w:t>
            </w:r>
            <w:r>
              <w:rPr>
                <w:rFonts w:hint="eastAsia" w:ascii="宋体" w:hAnsi="宋体" w:eastAsia="宋体" w:cs="宋体"/>
                <w:color w:val="auto"/>
                <w:sz w:val="24"/>
                <w:szCs w:val="24"/>
                <w:highlight w:val="none"/>
                <w:lang w:val="en-US" w:eastAsia="zh-CN"/>
              </w:rPr>
              <w:t>性等方面综合打分，</w:t>
            </w:r>
            <w:r>
              <w:rPr>
                <w:rFonts w:hint="eastAsia" w:ascii="宋体" w:hAnsi="宋体" w:eastAsia="宋体" w:cs="宋体"/>
                <w:color w:val="000000"/>
                <w:sz w:val="24"/>
                <w:szCs w:val="24"/>
                <w:highlight w:val="none"/>
                <w:shd w:val="clear" w:color="auto" w:fill="FFFFFF"/>
                <w:lang w:val="en-US" w:eastAsia="zh-CN"/>
              </w:rPr>
              <w:t>以上因素实质性响应并详尽合理的每一项得2.5分，满分10分；每有一项存在缺陷或不足的的扣1.5分，未提供的不得分。</w:t>
            </w:r>
          </w:p>
        </w:tc>
      </w:tr>
      <w:tr w14:paraId="22AC52C3">
        <w:tblPrEx>
          <w:tblCellMar>
            <w:top w:w="0" w:type="dxa"/>
            <w:left w:w="108" w:type="dxa"/>
            <w:bottom w:w="0" w:type="dxa"/>
            <w:right w:w="108" w:type="dxa"/>
          </w:tblCellMar>
        </w:tblPrEx>
        <w:trPr>
          <w:trHeight w:val="2451" w:hRule="atLeast"/>
          <w:jc w:val="center"/>
        </w:trPr>
        <w:tc>
          <w:tcPr>
            <w:tcW w:w="915" w:type="dxa"/>
            <w:tcBorders>
              <w:top w:val="single" w:color="auto" w:sz="4" w:space="0"/>
              <w:left w:val="single" w:color="auto" w:sz="4" w:space="0"/>
              <w:bottom w:val="single" w:color="auto" w:sz="4" w:space="0"/>
              <w:right w:val="single" w:color="auto" w:sz="4" w:space="0"/>
            </w:tcBorders>
            <w:noWrap w:val="0"/>
            <w:vAlign w:val="center"/>
          </w:tcPr>
          <w:p w14:paraId="2CE95172">
            <w:pPr>
              <w:keepNext w:val="0"/>
              <w:keepLines w:val="0"/>
              <w:pageBreakBefore w:val="0"/>
              <w:kinsoku/>
              <w:wordWrap/>
              <w:overflowPunct/>
              <w:topLinePunct w:val="0"/>
              <w:bidi w:val="0"/>
              <w:snapToGrid/>
              <w:spacing w:line="360" w:lineRule="exact"/>
              <w:ind w:left="0" w:leftChars="0" w:firstLine="0" w:firstLineChars="0"/>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1355" w:type="dxa"/>
            <w:tcBorders>
              <w:top w:val="single" w:color="auto" w:sz="4" w:space="0"/>
              <w:left w:val="single" w:color="auto" w:sz="4" w:space="0"/>
              <w:bottom w:val="single" w:color="auto" w:sz="4" w:space="0"/>
              <w:right w:val="single" w:color="auto" w:sz="4" w:space="0"/>
            </w:tcBorders>
            <w:noWrap w:val="0"/>
            <w:vAlign w:val="top"/>
          </w:tcPr>
          <w:p w14:paraId="39A45F54">
            <w:pPr>
              <w:keepNext w:val="0"/>
              <w:keepLines w:val="0"/>
              <w:pageBreakBefore w:val="0"/>
              <w:kinsoku/>
              <w:wordWrap/>
              <w:overflowPunct/>
              <w:topLinePunct w:val="0"/>
              <w:autoSpaceDE w:val="0"/>
              <w:autoSpaceDN w:val="0"/>
              <w:bidi w:val="0"/>
              <w:adjustRightInd w:val="0"/>
              <w:snapToGrid/>
              <w:spacing w:line="360" w:lineRule="exact"/>
              <w:ind w:left="0" w:leftChars="0" w:right="0" w:rightChars="0" w:firstLine="0" w:firstLineChars="0"/>
              <w:jc w:val="center"/>
              <w:textAlignment w:val="auto"/>
              <w:rPr>
                <w:rFonts w:hint="eastAsia" w:ascii="宋体" w:hAnsi="宋体" w:eastAsia="宋体" w:cs="宋体"/>
                <w:color w:val="auto"/>
                <w:kern w:val="0"/>
                <w:sz w:val="24"/>
                <w:szCs w:val="24"/>
                <w:highlight w:val="none"/>
                <w:lang w:val="zh-CN"/>
              </w:rPr>
            </w:pPr>
          </w:p>
          <w:p w14:paraId="104ABD60">
            <w:pPr>
              <w:keepNext w:val="0"/>
              <w:keepLines w:val="0"/>
              <w:pageBreakBefore w:val="0"/>
              <w:kinsoku/>
              <w:wordWrap/>
              <w:overflowPunct/>
              <w:topLinePunct w:val="0"/>
              <w:autoSpaceDE w:val="0"/>
              <w:autoSpaceDN w:val="0"/>
              <w:bidi w:val="0"/>
              <w:adjustRightInd w:val="0"/>
              <w:snapToGrid/>
              <w:spacing w:line="360" w:lineRule="exact"/>
              <w:ind w:left="0" w:leftChars="0" w:right="0" w:rightChars="0" w:firstLine="0" w:firstLineChars="0"/>
              <w:jc w:val="center"/>
              <w:textAlignment w:val="auto"/>
              <w:rPr>
                <w:rFonts w:hint="eastAsia" w:ascii="宋体" w:hAnsi="宋体" w:eastAsia="宋体" w:cs="宋体"/>
                <w:color w:val="auto"/>
                <w:kern w:val="0"/>
                <w:sz w:val="24"/>
                <w:szCs w:val="24"/>
                <w:highlight w:val="none"/>
                <w:lang w:val="zh-CN"/>
              </w:rPr>
            </w:pPr>
          </w:p>
          <w:p w14:paraId="24A3592B">
            <w:pPr>
              <w:keepNext w:val="0"/>
              <w:keepLines w:val="0"/>
              <w:pageBreakBefore w:val="0"/>
              <w:kinsoku/>
              <w:wordWrap/>
              <w:overflowPunct/>
              <w:topLinePunct w:val="0"/>
              <w:autoSpaceDE w:val="0"/>
              <w:autoSpaceDN w:val="0"/>
              <w:bidi w:val="0"/>
              <w:adjustRightInd w:val="0"/>
              <w:snapToGrid/>
              <w:spacing w:line="360" w:lineRule="exact"/>
              <w:ind w:left="0" w:leftChars="0" w:right="0" w:rightChars="0" w:firstLine="0" w:firstLineChars="0"/>
              <w:jc w:val="center"/>
              <w:textAlignment w:val="auto"/>
              <w:rPr>
                <w:rFonts w:hint="eastAsia" w:ascii="宋体" w:hAnsi="宋体" w:eastAsia="宋体" w:cs="宋体"/>
                <w:color w:val="auto"/>
                <w:kern w:val="0"/>
                <w:sz w:val="24"/>
                <w:szCs w:val="24"/>
                <w:highlight w:val="none"/>
                <w:lang w:val="zh-CN"/>
              </w:rPr>
            </w:pPr>
          </w:p>
          <w:p w14:paraId="6D90D374">
            <w:pPr>
              <w:keepNext w:val="0"/>
              <w:keepLines w:val="0"/>
              <w:pageBreakBefore w:val="0"/>
              <w:kinsoku/>
              <w:wordWrap/>
              <w:overflowPunct/>
              <w:topLinePunct w:val="0"/>
              <w:autoSpaceDE w:val="0"/>
              <w:autoSpaceDN w:val="0"/>
              <w:bidi w:val="0"/>
              <w:adjustRightInd w:val="0"/>
              <w:snapToGrid/>
              <w:spacing w:line="360" w:lineRule="exact"/>
              <w:ind w:left="0" w:leftChars="0" w:right="0" w:rightChars="0" w:firstLine="0" w:firstLineChars="0"/>
              <w:jc w:val="center"/>
              <w:textAlignment w:val="auto"/>
              <w:rPr>
                <w:rFonts w:hint="eastAsia" w:ascii="宋体" w:hAnsi="宋体" w:eastAsia="宋体" w:cs="宋体"/>
                <w:color w:val="auto"/>
                <w:kern w:val="0"/>
                <w:sz w:val="24"/>
                <w:szCs w:val="24"/>
                <w:highlight w:val="none"/>
                <w:lang w:val="zh-CN"/>
              </w:rPr>
            </w:pPr>
          </w:p>
          <w:p w14:paraId="3C0CA302">
            <w:pPr>
              <w:keepNext w:val="0"/>
              <w:keepLines w:val="0"/>
              <w:pageBreakBefore w:val="0"/>
              <w:kinsoku/>
              <w:wordWrap/>
              <w:overflowPunct/>
              <w:topLinePunct w:val="0"/>
              <w:autoSpaceDE w:val="0"/>
              <w:autoSpaceDN w:val="0"/>
              <w:bidi w:val="0"/>
              <w:adjustRightInd w:val="0"/>
              <w:snapToGrid/>
              <w:spacing w:line="360" w:lineRule="exact"/>
              <w:ind w:left="0" w:leftChars="0" w:right="0" w:rightChars="0" w:firstLine="0" w:firstLineChars="0"/>
              <w:jc w:val="center"/>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管理制度</w:t>
            </w:r>
          </w:p>
        </w:tc>
        <w:tc>
          <w:tcPr>
            <w:tcW w:w="801" w:type="dxa"/>
            <w:tcBorders>
              <w:top w:val="single" w:color="auto" w:sz="4" w:space="0"/>
              <w:left w:val="single" w:color="auto" w:sz="4" w:space="0"/>
              <w:bottom w:val="single" w:color="auto" w:sz="4" w:space="0"/>
              <w:right w:val="single" w:color="auto" w:sz="4" w:space="0"/>
            </w:tcBorders>
            <w:noWrap w:val="0"/>
            <w:vAlign w:val="top"/>
          </w:tcPr>
          <w:p w14:paraId="4E80C527">
            <w:pPr>
              <w:keepNext w:val="0"/>
              <w:keepLines w:val="0"/>
              <w:pageBreakBefore w:val="0"/>
              <w:kinsoku/>
              <w:wordWrap/>
              <w:overflowPunct/>
              <w:topLinePunct w:val="0"/>
              <w:autoSpaceDE w:val="0"/>
              <w:autoSpaceDN w:val="0"/>
              <w:bidi w:val="0"/>
              <w:adjustRightInd w:val="0"/>
              <w:snapToGrid/>
              <w:spacing w:line="360" w:lineRule="exact"/>
              <w:ind w:left="0" w:leftChars="0" w:right="0" w:rightChars="0" w:firstLine="0" w:firstLineChars="0"/>
              <w:jc w:val="center"/>
              <w:textAlignment w:val="auto"/>
              <w:rPr>
                <w:rFonts w:hint="eastAsia" w:ascii="宋体" w:hAnsi="宋体" w:eastAsia="宋体" w:cs="宋体"/>
                <w:color w:val="auto"/>
                <w:kern w:val="0"/>
                <w:sz w:val="24"/>
                <w:szCs w:val="24"/>
                <w:highlight w:val="none"/>
                <w:lang w:val="zh-CN"/>
              </w:rPr>
            </w:pPr>
          </w:p>
          <w:p w14:paraId="54BFC05B">
            <w:pPr>
              <w:keepNext w:val="0"/>
              <w:keepLines w:val="0"/>
              <w:pageBreakBefore w:val="0"/>
              <w:kinsoku/>
              <w:wordWrap/>
              <w:overflowPunct/>
              <w:topLinePunct w:val="0"/>
              <w:autoSpaceDE w:val="0"/>
              <w:autoSpaceDN w:val="0"/>
              <w:bidi w:val="0"/>
              <w:adjustRightInd w:val="0"/>
              <w:snapToGrid/>
              <w:spacing w:line="360" w:lineRule="exact"/>
              <w:ind w:left="0" w:leftChars="0" w:right="0" w:rightChars="0" w:firstLine="0" w:firstLineChars="0"/>
              <w:jc w:val="center"/>
              <w:textAlignment w:val="auto"/>
              <w:rPr>
                <w:rFonts w:hint="eastAsia" w:ascii="宋体" w:hAnsi="宋体" w:eastAsia="宋体" w:cs="宋体"/>
                <w:color w:val="auto"/>
                <w:kern w:val="0"/>
                <w:sz w:val="24"/>
                <w:szCs w:val="24"/>
                <w:highlight w:val="none"/>
                <w:lang w:val="zh-CN"/>
              </w:rPr>
            </w:pPr>
          </w:p>
          <w:p w14:paraId="17E0533F">
            <w:pPr>
              <w:keepNext w:val="0"/>
              <w:keepLines w:val="0"/>
              <w:pageBreakBefore w:val="0"/>
              <w:kinsoku/>
              <w:wordWrap/>
              <w:overflowPunct/>
              <w:topLinePunct w:val="0"/>
              <w:autoSpaceDE w:val="0"/>
              <w:autoSpaceDN w:val="0"/>
              <w:bidi w:val="0"/>
              <w:adjustRightInd w:val="0"/>
              <w:snapToGrid/>
              <w:spacing w:line="360" w:lineRule="exact"/>
              <w:ind w:left="0" w:leftChars="0" w:right="0" w:rightChars="0" w:firstLine="0" w:firstLineChars="0"/>
              <w:jc w:val="center"/>
              <w:textAlignment w:val="auto"/>
              <w:rPr>
                <w:rFonts w:hint="eastAsia" w:ascii="宋体" w:hAnsi="宋体" w:eastAsia="宋体" w:cs="宋体"/>
                <w:color w:val="auto"/>
                <w:kern w:val="0"/>
                <w:sz w:val="24"/>
                <w:szCs w:val="24"/>
                <w:highlight w:val="none"/>
                <w:lang w:val="zh-CN"/>
              </w:rPr>
            </w:pPr>
          </w:p>
          <w:p w14:paraId="6D57D00E">
            <w:pPr>
              <w:keepNext w:val="0"/>
              <w:keepLines w:val="0"/>
              <w:pageBreakBefore w:val="0"/>
              <w:kinsoku/>
              <w:wordWrap/>
              <w:overflowPunct/>
              <w:topLinePunct w:val="0"/>
              <w:autoSpaceDE w:val="0"/>
              <w:autoSpaceDN w:val="0"/>
              <w:bidi w:val="0"/>
              <w:adjustRightInd w:val="0"/>
              <w:snapToGrid/>
              <w:spacing w:line="360" w:lineRule="exact"/>
              <w:ind w:left="0" w:leftChars="0" w:right="0" w:rightChars="0" w:firstLine="0" w:firstLineChars="0"/>
              <w:jc w:val="center"/>
              <w:textAlignment w:val="auto"/>
              <w:rPr>
                <w:rFonts w:hint="eastAsia" w:ascii="宋体" w:hAnsi="宋体" w:eastAsia="宋体" w:cs="宋体"/>
                <w:color w:val="auto"/>
                <w:kern w:val="0"/>
                <w:sz w:val="24"/>
                <w:szCs w:val="24"/>
                <w:highlight w:val="none"/>
                <w:lang w:val="zh-CN"/>
              </w:rPr>
            </w:pPr>
          </w:p>
          <w:p w14:paraId="6916F943">
            <w:pPr>
              <w:keepNext w:val="0"/>
              <w:keepLines w:val="0"/>
              <w:pageBreakBefore w:val="0"/>
              <w:kinsoku/>
              <w:wordWrap/>
              <w:overflowPunct/>
              <w:topLinePunct w:val="0"/>
              <w:autoSpaceDE w:val="0"/>
              <w:autoSpaceDN w:val="0"/>
              <w:bidi w:val="0"/>
              <w:adjustRightInd w:val="0"/>
              <w:snapToGrid/>
              <w:spacing w:line="360" w:lineRule="exact"/>
              <w:ind w:left="0" w:leftChars="0" w:right="0" w:rightChars="0" w:firstLine="0" w:firstLineChars="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zh-CN"/>
              </w:rPr>
              <w:t>20分</w:t>
            </w:r>
          </w:p>
        </w:tc>
        <w:tc>
          <w:tcPr>
            <w:tcW w:w="5943" w:type="dxa"/>
            <w:tcBorders>
              <w:top w:val="single" w:color="auto" w:sz="4" w:space="0"/>
              <w:left w:val="single" w:color="auto" w:sz="4" w:space="0"/>
              <w:bottom w:val="single" w:color="auto" w:sz="4" w:space="0"/>
              <w:right w:val="single" w:color="auto" w:sz="4" w:space="0"/>
            </w:tcBorders>
            <w:noWrap w:val="0"/>
            <w:vAlign w:val="top"/>
          </w:tcPr>
          <w:p w14:paraId="22800BD0">
            <w:pPr>
              <w:keepNext w:val="0"/>
              <w:keepLines w:val="0"/>
              <w:pageBreakBefore w:val="0"/>
              <w:kinsoku/>
              <w:wordWrap/>
              <w:overflowPunct/>
              <w:topLinePunct w:val="0"/>
              <w:autoSpaceDE w:val="0"/>
              <w:autoSpaceDN w:val="0"/>
              <w:bidi w:val="0"/>
              <w:adjustRightInd w:val="0"/>
              <w:snapToGrid/>
              <w:spacing w:line="360" w:lineRule="exact"/>
              <w:ind w:left="0" w:leftChars="0" w:right="0" w:rightChars="0" w:firstLine="0" w:firstLineChars="0"/>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投标人应建立相应的管理制度，明确各岗位职责，各环节工作流程和工作纪律，制度应包括：①人员岗位职责及管理制度；②日常巡逻制度；③门禁管理、外来人员登记管理制度④交接班、考勤、着装、仪容仪表管理制度⑤安保用品管理制度等。方案内容完全满足以上要求且专门针对本项目的得 20分，每缺少一项内容扣4 分，每有一处内容存在缺陷扣2分。</w:t>
            </w:r>
          </w:p>
        </w:tc>
      </w:tr>
      <w:tr w14:paraId="47E7E866">
        <w:tblPrEx>
          <w:tblCellMar>
            <w:top w:w="0" w:type="dxa"/>
            <w:left w:w="108" w:type="dxa"/>
            <w:bottom w:w="0" w:type="dxa"/>
            <w:right w:w="108" w:type="dxa"/>
          </w:tblCellMar>
        </w:tblPrEx>
        <w:trPr>
          <w:trHeight w:val="415" w:hRule="atLeast"/>
          <w:jc w:val="center"/>
        </w:trPr>
        <w:tc>
          <w:tcPr>
            <w:tcW w:w="915" w:type="dxa"/>
            <w:tcBorders>
              <w:top w:val="single" w:color="auto" w:sz="4" w:space="0"/>
              <w:left w:val="single" w:color="auto" w:sz="4" w:space="0"/>
              <w:bottom w:val="single" w:color="auto" w:sz="4" w:space="0"/>
              <w:right w:val="single" w:color="auto" w:sz="4" w:space="0"/>
            </w:tcBorders>
            <w:noWrap w:val="0"/>
            <w:vAlign w:val="center"/>
          </w:tcPr>
          <w:p w14:paraId="1DC4BB22">
            <w:pPr>
              <w:keepNext w:val="0"/>
              <w:keepLines w:val="0"/>
              <w:pageBreakBefore w:val="0"/>
              <w:kinsoku/>
              <w:wordWrap/>
              <w:overflowPunct/>
              <w:topLinePunct w:val="0"/>
              <w:bidi w:val="0"/>
              <w:snapToGrid/>
              <w:spacing w:line="360" w:lineRule="exact"/>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355" w:type="dxa"/>
            <w:tcBorders>
              <w:top w:val="single" w:color="auto" w:sz="4" w:space="0"/>
              <w:left w:val="single" w:color="auto" w:sz="4" w:space="0"/>
              <w:bottom w:val="single" w:color="auto" w:sz="4" w:space="0"/>
              <w:right w:val="single" w:color="auto" w:sz="4" w:space="0"/>
            </w:tcBorders>
            <w:noWrap w:val="0"/>
            <w:vAlign w:val="center"/>
          </w:tcPr>
          <w:p w14:paraId="5F4C215D">
            <w:pPr>
              <w:keepNext w:val="0"/>
              <w:keepLines w:val="0"/>
              <w:pageBreakBefore w:val="0"/>
              <w:kinsoku/>
              <w:wordWrap/>
              <w:overflowPunct/>
              <w:topLinePunct w:val="0"/>
              <w:autoSpaceDE w:val="0"/>
              <w:autoSpaceDN w:val="0"/>
              <w:bidi w:val="0"/>
              <w:adjustRightInd w:val="0"/>
              <w:snapToGrid/>
              <w:spacing w:line="360" w:lineRule="exact"/>
              <w:ind w:left="0" w:leftChars="0" w:right="0" w:rightChars="0" w:firstLine="0" w:firstLineChars="0"/>
              <w:jc w:val="center"/>
              <w:textAlignment w:val="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rPr>
              <w:t>人员</w:t>
            </w:r>
            <w:r>
              <w:rPr>
                <w:rFonts w:hint="eastAsia" w:ascii="宋体" w:hAnsi="宋体" w:eastAsia="宋体" w:cs="宋体"/>
                <w:color w:val="auto"/>
                <w:kern w:val="0"/>
                <w:sz w:val="24"/>
                <w:szCs w:val="24"/>
                <w:highlight w:val="none"/>
                <w:lang w:val="en-US" w:eastAsia="zh-CN"/>
              </w:rPr>
              <w:t>配备</w:t>
            </w:r>
          </w:p>
        </w:tc>
        <w:tc>
          <w:tcPr>
            <w:tcW w:w="801" w:type="dxa"/>
            <w:tcBorders>
              <w:top w:val="single" w:color="auto" w:sz="4" w:space="0"/>
              <w:left w:val="single" w:color="auto" w:sz="4" w:space="0"/>
              <w:bottom w:val="single" w:color="auto" w:sz="4" w:space="0"/>
              <w:right w:val="single" w:color="auto" w:sz="4" w:space="0"/>
            </w:tcBorders>
            <w:noWrap w:val="0"/>
            <w:vAlign w:val="center"/>
          </w:tcPr>
          <w:p w14:paraId="501D00A1">
            <w:pPr>
              <w:keepNext w:val="0"/>
              <w:keepLines w:val="0"/>
              <w:pageBreakBefore w:val="0"/>
              <w:kinsoku/>
              <w:wordWrap/>
              <w:overflowPunct/>
              <w:topLinePunct w:val="0"/>
              <w:autoSpaceDE w:val="0"/>
              <w:autoSpaceDN w:val="0"/>
              <w:bidi w:val="0"/>
              <w:adjustRightInd w:val="0"/>
              <w:snapToGrid/>
              <w:spacing w:line="360" w:lineRule="exact"/>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rPr>
              <w:t>分</w:t>
            </w:r>
          </w:p>
        </w:tc>
        <w:tc>
          <w:tcPr>
            <w:tcW w:w="5943" w:type="dxa"/>
            <w:tcBorders>
              <w:top w:val="single" w:color="auto" w:sz="4" w:space="0"/>
              <w:left w:val="single" w:color="auto" w:sz="4" w:space="0"/>
              <w:bottom w:val="single" w:color="auto" w:sz="4" w:space="0"/>
              <w:right w:val="single" w:color="auto" w:sz="4" w:space="0"/>
            </w:tcBorders>
            <w:noWrap w:val="0"/>
            <w:vAlign w:val="top"/>
          </w:tcPr>
          <w:p w14:paraId="07808CFE">
            <w:pPr>
              <w:keepNext w:val="0"/>
              <w:keepLines w:val="0"/>
              <w:pageBreakBefore w:val="0"/>
              <w:kinsoku/>
              <w:wordWrap/>
              <w:overflowPunct/>
              <w:topLinePunct w:val="0"/>
              <w:autoSpaceDE w:val="0"/>
              <w:autoSpaceDN w:val="0"/>
              <w:bidi w:val="0"/>
              <w:adjustRightInd w:val="0"/>
              <w:snapToGrid/>
              <w:spacing w:line="360" w:lineRule="exact"/>
              <w:ind w:firstLine="0" w:firstLineChars="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val="en-US" w:eastAsia="zh-CN"/>
              </w:rPr>
              <w:t>本项目需求制定人员配备方案，</w:t>
            </w:r>
            <w:r>
              <w:rPr>
                <w:rFonts w:hint="eastAsia" w:ascii="宋体" w:hAnsi="宋体" w:eastAsia="宋体" w:cs="宋体"/>
                <w:color w:val="auto"/>
                <w:sz w:val="24"/>
                <w:szCs w:val="24"/>
                <w:highlight w:val="none"/>
                <w:lang w:val="zh-CN"/>
              </w:rPr>
              <w:t>包含</w:t>
            </w:r>
            <w:r>
              <w:rPr>
                <w:rFonts w:hint="eastAsia" w:ascii="宋体" w:hAnsi="宋体" w:eastAsia="宋体" w:cs="宋体"/>
                <w:color w:val="auto"/>
                <w:sz w:val="24"/>
                <w:szCs w:val="24"/>
                <w:highlight w:val="none"/>
              </w:rPr>
              <w:t>：①人员</w:t>
            </w:r>
            <w:r>
              <w:rPr>
                <w:rFonts w:hint="eastAsia" w:ascii="宋体" w:hAnsi="宋体" w:eastAsia="宋体" w:cs="宋体"/>
                <w:color w:val="auto"/>
                <w:sz w:val="24"/>
                <w:szCs w:val="24"/>
                <w:highlight w:val="none"/>
                <w:lang w:val="en-US" w:eastAsia="zh-CN"/>
              </w:rPr>
              <w:t>名单及相关资格证明材料</w:t>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lang w:val="en-US" w:eastAsia="zh-CN"/>
              </w:rPr>
              <w:t>人员</w:t>
            </w:r>
            <w:r>
              <w:rPr>
                <w:rFonts w:hint="eastAsia" w:ascii="宋体" w:hAnsi="宋体" w:eastAsia="宋体" w:cs="宋体"/>
                <w:color w:val="auto"/>
                <w:sz w:val="24"/>
                <w:szCs w:val="24"/>
                <w:highlight w:val="none"/>
              </w:rPr>
              <w:t>岗位设置；③</w:t>
            </w:r>
            <w:r>
              <w:rPr>
                <w:rFonts w:hint="eastAsia" w:ascii="宋体" w:hAnsi="宋体" w:eastAsia="宋体" w:cs="宋体"/>
                <w:color w:val="auto"/>
                <w:sz w:val="24"/>
                <w:szCs w:val="24"/>
                <w:highlight w:val="none"/>
                <w:lang w:val="en-US" w:eastAsia="zh-CN"/>
              </w:rPr>
              <w:t>岗位</w:t>
            </w:r>
            <w:r>
              <w:rPr>
                <w:rFonts w:hint="eastAsia" w:ascii="宋体" w:hAnsi="宋体" w:eastAsia="宋体" w:cs="宋体"/>
                <w:color w:val="auto"/>
                <w:sz w:val="24"/>
                <w:szCs w:val="24"/>
                <w:highlight w:val="none"/>
              </w:rPr>
              <w:t>工作任务；④人员区域分配；⑤人员</w:t>
            </w:r>
            <w:r>
              <w:rPr>
                <w:rFonts w:hint="eastAsia" w:ascii="宋体" w:hAnsi="宋体" w:eastAsia="宋体" w:cs="宋体"/>
                <w:color w:val="auto"/>
                <w:sz w:val="24"/>
                <w:szCs w:val="24"/>
                <w:highlight w:val="none"/>
                <w:lang w:val="en-US" w:eastAsia="zh-CN"/>
              </w:rPr>
              <w:t>培训考核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根据配置人员年龄、职称、文化程度、工作经验、人员分配的合理性、考核标准的完整性等方面综合打分，</w:t>
            </w:r>
            <w:r>
              <w:rPr>
                <w:rFonts w:hint="eastAsia" w:ascii="宋体" w:hAnsi="宋体" w:eastAsia="宋体" w:cs="宋体"/>
                <w:color w:val="000000"/>
                <w:sz w:val="24"/>
                <w:szCs w:val="24"/>
                <w:highlight w:val="none"/>
                <w:shd w:val="clear" w:color="auto" w:fill="FFFFFF"/>
                <w:lang w:val="en-US" w:eastAsia="zh-CN"/>
              </w:rPr>
              <w:t>以上因素实质性响应并详尽合理的每一项得3分，满分15分；每有一项存在缺陷或不足的的扣1.5分，未提供的不得分。</w:t>
            </w:r>
          </w:p>
          <w:p w14:paraId="4A39A795">
            <w:pPr>
              <w:keepNext w:val="0"/>
              <w:keepLines w:val="0"/>
              <w:pageBreakBefore w:val="0"/>
              <w:kinsoku/>
              <w:wordWrap/>
              <w:overflowPunct/>
              <w:topLinePunct w:val="0"/>
              <w:autoSpaceDE w:val="0"/>
              <w:autoSpaceDN w:val="0"/>
              <w:bidi w:val="0"/>
              <w:adjustRightInd w:val="0"/>
              <w:snapToGrid/>
              <w:spacing w:line="360" w:lineRule="exact"/>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2、配备管理人员为部队转退军人或警校毕业生的得5分；其他情况不得分。（须提供劳动合同、退役军人或警校毕业生相关证明材料）</w:t>
            </w:r>
          </w:p>
        </w:tc>
      </w:tr>
      <w:tr w14:paraId="5497E84D">
        <w:tblPrEx>
          <w:tblCellMar>
            <w:top w:w="0" w:type="dxa"/>
            <w:left w:w="108" w:type="dxa"/>
            <w:bottom w:w="0" w:type="dxa"/>
            <w:right w:w="108" w:type="dxa"/>
          </w:tblCellMar>
        </w:tblPrEx>
        <w:trPr>
          <w:trHeight w:val="415" w:hRule="atLeast"/>
          <w:jc w:val="center"/>
        </w:trPr>
        <w:tc>
          <w:tcPr>
            <w:tcW w:w="915" w:type="dxa"/>
            <w:tcBorders>
              <w:top w:val="single" w:color="auto" w:sz="4" w:space="0"/>
              <w:left w:val="single" w:color="auto" w:sz="4" w:space="0"/>
              <w:bottom w:val="single" w:color="auto" w:sz="4" w:space="0"/>
              <w:right w:val="single" w:color="auto" w:sz="4" w:space="0"/>
            </w:tcBorders>
            <w:noWrap w:val="0"/>
            <w:vAlign w:val="center"/>
          </w:tcPr>
          <w:p w14:paraId="2DB90361">
            <w:pPr>
              <w:keepNext w:val="0"/>
              <w:keepLines w:val="0"/>
              <w:pageBreakBefore w:val="0"/>
              <w:kinsoku/>
              <w:wordWrap/>
              <w:overflowPunct/>
              <w:topLinePunct w:val="0"/>
              <w:bidi w:val="0"/>
              <w:snapToGrid/>
              <w:spacing w:line="360" w:lineRule="exact"/>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1355" w:type="dxa"/>
            <w:tcBorders>
              <w:top w:val="single" w:color="auto" w:sz="4" w:space="0"/>
              <w:left w:val="single" w:color="auto" w:sz="4" w:space="0"/>
              <w:bottom w:val="single" w:color="auto" w:sz="4" w:space="0"/>
              <w:right w:val="single" w:color="auto" w:sz="4" w:space="0"/>
            </w:tcBorders>
            <w:noWrap w:val="0"/>
            <w:vAlign w:val="center"/>
          </w:tcPr>
          <w:p w14:paraId="1B41E415">
            <w:pPr>
              <w:keepNext w:val="0"/>
              <w:keepLines w:val="0"/>
              <w:pageBreakBefore w:val="0"/>
              <w:kinsoku/>
              <w:wordWrap/>
              <w:overflowPunct/>
              <w:topLinePunct w:val="0"/>
              <w:autoSpaceDE w:val="0"/>
              <w:autoSpaceDN w:val="0"/>
              <w:bidi w:val="0"/>
              <w:adjustRightInd w:val="0"/>
              <w:snapToGrid/>
              <w:spacing w:line="360" w:lineRule="exact"/>
              <w:ind w:left="0" w:leftChars="0" w:right="0" w:rightChars="0" w:firstLine="0" w:firstLine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zh-CN"/>
              </w:rPr>
              <w:t>物资配备</w:t>
            </w:r>
            <w:r>
              <w:rPr>
                <w:rFonts w:hint="eastAsia" w:ascii="宋体" w:hAnsi="宋体" w:eastAsia="宋体" w:cs="宋体"/>
                <w:color w:val="auto"/>
                <w:kern w:val="0"/>
                <w:sz w:val="24"/>
                <w:szCs w:val="24"/>
                <w:highlight w:val="none"/>
                <w:lang w:val="en-US" w:eastAsia="zh-CN"/>
              </w:rPr>
              <w:t>及管理</w:t>
            </w:r>
          </w:p>
        </w:tc>
        <w:tc>
          <w:tcPr>
            <w:tcW w:w="801" w:type="dxa"/>
            <w:tcBorders>
              <w:top w:val="single" w:color="auto" w:sz="4" w:space="0"/>
              <w:left w:val="single" w:color="auto" w:sz="4" w:space="0"/>
              <w:bottom w:val="single" w:color="auto" w:sz="4" w:space="0"/>
              <w:right w:val="single" w:color="auto" w:sz="4" w:space="0"/>
            </w:tcBorders>
            <w:noWrap w:val="0"/>
            <w:vAlign w:val="center"/>
          </w:tcPr>
          <w:p w14:paraId="3A4160E4">
            <w:pPr>
              <w:keepNext w:val="0"/>
              <w:keepLines w:val="0"/>
              <w:pageBreakBefore w:val="0"/>
              <w:kinsoku/>
              <w:wordWrap/>
              <w:overflowPunct/>
              <w:topLinePunct w:val="0"/>
              <w:autoSpaceDE w:val="0"/>
              <w:autoSpaceDN w:val="0"/>
              <w:bidi w:val="0"/>
              <w:adjustRightInd w:val="0"/>
              <w:snapToGrid/>
              <w:spacing w:line="360" w:lineRule="exact"/>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rPr>
              <w:t>分</w:t>
            </w:r>
          </w:p>
        </w:tc>
        <w:tc>
          <w:tcPr>
            <w:tcW w:w="5943" w:type="dxa"/>
            <w:tcBorders>
              <w:top w:val="single" w:color="auto" w:sz="4" w:space="0"/>
              <w:left w:val="single" w:color="auto" w:sz="4" w:space="0"/>
              <w:bottom w:val="single" w:color="auto" w:sz="4" w:space="0"/>
              <w:right w:val="single" w:color="auto" w:sz="4" w:space="0"/>
            </w:tcBorders>
            <w:noWrap w:val="0"/>
            <w:vAlign w:val="top"/>
          </w:tcPr>
          <w:p w14:paraId="0B450D82">
            <w:pPr>
              <w:keepNext w:val="0"/>
              <w:keepLines w:val="0"/>
              <w:pageBreakBefore w:val="0"/>
              <w:kinsoku/>
              <w:wordWrap/>
              <w:overflowPunct/>
              <w:topLinePunct w:val="0"/>
              <w:autoSpaceDE w:val="0"/>
              <w:autoSpaceDN w:val="0"/>
              <w:bidi w:val="0"/>
              <w:adjustRightInd w:val="0"/>
              <w:snapToGrid/>
              <w:spacing w:line="360" w:lineRule="exact"/>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针对本项目服务特点按执勤人数提供保安人员的物资装备计划，包括：①服装的配备及管理；②执勤与物防所需设备配备及管理；③配备巡逻车（提供证明材料）；④备用及应急设备配置及管理；⑤</w:t>
            </w:r>
            <w:r>
              <w:rPr>
                <w:rFonts w:hint="eastAsia" w:ascii="宋体" w:hAnsi="宋体" w:eastAsia="宋体" w:cs="宋体"/>
                <w:color w:val="auto"/>
                <w:sz w:val="24"/>
                <w:szCs w:val="24"/>
                <w:highlight w:val="none"/>
              </w:rPr>
              <w:t>安保所需耗材</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设备清单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提供针对</w:t>
            </w:r>
            <w:r>
              <w:rPr>
                <w:rFonts w:hint="eastAsia" w:ascii="宋体" w:hAnsi="宋体" w:eastAsia="宋体" w:cs="宋体"/>
                <w:color w:val="auto"/>
                <w:sz w:val="24"/>
                <w:szCs w:val="24"/>
                <w:highlight w:val="none"/>
                <w:lang w:val="en-US" w:eastAsia="zh-CN"/>
              </w:rPr>
              <w:t>本</w:t>
            </w:r>
            <w:r>
              <w:rPr>
                <w:rFonts w:hint="eastAsia" w:ascii="宋体" w:hAnsi="宋体" w:eastAsia="宋体" w:cs="宋体"/>
                <w:color w:val="auto"/>
                <w:sz w:val="24"/>
                <w:szCs w:val="24"/>
                <w:highlight w:val="none"/>
              </w:rPr>
              <w:t>项目拟投入的耗材</w:t>
            </w:r>
            <w:r>
              <w:rPr>
                <w:rFonts w:hint="eastAsia" w:ascii="宋体" w:hAnsi="宋体" w:eastAsia="宋体" w:cs="宋体"/>
                <w:color w:val="auto"/>
                <w:sz w:val="24"/>
                <w:szCs w:val="24"/>
                <w:highlight w:val="none"/>
                <w:lang w:val="en-US" w:eastAsia="zh-CN"/>
              </w:rPr>
              <w:t>及设备</w:t>
            </w:r>
            <w:r>
              <w:rPr>
                <w:rFonts w:hint="eastAsia" w:ascii="宋体" w:hAnsi="宋体" w:eastAsia="宋体" w:cs="宋体"/>
                <w:color w:val="auto"/>
                <w:sz w:val="24"/>
                <w:szCs w:val="24"/>
                <w:highlight w:val="none"/>
              </w:rPr>
              <w:t>清单配置表，包含种类、数量等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000000"/>
                <w:sz w:val="24"/>
                <w:szCs w:val="24"/>
                <w:highlight w:val="none"/>
                <w:shd w:val="clear" w:color="auto" w:fill="FFFFFF"/>
                <w:lang w:val="en-US" w:eastAsia="zh-CN"/>
              </w:rPr>
              <w:t>以上因素实质性响应并详尽合理的每一项得4分，满分20分；每有一项存在缺陷或不足、</w:t>
            </w:r>
            <w:r>
              <w:rPr>
                <w:rFonts w:hint="eastAsia" w:ascii="宋体" w:hAnsi="宋体" w:eastAsia="宋体" w:cs="宋体"/>
                <w:color w:val="auto"/>
                <w:sz w:val="24"/>
                <w:szCs w:val="24"/>
                <w:highlight w:val="none"/>
                <w:lang w:val="en-US" w:eastAsia="zh-CN"/>
              </w:rPr>
              <w:t>数量不足</w:t>
            </w:r>
            <w:r>
              <w:rPr>
                <w:rFonts w:hint="eastAsia" w:ascii="宋体" w:hAnsi="宋体" w:eastAsia="宋体" w:cs="宋体"/>
                <w:color w:val="000000"/>
                <w:sz w:val="24"/>
                <w:szCs w:val="24"/>
                <w:highlight w:val="none"/>
                <w:shd w:val="clear" w:color="auto" w:fill="FFFFFF"/>
                <w:lang w:val="en-US" w:eastAsia="zh-CN"/>
              </w:rPr>
              <w:t>的扣2分，未提供的不得分。</w:t>
            </w:r>
          </w:p>
        </w:tc>
      </w:tr>
      <w:tr w14:paraId="7EC0DD9C">
        <w:tblPrEx>
          <w:tblCellMar>
            <w:top w:w="0" w:type="dxa"/>
            <w:left w:w="108" w:type="dxa"/>
            <w:bottom w:w="0" w:type="dxa"/>
            <w:right w:w="108" w:type="dxa"/>
          </w:tblCellMar>
        </w:tblPrEx>
        <w:trPr>
          <w:trHeight w:val="414" w:hRule="atLeast"/>
          <w:jc w:val="center"/>
        </w:trPr>
        <w:tc>
          <w:tcPr>
            <w:tcW w:w="915" w:type="dxa"/>
            <w:tcBorders>
              <w:top w:val="single" w:color="auto" w:sz="4" w:space="0"/>
              <w:left w:val="single" w:color="auto" w:sz="4" w:space="0"/>
              <w:bottom w:val="single" w:color="auto" w:sz="4" w:space="0"/>
              <w:right w:val="single" w:color="auto" w:sz="4" w:space="0"/>
            </w:tcBorders>
            <w:noWrap w:val="0"/>
            <w:vAlign w:val="center"/>
          </w:tcPr>
          <w:p w14:paraId="4EEA9FB1">
            <w:pPr>
              <w:keepNext w:val="0"/>
              <w:keepLines w:val="0"/>
              <w:pageBreakBefore w:val="0"/>
              <w:kinsoku/>
              <w:wordWrap/>
              <w:overflowPunct/>
              <w:topLinePunct w:val="0"/>
              <w:autoSpaceDE w:val="0"/>
              <w:autoSpaceDN w:val="0"/>
              <w:bidi w:val="0"/>
              <w:adjustRightInd w:val="0"/>
              <w:snapToGrid/>
              <w:spacing w:line="360" w:lineRule="exact"/>
              <w:ind w:firstLine="0" w:firstLine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w:t>
            </w:r>
          </w:p>
        </w:tc>
        <w:tc>
          <w:tcPr>
            <w:tcW w:w="1355" w:type="dxa"/>
            <w:tcBorders>
              <w:top w:val="single" w:color="auto" w:sz="4" w:space="0"/>
              <w:left w:val="single" w:color="auto" w:sz="4" w:space="0"/>
              <w:bottom w:val="single" w:color="auto" w:sz="4" w:space="0"/>
              <w:right w:val="single" w:color="auto" w:sz="4" w:space="0"/>
            </w:tcBorders>
            <w:noWrap w:val="0"/>
            <w:vAlign w:val="top"/>
          </w:tcPr>
          <w:p w14:paraId="1956B48F">
            <w:pPr>
              <w:keepNext w:val="0"/>
              <w:keepLines w:val="0"/>
              <w:pageBreakBefore w:val="0"/>
              <w:kinsoku/>
              <w:wordWrap/>
              <w:overflowPunct/>
              <w:topLinePunct w:val="0"/>
              <w:autoSpaceDE w:val="0"/>
              <w:autoSpaceDN w:val="0"/>
              <w:bidi w:val="0"/>
              <w:adjustRightInd w:val="0"/>
              <w:snapToGrid/>
              <w:spacing w:line="360" w:lineRule="exact"/>
              <w:ind w:firstLine="0" w:firstLineChars="0"/>
              <w:jc w:val="center"/>
              <w:textAlignment w:val="auto"/>
              <w:rPr>
                <w:rFonts w:hint="eastAsia" w:ascii="宋体" w:hAnsi="宋体" w:eastAsia="宋体" w:cs="宋体"/>
                <w:color w:val="auto"/>
                <w:kern w:val="0"/>
                <w:sz w:val="24"/>
                <w:szCs w:val="24"/>
                <w:highlight w:val="none"/>
                <w:lang w:val="zh-CN"/>
              </w:rPr>
            </w:pPr>
          </w:p>
          <w:p w14:paraId="0B1F9914">
            <w:pPr>
              <w:keepNext w:val="0"/>
              <w:keepLines w:val="0"/>
              <w:pageBreakBefore w:val="0"/>
              <w:kinsoku/>
              <w:wordWrap/>
              <w:overflowPunct/>
              <w:topLinePunct w:val="0"/>
              <w:autoSpaceDE w:val="0"/>
              <w:autoSpaceDN w:val="0"/>
              <w:bidi w:val="0"/>
              <w:adjustRightInd w:val="0"/>
              <w:snapToGrid/>
              <w:spacing w:line="360" w:lineRule="exact"/>
              <w:ind w:firstLine="0" w:firstLineChars="0"/>
              <w:jc w:val="center"/>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en-US" w:eastAsia="zh-CN"/>
              </w:rPr>
              <w:t>售后</w:t>
            </w:r>
            <w:r>
              <w:rPr>
                <w:rFonts w:hint="eastAsia" w:ascii="宋体" w:hAnsi="宋体" w:eastAsia="宋体" w:cs="宋体"/>
                <w:color w:val="auto"/>
                <w:kern w:val="0"/>
                <w:sz w:val="24"/>
                <w:szCs w:val="24"/>
                <w:highlight w:val="none"/>
                <w:lang w:val="zh-CN"/>
              </w:rPr>
              <w:t>服务</w:t>
            </w:r>
            <w:r>
              <w:rPr>
                <w:rFonts w:hint="eastAsia" w:ascii="宋体" w:hAnsi="宋体" w:eastAsia="宋体" w:cs="宋体"/>
                <w:color w:val="auto"/>
                <w:kern w:val="0"/>
                <w:sz w:val="24"/>
                <w:szCs w:val="24"/>
                <w:highlight w:val="none"/>
                <w:lang w:val="en-US" w:eastAsia="zh-CN"/>
              </w:rPr>
              <w:t>保障</w:t>
            </w:r>
            <w:r>
              <w:rPr>
                <w:rFonts w:hint="eastAsia" w:ascii="宋体" w:hAnsi="宋体" w:eastAsia="宋体" w:cs="宋体"/>
                <w:color w:val="auto"/>
                <w:kern w:val="0"/>
                <w:sz w:val="24"/>
                <w:szCs w:val="24"/>
                <w:highlight w:val="none"/>
                <w:lang w:val="zh-CN"/>
              </w:rPr>
              <w:t>体系</w:t>
            </w:r>
          </w:p>
        </w:tc>
        <w:tc>
          <w:tcPr>
            <w:tcW w:w="801" w:type="dxa"/>
            <w:tcBorders>
              <w:top w:val="single" w:color="auto" w:sz="4" w:space="0"/>
              <w:left w:val="single" w:color="auto" w:sz="4" w:space="0"/>
              <w:bottom w:val="single" w:color="auto" w:sz="4" w:space="0"/>
              <w:right w:val="single" w:color="auto" w:sz="4" w:space="0"/>
            </w:tcBorders>
            <w:noWrap w:val="0"/>
            <w:vAlign w:val="center"/>
          </w:tcPr>
          <w:p w14:paraId="78D7F70E">
            <w:pPr>
              <w:keepNext w:val="0"/>
              <w:keepLines w:val="0"/>
              <w:pageBreakBefore w:val="0"/>
              <w:kinsoku/>
              <w:wordWrap/>
              <w:overflowPunct/>
              <w:topLinePunct w:val="0"/>
              <w:autoSpaceDE w:val="0"/>
              <w:autoSpaceDN w:val="0"/>
              <w:bidi w:val="0"/>
              <w:adjustRightInd w:val="0"/>
              <w:snapToGrid/>
              <w:spacing w:line="360" w:lineRule="exact"/>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val="zh-CN"/>
              </w:rPr>
              <w:t>分</w:t>
            </w:r>
          </w:p>
        </w:tc>
        <w:tc>
          <w:tcPr>
            <w:tcW w:w="5943" w:type="dxa"/>
            <w:tcBorders>
              <w:top w:val="single" w:color="auto" w:sz="4" w:space="0"/>
              <w:left w:val="single" w:color="auto" w:sz="4" w:space="0"/>
              <w:bottom w:val="single" w:color="auto" w:sz="4" w:space="0"/>
              <w:right w:val="single" w:color="auto" w:sz="4" w:space="0"/>
            </w:tcBorders>
            <w:noWrap w:val="0"/>
            <w:vAlign w:val="center"/>
          </w:tcPr>
          <w:p w14:paraId="146BACCF">
            <w:pPr>
              <w:keepNext w:val="0"/>
              <w:keepLines w:val="0"/>
              <w:pageBreakBefore w:val="0"/>
              <w:kinsoku/>
              <w:wordWrap/>
              <w:overflowPunct/>
              <w:topLinePunct w:val="0"/>
              <w:autoSpaceDE w:val="0"/>
              <w:autoSpaceDN w:val="0"/>
              <w:bidi w:val="0"/>
              <w:adjustRightInd w:val="0"/>
              <w:snapToGrid/>
              <w:spacing w:line="360" w:lineRule="exact"/>
              <w:ind w:firstLine="0" w:firstLineChars="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kern w:val="0"/>
                <w:sz w:val="24"/>
                <w:szCs w:val="24"/>
                <w:highlight w:val="none"/>
                <w:lang w:val="en-US" w:eastAsia="zh-CN"/>
              </w:rPr>
              <w:t>售后</w:t>
            </w:r>
            <w:r>
              <w:rPr>
                <w:rFonts w:hint="eastAsia" w:ascii="宋体" w:hAnsi="宋体" w:eastAsia="宋体" w:cs="宋体"/>
                <w:color w:val="auto"/>
                <w:kern w:val="0"/>
                <w:sz w:val="24"/>
                <w:szCs w:val="24"/>
                <w:highlight w:val="none"/>
                <w:lang w:val="zh-CN"/>
              </w:rPr>
              <w:t>服务</w:t>
            </w:r>
            <w:r>
              <w:rPr>
                <w:rFonts w:hint="eastAsia" w:ascii="宋体" w:hAnsi="宋体" w:eastAsia="宋体" w:cs="宋体"/>
                <w:color w:val="auto"/>
                <w:kern w:val="0"/>
                <w:sz w:val="24"/>
                <w:szCs w:val="24"/>
                <w:highlight w:val="none"/>
                <w:lang w:val="en-US" w:eastAsia="zh-CN"/>
              </w:rPr>
              <w:t>保障</w:t>
            </w:r>
            <w:r>
              <w:rPr>
                <w:rFonts w:hint="eastAsia" w:ascii="宋体" w:hAnsi="宋体" w:eastAsia="宋体" w:cs="宋体"/>
                <w:color w:val="auto"/>
                <w:kern w:val="0"/>
                <w:sz w:val="24"/>
                <w:szCs w:val="24"/>
                <w:highlight w:val="none"/>
                <w:lang w:val="zh-CN"/>
              </w:rPr>
              <w:t>体系</w:t>
            </w:r>
            <w:r>
              <w:rPr>
                <w:rFonts w:hint="eastAsia" w:ascii="宋体" w:hAnsi="宋体" w:eastAsia="宋体" w:cs="宋体"/>
                <w:color w:val="auto"/>
                <w:sz w:val="24"/>
                <w:szCs w:val="24"/>
                <w:highlight w:val="none"/>
                <w:lang w:val="zh-CN" w:eastAsia="zh-CN"/>
              </w:rPr>
              <w:t>(10分)：针对该项目须有完善的售后服务体系。包含：①售后服务人员；②服务内容和流程；③服务响应时间；④服务方式和特色等。以上因素每实质性响应一项得2.5分，</w:t>
            </w:r>
            <w:r>
              <w:rPr>
                <w:rFonts w:hint="eastAsia" w:ascii="宋体" w:hAnsi="宋体" w:eastAsia="宋体" w:cs="宋体"/>
                <w:color w:val="auto"/>
                <w:sz w:val="24"/>
                <w:szCs w:val="24"/>
                <w:highlight w:val="none"/>
                <w:lang w:val="en-US" w:eastAsia="zh-CN"/>
              </w:rPr>
              <w:t>满分10分，</w:t>
            </w:r>
            <w:r>
              <w:rPr>
                <w:rFonts w:hint="eastAsia" w:ascii="宋体" w:hAnsi="宋体" w:eastAsia="宋体" w:cs="宋体"/>
                <w:color w:val="auto"/>
                <w:sz w:val="24"/>
                <w:szCs w:val="24"/>
                <w:highlight w:val="none"/>
                <w:lang w:val="zh-CN" w:eastAsia="zh-CN"/>
              </w:rPr>
              <w:t>每有一项存在缺陷或不足的扣1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eastAsia="zh-CN"/>
              </w:rPr>
              <w:t>分，未实质性响应或未提供不得分。</w:t>
            </w:r>
          </w:p>
        </w:tc>
      </w:tr>
      <w:tr w14:paraId="1011223B">
        <w:tblPrEx>
          <w:tblCellMar>
            <w:top w:w="0" w:type="dxa"/>
            <w:left w:w="108" w:type="dxa"/>
            <w:bottom w:w="0" w:type="dxa"/>
            <w:right w:w="108" w:type="dxa"/>
          </w:tblCellMar>
        </w:tblPrEx>
        <w:trPr>
          <w:trHeight w:val="415" w:hRule="atLeast"/>
          <w:jc w:val="center"/>
        </w:trPr>
        <w:tc>
          <w:tcPr>
            <w:tcW w:w="9014" w:type="dxa"/>
            <w:gridSpan w:val="4"/>
            <w:tcBorders>
              <w:top w:val="single" w:color="auto" w:sz="4" w:space="0"/>
              <w:left w:val="single" w:color="auto" w:sz="4" w:space="0"/>
              <w:bottom w:val="single" w:color="auto" w:sz="4" w:space="0"/>
              <w:right w:val="single" w:color="auto" w:sz="4" w:space="0"/>
            </w:tcBorders>
            <w:noWrap w:val="0"/>
            <w:vAlign w:val="center"/>
          </w:tcPr>
          <w:p w14:paraId="0DBE2EB6">
            <w:pPr>
              <w:keepNext w:val="0"/>
              <w:keepLines w:val="0"/>
              <w:pageBreakBefore w:val="0"/>
              <w:kinsoku/>
              <w:wordWrap/>
              <w:overflowPunct/>
              <w:topLinePunct w:val="0"/>
              <w:autoSpaceDE w:val="0"/>
              <w:autoSpaceDN w:val="0"/>
              <w:bidi w:val="0"/>
              <w:adjustRightInd w:val="0"/>
              <w:snapToGrid/>
              <w:spacing w:line="360" w:lineRule="exact"/>
              <w:ind w:firstLine="0" w:firstLineChars="0"/>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 xml:space="preserve">注：1.实质性响应是指：方案包含但不限于上述内容详细呈现方案内容，方案内容切合行业实际，符合行业政策，满足本项目要求。 </w:t>
            </w:r>
          </w:p>
          <w:p w14:paraId="195B80BF">
            <w:pPr>
              <w:keepNext w:val="0"/>
              <w:keepLines w:val="0"/>
              <w:pageBreakBefore w:val="0"/>
              <w:numPr>
                <w:ilvl w:val="0"/>
                <w:numId w:val="0"/>
              </w:numPr>
              <w:kinsoku/>
              <w:wordWrap/>
              <w:overflowPunct/>
              <w:topLinePunct w:val="0"/>
              <w:autoSpaceDE w:val="0"/>
              <w:autoSpaceDN w:val="0"/>
              <w:bidi w:val="0"/>
              <w:adjustRightInd w:val="0"/>
              <w:snapToGrid/>
              <w:spacing w:line="360" w:lineRule="exact"/>
              <w:ind w:firstLine="480" w:firstLineChars="200"/>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zh-CN"/>
              </w:rPr>
              <w:t>内容存在缺陷或不足是指：提供的内容</w:t>
            </w:r>
            <w:r>
              <w:rPr>
                <w:rFonts w:hint="eastAsia" w:ascii="宋体" w:hAnsi="宋体" w:eastAsia="宋体" w:cs="宋体"/>
                <w:color w:val="auto"/>
                <w:kern w:val="0"/>
                <w:sz w:val="24"/>
                <w:szCs w:val="24"/>
                <w:highlight w:val="none"/>
                <w:lang w:val="en-US" w:eastAsia="zh-CN"/>
              </w:rPr>
              <w:t>或资料不全、</w:t>
            </w:r>
            <w:r>
              <w:rPr>
                <w:rFonts w:hint="eastAsia" w:ascii="宋体" w:hAnsi="宋体" w:eastAsia="宋体" w:cs="宋体"/>
                <w:color w:val="auto"/>
                <w:kern w:val="0"/>
                <w:sz w:val="24"/>
                <w:szCs w:val="24"/>
                <w:highlight w:val="none"/>
                <w:lang w:val="zh-CN"/>
              </w:rPr>
              <w:t>存在不适用项目实际情况、不切合行业实际、不符合行业政策；或方案内容生搬硬造、套用其他方案、凭空捏造、逻辑漏洞、</w:t>
            </w:r>
            <w:r>
              <w:rPr>
                <w:rFonts w:hint="eastAsia" w:ascii="宋体" w:hAnsi="宋体" w:eastAsia="宋体" w:cs="宋体"/>
                <w:color w:val="auto"/>
                <w:kern w:val="0"/>
                <w:sz w:val="24"/>
                <w:szCs w:val="24"/>
                <w:highlight w:val="none"/>
                <w:lang w:val="en-US" w:eastAsia="zh-CN"/>
              </w:rPr>
              <w:t>理论</w:t>
            </w:r>
            <w:r>
              <w:rPr>
                <w:rFonts w:hint="eastAsia" w:ascii="宋体" w:hAnsi="宋体" w:eastAsia="宋体" w:cs="宋体"/>
                <w:color w:val="auto"/>
                <w:kern w:val="0"/>
                <w:sz w:val="24"/>
                <w:szCs w:val="24"/>
                <w:highlight w:val="none"/>
                <w:lang w:val="zh-CN"/>
              </w:rPr>
              <w:t>错误以及不可能实现的夸大情形等情。</w:t>
            </w:r>
          </w:p>
          <w:p w14:paraId="505DBF9B">
            <w:pPr>
              <w:keepNext w:val="0"/>
              <w:keepLines w:val="0"/>
              <w:pageBreakBefore w:val="0"/>
              <w:numPr>
                <w:ilvl w:val="0"/>
                <w:numId w:val="0"/>
              </w:numPr>
              <w:kinsoku/>
              <w:wordWrap/>
              <w:overflowPunct/>
              <w:topLinePunct w:val="0"/>
              <w:autoSpaceDE w:val="0"/>
              <w:autoSpaceDN w:val="0"/>
              <w:bidi w:val="0"/>
              <w:adjustRightInd w:val="0"/>
              <w:snapToGrid/>
              <w:spacing w:line="360" w:lineRule="exact"/>
              <w:ind w:firstLine="480" w:firstLineChars="200"/>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en-US" w:eastAsia="zh-CN"/>
              </w:rPr>
              <w:t>3.数量不足是指未按执勤人数配备物资。</w:t>
            </w:r>
          </w:p>
        </w:tc>
      </w:tr>
    </w:tbl>
    <w:p w14:paraId="4A62ABB9">
      <w:pPr>
        <w:spacing w:line="360" w:lineRule="auto"/>
        <w:ind w:firstLine="480"/>
        <w:jc w:val="left"/>
        <w:rPr>
          <w:rFonts w:hint="eastAsia" w:ascii="宋体" w:hAnsi="宋体" w:cs="宋体"/>
          <w:highlight w:val="none"/>
        </w:rPr>
        <w:sectPr>
          <w:pgSz w:w="11906" w:h="16838"/>
          <w:pgMar w:top="1440" w:right="1800" w:bottom="1440" w:left="1800" w:header="1021" w:footer="866" w:gutter="0"/>
          <w:cols w:space="720" w:num="1"/>
          <w:docGrid w:type="lines" w:linePitch="326" w:charSpace="0"/>
        </w:sectPr>
      </w:pPr>
    </w:p>
    <w:p w14:paraId="505CE4F0">
      <w:pPr>
        <w:widowControl/>
        <w:spacing w:before="652" w:beforeLines="200" w:after="652" w:afterLines="200" w:line="240" w:lineRule="auto"/>
        <w:ind w:firstLine="0" w:firstLineChars="0"/>
        <w:jc w:val="center"/>
        <w:outlineLvl w:val="1"/>
        <w:rPr>
          <w:rFonts w:ascii="宋体" w:hAnsi="宋体"/>
          <w:b/>
          <w:bCs/>
          <w:kern w:val="0"/>
          <w:sz w:val="36"/>
          <w:szCs w:val="36"/>
          <w:highlight w:val="none"/>
        </w:rPr>
      </w:pPr>
      <w:bookmarkStart w:id="88" w:name="_Toc1689"/>
      <w:r>
        <w:rPr>
          <w:rFonts w:hint="eastAsia" w:ascii="宋体" w:hAnsi="宋体"/>
          <w:b/>
          <w:bCs/>
          <w:kern w:val="0"/>
          <w:sz w:val="36"/>
          <w:szCs w:val="36"/>
          <w:highlight w:val="none"/>
        </w:rPr>
        <w:t>七、成交办法</w:t>
      </w:r>
      <w:bookmarkEnd w:id="88"/>
    </w:p>
    <w:p w14:paraId="406DDE26">
      <w:pPr>
        <w:widowControl/>
        <w:spacing w:before="100" w:beforeAutospacing="1" w:after="100" w:afterAutospacing="1" w:line="240" w:lineRule="auto"/>
        <w:ind w:firstLine="542"/>
        <w:jc w:val="left"/>
        <w:outlineLvl w:val="2"/>
        <w:rPr>
          <w:rFonts w:ascii="宋体" w:hAnsi="宋体"/>
          <w:b/>
          <w:bCs/>
          <w:kern w:val="0"/>
          <w:sz w:val="27"/>
          <w:szCs w:val="27"/>
          <w:highlight w:val="none"/>
        </w:rPr>
      </w:pPr>
      <w:bookmarkStart w:id="89" w:name="_Toc376936757"/>
      <w:bookmarkStart w:id="90" w:name="_Toc325726026"/>
      <w:bookmarkStart w:id="91" w:name="_Toc5215"/>
      <w:r>
        <w:rPr>
          <w:rFonts w:hint="eastAsia" w:ascii="宋体" w:hAnsi="宋体"/>
          <w:b/>
          <w:bCs/>
          <w:kern w:val="0"/>
          <w:sz w:val="27"/>
          <w:szCs w:val="27"/>
          <w:highlight w:val="none"/>
        </w:rPr>
        <w:t>21.推荐并确定成交</w:t>
      </w:r>
      <w:bookmarkEnd w:id="89"/>
      <w:bookmarkEnd w:id="90"/>
      <w:r>
        <w:rPr>
          <w:rFonts w:hint="eastAsia" w:ascii="宋体" w:hAnsi="宋体"/>
          <w:b/>
          <w:bCs/>
          <w:kern w:val="0"/>
          <w:sz w:val="27"/>
          <w:szCs w:val="27"/>
          <w:highlight w:val="none"/>
        </w:rPr>
        <w:t>供应商</w:t>
      </w:r>
      <w:bookmarkEnd w:id="91"/>
    </w:p>
    <w:p w14:paraId="56EE56B2">
      <w:pPr>
        <w:ind w:firstLine="480"/>
        <w:jc w:val="left"/>
        <w:rPr>
          <w:rFonts w:hint="eastAsia" w:ascii="宋体" w:hAnsi="宋体"/>
          <w:highlight w:val="none"/>
        </w:rPr>
      </w:pPr>
      <w:r>
        <w:rPr>
          <w:rFonts w:hint="eastAsia" w:ascii="宋体" w:hAnsi="宋体"/>
          <w:highlight w:val="none"/>
        </w:rPr>
        <w:t>21.1磋商小组根据</w:t>
      </w:r>
      <w:r>
        <w:rPr>
          <w:rFonts w:hint="eastAsia" w:ascii="宋体" w:hAnsi="宋体" w:cs="宋体"/>
          <w:color w:val="000000"/>
          <w:highlight w:val="none"/>
        </w:rPr>
        <w:t>评审总得分由高到低排序推荐预中标候选人，并由采购人按顺序确定成交供应商</w:t>
      </w:r>
      <w:r>
        <w:rPr>
          <w:rFonts w:hint="eastAsia" w:ascii="宋体" w:hAnsi="宋体"/>
          <w:highlight w:val="none"/>
        </w:rPr>
        <w:t>。</w:t>
      </w:r>
    </w:p>
    <w:p w14:paraId="26FF1D1F">
      <w:pPr>
        <w:ind w:firstLine="480"/>
        <w:jc w:val="left"/>
        <w:rPr>
          <w:rFonts w:ascii="宋体" w:hAnsi="宋体"/>
          <w:highlight w:val="none"/>
        </w:rPr>
      </w:pPr>
      <w:r>
        <w:rPr>
          <w:rFonts w:hint="eastAsia" w:ascii="宋体" w:hAnsi="宋体"/>
          <w:highlight w:val="none"/>
        </w:rPr>
        <w:t>21.</w:t>
      </w:r>
      <w:r>
        <w:rPr>
          <w:rFonts w:hint="eastAsia" w:ascii="宋体" w:hAnsi="宋体"/>
          <w:highlight w:val="none"/>
          <w:lang w:val="en-US" w:eastAsia="zh-CN"/>
        </w:rPr>
        <w:t>2</w:t>
      </w:r>
      <w:r>
        <w:rPr>
          <w:rFonts w:hint="eastAsia" w:ascii="宋体" w:hAnsi="宋体"/>
          <w:highlight w:val="none"/>
        </w:rPr>
        <w:t>成交</w:t>
      </w:r>
      <w:r>
        <w:rPr>
          <w:rFonts w:hint="eastAsia" w:ascii="宋体" w:hAnsi="宋体" w:cs="宋体"/>
          <w:color w:val="000000"/>
          <w:highlight w:val="none"/>
        </w:rPr>
        <w:t>供应商</w:t>
      </w:r>
      <w:r>
        <w:rPr>
          <w:rFonts w:hint="eastAsia" w:ascii="宋体" w:hAnsi="宋体"/>
          <w:highlight w:val="none"/>
        </w:rPr>
        <w:t>因不可抗力或自身原因不能履行合同时，采购人可以按照磋商报告推荐的预成交供应商候选人名单排序，确定下一候选人为成交</w:t>
      </w:r>
      <w:r>
        <w:rPr>
          <w:rFonts w:hint="eastAsia" w:ascii="宋体" w:hAnsi="宋体" w:cs="宋体"/>
          <w:color w:val="000000"/>
          <w:highlight w:val="none"/>
        </w:rPr>
        <w:t>供应商</w:t>
      </w:r>
      <w:r>
        <w:rPr>
          <w:rFonts w:hint="eastAsia" w:ascii="宋体" w:hAnsi="宋体"/>
          <w:highlight w:val="none"/>
        </w:rPr>
        <w:t>，也可重新开展政府采购活动。</w:t>
      </w:r>
      <w:bookmarkStart w:id="92" w:name="_Toc325726027"/>
    </w:p>
    <w:p w14:paraId="0161126C">
      <w:pPr>
        <w:widowControl/>
        <w:spacing w:before="100" w:beforeAutospacing="1" w:after="100" w:afterAutospacing="1" w:line="240" w:lineRule="auto"/>
        <w:ind w:firstLine="542"/>
        <w:jc w:val="left"/>
        <w:outlineLvl w:val="2"/>
        <w:rPr>
          <w:rFonts w:ascii="宋体" w:hAnsi="宋体"/>
          <w:b/>
          <w:bCs/>
          <w:kern w:val="0"/>
          <w:sz w:val="27"/>
          <w:szCs w:val="27"/>
          <w:highlight w:val="none"/>
        </w:rPr>
      </w:pPr>
      <w:bookmarkStart w:id="93" w:name="_Toc376936759"/>
      <w:bookmarkStart w:id="94" w:name="_Toc21058"/>
      <w:bookmarkStart w:id="95" w:name="_Toc325726028"/>
      <w:r>
        <w:rPr>
          <w:rFonts w:hint="eastAsia" w:ascii="宋体" w:hAnsi="宋体"/>
          <w:b/>
          <w:bCs/>
          <w:kern w:val="0"/>
          <w:sz w:val="27"/>
          <w:szCs w:val="27"/>
          <w:highlight w:val="none"/>
        </w:rPr>
        <w:t>22.成交通知</w:t>
      </w:r>
      <w:bookmarkEnd w:id="93"/>
      <w:bookmarkEnd w:id="94"/>
      <w:bookmarkEnd w:id="95"/>
    </w:p>
    <w:p w14:paraId="762CB9BA">
      <w:pPr>
        <w:ind w:firstLine="480"/>
        <w:jc w:val="left"/>
        <w:rPr>
          <w:rFonts w:ascii="宋体" w:hAnsi="宋体"/>
          <w:highlight w:val="none"/>
        </w:rPr>
      </w:pPr>
      <w:r>
        <w:rPr>
          <w:rFonts w:hint="eastAsia" w:ascii="宋体" w:hAnsi="宋体"/>
          <w:highlight w:val="none"/>
        </w:rPr>
        <w:t>22.1采购代理机构自成交供应商确定之日起2个工作日内发出《成交通知书》，并在青海政府采购网上公告成交结果，公告期限为1个工作日。在公告成交结果的同时，采购代理机构应当向成交供应商发出成交通知书；对未通过资格审查的供应商，告知其未通过的原因；告知未成交供应商本人的评审得分与排序。</w:t>
      </w:r>
    </w:p>
    <w:p w14:paraId="44B79EAB">
      <w:pPr>
        <w:ind w:firstLine="480"/>
        <w:jc w:val="left"/>
        <w:rPr>
          <w:rFonts w:ascii="宋体" w:hAnsi="宋体"/>
          <w:b/>
          <w:bCs/>
          <w:kern w:val="0"/>
          <w:sz w:val="36"/>
          <w:szCs w:val="36"/>
          <w:highlight w:val="none"/>
        </w:rPr>
      </w:pPr>
      <w:r>
        <w:rPr>
          <w:rFonts w:hint="eastAsia" w:ascii="宋体" w:hAnsi="宋体"/>
          <w:highlight w:val="none"/>
        </w:rPr>
        <w:t>22.2《成交通知书》发出后，采购人改变成交结果的，或者成交供应商无正当理由放弃成交项目的，依法承担法律责任。</w:t>
      </w:r>
      <w:bookmarkStart w:id="96" w:name="_Toc376936758"/>
    </w:p>
    <w:p w14:paraId="6AB5AA81">
      <w:pPr>
        <w:widowControl/>
        <w:spacing w:before="652" w:beforeLines="200" w:after="652" w:afterLines="200" w:line="240" w:lineRule="auto"/>
        <w:ind w:firstLine="0" w:firstLineChars="0"/>
        <w:jc w:val="center"/>
        <w:outlineLvl w:val="1"/>
        <w:rPr>
          <w:rFonts w:ascii="宋体" w:hAnsi="宋体"/>
          <w:b/>
          <w:bCs/>
          <w:kern w:val="0"/>
          <w:sz w:val="36"/>
          <w:szCs w:val="36"/>
          <w:highlight w:val="none"/>
        </w:rPr>
      </w:pPr>
      <w:bookmarkStart w:id="97" w:name="_Toc27113"/>
      <w:r>
        <w:rPr>
          <w:rFonts w:hint="eastAsia" w:ascii="宋体" w:hAnsi="宋体"/>
          <w:b/>
          <w:bCs/>
          <w:kern w:val="0"/>
          <w:sz w:val="36"/>
          <w:szCs w:val="36"/>
          <w:highlight w:val="none"/>
        </w:rPr>
        <w:t>八、授予合同</w:t>
      </w:r>
      <w:bookmarkEnd w:id="92"/>
      <w:bookmarkEnd w:id="96"/>
      <w:bookmarkEnd w:id="97"/>
    </w:p>
    <w:p w14:paraId="32453FAD">
      <w:pPr>
        <w:widowControl/>
        <w:spacing w:before="100" w:beforeAutospacing="1" w:after="100" w:afterAutospacing="1" w:line="240" w:lineRule="auto"/>
        <w:ind w:firstLine="542"/>
        <w:jc w:val="left"/>
        <w:outlineLvl w:val="2"/>
        <w:rPr>
          <w:rFonts w:ascii="宋体" w:hAnsi="宋体"/>
          <w:b/>
          <w:bCs/>
          <w:kern w:val="0"/>
          <w:sz w:val="27"/>
          <w:szCs w:val="27"/>
          <w:highlight w:val="none"/>
        </w:rPr>
      </w:pPr>
      <w:bookmarkStart w:id="98" w:name="_Toc325726029"/>
      <w:bookmarkStart w:id="99" w:name="_Toc376936760"/>
      <w:bookmarkStart w:id="100" w:name="_Toc23087"/>
      <w:r>
        <w:rPr>
          <w:rFonts w:hint="eastAsia" w:ascii="宋体" w:hAnsi="宋体"/>
          <w:b/>
          <w:bCs/>
          <w:kern w:val="0"/>
          <w:sz w:val="27"/>
          <w:szCs w:val="27"/>
          <w:highlight w:val="none"/>
        </w:rPr>
        <w:t>23.签订合同</w:t>
      </w:r>
      <w:bookmarkEnd w:id="98"/>
      <w:bookmarkEnd w:id="99"/>
      <w:bookmarkEnd w:id="100"/>
    </w:p>
    <w:p w14:paraId="75A464CB">
      <w:pPr>
        <w:ind w:firstLine="480"/>
        <w:jc w:val="left"/>
        <w:rPr>
          <w:rFonts w:ascii="宋体" w:hAnsi="宋体"/>
          <w:highlight w:val="none"/>
        </w:rPr>
      </w:pPr>
      <w:bookmarkStart w:id="101" w:name="_Toc376936761"/>
      <w:bookmarkStart w:id="102" w:name="_Toc325726030"/>
      <w:r>
        <w:rPr>
          <w:rFonts w:hint="eastAsia" w:ascii="宋体" w:hAnsi="宋体"/>
          <w:highlight w:val="none"/>
        </w:rPr>
        <w:t>23.1采购人与成交供应商双方应当自《成交通知书》发出之日起30日内，按照磋商文件确定的合同文本以及采购标的、规格型号、采购金额、采购数量、技术和服务要求等事项签订政府采购合同，并报青海浩驰招标代理有限公司审核备案。</w:t>
      </w:r>
    </w:p>
    <w:p w14:paraId="67EAE466">
      <w:pPr>
        <w:ind w:firstLine="480"/>
        <w:jc w:val="left"/>
        <w:rPr>
          <w:rFonts w:ascii="宋体" w:hAnsi="宋体"/>
          <w:highlight w:val="none"/>
        </w:rPr>
      </w:pPr>
      <w:r>
        <w:rPr>
          <w:rFonts w:hint="eastAsia" w:ascii="宋体" w:hAnsi="宋体"/>
          <w:highlight w:val="none"/>
        </w:rPr>
        <w:t>23.2采购人不得向成交供应商提出超出磋商文件以外的任何要求作为订立合同的条件，不得与成交供应商订立背离磋商文件确定的合同文本以及采购标的、规格型号、采购金额、采购数量、技术和服务要求等实质性内容的协议。</w:t>
      </w:r>
    </w:p>
    <w:p w14:paraId="56B23BE4">
      <w:pPr>
        <w:ind w:firstLine="480"/>
        <w:rPr>
          <w:rFonts w:ascii="宋体" w:hAnsi="宋体"/>
          <w:color w:val="000000"/>
          <w:szCs w:val="20"/>
          <w:highlight w:val="none"/>
        </w:rPr>
      </w:pPr>
      <w:r>
        <w:rPr>
          <w:rFonts w:hint="eastAsia" w:ascii="宋体" w:hAnsi="宋体"/>
          <w:color w:val="000000"/>
          <w:highlight w:val="none"/>
        </w:rPr>
        <w:t>23.3</w:t>
      </w:r>
      <w:r>
        <w:rPr>
          <w:rFonts w:hint="eastAsia" w:ascii="宋体" w:hAnsi="宋体"/>
          <w:color w:val="000000"/>
          <w:szCs w:val="20"/>
          <w:highlight w:val="none"/>
        </w:rPr>
        <w:t>签订合同时，成交供应商向采购人商议履约保证金事宜，履约保证金须缴纳到采购人指定的账户。</w:t>
      </w:r>
    </w:p>
    <w:p w14:paraId="4FD9CA89">
      <w:pPr>
        <w:ind w:firstLine="480"/>
        <w:jc w:val="left"/>
        <w:rPr>
          <w:rFonts w:ascii="宋体" w:hAnsi="宋体"/>
          <w:highlight w:val="none"/>
        </w:rPr>
      </w:pPr>
      <w:r>
        <w:rPr>
          <w:rFonts w:hint="eastAsia" w:ascii="宋体" w:hAnsi="宋体"/>
          <w:highlight w:val="none"/>
        </w:rPr>
        <w:t>23.4成交供应商在法定期限内无正当理由拒签合同的，按违约处理。同时，采购代理机构和采购人可依成交供应商候选人排序重新确定成交供应商，并协调双方签订采购合同。</w:t>
      </w:r>
    </w:p>
    <w:p w14:paraId="1388CE24">
      <w:pPr>
        <w:ind w:firstLine="480"/>
        <w:jc w:val="left"/>
        <w:rPr>
          <w:rFonts w:ascii="宋体" w:hAnsi="宋体"/>
          <w:highlight w:val="none"/>
        </w:rPr>
      </w:pPr>
      <w:r>
        <w:rPr>
          <w:rFonts w:hint="eastAsia" w:ascii="宋体" w:hAnsi="宋体"/>
          <w:highlight w:val="none"/>
        </w:rPr>
        <w:t>23.5磋商文件、成交供应商的磋商响应文件、《成交通知书》及其澄清、说明文件等，均为签订采购合同的依据。</w:t>
      </w:r>
    </w:p>
    <w:p w14:paraId="0ED97AC0">
      <w:pPr>
        <w:ind w:firstLine="480"/>
        <w:jc w:val="left"/>
        <w:rPr>
          <w:rFonts w:ascii="宋体" w:hAnsi="宋体"/>
          <w:b/>
          <w:bCs/>
          <w:kern w:val="0"/>
          <w:sz w:val="36"/>
          <w:szCs w:val="36"/>
          <w:highlight w:val="none"/>
        </w:rPr>
      </w:pPr>
      <w:r>
        <w:rPr>
          <w:rFonts w:hint="eastAsia" w:ascii="宋体" w:hAnsi="宋体"/>
          <w:highlight w:val="none"/>
        </w:rPr>
        <w:t>23.6采购人或采购代理机构应当自采购合同签订之日起2个工作日内，将采购合同在青海政府采购网上公告，但政府采购合同中涉及国家秘密、商业秘密的内容除外。</w:t>
      </w:r>
    </w:p>
    <w:p w14:paraId="61A7062F">
      <w:pPr>
        <w:widowControl/>
        <w:spacing w:before="652" w:beforeLines="200" w:after="652" w:afterLines="200" w:line="240" w:lineRule="auto"/>
        <w:ind w:firstLine="0" w:firstLineChars="0"/>
        <w:jc w:val="center"/>
        <w:outlineLvl w:val="1"/>
        <w:rPr>
          <w:rFonts w:ascii="宋体" w:hAnsi="宋体"/>
          <w:b/>
          <w:bCs/>
          <w:kern w:val="0"/>
          <w:sz w:val="36"/>
          <w:szCs w:val="36"/>
          <w:highlight w:val="none"/>
        </w:rPr>
      </w:pPr>
      <w:bookmarkStart w:id="103" w:name="_Toc8726"/>
      <w:r>
        <w:rPr>
          <w:rFonts w:hint="eastAsia" w:ascii="宋体" w:hAnsi="宋体"/>
          <w:b/>
          <w:bCs/>
          <w:kern w:val="0"/>
          <w:sz w:val="36"/>
          <w:szCs w:val="36"/>
          <w:highlight w:val="none"/>
        </w:rPr>
        <w:t>九、串通投标的认定及处理办法</w:t>
      </w:r>
      <w:bookmarkEnd w:id="103"/>
    </w:p>
    <w:p w14:paraId="3DF25782">
      <w:pPr>
        <w:widowControl/>
        <w:spacing w:before="100" w:beforeAutospacing="1" w:after="100" w:afterAutospacing="1"/>
        <w:ind w:firstLine="542"/>
        <w:jc w:val="left"/>
        <w:outlineLvl w:val="2"/>
        <w:rPr>
          <w:rFonts w:ascii="宋体" w:hAnsi="宋体"/>
          <w:b/>
          <w:bCs/>
          <w:kern w:val="0"/>
          <w:sz w:val="27"/>
          <w:szCs w:val="27"/>
          <w:highlight w:val="none"/>
        </w:rPr>
      </w:pPr>
      <w:bookmarkStart w:id="104" w:name="_Toc496004020"/>
      <w:bookmarkStart w:id="105" w:name="_Toc1253"/>
      <w:bookmarkStart w:id="106" w:name="_Toc496189563"/>
      <w:r>
        <w:rPr>
          <w:rFonts w:hint="eastAsia" w:ascii="宋体" w:hAnsi="宋体"/>
          <w:b/>
          <w:bCs/>
          <w:kern w:val="0"/>
          <w:sz w:val="27"/>
          <w:szCs w:val="27"/>
          <w:highlight w:val="none"/>
        </w:rPr>
        <w:t>24.串通投标的情形</w:t>
      </w:r>
      <w:bookmarkEnd w:id="104"/>
      <w:bookmarkEnd w:id="105"/>
      <w:bookmarkEnd w:id="106"/>
    </w:p>
    <w:p w14:paraId="6CE92314">
      <w:pPr>
        <w:ind w:firstLine="480"/>
        <w:jc w:val="left"/>
        <w:rPr>
          <w:rFonts w:ascii="宋体" w:hAnsi="宋体"/>
          <w:highlight w:val="none"/>
        </w:rPr>
      </w:pPr>
      <w:r>
        <w:rPr>
          <w:rFonts w:hint="eastAsia" w:ascii="宋体" w:hAnsi="宋体"/>
          <w:highlight w:val="none"/>
        </w:rPr>
        <w:t>24.1</w:t>
      </w:r>
      <w:r>
        <w:rPr>
          <w:rFonts w:ascii="宋体" w:hAnsi="宋体"/>
          <w:highlight w:val="none"/>
        </w:rPr>
        <w:t>供应商应当遵循公平竞争的原则，不得恶意串通，不得妨碍其他供应商的竞争行为，不得损害采购人或者其他供应商的合法权益。</w:t>
      </w:r>
    </w:p>
    <w:p w14:paraId="7A7F9A88">
      <w:pPr>
        <w:ind w:firstLine="480"/>
        <w:jc w:val="left"/>
        <w:rPr>
          <w:rFonts w:ascii="宋体" w:hAnsi="宋体"/>
          <w:highlight w:val="none"/>
        </w:rPr>
      </w:pPr>
      <w:r>
        <w:rPr>
          <w:rFonts w:hint="eastAsia" w:ascii="宋体" w:hAnsi="宋体"/>
          <w:highlight w:val="none"/>
        </w:rPr>
        <w:t xml:space="preserve">24.2 </w:t>
      </w:r>
      <w:r>
        <w:rPr>
          <w:rFonts w:ascii="宋体" w:hAnsi="宋体"/>
          <w:highlight w:val="none"/>
        </w:rPr>
        <w:t>有下列情形之一的，视为供应商串通投标，其投标无效：</w:t>
      </w:r>
    </w:p>
    <w:p w14:paraId="661E8665">
      <w:pPr>
        <w:ind w:firstLine="480"/>
        <w:jc w:val="left"/>
        <w:rPr>
          <w:rFonts w:ascii="宋体" w:hAnsi="宋体"/>
          <w:highlight w:val="none"/>
        </w:rPr>
      </w:pPr>
      <w:r>
        <w:rPr>
          <w:rFonts w:hint="eastAsia" w:ascii="宋体" w:hAnsi="宋体"/>
          <w:highlight w:val="none"/>
        </w:rPr>
        <w:t>（1）</w:t>
      </w:r>
      <w:r>
        <w:rPr>
          <w:rFonts w:ascii="宋体" w:hAnsi="宋体"/>
          <w:highlight w:val="none"/>
        </w:rPr>
        <w:t>不同供应商的磋商响应文件由同一单位或者个人编制；</w:t>
      </w:r>
    </w:p>
    <w:p w14:paraId="2CDC62A9">
      <w:pPr>
        <w:ind w:firstLine="480"/>
        <w:jc w:val="left"/>
        <w:rPr>
          <w:rFonts w:ascii="宋体" w:hAnsi="宋体"/>
          <w:highlight w:val="none"/>
        </w:rPr>
      </w:pPr>
      <w:r>
        <w:rPr>
          <w:rFonts w:hint="eastAsia" w:ascii="宋体" w:hAnsi="宋体"/>
          <w:highlight w:val="none"/>
        </w:rPr>
        <w:t>（2）</w:t>
      </w:r>
      <w:r>
        <w:rPr>
          <w:rFonts w:ascii="宋体" w:hAnsi="宋体"/>
          <w:highlight w:val="none"/>
        </w:rPr>
        <w:t>不同供应商委托同一单位或者个人办理投标事宜；</w:t>
      </w:r>
    </w:p>
    <w:p w14:paraId="6A109E79">
      <w:pPr>
        <w:ind w:firstLine="480"/>
        <w:jc w:val="left"/>
        <w:rPr>
          <w:rFonts w:ascii="宋体" w:hAnsi="宋体"/>
          <w:highlight w:val="none"/>
        </w:rPr>
      </w:pPr>
      <w:r>
        <w:rPr>
          <w:rFonts w:hint="eastAsia" w:ascii="宋体" w:hAnsi="宋体"/>
          <w:highlight w:val="none"/>
        </w:rPr>
        <w:t>（3）</w:t>
      </w:r>
      <w:r>
        <w:rPr>
          <w:rFonts w:ascii="宋体" w:hAnsi="宋体"/>
          <w:highlight w:val="none"/>
        </w:rPr>
        <w:t>不同供应商的磋商响应文件载明的项目管理成员或者联系人员为同一人；</w:t>
      </w:r>
    </w:p>
    <w:p w14:paraId="5B4895F3">
      <w:pPr>
        <w:ind w:firstLine="480"/>
        <w:jc w:val="left"/>
        <w:rPr>
          <w:rFonts w:ascii="宋体" w:hAnsi="宋体"/>
          <w:highlight w:val="none"/>
        </w:rPr>
      </w:pPr>
      <w:r>
        <w:rPr>
          <w:rFonts w:hint="eastAsia" w:ascii="宋体" w:hAnsi="宋体"/>
          <w:highlight w:val="none"/>
        </w:rPr>
        <w:t>（4）</w:t>
      </w:r>
      <w:r>
        <w:rPr>
          <w:rFonts w:ascii="宋体" w:hAnsi="宋体"/>
          <w:highlight w:val="none"/>
        </w:rPr>
        <w:t>不同供应商的磋商响应文件异常一致或者投标报价呈规律性差异；</w:t>
      </w:r>
    </w:p>
    <w:p w14:paraId="427A5DD5">
      <w:pPr>
        <w:ind w:firstLine="480"/>
        <w:jc w:val="left"/>
        <w:rPr>
          <w:rFonts w:ascii="宋体" w:hAnsi="宋体"/>
          <w:highlight w:val="none"/>
        </w:rPr>
      </w:pPr>
      <w:r>
        <w:rPr>
          <w:rFonts w:hint="eastAsia" w:ascii="宋体" w:hAnsi="宋体"/>
          <w:highlight w:val="none"/>
        </w:rPr>
        <w:t>（5）</w:t>
      </w:r>
      <w:r>
        <w:rPr>
          <w:rFonts w:ascii="宋体" w:hAnsi="宋体"/>
          <w:highlight w:val="none"/>
        </w:rPr>
        <w:t>不同供应商的磋商响应文件相互混装；</w:t>
      </w:r>
    </w:p>
    <w:p w14:paraId="6907B76D">
      <w:pPr>
        <w:widowControl/>
        <w:spacing w:before="652" w:beforeLines="200" w:after="652" w:afterLines="200" w:line="240" w:lineRule="auto"/>
        <w:ind w:firstLine="0" w:firstLineChars="0"/>
        <w:jc w:val="center"/>
        <w:outlineLvl w:val="1"/>
        <w:rPr>
          <w:rFonts w:ascii="宋体" w:hAnsi="宋体"/>
          <w:b/>
          <w:bCs/>
          <w:kern w:val="0"/>
          <w:sz w:val="36"/>
          <w:szCs w:val="36"/>
          <w:highlight w:val="none"/>
        </w:rPr>
      </w:pPr>
      <w:bookmarkStart w:id="107" w:name="_Toc24286"/>
      <w:r>
        <w:rPr>
          <w:rFonts w:hint="eastAsia" w:ascii="宋体" w:hAnsi="宋体"/>
          <w:b/>
          <w:bCs/>
          <w:kern w:val="0"/>
          <w:sz w:val="36"/>
          <w:szCs w:val="36"/>
          <w:highlight w:val="none"/>
        </w:rPr>
        <w:t>十、</w:t>
      </w:r>
      <w:bookmarkEnd w:id="101"/>
      <w:bookmarkEnd w:id="102"/>
      <w:r>
        <w:rPr>
          <w:rFonts w:hint="eastAsia" w:ascii="宋体" w:hAnsi="宋体"/>
          <w:b/>
          <w:bCs/>
          <w:kern w:val="0"/>
          <w:sz w:val="36"/>
          <w:szCs w:val="36"/>
          <w:highlight w:val="none"/>
        </w:rPr>
        <w:t>磋商活动终止</w:t>
      </w:r>
      <w:bookmarkEnd w:id="107"/>
    </w:p>
    <w:p w14:paraId="560348A4">
      <w:pPr>
        <w:widowControl/>
        <w:spacing w:before="100" w:beforeAutospacing="1" w:after="100" w:afterAutospacing="1" w:line="240" w:lineRule="auto"/>
        <w:ind w:firstLine="542"/>
        <w:jc w:val="left"/>
        <w:outlineLvl w:val="2"/>
        <w:rPr>
          <w:rFonts w:ascii="宋体" w:hAnsi="宋体"/>
          <w:b/>
          <w:bCs/>
          <w:kern w:val="0"/>
          <w:sz w:val="27"/>
          <w:szCs w:val="27"/>
          <w:highlight w:val="none"/>
        </w:rPr>
      </w:pPr>
      <w:bookmarkStart w:id="108" w:name="_Toc29686"/>
      <w:bookmarkStart w:id="109" w:name="_Toc376936762"/>
      <w:bookmarkStart w:id="110" w:name="_Toc325726031"/>
      <w:r>
        <w:rPr>
          <w:rFonts w:hint="eastAsia" w:ascii="宋体" w:hAnsi="宋体"/>
          <w:b/>
          <w:bCs/>
          <w:kern w:val="0"/>
          <w:sz w:val="27"/>
          <w:szCs w:val="27"/>
          <w:highlight w:val="none"/>
        </w:rPr>
        <w:t>25. 终止情形</w:t>
      </w:r>
      <w:bookmarkEnd w:id="108"/>
    </w:p>
    <w:p w14:paraId="0796861F">
      <w:pPr>
        <w:ind w:firstLine="480"/>
        <w:jc w:val="left"/>
        <w:rPr>
          <w:rFonts w:ascii="宋体" w:hAnsi="宋体"/>
          <w:highlight w:val="none"/>
        </w:rPr>
      </w:pPr>
      <w:r>
        <w:rPr>
          <w:rFonts w:hint="eastAsia" w:ascii="宋体" w:hAnsi="宋体"/>
          <w:highlight w:val="none"/>
        </w:rPr>
        <w:t>25.1在竞争性磋商采购中，出现下列情形之一的，终止磋商活动：</w:t>
      </w:r>
      <w:bookmarkEnd w:id="109"/>
      <w:bookmarkEnd w:id="110"/>
    </w:p>
    <w:p w14:paraId="78B994C9">
      <w:pPr>
        <w:ind w:firstLine="480"/>
        <w:jc w:val="left"/>
        <w:rPr>
          <w:rFonts w:ascii="宋体" w:hAnsi="宋体"/>
          <w:highlight w:val="none"/>
        </w:rPr>
      </w:pPr>
      <w:r>
        <w:rPr>
          <w:rFonts w:hint="eastAsia" w:ascii="宋体" w:hAnsi="宋体"/>
          <w:highlight w:val="none"/>
        </w:rPr>
        <w:t>（1）因情况变化，不再符合规定的竞争性磋商采购方式适用情形的。</w:t>
      </w:r>
    </w:p>
    <w:p w14:paraId="2CD7A6AB">
      <w:pPr>
        <w:ind w:firstLine="480"/>
        <w:jc w:val="left"/>
        <w:rPr>
          <w:rFonts w:ascii="宋体" w:hAnsi="宋体"/>
          <w:highlight w:val="none"/>
        </w:rPr>
      </w:pPr>
      <w:r>
        <w:rPr>
          <w:rFonts w:hint="eastAsia" w:ascii="宋体" w:hAnsi="宋体"/>
          <w:highlight w:val="none"/>
        </w:rPr>
        <w:t>（2）出现影响采购活动公正的违法、违规行为的。</w:t>
      </w:r>
    </w:p>
    <w:p w14:paraId="39B9B840">
      <w:pPr>
        <w:ind w:firstLine="480"/>
        <w:jc w:val="left"/>
        <w:rPr>
          <w:rFonts w:ascii="宋体" w:hAnsi="宋体"/>
          <w:highlight w:val="none"/>
        </w:rPr>
      </w:pPr>
      <w:r>
        <w:rPr>
          <w:rFonts w:hint="eastAsia" w:ascii="宋体" w:hAnsi="宋体"/>
          <w:highlight w:val="none"/>
        </w:rPr>
        <w:t>（3）符合要求的供应商或者报价未超过采购预算额度的供应商数量不满足相关规定的。</w:t>
      </w:r>
    </w:p>
    <w:p w14:paraId="0B74A1D7">
      <w:pPr>
        <w:ind w:firstLine="480"/>
        <w:jc w:val="left"/>
        <w:rPr>
          <w:rFonts w:ascii="宋体" w:hAnsi="宋体"/>
          <w:highlight w:val="none"/>
        </w:rPr>
      </w:pPr>
      <w:r>
        <w:rPr>
          <w:rFonts w:hint="eastAsia" w:ascii="宋体" w:hAnsi="宋体"/>
          <w:highlight w:val="none"/>
        </w:rPr>
        <w:t>（4）因重大变故，采购任务取消的。</w:t>
      </w:r>
    </w:p>
    <w:p w14:paraId="66FEECCA">
      <w:pPr>
        <w:ind w:firstLine="480"/>
        <w:rPr>
          <w:rFonts w:ascii="宋体" w:hAnsi="Courier New"/>
          <w:szCs w:val="20"/>
          <w:highlight w:val="none"/>
        </w:rPr>
      </w:pPr>
      <w:r>
        <w:rPr>
          <w:rFonts w:hint="eastAsia" w:ascii="宋体" w:hAnsi="宋体"/>
          <w:highlight w:val="none"/>
        </w:rPr>
        <w:t>25.2终止磋商活动</w:t>
      </w:r>
      <w:r>
        <w:rPr>
          <w:rFonts w:hint="eastAsia" w:ascii="宋体" w:hAnsi="Courier New"/>
          <w:szCs w:val="20"/>
          <w:highlight w:val="none"/>
        </w:rPr>
        <w:t>后，由</w:t>
      </w:r>
      <w:r>
        <w:rPr>
          <w:rFonts w:hint="eastAsia" w:ascii="宋体" w:hAnsi="宋体"/>
          <w:highlight w:val="none"/>
        </w:rPr>
        <w:t>采购代理机构</w:t>
      </w:r>
      <w:r>
        <w:rPr>
          <w:rFonts w:hint="eastAsia" w:ascii="宋体" w:hAnsi="Courier New" w:cs="宋体"/>
          <w:szCs w:val="20"/>
          <w:highlight w:val="none"/>
        </w:rPr>
        <w:t>发布终止公告并说明原因</w:t>
      </w:r>
      <w:r>
        <w:rPr>
          <w:rFonts w:hint="eastAsia" w:ascii="宋体" w:hAnsi="Courier New"/>
          <w:szCs w:val="20"/>
          <w:highlight w:val="none"/>
        </w:rPr>
        <w:t>。</w:t>
      </w:r>
      <w:bookmarkStart w:id="111" w:name="_Toc325726032"/>
    </w:p>
    <w:p w14:paraId="1B81ECA4">
      <w:pPr>
        <w:widowControl/>
        <w:spacing w:before="652" w:beforeLines="200" w:after="652" w:afterLines="200" w:line="240" w:lineRule="auto"/>
        <w:ind w:firstLine="0" w:firstLineChars="0"/>
        <w:jc w:val="center"/>
        <w:outlineLvl w:val="1"/>
        <w:rPr>
          <w:rFonts w:ascii="宋体" w:hAnsi="宋体"/>
          <w:b/>
          <w:bCs/>
          <w:kern w:val="0"/>
          <w:sz w:val="36"/>
          <w:szCs w:val="36"/>
          <w:highlight w:val="none"/>
        </w:rPr>
      </w:pPr>
      <w:bookmarkStart w:id="112" w:name="_Toc3351"/>
      <w:bookmarkStart w:id="113" w:name="_Toc376936763"/>
      <w:r>
        <w:rPr>
          <w:rFonts w:hint="eastAsia" w:ascii="宋体" w:hAnsi="宋体"/>
          <w:b/>
          <w:bCs/>
          <w:kern w:val="0"/>
          <w:sz w:val="36"/>
          <w:szCs w:val="36"/>
          <w:highlight w:val="none"/>
        </w:rPr>
        <w:t>十一、处罚</w:t>
      </w:r>
      <w:bookmarkEnd w:id="111"/>
      <w:bookmarkEnd w:id="112"/>
      <w:bookmarkEnd w:id="113"/>
    </w:p>
    <w:p w14:paraId="2E5855AF">
      <w:pPr>
        <w:widowControl/>
        <w:spacing w:before="100" w:beforeAutospacing="1" w:after="100" w:afterAutospacing="1" w:line="240" w:lineRule="auto"/>
        <w:ind w:firstLine="542"/>
        <w:jc w:val="left"/>
        <w:outlineLvl w:val="2"/>
        <w:rPr>
          <w:rFonts w:ascii="宋体" w:hAnsi="宋体"/>
          <w:b/>
          <w:bCs/>
          <w:kern w:val="0"/>
          <w:sz w:val="27"/>
          <w:szCs w:val="27"/>
          <w:highlight w:val="none"/>
        </w:rPr>
      </w:pPr>
      <w:bookmarkStart w:id="114" w:name="_Toc376936764"/>
      <w:bookmarkStart w:id="115" w:name="_Toc13348"/>
      <w:bookmarkStart w:id="116" w:name="_Toc325726033"/>
      <w:r>
        <w:rPr>
          <w:rFonts w:hint="eastAsia" w:ascii="宋体" w:hAnsi="宋体"/>
          <w:b/>
          <w:bCs/>
          <w:kern w:val="0"/>
          <w:sz w:val="27"/>
          <w:szCs w:val="27"/>
          <w:highlight w:val="none"/>
        </w:rPr>
        <w:t>26.处罚情形</w:t>
      </w:r>
      <w:bookmarkEnd w:id="114"/>
      <w:bookmarkEnd w:id="115"/>
      <w:bookmarkEnd w:id="116"/>
    </w:p>
    <w:p w14:paraId="4599113B">
      <w:pPr>
        <w:ind w:firstLine="480"/>
        <w:jc w:val="left"/>
        <w:rPr>
          <w:rFonts w:ascii="宋体" w:hAnsi="宋体"/>
          <w:highlight w:val="none"/>
        </w:rPr>
      </w:pPr>
      <w:r>
        <w:rPr>
          <w:rFonts w:hint="eastAsia" w:ascii="宋体" w:hAnsi="宋体"/>
          <w:highlight w:val="none"/>
        </w:rPr>
        <w:t>26.1有下列情形之一的，</w:t>
      </w:r>
      <w:r>
        <w:rPr>
          <w:rFonts w:hint="eastAsia" w:ascii="宋体" w:hAnsi="宋体"/>
          <w:highlight w:val="none"/>
          <w:lang w:val="en-US" w:eastAsia="zh-CN"/>
        </w:rPr>
        <w:t>若缴纳保证金，</w:t>
      </w:r>
      <w:r>
        <w:rPr>
          <w:rFonts w:hint="eastAsia" w:ascii="宋体" w:hAnsi="宋体"/>
          <w:highlight w:val="none"/>
        </w:rPr>
        <w:t>供应商的磋商保证金不予退还；成交供应商的成交结果无效，履约保证金不予退还。</w:t>
      </w:r>
    </w:p>
    <w:p w14:paraId="4031BC9A">
      <w:pPr>
        <w:ind w:firstLine="480"/>
        <w:jc w:val="left"/>
        <w:rPr>
          <w:rFonts w:ascii="宋体" w:hAnsi="宋体"/>
          <w:highlight w:val="none"/>
        </w:rPr>
      </w:pPr>
      <w:r>
        <w:rPr>
          <w:rFonts w:hint="eastAsia" w:ascii="宋体" w:hAnsi="宋体"/>
          <w:highlight w:val="none"/>
        </w:rPr>
        <w:t>（1）供应商在提交磋商响应文件截止时间后撤回磋商响应文件的；</w:t>
      </w:r>
    </w:p>
    <w:p w14:paraId="5179E193">
      <w:pPr>
        <w:ind w:firstLine="480"/>
        <w:jc w:val="left"/>
        <w:rPr>
          <w:rFonts w:ascii="宋体" w:hAnsi="宋体"/>
          <w:highlight w:val="none"/>
        </w:rPr>
      </w:pPr>
      <w:r>
        <w:rPr>
          <w:rFonts w:hint="eastAsia" w:ascii="宋体" w:hAnsi="宋体"/>
          <w:highlight w:val="none"/>
        </w:rPr>
        <w:t>（2）供应商在响应文件中提供虚假材料的；</w:t>
      </w:r>
    </w:p>
    <w:p w14:paraId="3C3EF02B">
      <w:pPr>
        <w:ind w:firstLine="480"/>
        <w:jc w:val="left"/>
        <w:rPr>
          <w:rFonts w:ascii="宋体" w:hAnsi="宋体"/>
          <w:highlight w:val="none"/>
        </w:rPr>
      </w:pPr>
      <w:r>
        <w:rPr>
          <w:rFonts w:hint="eastAsia" w:ascii="宋体" w:hAnsi="宋体"/>
          <w:highlight w:val="none"/>
        </w:rPr>
        <w:t>（3）采取不正当手段诋毁、排挤其他供应商的；</w:t>
      </w:r>
    </w:p>
    <w:p w14:paraId="71988EB5">
      <w:pPr>
        <w:ind w:firstLine="439" w:firstLineChars="183"/>
        <w:jc w:val="left"/>
        <w:rPr>
          <w:rFonts w:ascii="宋体" w:hAnsi="宋体"/>
          <w:highlight w:val="none"/>
        </w:rPr>
      </w:pPr>
      <w:r>
        <w:rPr>
          <w:rFonts w:hint="eastAsia" w:ascii="宋体" w:hAnsi="宋体"/>
          <w:highlight w:val="none"/>
        </w:rPr>
        <w:t>（4）有恶意串通等不正当竞争行为的；</w:t>
      </w:r>
    </w:p>
    <w:p w14:paraId="197D5831">
      <w:pPr>
        <w:ind w:firstLine="480"/>
        <w:jc w:val="left"/>
        <w:rPr>
          <w:rFonts w:ascii="宋体" w:hAnsi="宋体"/>
          <w:highlight w:val="none"/>
        </w:rPr>
      </w:pPr>
      <w:r>
        <w:rPr>
          <w:rFonts w:hint="eastAsia" w:ascii="宋体" w:hAnsi="宋体"/>
          <w:highlight w:val="none"/>
        </w:rPr>
        <w:t>（5）成交后无正当理由拒不与采购人签订采购合同的；</w:t>
      </w:r>
    </w:p>
    <w:p w14:paraId="3DA6E689">
      <w:pPr>
        <w:ind w:firstLine="480"/>
        <w:jc w:val="left"/>
        <w:rPr>
          <w:rFonts w:ascii="宋体" w:hAnsi="宋体"/>
          <w:highlight w:val="none"/>
        </w:rPr>
      </w:pPr>
      <w:r>
        <w:rPr>
          <w:rFonts w:hint="eastAsia" w:ascii="宋体" w:hAnsi="宋体"/>
          <w:highlight w:val="none"/>
        </w:rPr>
        <w:t>（6）未按照磋商文件、磋商响应文件确定的事项签订采购合同的；</w:t>
      </w:r>
    </w:p>
    <w:p w14:paraId="40ADE502">
      <w:pPr>
        <w:ind w:firstLine="480"/>
        <w:jc w:val="left"/>
        <w:rPr>
          <w:rFonts w:ascii="宋体" w:hAnsi="宋体"/>
          <w:highlight w:val="none"/>
        </w:rPr>
      </w:pPr>
      <w:r>
        <w:rPr>
          <w:rFonts w:hint="eastAsia" w:ascii="宋体" w:hAnsi="宋体"/>
          <w:highlight w:val="none"/>
        </w:rPr>
        <w:t>（7）擅自变更、中止或者终止政府采购合同的；</w:t>
      </w:r>
    </w:p>
    <w:p w14:paraId="3BD20F8E">
      <w:pPr>
        <w:ind w:firstLine="480"/>
        <w:jc w:val="left"/>
        <w:rPr>
          <w:rFonts w:ascii="宋体" w:hAnsi="宋体"/>
          <w:highlight w:val="none"/>
        </w:rPr>
      </w:pPr>
      <w:r>
        <w:rPr>
          <w:rFonts w:hint="eastAsia" w:ascii="宋体" w:hAnsi="宋体"/>
          <w:highlight w:val="none"/>
        </w:rPr>
        <w:t>（8）成交供应商签订合同后，因种种原因不能履约或无故拖延履约期的；</w:t>
      </w:r>
    </w:p>
    <w:p w14:paraId="6DBF89C8">
      <w:pPr>
        <w:ind w:firstLine="480"/>
        <w:jc w:val="left"/>
        <w:rPr>
          <w:rFonts w:ascii="宋体" w:hAnsi="宋体"/>
          <w:highlight w:val="none"/>
        </w:rPr>
      </w:pPr>
      <w:r>
        <w:rPr>
          <w:rFonts w:hint="eastAsia" w:ascii="宋体" w:hAnsi="宋体"/>
          <w:highlight w:val="none"/>
        </w:rPr>
        <w:t>（9）法律、法规规定的其他情形的。</w:t>
      </w:r>
    </w:p>
    <w:p w14:paraId="67352D74">
      <w:pPr>
        <w:ind w:firstLine="480"/>
        <w:jc w:val="left"/>
        <w:rPr>
          <w:rFonts w:ascii="宋体" w:hAnsi="宋体"/>
          <w:highlight w:val="none"/>
        </w:rPr>
      </w:pPr>
      <w:r>
        <w:rPr>
          <w:rFonts w:hint="eastAsia" w:ascii="宋体" w:hAnsi="宋体"/>
          <w:highlight w:val="none"/>
        </w:rPr>
        <w:t>26.2出现上述情况，情节严重的，报省财政厅依法进行处理。</w:t>
      </w:r>
    </w:p>
    <w:p w14:paraId="0F1E49D7">
      <w:pPr>
        <w:keepNext w:val="0"/>
        <w:keepLines w:val="0"/>
        <w:pageBreakBefore w:val="0"/>
        <w:widowControl/>
        <w:kinsoku/>
        <w:wordWrap/>
        <w:overflowPunct/>
        <w:topLinePunct w:val="0"/>
        <w:autoSpaceDE/>
        <w:autoSpaceDN/>
        <w:bidi w:val="0"/>
        <w:adjustRightInd/>
        <w:snapToGrid/>
        <w:spacing w:before="652" w:beforeLines="200" w:after="490" w:afterLines="150" w:line="240" w:lineRule="auto"/>
        <w:ind w:firstLine="0" w:firstLineChars="0"/>
        <w:jc w:val="center"/>
        <w:textAlignment w:val="auto"/>
        <w:outlineLvl w:val="1"/>
        <w:rPr>
          <w:rFonts w:ascii="宋体" w:hAnsi="宋体"/>
          <w:b/>
          <w:bCs/>
          <w:kern w:val="0"/>
          <w:sz w:val="36"/>
          <w:szCs w:val="36"/>
          <w:highlight w:val="none"/>
        </w:rPr>
      </w:pPr>
      <w:bookmarkStart w:id="117" w:name="_Toc13473"/>
      <w:bookmarkStart w:id="118" w:name="_Toc376936765"/>
      <w:bookmarkStart w:id="119" w:name="_Toc325726034"/>
      <w:r>
        <w:rPr>
          <w:rFonts w:hint="eastAsia" w:ascii="宋体" w:hAnsi="宋体"/>
          <w:b/>
          <w:bCs/>
          <w:kern w:val="0"/>
          <w:sz w:val="36"/>
          <w:szCs w:val="36"/>
          <w:highlight w:val="none"/>
        </w:rPr>
        <w:t>十二、其他</w:t>
      </w:r>
      <w:bookmarkEnd w:id="117"/>
      <w:bookmarkEnd w:id="118"/>
      <w:bookmarkEnd w:id="119"/>
    </w:p>
    <w:p w14:paraId="4B618E74">
      <w:pPr>
        <w:ind w:firstLine="480"/>
        <w:jc w:val="left"/>
        <w:rPr>
          <w:rFonts w:ascii="宋体" w:hAnsi="宋体"/>
          <w:highlight w:val="none"/>
        </w:rPr>
      </w:pPr>
      <w:r>
        <w:rPr>
          <w:rFonts w:hint="eastAsia" w:ascii="宋体" w:hAnsi="宋体"/>
          <w:highlight w:val="none"/>
        </w:rPr>
        <w:t>其他未尽事宜，按照《中华人民共和国政府采购法》、《中华人民共和国民法典》、《中华人民共和国政府采购法实施条例》、</w:t>
      </w:r>
      <w:r>
        <w:rPr>
          <w:rFonts w:hint="eastAsia" w:ascii="宋体" w:hAnsi="宋体"/>
          <w:color w:val="000000"/>
          <w:highlight w:val="none"/>
        </w:rPr>
        <w:t>《政府采购竞争性磋商采购方式管理暂行办法》</w:t>
      </w:r>
      <w:r>
        <w:rPr>
          <w:rFonts w:hint="eastAsia" w:ascii="宋体" w:hAnsi="宋体"/>
          <w:highlight w:val="none"/>
        </w:rPr>
        <w:t>等法律法规的有关条款执行。</w:t>
      </w:r>
    </w:p>
    <w:p w14:paraId="4135F7C3">
      <w:pPr>
        <w:keepNext/>
        <w:keepLines/>
        <w:widowControl/>
        <w:snapToGrid w:val="0"/>
        <w:spacing w:line="400" w:lineRule="atLeast"/>
        <w:ind w:firstLine="0" w:firstLineChars="0"/>
        <w:outlineLvl w:val="0"/>
        <w:rPr>
          <w:rFonts w:ascii="宋体" w:hAnsi="宋体"/>
          <w:highlight w:val="none"/>
        </w:rPr>
      </w:pPr>
      <w:bookmarkStart w:id="120" w:name="_Toc376936766"/>
      <w:r>
        <w:rPr>
          <w:rFonts w:ascii="宋体" w:hAnsi="宋体"/>
          <w:highlight w:val="none"/>
        </w:rPr>
        <w:br w:type="page"/>
      </w:r>
    </w:p>
    <w:p w14:paraId="4ED8B444">
      <w:pPr>
        <w:keepNext/>
        <w:keepLines/>
        <w:widowControl/>
        <w:snapToGrid w:val="0"/>
        <w:spacing w:line="400" w:lineRule="atLeast"/>
        <w:ind w:firstLine="0" w:firstLineChars="0"/>
        <w:jc w:val="center"/>
        <w:outlineLvl w:val="0"/>
        <w:rPr>
          <w:rFonts w:ascii="宋体"/>
          <w:b/>
          <w:kern w:val="28"/>
          <w:sz w:val="36"/>
          <w:szCs w:val="20"/>
          <w:highlight w:val="none"/>
        </w:rPr>
      </w:pPr>
      <w:bookmarkStart w:id="121" w:name="_Toc11116"/>
      <w:r>
        <w:rPr>
          <w:rFonts w:hint="eastAsia" w:ascii="宋体"/>
          <w:b/>
          <w:kern w:val="28"/>
          <w:sz w:val="36"/>
          <w:szCs w:val="20"/>
          <w:highlight w:val="none"/>
        </w:rPr>
        <w:t xml:space="preserve">第三部分  </w:t>
      </w:r>
      <w:bookmarkEnd w:id="120"/>
      <w:r>
        <w:rPr>
          <w:rFonts w:hint="eastAsia" w:ascii="宋体"/>
          <w:b/>
          <w:kern w:val="28"/>
          <w:sz w:val="36"/>
          <w:szCs w:val="20"/>
          <w:highlight w:val="none"/>
        </w:rPr>
        <w:t>青海省政府采购项目合同书范本</w:t>
      </w:r>
      <w:bookmarkEnd w:id="121"/>
    </w:p>
    <w:p w14:paraId="30ED1C91">
      <w:pPr>
        <w:keepNext/>
        <w:keepLines/>
        <w:widowControl/>
        <w:snapToGrid w:val="0"/>
        <w:spacing w:line="400" w:lineRule="atLeast"/>
        <w:ind w:firstLine="0" w:firstLineChars="0"/>
        <w:jc w:val="center"/>
        <w:outlineLvl w:val="0"/>
        <w:rPr>
          <w:rFonts w:ascii="宋体"/>
          <w:b/>
          <w:kern w:val="28"/>
          <w:sz w:val="36"/>
          <w:szCs w:val="20"/>
          <w:highlight w:val="none"/>
        </w:rPr>
      </w:pPr>
      <w:bookmarkStart w:id="122" w:name="_Toc4788"/>
      <w:bookmarkStart w:id="123" w:name="_Toc528927170"/>
      <w:r>
        <w:rPr>
          <w:rFonts w:hint="eastAsia" w:ascii="宋体"/>
          <w:b/>
          <w:kern w:val="28"/>
          <w:sz w:val="36"/>
          <w:szCs w:val="20"/>
          <w:highlight w:val="none"/>
        </w:rPr>
        <w:t>（服务类）</w:t>
      </w:r>
      <w:bookmarkEnd w:id="122"/>
      <w:bookmarkEnd w:id="123"/>
    </w:p>
    <w:p w14:paraId="0698CAC2">
      <w:pPr>
        <w:ind w:firstLine="480"/>
        <w:rPr>
          <w:highlight w:val="none"/>
        </w:rPr>
      </w:pPr>
    </w:p>
    <w:p w14:paraId="7C4D32B9">
      <w:pPr>
        <w:ind w:firstLine="480"/>
        <w:rPr>
          <w:highlight w:val="none"/>
        </w:rPr>
      </w:pPr>
      <w:bookmarkStart w:id="124" w:name="_Toc373936315"/>
      <w:bookmarkStart w:id="125" w:name="_Toc375576842"/>
      <w:bookmarkStart w:id="126" w:name="_Toc373954603"/>
    </w:p>
    <w:p w14:paraId="33573F78">
      <w:pPr>
        <w:ind w:firstLine="480"/>
        <w:rPr>
          <w:highlight w:val="none"/>
        </w:rPr>
      </w:pPr>
    </w:p>
    <w:p w14:paraId="6FCC492B">
      <w:pPr>
        <w:ind w:firstLine="480"/>
        <w:rPr>
          <w:highlight w:val="none"/>
        </w:rPr>
      </w:pPr>
    </w:p>
    <w:bookmarkEnd w:id="124"/>
    <w:bookmarkEnd w:id="125"/>
    <w:bookmarkEnd w:id="126"/>
    <w:p w14:paraId="2BD2FBD1">
      <w:pPr>
        <w:autoSpaceDE w:val="0"/>
        <w:autoSpaceDN w:val="0"/>
        <w:spacing w:line="360" w:lineRule="auto"/>
        <w:ind w:firstLine="0" w:firstLineChars="0"/>
        <w:jc w:val="center"/>
        <w:rPr>
          <w:rFonts w:hint="eastAsia" w:ascii="宋体" w:hAnsi="宋体" w:cs="宋体"/>
          <w:b/>
          <w:bCs/>
          <w:sz w:val="48"/>
          <w:szCs w:val="48"/>
          <w:highlight w:val="none"/>
          <w:lang w:val="zh-CN"/>
        </w:rPr>
      </w:pPr>
      <w:bookmarkStart w:id="127" w:name="_Toc325726036"/>
      <w:bookmarkStart w:id="128" w:name="_Toc376936767"/>
    </w:p>
    <w:p w14:paraId="58133A18">
      <w:pPr>
        <w:autoSpaceDE w:val="0"/>
        <w:autoSpaceDN w:val="0"/>
        <w:spacing w:line="360" w:lineRule="auto"/>
        <w:ind w:firstLine="0" w:firstLineChars="0"/>
        <w:jc w:val="center"/>
        <w:rPr>
          <w:rFonts w:hint="eastAsia" w:ascii="宋体" w:hAnsi="宋体" w:cs="宋体"/>
          <w:b/>
          <w:bCs/>
          <w:sz w:val="48"/>
          <w:szCs w:val="48"/>
          <w:highlight w:val="none"/>
          <w:lang w:val="zh-CN"/>
        </w:rPr>
      </w:pPr>
      <w:r>
        <w:rPr>
          <w:rFonts w:hint="eastAsia" w:ascii="宋体" w:hAnsi="宋体" w:cs="宋体"/>
          <w:b/>
          <w:bCs/>
          <w:sz w:val="48"/>
          <w:szCs w:val="48"/>
          <w:highlight w:val="none"/>
          <w:lang w:val="zh-CN"/>
        </w:rPr>
        <w:t>青海省政府采购项目</w:t>
      </w:r>
    </w:p>
    <w:p w14:paraId="74A89B42">
      <w:pPr>
        <w:autoSpaceDE w:val="0"/>
        <w:autoSpaceDN w:val="0"/>
        <w:spacing w:line="360" w:lineRule="auto"/>
        <w:ind w:firstLine="0" w:firstLineChars="0"/>
        <w:jc w:val="center"/>
        <w:rPr>
          <w:rFonts w:hint="eastAsia" w:ascii="宋体" w:hAnsi="宋体" w:cs="宋体"/>
          <w:b/>
          <w:bCs/>
          <w:sz w:val="48"/>
          <w:szCs w:val="48"/>
          <w:highlight w:val="none"/>
        </w:rPr>
      </w:pPr>
      <w:r>
        <w:rPr>
          <w:rFonts w:hint="eastAsia" w:ascii="宋体" w:hAnsi="宋体" w:cs="宋体"/>
          <w:b/>
          <w:bCs/>
          <w:sz w:val="48"/>
          <w:szCs w:val="48"/>
          <w:highlight w:val="none"/>
          <w:lang w:val="zh-CN"/>
        </w:rPr>
        <w:t>合同书</w:t>
      </w:r>
    </w:p>
    <w:p w14:paraId="03592C70">
      <w:pPr>
        <w:spacing w:line="360" w:lineRule="auto"/>
        <w:ind w:firstLine="0" w:firstLineChars="0"/>
        <w:rPr>
          <w:rFonts w:hint="eastAsia" w:ascii="宋体" w:hAnsi="宋体" w:cs="宋体"/>
          <w:sz w:val="24"/>
          <w:szCs w:val="24"/>
          <w:highlight w:val="none"/>
        </w:rPr>
      </w:pPr>
      <w:r>
        <w:rPr>
          <w:rFonts w:hint="eastAsia" w:ascii="宋体" w:hAnsi="宋体" w:cs="宋体"/>
          <w:sz w:val="24"/>
          <w:szCs w:val="24"/>
          <w:highlight w:val="none"/>
        </w:rPr>
        <w:t xml:space="preserve"> </w:t>
      </w:r>
    </w:p>
    <w:p w14:paraId="0F0A891A">
      <w:pPr>
        <w:spacing w:line="360" w:lineRule="auto"/>
        <w:ind w:firstLine="0" w:firstLineChars="0"/>
        <w:rPr>
          <w:rFonts w:hint="eastAsia" w:ascii="宋体" w:hAnsi="宋体" w:cs="宋体"/>
          <w:sz w:val="24"/>
          <w:szCs w:val="24"/>
          <w:highlight w:val="none"/>
        </w:rPr>
      </w:pPr>
    </w:p>
    <w:p w14:paraId="223A57B4">
      <w:pPr>
        <w:spacing w:line="360" w:lineRule="auto"/>
        <w:ind w:firstLine="0" w:firstLineChars="0"/>
        <w:rPr>
          <w:rFonts w:hint="eastAsia" w:ascii="宋体" w:hAnsi="宋体" w:cs="宋体"/>
          <w:sz w:val="24"/>
          <w:szCs w:val="24"/>
          <w:highlight w:val="none"/>
        </w:rPr>
      </w:pPr>
    </w:p>
    <w:p w14:paraId="33436324">
      <w:pPr>
        <w:autoSpaceDE w:val="0"/>
        <w:autoSpaceDN w:val="0"/>
        <w:spacing w:line="360" w:lineRule="auto"/>
        <w:ind w:firstLine="0" w:firstLineChars="0"/>
        <w:rPr>
          <w:rFonts w:hint="eastAsia" w:ascii="宋体" w:hAnsi="宋体" w:cs="宋体"/>
          <w:b/>
          <w:bCs/>
          <w:sz w:val="28"/>
          <w:szCs w:val="28"/>
          <w:highlight w:val="none"/>
          <w:u w:val="single"/>
        </w:rPr>
      </w:pPr>
      <w:r>
        <w:rPr>
          <w:rFonts w:hint="eastAsia" w:ascii="宋体" w:hAnsi="宋体" w:cs="宋体"/>
          <w:b/>
          <w:bCs/>
          <w:sz w:val="28"/>
          <w:szCs w:val="28"/>
          <w:highlight w:val="none"/>
          <w:lang w:val="zh-CN"/>
        </w:rPr>
        <w:t>采购项目编号：</w:t>
      </w:r>
      <w:r>
        <w:rPr>
          <w:rFonts w:hint="eastAsia" w:ascii="宋体" w:hAnsi="宋体" w:cs="宋体"/>
          <w:b/>
          <w:bCs/>
          <w:sz w:val="28"/>
          <w:szCs w:val="28"/>
          <w:highlight w:val="none"/>
          <w:u w:val="single"/>
        </w:rPr>
        <w:t xml:space="preserve">       </w:t>
      </w:r>
      <w:r>
        <w:rPr>
          <w:rFonts w:hint="eastAsia" w:ascii="宋体" w:hAnsi="宋体" w:cs="宋体"/>
          <w:b/>
          <w:bCs/>
          <w:sz w:val="28"/>
          <w:szCs w:val="28"/>
          <w:highlight w:val="none"/>
          <w:u w:val="single"/>
          <w:lang w:val="en-US" w:eastAsia="zh-CN"/>
        </w:rPr>
        <w:t xml:space="preserve">                            </w:t>
      </w:r>
      <w:r>
        <w:rPr>
          <w:rFonts w:hint="eastAsia" w:ascii="宋体" w:hAnsi="宋体" w:cs="宋体"/>
          <w:b/>
          <w:bCs/>
          <w:sz w:val="28"/>
          <w:szCs w:val="28"/>
          <w:highlight w:val="none"/>
          <w:u w:val="single"/>
        </w:rPr>
        <w:t xml:space="preserve">        </w:t>
      </w:r>
    </w:p>
    <w:p w14:paraId="3B3F323F">
      <w:pPr>
        <w:autoSpaceDE w:val="0"/>
        <w:autoSpaceDN w:val="0"/>
        <w:spacing w:line="360" w:lineRule="auto"/>
        <w:ind w:firstLine="0" w:firstLineChars="0"/>
        <w:rPr>
          <w:rFonts w:hint="eastAsia" w:ascii="宋体" w:hAnsi="宋体" w:cs="宋体"/>
          <w:b/>
          <w:bCs/>
          <w:sz w:val="28"/>
          <w:szCs w:val="28"/>
          <w:highlight w:val="none"/>
          <w:u w:val="single"/>
        </w:rPr>
      </w:pPr>
      <w:r>
        <w:rPr>
          <w:rFonts w:hint="eastAsia" w:ascii="宋体" w:hAnsi="宋体" w:cs="宋体"/>
          <w:b/>
          <w:bCs/>
          <w:sz w:val="28"/>
          <w:szCs w:val="28"/>
          <w:highlight w:val="none"/>
          <w:lang w:val="zh-CN"/>
        </w:rPr>
        <w:t>采购项目名称：</w:t>
      </w:r>
      <w:r>
        <w:rPr>
          <w:rFonts w:hint="eastAsia" w:ascii="宋体" w:hAnsi="宋体" w:cs="宋体"/>
          <w:b/>
          <w:bCs/>
          <w:sz w:val="28"/>
          <w:szCs w:val="28"/>
          <w:highlight w:val="none"/>
          <w:u w:val="single"/>
        </w:rPr>
        <w:t xml:space="preserve">     </w:t>
      </w:r>
      <w:r>
        <w:rPr>
          <w:rFonts w:hint="eastAsia" w:ascii="宋体" w:hAnsi="宋体" w:cs="宋体"/>
          <w:b/>
          <w:bCs/>
          <w:sz w:val="28"/>
          <w:szCs w:val="28"/>
          <w:highlight w:val="none"/>
          <w:u w:val="single"/>
          <w:lang w:val="en-US" w:eastAsia="zh-CN"/>
        </w:rPr>
        <w:t xml:space="preserve">                            </w:t>
      </w:r>
      <w:r>
        <w:rPr>
          <w:rFonts w:hint="eastAsia" w:ascii="宋体" w:hAnsi="宋体" w:cs="宋体"/>
          <w:b/>
          <w:bCs/>
          <w:sz w:val="28"/>
          <w:szCs w:val="28"/>
          <w:highlight w:val="none"/>
          <w:u w:val="single"/>
        </w:rPr>
        <w:t xml:space="preserve">          </w:t>
      </w:r>
    </w:p>
    <w:p w14:paraId="02777062">
      <w:pPr>
        <w:autoSpaceDE w:val="0"/>
        <w:autoSpaceDN w:val="0"/>
        <w:spacing w:line="360" w:lineRule="auto"/>
        <w:ind w:firstLine="0" w:firstLineChars="0"/>
        <w:rPr>
          <w:rFonts w:hint="eastAsia" w:ascii="宋体" w:hAnsi="宋体" w:cs="宋体"/>
          <w:b/>
          <w:bCs/>
          <w:sz w:val="28"/>
          <w:szCs w:val="28"/>
          <w:highlight w:val="none"/>
          <w:u w:val="single"/>
        </w:rPr>
      </w:pPr>
      <w:r>
        <w:rPr>
          <w:rFonts w:hint="eastAsia" w:ascii="宋体" w:hAnsi="宋体" w:cs="宋体"/>
          <w:b/>
          <w:bCs/>
          <w:sz w:val="28"/>
          <w:szCs w:val="28"/>
          <w:highlight w:val="none"/>
          <w:lang w:val="zh-CN"/>
        </w:rPr>
        <w:t>采购合同编号：</w:t>
      </w:r>
      <w:r>
        <w:rPr>
          <w:rFonts w:hint="eastAsia" w:ascii="宋体" w:hAnsi="宋体" w:cs="宋体"/>
          <w:b/>
          <w:bCs/>
          <w:sz w:val="28"/>
          <w:szCs w:val="28"/>
          <w:highlight w:val="none"/>
          <w:u w:val="single"/>
        </w:rPr>
        <w:t xml:space="preserve">         </w:t>
      </w:r>
      <w:r>
        <w:rPr>
          <w:rFonts w:hint="eastAsia" w:ascii="宋体" w:hAnsi="宋体" w:cs="宋体"/>
          <w:b/>
          <w:bCs/>
          <w:sz w:val="28"/>
          <w:szCs w:val="28"/>
          <w:highlight w:val="none"/>
          <w:u w:val="single"/>
          <w:lang w:val="zh-CN"/>
        </w:rPr>
        <w:t>QH</w:t>
      </w:r>
      <w:r>
        <w:rPr>
          <w:rFonts w:hint="eastAsia" w:ascii="宋体" w:hAnsi="宋体" w:cs="宋体"/>
          <w:b/>
          <w:bCs/>
          <w:sz w:val="28"/>
          <w:szCs w:val="28"/>
          <w:highlight w:val="none"/>
          <w:u w:val="single"/>
          <w:lang w:val="en-US" w:eastAsia="zh-CN"/>
        </w:rPr>
        <w:t>HC</w:t>
      </w:r>
      <w:r>
        <w:rPr>
          <w:rFonts w:hint="eastAsia" w:ascii="宋体" w:hAnsi="宋体" w:cs="宋体"/>
          <w:b/>
          <w:bCs/>
          <w:sz w:val="28"/>
          <w:szCs w:val="28"/>
          <w:highlight w:val="none"/>
          <w:u w:val="single"/>
          <w:lang w:val="zh-CN"/>
        </w:rPr>
        <w:t>-202</w:t>
      </w:r>
      <w:r>
        <w:rPr>
          <w:rFonts w:hint="eastAsia" w:ascii="宋体" w:hAnsi="宋体" w:cs="宋体"/>
          <w:b/>
          <w:bCs/>
          <w:sz w:val="28"/>
          <w:szCs w:val="28"/>
          <w:highlight w:val="none"/>
          <w:u w:val="single"/>
          <w:lang w:val="en-US" w:eastAsia="zh-CN"/>
        </w:rPr>
        <w:t>6</w:t>
      </w:r>
      <w:r>
        <w:rPr>
          <w:rFonts w:hint="eastAsia" w:ascii="宋体" w:hAnsi="宋体" w:cs="宋体"/>
          <w:b/>
          <w:bCs/>
          <w:sz w:val="28"/>
          <w:szCs w:val="28"/>
          <w:highlight w:val="none"/>
          <w:u w:val="single"/>
          <w:lang w:val="zh-CN"/>
        </w:rPr>
        <w:t>-</w:t>
      </w:r>
      <w:r>
        <w:rPr>
          <w:rFonts w:hint="eastAsia" w:ascii="宋体" w:hAnsi="宋体" w:cs="宋体"/>
          <w:b/>
          <w:bCs/>
          <w:sz w:val="28"/>
          <w:szCs w:val="28"/>
          <w:highlight w:val="none"/>
          <w:u w:val="single"/>
          <w:lang w:val="en-US" w:eastAsia="zh-CN"/>
        </w:rPr>
        <w:t>117</w:t>
      </w:r>
      <w:r>
        <w:rPr>
          <w:rFonts w:hint="eastAsia" w:ascii="宋体" w:hAnsi="宋体" w:cs="宋体"/>
          <w:b/>
          <w:bCs/>
          <w:sz w:val="28"/>
          <w:szCs w:val="28"/>
          <w:highlight w:val="none"/>
          <w:u w:val="single"/>
        </w:rPr>
        <w:t xml:space="preserve">                         </w:t>
      </w:r>
    </w:p>
    <w:p w14:paraId="3B1F1CBE">
      <w:pPr>
        <w:autoSpaceDE w:val="0"/>
        <w:autoSpaceDN w:val="0"/>
        <w:spacing w:line="360" w:lineRule="auto"/>
        <w:ind w:left="3092" w:hanging="3092" w:hangingChars="1100"/>
        <w:rPr>
          <w:rFonts w:hint="eastAsia" w:ascii="宋体" w:hAnsi="宋体" w:cs="宋体"/>
          <w:b/>
          <w:bCs/>
          <w:sz w:val="28"/>
          <w:szCs w:val="28"/>
          <w:highlight w:val="none"/>
          <w:u w:val="single"/>
        </w:rPr>
      </w:pPr>
      <w:r>
        <w:rPr>
          <w:rFonts w:hint="eastAsia" w:ascii="宋体" w:hAnsi="宋体" w:cs="宋体"/>
          <w:b/>
          <w:bCs/>
          <w:sz w:val="28"/>
          <w:szCs w:val="28"/>
          <w:highlight w:val="none"/>
          <w:lang w:val="zh-CN"/>
        </w:rPr>
        <w:t>合同金额（人民币）：</w:t>
      </w:r>
      <w:r>
        <w:rPr>
          <w:rFonts w:hint="eastAsia" w:ascii="宋体" w:hAnsi="宋体" w:cs="宋体"/>
          <w:b/>
          <w:bCs/>
          <w:sz w:val="24"/>
          <w:szCs w:val="24"/>
          <w:highlight w:val="none"/>
          <w:u w:val="single"/>
        </w:rPr>
        <w:t xml:space="preserve"> </w:t>
      </w:r>
      <w:r>
        <w:rPr>
          <w:rFonts w:hint="eastAsia" w:ascii="宋体" w:hAnsi="宋体" w:cs="宋体"/>
          <w:b/>
          <w:bCs/>
          <w:sz w:val="28"/>
          <w:szCs w:val="28"/>
          <w:highlight w:val="none"/>
          <w:u w:val="single"/>
        </w:rPr>
        <w:t xml:space="preserve">     </w:t>
      </w:r>
      <w:r>
        <w:rPr>
          <w:rFonts w:hint="eastAsia" w:ascii="宋体" w:hAnsi="宋体" w:cs="宋体"/>
          <w:b/>
          <w:bCs/>
          <w:sz w:val="28"/>
          <w:szCs w:val="28"/>
          <w:highlight w:val="none"/>
          <w:u w:val="single"/>
          <w:lang w:val="en-US" w:eastAsia="zh-CN"/>
        </w:rPr>
        <w:t xml:space="preserve">                            </w:t>
      </w:r>
      <w:r>
        <w:rPr>
          <w:rFonts w:hint="eastAsia" w:ascii="宋体" w:hAnsi="宋体" w:cs="宋体"/>
          <w:b/>
          <w:bCs/>
          <w:sz w:val="28"/>
          <w:szCs w:val="28"/>
          <w:highlight w:val="none"/>
          <w:u w:val="single"/>
        </w:rPr>
        <w:t xml:space="preserve">       </w:t>
      </w:r>
    </w:p>
    <w:p w14:paraId="339E8742">
      <w:pPr>
        <w:autoSpaceDE w:val="0"/>
        <w:autoSpaceDN w:val="0"/>
        <w:spacing w:line="360" w:lineRule="auto"/>
        <w:ind w:firstLine="0" w:firstLineChars="0"/>
        <w:rPr>
          <w:rFonts w:hint="eastAsia" w:ascii="宋体" w:hAnsi="宋体" w:cs="宋体"/>
          <w:b/>
          <w:bCs/>
          <w:sz w:val="28"/>
          <w:szCs w:val="28"/>
          <w:highlight w:val="none"/>
          <w:u w:val="single"/>
        </w:rPr>
      </w:pPr>
      <w:r>
        <w:rPr>
          <w:rFonts w:hint="eastAsia" w:ascii="宋体" w:hAnsi="宋体" w:cs="宋体"/>
          <w:b/>
          <w:bCs/>
          <w:sz w:val="28"/>
          <w:szCs w:val="28"/>
          <w:highlight w:val="none"/>
          <w:lang w:val="zh-CN"/>
        </w:rPr>
        <w:t>采</w:t>
      </w:r>
      <w:r>
        <w:rPr>
          <w:rFonts w:hint="eastAsia" w:ascii="宋体" w:hAnsi="宋体" w:cs="宋体"/>
          <w:b/>
          <w:bCs/>
          <w:sz w:val="28"/>
          <w:szCs w:val="28"/>
          <w:highlight w:val="none"/>
        </w:rPr>
        <w:t xml:space="preserve"> </w:t>
      </w:r>
      <w:r>
        <w:rPr>
          <w:rFonts w:hint="eastAsia" w:ascii="宋体" w:hAnsi="宋体" w:cs="宋体"/>
          <w:b/>
          <w:bCs/>
          <w:sz w:val="28"/>
          <w:szCs w:val="28"/>
          <w:highlight w:val="none"/>
          <w:lang w:val="zh-CN"/>
        </w:rPr>
        <w:t>购</w:t>
      </w:r>
      <w:r>
        <w:rPr>
          <w:rFonts w:hint="eastAsia" w:ascii="宋体" w:hAnsi="宋体" w:cs="宋体"/>
          <w:b/>
          <w:bCs/>
          <w:sz w:val="28"/>
          <w:szCs w:val="28"/>
          <w:highlight w:val="none"/>
        </w:rPr>
        <w:t xml:space="preserve"> </w:t>
      </w:r>
      <w:r>
        <w:rPr>
          <w:rFonts w:hint="eastAsia" w:ascii="宋体" w:hAnsi="宋体" w:cs="宋体"/>
          <w:b/>
          <w:bCs/>
          <w:sz w:val="28"/>
          <w:szCs w:val="28"/>
          <w:highlight w:val="none"/>
          <w:lang w:val="zh-CN"/>
        </w:rPr>
        <w:t>人（甲方）：</w:t>
      </w:r>
      <w:r>
        <w:rPr>
          <w:rFonts w:hint="eastAsia" w:ascii="宋体" w:hAnsi="宋体" w:cs="宋体"/>
          <w:b/>
          <w:bCs/>
          <w:sz w:val="28"/>
          <w:szCs w:val="28"/>
          <w:highlight w:val="none"/>
        </w:rPr>
        <w:t xml:space="preserve"> </w:t>
      </w:r>
      <w:r>
        <w:rPr>
          <w:rFonts w:hint="eastAsia" w:ascii="宋体" w:hAnsi="宋体" w:cs="宋体"/>
          <w:b/>
          <w:bCs/>
          <w:sz w:val="28"/>
          <w:szCs w:val="28"/>
          <w:highlight w:val="none"/>
          <w:u w:val="single"/>
          <w:lang w:val="en-US" w:eastAsia="zh-CN"/>
        </w:rPr>
        <w:t xml:space="preserve">   </w:t>
      </w:r>
      <w:r>
        <w:rPr>
          <w:rFonts w:hint="eastAsia" w:ascii="宋体" w:hAnsi="宋体" w:cs="宋体"/>
          <w:b/>
          <w:bCs/>
          <w:sz w:val="28"/>
          <w:szCs w:val="28"/>
          <w:highlight w:val="none"/>
          <w:u w:val="single"/>
        </w:rPr>
        <w:t xml:space="preserve">        </w:t>
      </w:r>
      <w:r>
        <w:rPr>
          <w:rFonts w:hint="eastAsia" w:ascii="宋体" w:hAnsi="宋体" w:cs="宋体"/>
          <w:b/>
          <w:bCs/>
          <w:sz w:val="28"/>
          <w:szCs w:val="28"/>
          <w:highlight w:val="none"/>
          <w:u w:val="single"/>
          <w:lang w:val="en-US" w:eastAsia="zh-CN"/>
        </w:rPr>
        <w:t xml:space="preserve">                  </w:t>
      </w:r>
      <w:r>
        <w:rPr>
          <w:rFonts w:hint="eastAsia" w:ascii="宋体" w:hAnsi="宋体" w:cs="宋体"/>
          <w:b/>
          <w:bCs/>
          <w:sz w:val="28"/>
          <w:szCs w:val="28"/>
          <w:highlight w:val="none"/>
          <w:u w:val="single"/>
          <w:lang w:val="zh-CN"/>
        </w:rPr>
        <w:t>（盖章）</w:t>
      </w:r>
      <w:r>
        <w:rPr>
          <w:rFonts w:hint="eastAsia" w:ascii="宋体" w:hAnsi="宋体" w:cs="宋体"/>
          <w:b/>
          <w:bCs/>
          <w:sz w:val="28"/>
          <w:szCs w:val="28"/>
          <w:highlight w:val="none"/>
          <w:u w:val="single"/>
        </w:rPr>
        <w:t xml:space="preserve">       </w:t>
      </w:r>
    </w:p>
    <w:p w14:paraId="63B7BE79">
      <w:pPr>
        <w:autoSpaceDE w:val="0"/>
        <w:autoSpaceDN w:val="0"/>
        <w:spacing w:line="360" w:lineRule="auto"/>
        <w:ind w:firstLine="0" w:firstLineChars="0"/>
        <w:rPr>
          <w:rFonts w:hint="eastAsia" w:ascii="宋体" w:hAnsi="宋体" w:cs="宋体"/>
          <w:b/>
          <w:bCs/>
          <w:sz w:val="28"/>
          <w:szCs w:val="28"/>
          <w:highlight w:val="none"/>
          <w:u w:val="single"/>
        </w:rPr>
      </w:pPr>
      <w:r>
        <w:rPr>
          <w:rFonts w:hint="eastAsia" w:ascii="宋体" w:hAnsi="宋体" w:cs="宋体"/>
          <w:b/>
          <w:bCs/>
          <w:sz w:val="28"/>
          <w:szCs w:val="28"/>
          <w:highlight w:val="none"/>
          <w:lang w:val="zh-CN"/>
        </w:rPr>
        <w:t>供应商（乙方）：</w:t>
      </w:r>
      <w:r>
        <w:rPr>
          <w:rFonts w:hint="eastAsia" w:ascii="宋体" w:hAnsi="宋体" w:cs="宋体"/>
          <w:b/>
          <w:bCs/>
          <w:sz w:val="28"/>
          <w:szCs w:val="28"/>
          <w:highlight w:val="none"/>
        </w:rPr>
        <w:t xml:space="preserve"> </w:t>
      </w:r>
      <w:r>
        <w:rPr>
          <w:rFonts w:hint="eastAsia" w:ascii="宋体" w:hAnsi="宋体" w:cs="宋体"/>
          <w:b/>
          <w:bCs/>
          <w:sz w:val="28"/>
          <w:szCs w:val="28"/>
          <w:highlight w:val="none"/>
          <w:u w:val="single"/>
        </w:rPr>
        <w:t xml:space="preserve">  </w:t>
      </w:r>
      <w:r>
        <w:rPr>
          <w:rFonts w:hint="eastAsia" w:ascii="宋体" w:hAnsi="宋体" w:cs="宋体"/>
          <w:b/>
          <w:bCs/>
          <w:sz w:val="28"/>
          <w:szCs w:val="28"/>
          <w:highlight w:val="none"/>
          <w:u w:val="single"/>
          <w:lang w:val="en-US" w:eastAsia="zh-CN"/>
        </w:rPr>
        <w:t xml:space="preserve">                      </w:t>
      </w:r>
      <w:r>
        <w:rPr>
          <w:rFonts w:hint="eastAsia" w:ascii="宋体" w:hAnsi="宋体" w:cs="宋体"/>
          <w:b/>
          <w:bCs/>
          <w:sz w:val="28"/>
          <w:szCs w:val="28"/>
          <w:highlight w:val="none"/>
          <w:u w:val="single"/>
        </w:rPr>
        <w:t xml:space="preserve">    </w:t>
      </w:r>
      <w:r>
        <w:rPr>
          <w:rFonts w:hint="eastAsia" w:ascii="宋体" w:hAnsi="宋体" w:cs="宋体"/>
          <w:b/>
          <w:bCs/>
          <w:sz w:val="28"/>
          <w:szCs w:val="28"/>
          <w:highlight w:val="none"/>
          <w:u w:val="single"/>
          <w:lang w:val="zh-CN"/>
        </w:rPr>
        <w:t>（盖章）</w:t>
      </w:r>
      <w:r>
        <w:rPr>
          <w:rFonts w:hint="eastAsia" w:ascii="宋体" w:hAnsi="宋体" w:cs="宋体"/>
          <w:b/>
          <w:bCs/>
          <w:sz w:val="28"/>
          <w:szCs w:val="28"/>
          <w:highlight w:val="none"/>
          <w:u w:val="single"/>
        </w:rPr>
        <w:t xml:space="preserve">        </w:t>
      </w:r>
    </w:p>
    <w:p w14:paraId="7D9B74E4">
      <w:pPr>
        <w:autoSpaceDE w:val="0"/>
        <w:autoSpaceDN w:val="0"/>
        <w:adjustRightInd w:val="0"/>
        <w:ind w:left="0" w:leftChars="0" w:firstLine="0" w:firstLineChars="0"/>
        <w:jc w:val="left"/>
        <w:rPr>
          <w:rFonts w:hint="eastAsia" w:ascii="宋体" w:hAnsi="宋体" w:cs="宋体"/>
          <w:b/>
          <w:bCs/>
          <w:color w:val="000000"/>
          <w:kern w:val="0"/>
          <w:sz w:val="28"/>
          <w:szCs w:val="28"/>
          <w:highlight w:val="none"/>
          <w:lang w:val="zh-CN"/>
        </w:rPr>
      </w:pPr>
      <w:r>
        <w:rPr>
          <w:rFonts w:hint="eastAsia" w:ascii="宋体" w:hAnsi="宋体" w:cs="宋体"/>
          <w:b/>
          <w:bCs/>
          <w:sz w:val="28"/>
          <w:szCs w:val="28"/>
          <w:highlight w:val="none"/>
          <w:lang w:val="zh-CN"/>
        </w:rPr>
        <w:t>采</w:t>
      </w:r>
      <w:r>
        <w:rPr>
          <w:rFonts w:hint="eastAsia" w:ascii="宋体" w:hAnsi="宋体" w:cs="宋体"/>
          <w:b/>
          <w:bCs/>
          <w:sz w:val="28"/>
          <w:szCs w:val="28"/>
          <w:highlight w:val="none"/>
        </w:rPr>
        <w:t xml:space="preserve"> </w:t>
      </w:r>
      <w:r>
        <w:rPr>
          <w:rFonts w:hint="eastAsia" w:ascii="宋体" w:hAnsi="宋体" w:cs="宋体"/>
          <w:b/>
          <w:bCs/>
          <w:sz w:val="28"/>
          <w:szCs w:val="28"/>
          <w:highlight w:val="none"/>
          <w:lang w:val="zh-CN"/>
        </w:rPr>
        <w:t>购</w:t>
      </w:r>
      <w:r>
        <w:rPr>
          <w:rFonts w:hint="eastAsia" w:ascii="宋体" w:hAnsi="宋体" w:cs="宋体"/>
          <w:b/>
          <w:bCs/>
          <w:sz w:val="28"/>
          <w:szCs w:val="28"/>
          <w:highlight w:val="none"/>
        </w:rPr>
        <w:t xml:space="preserve"> </w:t>
      </w:r>
      <w:r>
        <w:rPr>
          <w:rFonts w:hint="eastAsia" w:ascii="宋体" w:hAnsi="宋体" w:cs="宋体"/>
          <w:b/>
          <w:bCs/>
          <w:sz w:val="28"/>
          <w:szCs w:val="28"/>
          <w:highlight w:val="none"/>
          <w:lang w:val="zh-CN"/>
        </w:rPr>
        <w:t>日</w:t>
      </w:r>
      <w:r>
        <w:rPr>
          <w:rFonts w:hint="eastAsia" w:ascii="宋体" w:hAnsi="宋体" w:cs="宋体"/>
          <w:b/>
          <w:bCs/>
          <w:sz w:val="28"/>
          <w:szCs w:val="28"/>
          <w:highlight w:val="none"/>
        </w:rPr>
        <w:t xml:space="preserve"> </w:t>
      </w:r>
      <w:r>
        <w:rPr>
          <w:rFonts w:hint="eastAsia" w:ascii="宋体" w:hAnsi="宋体" w:cs="宋体"/>
          <w:b/>
          <w:bCs/>
          <w:sz w:val="28"/>
          <w:szCs w:val="28"/>
          <w:highlight w:val="none"/>
          <w:lang w:val="zh-CN"/>
        </w:rPr>
        <w:t>期</w:t>
      </w:r>
      <w:r>
        <w:rPr>
          <w:rFonts w:hint="eastAsia" w:ascii="宋体" w:hAnsi="宋体" w:cs="宋体"/>
          <w:b/>
          <w:bCs/>
          <w:sz w:val="28"/>
          <w:szCs w:val="28"/>
          <w:highlight w:val="none"/>
        </w:rPr>
        <w:t xml:space="preserve"> </w:t>
      </w:r>
      <w:r>
        <w:rPr>
          <w:rFonts w:hint="eastAsia" w:ascii="宋体" w:hAnsi="宋体" w:cs="宋体"/>
          <w:b/>
          <w:bCs/>
          <w:sz w:val="28"/>
          <w:szCs w:val="28"/>
          <w:highlight w:val="none"/>
          <w:lang w:val="zh-CN"/>
        </w:rPr>
        <w:t>：</w:t>
      </w:r>
      <w:r>
        <w:rPr>
          <w:rFonts w:hint="eastAsia" w:ascii="宋体" w:hAnsi="宋体" w:cs="宋体"/>
          <w:b/>
          <w:bCs/>
          <w:sz w:val="28"/>
          <w:szCs w:val="28"/>
          <w:highlight w:val="none"/>
        </w:rPr>
        <w:t xml:space="preserve">   </w:t>
      </w:r>
      <w:r>
        <w:rPr>
          <w:rFonts w:hint="eastAsia" w:ascii="宋体" w:hAnsi="宋体" w:cs="宋体"/>
          <w:b/>
          <w:bCs/>
          <w:sz w:val="28"/>
          <w:szCs w:val="28"/>
          <w:highlight w:val="none"/>
          <w:u w:val="single"/>
        </w:rPr>
        <w:t xml:space="preserve">   </w:t>
      </w:r>
      <w:r>
        <w:rPr>
          <w:rFonts w:hint="eastAsia" w:ascii="宋体" w:hAnsi="宋体" w:cs="宋体"/>
          <w:b/>
          <w:bCs/>
          <w:sz w:val="28"/>
          <w:szCs w:val="28"/>
          <w:highlight w:val="none"/>
          <w:u w:val="single"/>
          <w:lang w:val="en-US" w:eastAsia="zh-CN"/>
        </w:rPr>
        <w:t xml:space="preserve">     </w:t>
      </w:r>
      <w:r>
        <w:rPr>
          <w:rFonts w:hint="eastAsia" w:ascii="宋体" w:hAnsi="宋体" w:cs="宋体"/>
          <w:b/>
          <w:bCs/>
          <w:sz w:val="28"/>
          <w:szCs w:val="28"/>
          <w:highlight w:val="none"/>
          <w:u w:val="single"/>
        </w:rPr>
        <w:t xml:space="preserve"> 年 </w:t>
      </w:r>
      <w:r>
        <w:rPr>
          <w:rFonts w:hint="eastAsia" w:ascii="宋体" w:hAnsi="宋体" w:cs="宋体"/>
          <w:b/>
          <w:bCs/>
          <w:sz w:val="28"/>
          <w:szCs w:val="28"/>
          <w:highlight w:val="none"/>
          <w:u w:val="single"/>
          <w:lang w:val="en-US" w:eastAsia="zh-CN"/>
        </w:rPr>
        <w:t xml:space="preserve">  </w:t>
      </w:r>
      <w:r>
        <w:rPr>
          <w:rFonts w:hint="eastAsia" w:ascii="宋体" w:hAnsi="宋体" w:cs="宋体"/>
          <w:b/>
          <w:bCs/>
          <w:sz w:val="28"/>
          <w:szCs w:val="28"/>
          <w:highlight w:val="none"/>
          <w:u w:val="single"/>
        </w:rPr>
        <w:t xml:space="preserve">月 </w:t>
      </w:r>
      <w:r>
        <w:rPr>
          <w:rFonts w:hint="eastAsia" w:ascii="宋体" w:hAnsi="宋体" w:cs="宋体"/>
          <w:b/>
          <w:bCs/>
          <w:sz w:val="28"/>
          <w:szCs w:val="28"/>
          <w:highlight w:val="none"/>
          <w:u w:val="single"/>
          <w:lang w:val="en-US" w:eastAsia="zh-CN"/>
        </w:rPr>
        <w:t xml:space="preserve">   </w:t>
      </w:r>
      <w:r>
        <w:rPr>
          <w:rFonts w:hint="eastAsia" w:ascii="宋体" w:hAnsi="宋体" w:cs="宋体"/>
          <w:b/>
          <w:bCs/>
          <w:sz w:val="28"/>
          <w:szCs w:val="28"/>
          <w:highlight w:val="none"/>
          <w:u w:val="single"/>
        </w:rPr>
        <w:t xml:space="preserve">日                       </w:t>
      </w:r>
    </w:p>
    <w:p w14:paraId="107C7B88">
      <w:pPr>
        <w:autoSpaceDE w:val="0"/>
        <w:autoSpaceDN w:val="0"/>
        <w:adjustRightInd w:val="0"/>
        <w:ind w:left="0" w:leftChars="0" w:firstLine="0" w:firstLineChars="0"/>
        <w:jc w:val="left"/>
        <w:rPr>
          <w:rFonts w:hint="eastAsia" w:ascii="宋体" w:hAnsi="宋体" w:cs="宋体"/>
          <w:b/>
          <w:bCs/>
          <w:color w:val="000000"/>
          <w:kern w:val="0"/>
          <w:sz w:val="28"/>
          <w:szCs w:val="28"/>
          <w:highlight w:val="none"/>
          <w:lang w:val="zh-CN"/>
        </w:rPr>
      </w:pPr>
    </w:p>
    <w:p w14:paraId="3279C736">
      <w:pPr>
        <w:autoSpaceDE w:val="0"/>
        <w:autoSpaceDN w:val="0"/>
        <w:adjustRightInd w:val="0"/>
        <w:ind w:left="0" w:leftChars="0" w:firstLine="0" w:firstLineChars="0"/>
        <w:jc w:val="left"/>
        <w:rPr>
          <w:rFonts w:hint="eastAsia" w:ascii="宋体" w:hAnsi="宋体" w:cs="宋体"/>
          <w:b/>
          <w:bCs/>
          <w:color w:val="000000"/>
          <w:kern w:val="0"/>
          <w:sz w:val="28"/>
          <w:szCs w:val="28"/>
          <w:highlight w:val="none"/>
          <w:lang w:val="zh-CN"/>
        </w:rPr>
      </w:pPr>
    </w:p>
    <w:p w14:paraId="0F631372">
      <w:pPr>
        <w:autoSpaceDE w:val="0"/>
        <w:autoSpaceDN w:val="0"/>
        <w:adjustRightInd w:val="0"/>
        <w:ind w:left="0" w:leftChars="0" w:firstLine="0" w:firstLineChars="0"/>
        <w:jc w:val="left"/>
        <w:rPr>
          <w:rFonts w:hint="eastAsia" w:ascii="宋体" w:hAnsi="宋体" w:cs="宋体"/>
          <w:b/>
          <w:bCs/>
          <w:color w:val="000000"/>
          <w:kern w:val="0"/>
          <w:sz w:val="28"/>
          <w:szCs w:val="28"/>
          <w:highlight w:val="none"/>
          <w:lang w:val="zh-CN"/>
        </w:rPr>
      </w:pPr>
    </w:p>
    <w:p w14:paraId="70FA9830">
      <w:pPr>
        <w:autoSpaceDE w:val="0"/>
        <w:autoSpaceDN w:val="0"/>
        <w:adjustRightInd w:val="0"/>
        <w:ind w:left="0" w:leftChars="0" w:firstLine="0" w:firstLineChars="0"/>
        <w:jc w:val="left"/>
        <w:rPr>
          <w:rFonts w:hint="eastAsia" w:ascii="宋体" w:hAnsi="宋体" w:cs="宋体"/>
          <w:b/>
          <w:bCs/>
          <w:color w:val="000000"/>
          <w:kern w:val="0"/>
          <w:sz w:val="28"/>
          <w:szCs w:val="28"/>
          <w:highlight w:val="none"/>
          <w:lang w:val="zh-CN"/>
        </w:rPr>
      </w:pPr>
    </w:p>
    <w:p w14:paraId="350B5F91">
      <w:pPr>
        <w:autoSpaceDE w:val="0"/>
        <w:autoSpaceDN w:val="0"/>
        <w:adjustRightInd w:val="0"/>
        <w:ind w:left="0" w:leftChars="0" w:firstLine="0" w:firstLineChars="0"/>
        <w:jc w:val="left"/>
        <w:rPr>
          <w:rFonts w:hint="eastAsia" w:ascii="宋体" w:hAnsi="宋体" w:cs="宋体"/>
          <w:b/>
          <w:bCs/>
          <w:color w:val="000000"/>
          <w:kern w:val="0"/>
          <w:sz w:val="28"/>
          <w:szCs w:val="28"/>
          <w:highlight w:val="none"/>
          <w:lang w:val="zh-CN"/>
        </w:rPr>
      </w:pPr>
    </w:p>
    <w:p w14:paraId="34A48F34">
      <w:pPr>
        <w:autoSpaceDE w:val="0"/>
        <w:autoSpaceDN w:val="0"/>
        <w:adjustRightInd w:val="0"/>
        <w:ind w:left="0" w:leftChars="0" w:firstLine="0" w:firstLineChars="0"/>
        <w:jc w:val="left"/>
        <w:rPr>
          <w:rFonts w:hint="eastAsia" w:ascii="宋体" w:hAnsi="宋体" w:cs="宋体"/>
          <w:b/>
          <w:bCs/>
          <w:color w:val="000000"/>
          <w:kern w:val="0"/>
          <w:sz w:val="28"/>
          <w:szCs w:val="28"/>
          <w:highlight w:val="none"/>
          <w:lang w:val="zh-CN"/>
        </w:rPr>
      </w:pPr>
    </w:p>
    <w:p w14:paraId="6AD67752">
      <w:pPr>
        <w:autoSpaceDE w:val="0"/>
        <w:autoSpaceDN w:val="0"/>
        <w:adjustRightInd w:val="0"/>
        <w:ind w:left="0" w:leftChars="0" w:firstLine="0" w:firstLineChars="0"/>
        <w:jc w:val="left"/>
        <w:rPr>
          <w:rFonts w:hint="eastAsia" w:ascii="宋体" w:hAnsi="宋体" w:cs="宋体"/>
          <w:b/>
          <w:bCs/>
          <w:color w:val="000000"/>
          <w:kern w:val="0"/>
          <w:sz w:val="28"/>
          <w:szCs w:val="28"/>
          <w:highlight w:val="none"/>
          <w:lang w:val="zh-CN"/>
        </w:rPr>
      </w:pPr>
    </w:p>
    <w:p w14:paraId="2DE84968">
      <w:pPr>
        <w:widowControl/>
        <w:spacing w:line="360" w:lineRule="auto"/>
        <w:ind w:firstLine="0" w:firstLineChars="0"/>
        <w:jc w:val="left"/>
        <w:rPr>
          <w:rFonts w:hint="default" w:ascii="??_GB2312" w:hAnsi="宋体" w:eastAsia="宋体" w:cs="??_GB2312"/>
          <w:b/>
          <w:bCs/>
          <w:sz w:val="30"/>
          <w:szCs w:val="30"/>
          <w:highlight w:val="none"/>
          <w:u w:val="single"/>
          <w:lang w:val="en-US" w:eastAsia="zh-CN"/>
        </w:rPr>
      </w:pPr>
      <w:r>
        <w:rPr>
          <w:rFonts w:ascii="??_GB2312" w:hAnsi="宋体" w:eastAsia="Times New Roman"/>
          <w:b/>
          <w:bCs/>
          <w:sz w:val="30"/>
          <w:szCs w:val="30"/>
          <w:highlight w:val="none"/>
        </w:rPr>
        <w:t>采购人（以下简称甲方）：</w:t>
      </w:r>
      <w:r>
        <w:rPr>
          <w:rFonts w:hint="eastAsia" w:ascii="??_GB2312" w:hAnsi="宋体"/>
          <w:b w:val="0"/>
          <w:bCs w:val="0"/>
          <w:sz w:val="30"/>
          <w:szCs w:val="30"/>
          <w:highlight w:val="none"/>
          <w:u w:val="single"/>
          <w:lang w:val="en-US" w:eastAsia="zh-CN"/>
        </w:rPr>
        <w:t xml:space="preserve">                        </w:t>
      </w:r>
    </w:p>
    <w:p w14:paraId="4354DF58">
      <w:pPr>
        <w:autoSpaceDE w:val="0"/>
        <w:autoSpaceDN w:val="0"/>
        <w:spacing w:line="360" w:lineRule="auto"/>
        <w:ind w:firstLine="0" w:firstLineChars="0"/>
        <w:rPr>
          <w:rFonts w:hint="default" w:ascii="??_GB2312" w:hAnsi="宋体" w:eastAsia="宋体"/>
          <w:sz w:val="30"/>
          <w:szCs w:val="30"/>
          <w:highlight w:val="none"/>
          <w:u w:val="single"/>
          <w:lang w:val="en-US" w:eastAsia="zh-CN"/>
        </w:rPr>
      </w:pPr>
      <w:r>
        <w:rPr>
          <w:rFonts w:ascii="??_GB2312" w:hAnsi="宋体" w:eastAsia="Times New Roman"/>
          <w:b/>
          <w:bCs/>
          <w:sz w:val="30"/>
          <w:szCs w:val="30"/>
          <w:highlight w:val="none"/>
        </w:rPr>
        <w:t>供应商（以下简称乙方）：</w:t>
      </w:r>
      <w:r>
        <w:rPr>
          <w:rFonts w:hint="eastAsia" w:ascii="??_GB2312" w:hAnsi="宋体"/>
          <w:b w:val="0"/>
          <w:bCs w:val="0"/>
          <w:sz w:val="30"/>
          <w:szCs w:val="30"/>
          <w:highlight w:val="none"/>
          <w:u w:val="single"/>
          <w:lang w:val="en-US" w:eastAsia="zh-CN"/>
        </w:rPr>
        <w:t xml:space="preserve">                        </w:t>
      </w:r>
    </w:p>
    <w:p w14:paraId="2A09052B">
      <w:pPr>
        <w:autoSpaceDE w:val="0"/>
        <w:autoSpaceDN w:val="0"/>
        <w:spacing w:line="360" w:lineRule="auto"/>
        <w:ind w:firstLine="480"/>
        <w:rPr>
          <w:rFonts w:hint="eastAsia" w:ascii="宋体" w:hAnsi="宋体"/>
          <w:sz w:val="24"/>
          <w:szCs w:val="24"/>
          <w:highlight w:val="none"/>
        </w:rPr>
      </w:pPr>
      <w:r>
        <w:rPr>
          <w:rFonts w:hint="eastAsia" w:ascii="宋体" w:hAnsi="宋体" w:cs="仿宋_GB2312"/>
          <w:sz w:val="24"/>
          <w:szCs w:val="24"/>
          <w:highlight w:val="none"/>
        </w:rPr>
        <w:t xml:space="preserve">   甲、乙双方根据</w:t>
      </w:r>
      <w:r>
        <w:rPr>
          <w:rFonts w:hint="eastAsia" w:ascii="宋体" w:hAnsi="宋体" w:cs="仿宋_GB2312"/>
          <w:sz w:val="24"/>
          <w:szCs w:val="24"/>
          <w:highlight w:val="none"/>
          <w:lang w:val="en-US" w:eastAsia="zh-CN"/>
        </w:rPr>
        <w:t xml:space="preserve">   </w:t>
      </w:r>
      <w:r>
        <w:rPr>
          <w:rFonts w:hint="eastAsia" w:ascii="宋体" w:hAnsi="宋体" w:cs="仿宋_GB2312"/>
          <w:sz w:val="24"/>
          <w:szCs w:val="24"/>
          <w:highlight w:val="none"/>
        </w:rPr>
        <w:t>年</w:t>
      </w:r>
      <w:r>
        <w:rPr>
          <w:rFonts w:hint="eastAsia" w:ascii="宋体" w:hAnsi="宋体" w:cs="仿宋_GB2312"/>
          <w:sz w:val="24"/>
          <w:szCs w:val="24"/>
          <w:highlight w:val="none"/>
          <w:lang w:val="en-US" w:eastAsia="zh-CN"/>
        </w:rPr>
        <w:t xml:space="preserve">  </w:t>
      </w:r>
      <w:r>
        <w:rPr>
          <w:rFonts w:hint="eastAsia" w:ascii="宋体" w:hAnsi="宋体" w:cs="仿宋_GB2312"/>
          <w:sz w:val="24"/>
          <w:szCs w:val="24"/>
          <w:highlight w:val="none"/>
        </w:rPr>
        <w:t>月</w:t>
      </w:r>
      <w:r>
        <w:rPr>
          <w:rFonts w:hint="eastAsia" w:ascii="宋体" w:hAnsi="宋体" w:cs="仿宋_GB2312"/>
          <w:sz w:val="24"/>
          <w:szCs w:val="24"/>
          <w:highlight w:val="none"/>
          <w:lang w:val="en-US" w:eastAsia="zh-CN"/>
        </w:rPr>
        <w:t xml:space="preserve">   </w:t>
      </w:r>
      <w:r>
        <w:rPr>
          <w:rFonts w:hint="eastAsia" w:ascii="宋体" w:hAnsi="宋体" w:cs="仿宋_GB2312"/>
          <w:sz w:val="24"/>
          <w:szCs w:val="24"/>
          <w:highlight w:val="none"/>
        </w:rPr>
        <w:t>日</w:t>
      </w:r>
      <w:r>
        <w:rPr>
          <w:rFonts w:hint="eastAsia" w:ascii="宋体" w:hAnsi="宋体" w:cs="仿宋_GB2312"/>
          <w:sz w:val="24"/>
          <w:szCs w:val="24"/>
          <w:highlight w:val="none"/>
          <w:u w:val="single"/>
          <w:lang w:eastAsia="zh-CN"/>
        </w:rPr>
        <w:t>西宁市中医院保安、停车服务社会化托管采购项目</w:t>
      </w:r>
      <w:r>
        <w:rPr>
          <w:rFonts w:hint="eastAsia" w:ascii="宋体" w:hAnsi="宋体" w:cs="仿宋_GB2312"/>
          <w:sz w:val="24"/>
          <w:szCs w:val="24"/>
          <w:highlight w:val="none"/>
          <w:u w:val="single"/>
        </w:rPr>
        <w:t>(项目编号</w:t>
      </w:r>
      <w:r>
        <w:rPr>
          <w:rFonts w:hint="eastAsia" w:ascii="宋体" w:hAnsi="宋体" w:cs="仿宋_GB2312"/>
          <w:sz w:val="24"/>
          <w:szCs w:val="24"/>
          <w:highlight w:val="none"/>
          <w:u w:val="single"/>
          <w:lang w:eastAsia="zh-CN"/>
        </w:rPr>
        <w:t>：青海浩驰磋商（服务）2026-117号</w:t>
      </w:r>
      <w:r>
        <w:rPr>
          <w:rFonts w:hint="eastAsia" w:ascii="宋体" w:hAnsi="宋体" w:cs="仿宋_GB2312"/>
          <w:sz w:val="24"/>
          <w:szCs w:val="24"/>
          <w:highlight w:val="none"/>
        </w:rPr>
        <w:t>的磋商文件要求和</w:t>
      </w:r>
      <w:r>
        <w:rPr>
          <w:rFonts w:hint="eastAsia" w:ascii="宋体" w:hAnsi="宋体" w:cs="仿宋_GB2312"/>
          <w:sz w:val="24"/>
          <w:szCs w:val="24"/>
          <w:highlight w:val="none"/>
          <w:lang w:eastAsia="zh-CN"/>
        </w:rPr>
        <w:t>青海浩驰招标代理有限公司</w:t>
      </w:r>
      <w:r>
        <w:rPr>
          <w:rFonts w:hint="eastAsia" w:ascii="宋体" w:hAnsi="宋体" w:cs="仿宋_GB2312"/>
          <w:sz w:val="24"/>
          <w:szCs w:val="24"/>
          <w:highlight w:val="none"/>
        </w:rPr>
        <w:t>出具的《成交通知书》，并经双方协商一致，签订本合同协议书。</w:t>
      </w:r>
    </w:p>
    <w:p w14:paraId="37180010">
      <w:pPr>
        <w:autoSpaceDE w:val="0"/>
        <w:autoSpaceDN w:val="0"/>
        <w:spacing w:line="360" w:lineRule="auto"/>
        <w:ind w:left="0" w:leftChars="0" w:firstLine="0" w:firstLineChars="0"/>
        <w:rPr>
          <w:rFonts w:hint="eastAsia" w:ascii="宋体" w:hAnsi="宋体"/>
          <w:sz w:val="24"/>
          <w:szCs w:val="24"/>
          <w:highlight w:val="none"/>
        </w:rPr>
      </w:pPr>
      <w:r>
        <w:rPr>
          <w:rFonts w:hint="eastAsia" w:ascii="宋体" w:hAnsi="宋体" w:cs="黑体"/>
          <w:b/>
          <w:bCs/>
          <w:sz w:val="24"/>
          <w:szCs w:val="24"/>
          <w:highlight w:val="none"/>
        </w:rPr>
        <w:t xml:space="preserve">一、签订本政府采购合同的依据 </w:t>
      </w:r>
    </w:p>
    <w:p w14:paraId="2EC73D8E">
      <w:pPr>
        <w:autoSpaceDE w:val="0"/>
        <w:autoSpaceDN w:val="0"/>
        <w:spacing w:line="360" w:lineRule="auto"/>
        <w:ind w:firstLine="480"/>
        <w:rPr>
          <w:rFonts w:hint="eastAsia" w:ascii="宋体" w:hAnsi="宋体" w:cs="黑体"/>
          <w:sz w:val="24"/>
          <w:szCs w:val="24"/>
          <w:highlight w:val="none"/>
        </w:rPr>
      </w:pPr>
      <w:r>
        <w:rPr>
          <w:rFonts w:hint="eastAsia" w:ascii="宋体" w:hAnsi="宋体" w:cs="黑体"/>
          <w:sz w:val="24"/>
          <w:szCs w:val="24"/>
          <w:highlight w:val="none"/>
        </w:rPr>
        <w:t xml:space="preserve">本采购合同所附下列文件是构成本采购合同不可分割的部分： </w:t>
      </w:r>
    </w:p>
    <w:p w14:paraId="2C913EF6">
      <w:pPr>
        <w:autoSpaceDE w:val="0"/>
        <w:autoSpaceDN w:val="0"/>
        <w:spacing w:line="360" w:lineRule="auto"/>
        <w:ind w:firstLine="480"/>
        <w:rPr>
          <w:rFonts w:hint="eastAsia" w:ascii="宋体" w:hAnsi="宋体" w:cs="黑体"/>
          <w:sz w:val="24"/>
          <w:szCs w:val="24"/>
          <w:highlight w:val="none"/>
        </w:rPr>
      </w:pPr>
      <w:r>
        <w:rPr>
          <w:rFonts w:hint="eastAsia" w:ascii="宋体" w:hAnsi="宋体" w:cs="黑体"/>
          <w:sz w:val="24"/>
          <w:szCs w:val="24"/>
          <w:highlight w:val="none"/>
        </w:rPr>
        <w:t xml:space="preserve">1.竞争性磋商文件； </w:t>
      </w:r>
    </w:p>
    <w:p w14:paraId="5B293D0E">
      <w:pPr>
        <w:autoSpaceDE w:val="0"/>
        <w:autoSpaceDN w:val="0"/>
        <w:spacing w:line="360" w:lineRule="auto"/>
        <w:ind w:firstLine="480"/>
        <w:rPr>
          <w:rFonts w:hint="eastAsia" w:ascii="宋体" w:hAnsi="宋体" w:cs="黑体"/>
          <w:sz w:val="24"/>
          <w:szCs w:val="24"/>
          <w:highlight w:val="none"/>
        </w:rPr>
      </w:pPr>
      <w:r>
        <w:rPr>
          <w:rFonts w:hint="eastAsia" w:ascii="宋体" w:hAnsi="宋体" w:cs="黑体"/>
          <w:sz w:val="24"/>
          <w:szCs w:val="24"/>
          <w:highlight w:val="none"/>
        </w:rPr>
        <w:t xml:space="preserve">2.竞争性磋商文件的澄清或者修改； </w:t>
      </w:r>
    </w:p>
    <w:p w14:paraId="58182C2F">
      <w:pPr>
        <w:autoSpaceDE w:val="0"/>
        <w:autoSpaceDN w:val="0"/>
        <w:spacing w:line="360" w:lineRule="auto"/>
        <w:ind w:firstLine="480"/>
        <w:rPr>
          <w:rFonts w:hint="eastAsia" w:ascii="宋体" w:hAnsi="宋体" w:cs="黑体"/>
          <w:sz w:val="24"/>
          <w:szCs w:val="24"/>
          <w:highlight w:val="none"/>
        </w:rPr>
      </w:pPr>
      <w:r>
        <w:rPr>
          <w:rFonts w:hint="eastAsia" w:ascii="宋体" w:hAnsi="宋体" w:cs="黑体"/>
          <w:sz w:val="24"/>
          <w:szCs w:val="24"/>
          <w:highlight w:val="none"/>
        </w:rPr>
        <w:t xml:space="preserve">3.供应商提交的响应文件； </w:t>
      </w:r>
    </w:p>
    <w:p w14:paraId="3263E8B5">
      <w:pPr>
        <w:autoSpaceDE w:val="0"/>
        <w:autoSpaceDN w:val="0"/>
        <w:spacing w:line="360" w:lineRule="auto"/>
        <w:ind w:firstLine="480"/>
        <w:rPr>
          <w:rFonts w:hint="eastAsia" w:ascii="宋体" w:hAnsi="宋体" w:cs="黑体"/>
          <w:sz w:val="24"/>
          <w:szCs w:val="24"/>
          <w:highlight w:val="none"/>
        </w:rPr>
      </w:pPr>
      <w:r>
        <w:rPr>
          <w:rFonts w:hint="eastAsia" w:ascii="宋体" w:hAnsi="宋体" w:cs="黑体"/>
          <w:sz w:val="24"/>
          <w:szCs w:val="24"/>
          <w:highlight w:val="none"/>
        </w:rPr>
        <w:t>4.</w:t>
      </w:r>
      <w:r>
        <w:rPr>
          <w:rFonts w:ascii="宋体" w:hAnsi="宋体" w:cs="黑体"/>
          <w:sz w:val="24"/>
          <w:szCs w:val="24"/>
          <w:highlight w:val="none"/>
        </w:rPr>
        <w:t>采购计划备案表</w:t>
      </w:r>
      <w:r>
        <w:rPr>
          <w:rFonts w:hint="eastAsia" w:ascii="宋体" w:hAnsi="宋体" w:cs="黑体"/>
          <w:sz w:val="24"/>
          <w:szCs w:val="24"/>
          <w:highlight w:val="none"/>
        </w:rPr>
        <w:t>。</w:t>
      </w:r>
    </w:p>
    <w:p w14:paraId="3DE3353B">
      <w:pPr>
        <w:autoSpaceDE w:val="0"/>
        <w:autoSpaceDN w:val="0"/>
        <w:spacing w:line="360" w:lineRule="auto"/>
        <w:ind w:firstLine="480"/>
        <w:rPr>
          <w:rFonts w:hint="eastAsia" w:ascii="宋体" w:hAnsi="宋体" w:cs="黑体"/>
          <w:sz w:val="24"/>
          <w:szCs w:val="24"/>
          <w:highlight w:val="none"/>
        </w:rPr>
      </w:pPr>
      <w:r>
        <w:rPr>
          <w:rFonts w:ascii="宋体" w:hAnsi="宋体" w:cs="黑体"/>
          <w:sz w:val="24"/>
          <w:szCs w:val="24"/>
          <w:highlight w:val="none"/>
        </w:rPr>
        <w:t>合同内容包括</w:t>
      </w:r>
      <w:r>
        <w:rPr>
          <w:rFonts w:hint="eastAsia" w:ascii="宋体" w:hAnsi="宋体" w:cs="黑体"/>
          <w:sz w:val="24"/>
          <w:szCs w:val="24"/>
          <w:highlight w:val="none"/>
        </w:rPr>
        <w:t>：</w:t>
      </w:r>
    </w:p>
    <w:p w14:paraId="507DEB3B">
      <w:pPr>
        <w:autoSpaceDE w:val="0"/>
        <w:autoSpaceDN w:val="0"/>
        <w:spacing w:line="360" w:lineRule="auto"/>
        <w:ind w:firstLine="480"/>
        <w:rPr>
          <w:rFonts w:hint="eastAsia" w:ascii="宋体" w:hAnsi="宋体" w:cs="黑体"/>
          <w:sz w:val="24"/>
          <w:szCs w:val="24"/>
          <w:highlight w:val="none"/>
        </w:rPr>
      </w:pPr>
      <w:r>
        <w:rPr>
          <w:rFonts w:ascii="宋体" w:hAnsi="宋体" w:cs="黑体"/>
          <w:sz w:val="24"/>
          <w:szCs w:val="24"/>
          <w:highlight w:val="none"/>
        </w:rPr>
        <w:t>1.合同主体内容；</w:t>
      </w:r>
    </w:p>
    <w:p w14:paraId="09B60543">
      <w:pPr>
        <w:autoSpaceDE w:val="0"/>
        <w:autoSpaceDN w:val="0"/>
        <w:spacing w:line="360" w:lineRule="auto"/>
        <w:ind w:firstLine="480"/>
        <w:rPr>
          <w:rFonts w:hint="eastAsia" w:ascii="宋体" w:hAnsi="宋体" w:cs="黑体"/>
          <w:sz w:val="24"/>
          <w:szCs w:val="24"/>
          <w:highlight w:val="none"/>
        </w:rPr>
      </w:pPr>
      <w:r>
        <w:rPr>
          <w:rFonts w:ascii="宋体" w:hAnsi="宋体" w:cs="黑体"/>
          <w:sz w:val="24"/>
          <w:szCs w:val="24"/>
          <w:highlight w:val="none"/>
        </w:rPr>
        <w:t>2.技术规格响应表；</w:t>
      </w:r>
    </w:p>
    <w:p w14:paraId="142B1183">
      <w:pPr>
        <w:autoSpaceDE w:val="0"/>
        <w:autoSpaceDN w:val="0"/>
        <w:spacing w:line="360" w:lineRule="auto"/>
        <w:ind w:firstLine="480"/>
        <w:rPr>
          <w:rFonts w:ascii="宋体" w:hAnsi="宋体" w:cs="黑体"/>
          <w:sz w:val="24"/>
          <w:szCs w:val="24"/>
          <w:highlight w:val="none"/>
        </w:rPr>
      </w:pPr>
      <w:r>
        <w:rPr>
          <w:rFonts w:hint="eastAsia" w:ascii="宋体" w:hAnsi="宋体" w:cs="黑体"/>
          <w:sz w:val="24"/>
          <w:szCs w:val="24"/>
          <w:highlight w:val="none"/>
          <w:lang w:val="en-US" w:eastAsia="zh-CN"/>
        </w:rPr>
        <w:t>3</w:t>
      </w:r>
      <w:r>
        <w:rPr>
          <w:rFonts w:ascii="宋体" w:hAnsi="宋体" w:cs="黑体"/>
          <w:sz w:val="24"/>
          <w:szCs w:val="24"/>
          <w:highlight w:val="none"/>
        </w:rPr>
        <w:t>.</w:t>
      </w:r>
      <w:r>
        <w:rPr>
          <w:rFonts w:hint="eastAsia" w:ascii="宋体" w:hAnsi="宋体" w:cs="黑体"/>
          <w:sz w:val="24"/>
          <w:szCs w:val="24"/>
          <w:highlight w:val="none"/>
        </w:rPr>
        <w:t>成交</w:t>
      </w:r>
      <w:r>
        <w:rPr>
          <w:rFonts w:ascii="宋体" w:hAnsi="宋体" w:cs="黑体"/>
          <w:sz w:val="24"/>
          <w:szCs w:val="24"/>
          <w:highlight w:val="none"/>
        </w:rPr>
        <w:t>通知书；</w:t>
      </w:r>
    </w:p>
    <w:p w14:paraId="3BE8169B">
      <w:pPr>
        <w:autoSpaceDE w:val="0"/>
        <w:autoSpaceDN w:val="0"/>
        <w:spacing w:line="360" w:lineRule="auto"/>
        <w:ind w:left="0" w:leftChars="0" w:firstLine="0" w:firstLineChars="0"/>
        <w:rPr>
          <w:rFonts w:hint="eastAsia" w:ascii="宋体" w:hAnsi="宋体"/>
          <w:sz w:val="24"/>
          <w:szCs w:val="24"/>
          <w:highlight w:val="none"/>
        </w:rPr>
      </w:pPr>
      <w:r>
        <w:rPr>
          <w:rFonts w:hint="eastAsia" w:ascii="宋体" w:hAnsi="宋体" w:cs="黑体"/>
          <w:b/>
          <w:bCs/>
          <w:sz w:val="24"/>
          <w:szCs w:val="24"/>
          <w:highlight w:val="none"/>
        </w:rPr>
        <w:t>二、合同标的及金额</w:t>
      </w:r>
      <w:r>
        <w:rPr>
          <w:rFonts w:hint="eastAsia" w:ascii="宋体" w:hAnsi="宋体" w:cs="黑体"/>
          <w:sz w:val="24"/>
          <w:szCs w:val="24"/>
          <w:highlight w:val="none"/>
        </w:rPr>
        <w:t xml:space="preserve">                              </w:t>
      </w:r>
      <w:r>
        <w:rPr>
          <w:rFonts w:ascii="宋体" w:hAnsi="宋体"/>
          <w:sz w:val="24"/>
          <w:szCs w:val="24"/>
          <w:highlight w:val="none"/>
        </w:rPr>
        <w:t>单位：元</w:t>
      </w:r>
    </w:p>
    <w:tbl>
      <w:tblPr>
        <w:tblStyle w:val="63"/>
        <w:tblW w:w="8363" w:type="dxa"/>
        <w:tblInd w:w="137" w:type="dxa"/>
        <w:tblLayout w:type="fixed"/>
        <w:tblCellMar>
          <w:top w:w="0" w:type="dxa"/>
          <w:left w:w="57" w:type="dxa"/>
          <w:bottom w:w="0" w:type="dxa"/>
          <w:right w:w="57" w:type="dxa"/>
        </w:tblCellMar>
      </w:tblPr>
      <w:tblGrid>
        <w:gridCol w:w="850"/>
        <w:gridCol w:w="1934"/>
        <w:gridCol w:w="1636"/>
        <w:gridCol w:w="1392"/>
        <w:gridCol w:w="1701"/>
        <w:gridCol w:w="850"/>
      </w:tblGrid>
      <w:tr w14:paraId="6A6D8DFA">
        <w:tblPrEx>
          <w:tblCellMar>
            <w:top w:w="0" w:type="dxa"/>
            <w:left w:w="57" w:type="dxa"/>
            <w:bottom w:w="0" w:type="dxa"/>
            <w:right w:w="57" w:type="dxa"/>
          </w:tblCellMar>
        </w:tblPrEx>
        <w:trPr>
          <w:cantSplit/>
          <w:trHeight w:val="768" w:hRule="atLeast"/>
        </w:trPr>
        <w:tc>
          <w:tcPr>
            <w:tcW w:w="850" w:type="dxa"/>
            <w:tcBorders>
              <w:top w:val="single" w:color="auto" w:sz="4" w:space="0"/>
              <w:left w:val="single" w:color="auto" w:sz="4" w:space="0"/>
              <w:bottom w:val="single" w:color="auto" w:sz="4" w:space="0"/>
              <w:right w:val="single" w:color="auto" w:sz="4" w:space="0"/>
            </w:tcBorders>
            <w:vAlign w:val="center"/>
          </w:tcPr>
          <w:p w14:paraId="51B80290">
            <w:pPr>
              <w:autoSpaceDE w:val="0"/>
              <w:autoSpaceDN w:val="0"/>
              <w:spacing w:line="360" w:lineRule="auto"/>
              <w:ind w:firstLine="0" w:firstLineChars="0"/>
              <w:jc w:val="center"/>
              <w:rPr>
                <w:rFonts w:hint="eastAsia" w:ascii="宋体" w:hAnsi="宋体"/>
                <w:sz w:val="24"/>
                <w:szCs w:val="24"/>
                <w:highlight w:val="none"/>
              </w:rPr>
            </w:pPr>
            <w:r>
              <w:rPr>
                <w:rFonts w:ascii="宋体" w:hAnsi="宋体"/>
                <w:sz w:val="24"/>
                <w:szCs w:val="24"/>
                <w:highlight w:val="none"/>
              </w:rPr>
              <w:t>序号</w:t>
            </w:r>
          </w:p>
        </w:tc>
        <w:tc>
          <w:tcPr>
            <w:tcW w:w="1934" w:type="dxa"/>
            <w:tcBorders>
              <w:top w:val="single" w:color="auto" w:sz="4" w:space="0"/>
              <w:left w:val="nil"/>
              <w:bottom w:val="single" w:color="auto" w:sz="4" w:space="0"/>
              <w:right w:val="single" w:color="auto" w:sz="4" w:space="0"/>
            </w:tcBorders>
            <w:vAlign w:val="center"/>
          </w:tcPr>
          <w:p w14:paraId="1B472861">
            <w:pPr>
              <w:autoSpaceDE w:val="0"/>
              <w:autoSpaceDN w:val="0"/>
              <w:spacing w:line="360" w:lineRule="auto"/>
              <w:ind w:firstLine="0" w:firstLineChars="0"/>
              <w:jc w:val="center"/>
              <w:rPr>
                <w:rFonts w:hint="eastAsia" w:ascii="宋体" w:hAnsi="宋体"/>
                <w:sz w:val="24"/>
                <w:szCs w:val="24"/>
                <w:highlight w:val="none"/>
              </w:rPr>
            </w:pPr>
            <w:r>
              <w:rPr>
                <w:rFonts w:hint="eastAsia" w:ascii="宋体" w:hAnsi="宋体"/>
                <w:sz w:val="24"/>
                <w:szCs w:val="24"/>
                <w:highlight w:val="none"/>
              </w:rPr>
              <w:t>服务</w:t>
            </w:r>
            <w:r>
              <w:rPr>
                <w:rFonts w:ascii="宋体" w:hAnsi="宋体"/>
                <w:sz w:val="24"/>
                <w:szCs w:val="24"/>
                <w:highlight w:val="none"/>
              </w:rPr>
              <w:t>名称</w:t>
            </w:r>
          </w:p>
        </w:tc>
        <w:tc>
          <w:tcPr>
            <w:tcW w:w="1636" w:type="dxa"/>
            <w:tcBorders>
              <w:top w:val="single" w:color="auto" w:sz="4" w:space="0"/>
              <w:left w:val="nil"/>
              <w:bottom w:val="single" w:color="auto" w:sz="4" w:space="0"/>
              <w:right w:val="single" w:color="auto" w:sz="4" w:space="0"/>
            </w:tcBorders>
            <w:vAlign w:val="center"/>
          </w:tcPr>
          <w:p w14:paraId="13E4D174">
            <w:pPr>
              <w:autoSpaceDE w:val="0"/>
              <w:autoSpaceDN w:val="0"/>
              <w:spacing w:line="360" w:lineRule="auto"/>
              <w:ind w:firstLine="0" w:firstLineChars="0"/>
              <w:jc w:val="center"/>
              <w:rPr>
                <w:rFonts w:hint="eastAsia" w:ascii="宋体" w:hAnsi="宋体"/>
                <w:sz w:val="24"/>
                <w:szCs w:val="24"/>
                <w:highlight w:val="none"/>
              </w:rPr>
            </w:pPr>
            <w:r>
              <w:rPr>
                <w:rFonts w:ascii="宋体" w:hAnsi="宋体"/>
                <w:sz w:val="24"/>
                <w:szCs w:val="24"/>
                <w:highlight w:val="none"/>
              </w:rPr>
              <w:t>服务期限</w:t>
            </w:r>
          </w:p>
        </w:tc>
        <w:tc>
          <w:tcPr>
            <w:tcW w:w="1392" w:type="dxa"/>
            <w:tcBorders>
              <w:top w:val="single" w:color="auto" w:sz="4" w:space="0"/>
              <w:left w:val="nil"/>
              <w:bottom w:val="single" w:color="auto" w:sz="4" w:space="0"/>
              <w:right w:val="single" w:color="auto" w:sz="4" w:space="0"/>
            </w:tcBorders>
            <w:vAlign w:val="center"/>
          </w:tcPr>
          <w:p w14:paraId="4C441C2B">
            <w:pPr>
              <w:autoSpaceDE w:val="0"/>
              <w:autoSpaceDN w:val="0"/>
              <w:spacing w:line="360" w:lineRule="auto"/>
              <w:ind w:firstLine="0" w:firstLineChars="0"/>
              <w:rPr>
                <w:rFonts w:hint="eastAsia" w:ascii="宋体" w:hAnsi="宋体"/>
                <w:sz w:val="24"/>
                <w:szCs w:val="24"/>
                <w:highlight w:val="none"/>
              </w:rPr>
            </w:pPr>
            <w:r>
              <w:rPr>
                <w:rFonts w:hint="eastAsia" w:ascii="宋体" w:hAnsi="宋体"/>
                <w:sz w:val="24"/>
                <w:szCs w:val="24"/>
                <w:highlight w:val="none"/>
              </w:rPr>
              <w:t>人员数量</w:t>
            </w:r>
          </w:p>
        </w:tc>
        <w:tc>
          <w:tcPr>
            <w:tcW w:w="1701" w:type="dxa"/>
            <w:tcBorders>
              <w:top w:val="single" w:color="auto" w:sz="4" w:space="0"/>
              <w:left w:val="nil"/>
              <w:bottom w:val="single" w:color="auto" w:sz="4" w:space="0"/>
              <w:right w:val="single" w:color="auto" w:sz="4" w:space="0"/>
            </w:tcBorders>
            <w:vAlign w:val="center"/>
          </w:tcPr>
          <w:p w14:paraId="6BF96CF8">
            <w:pPr>
              <w:autoSpaceDE w:val="0"/>
              <w:autoSpaceDN w:val="0"/>
              <w:spacing w:line="360" w:lineRule="auto"/>
              <w:ind w:firstLine="0" w:firstLineChars="0"/>
              <w:rPr>
                <w:rFonts w:hint="eastAsia" w:ascii="宋体" w:hAnsi="宋体"/>
                <w:sz w:val="24"/>
                <w:szCs w:val="24"/>
                <w:highlight w:val="none"/>
              </w:rPr>
            </w:pPr>
            <w:r>
              <w:rPr>
                <w:rFonts w:ascii="宋体" w:hAnsi="宋体"/>
                <w:sz w:val="24"/>
                <w:szCs w:val="24"/>
                <w:highlight w:val="none"/>
              </w:rPr>
              <w:t>总价（含税）</w:t>
            </w:r>
          </w:p>
        </w:tc>
        <w:tc>
          <w:tcPr>
            <w:tcW w:w="850" w:type="dxa"/>
            <w:tcBorders>
              <w:top w:val="single" w:color="auto" w:sz="4" w:space="0"/>
              <w:left w:val="nil"/>
              <w:bottom w:val="single" w:color="auto" w:sz="4" w:space="0"/>
              <w:right w:val="single" w:color="auto" w:sz="4" w:space="0"/>
            </w:tcBorders>
            <w:vAlign w:val="center"/>
          </w:tcPr>
          <w:p w14:paraId="5AD64DA5">
            <w:pPr>
              <w:autoSpaceDE w:val="0"/>
              <w:autoSpaceDN w:val="0"/>
              <w:spacing w:line="360" w:lineRule="auto"/>
              <w:ind w:firstLine="0" w:firstLineChars="0"/>
              <w:rPr>
                <w:rFonts w:hint="eastAsia" w:ascii="宋体" w:hAnsi="宋体"/>
                <w:sz w:val="24"/>
                <w:szCs w:val="24"/>
                <w:highlight w:val="none"/>
              </w:rPr>
            </w:pPr>
            <w:r>
              <w:rPr>
                <w:rFonts w:ascii="宋体" w:hAnsi="宋体"/>
                <w:sz w:val="24"/>
                <w:szCs w:val="24"/>
                <w:highlight w:val="none"/>
              </w:rPr>
              <w:t>备注</w:t>
            </w:r>
          </w:p>
        </w:tc>
      </w:tr>
      <w:tr w14:paraId="00594096">
        <w:tblPrEx>
          <w:tblCellMar>
            <w:top w:w="0" w:type="dxa"/>
            <w:left w:w="57" w:type="dxa"/>
            <w:bottom w:w="0" w:type="dxa"/>
            <w:right w:w="57" w:type="dxa"/>
          </w:tblCellMar>
        </w:tblPrEx>
        <w:trPr>
          <w:cantSplit/>
          <w:trHeight w:val="706" w:hRule="atLeast"/>
        </w:trPr>
        <w:tc>
          <w:tcPr>
            <w:tcW w:w="850" w:type="dxa"/>
            <w:tcBorders>
              <w:top w:val="single" w:color="auto" w:sz="4" w:space="0"/>
              <w:left w:val="single" w:color="auto" w:sz="4" w:space="0"/>
              <w:bottom w:val="single" w:color="auto" w:sz="4" w:space="0"/>
              <w:right w:val="single" w:color="auto" w:sz="4" w:space="0"/>
            </w:tcBorders>
            <w:vAlign w:val="center"/>
          </w:tcPr>
          <w:p w14:paraId="07ECA443">
            <w:pPr>
              <w:autoSpaceDE w:val="0"/>
              <w:autoSpaceDN w:val="0"/>
              <w:spacing w:line="360" w:lineRule="auto"/>
              <w:ind w:firstLine="0" w:firstLineChars="0"/>
              <w:jc w:val="center"/>
              <w:rPr>
                <w:rFonts w:hint="eastAsia" w:ascii="宋体" w:hAnsi="宋体" w:cs="??_GB2312"/>
                <w:sz w:val="24"/>
                <w:szCs w:val="24"/>
                <w:highlight w:val="none"/>
              </w:rPr>
            </w:pPr>
            <w:r>
              <w:rPr>
                <w:rFonts w:ascii="宋体" w:hAnsi="宋体" w:cs="??_GB2312"/>
                <w:sz w:val="24"/>
                <w:szCs w:val="24"/>
                <w:highlight w:val="none"/>
              </w:rPr>
              <w:t>1</w:t>
            </w:r>
          </w:p>
        </w:tc>
        <w:tc>
          <w:tcPr>
            <w:tcW w:w="1934" w:type="dxa"/>
            <w:tcBorders>
              <w:top w:val="single" w:color="auto" w:sz="4" w:space="0"/>
              <w:left w:val="nil"/>
              <w:bottom w:val="single" w:color="auto" w:sz="4" w:space="0"/>
              <w:right w:val="single" w:color="auto" w:sz="4" w:space="0"/>
            </w:tcBorders>
            <w:vAlign w:val="center"/>
          </w:tcPr>
          <w:p w14:paraId="1C665C28">
            <w:pPr>
              <w:autoSpaceDE w:val="0"/>
              <w:autoSpaceDN w:val="0"/>
              <w:spacing w:line="360" w:lineRule="auto"/>
              <w:ind w:firstLine="0" w:firstLineChars="0"/>
              <w:jc w:val="center"/>
              <w:rPr>
                <w:rFonts w:hint="eastAsia" w:ascii="宋体" w:hAnsi="宋体"/>
                <w:sz w:val="24"/>
                <w:szCs w:val="24"/>
                <w:highlight w:val="none"/>
              </w:rPr>
            </w:pPr>
            <w:r>
              <w:rPr>
                <w:rFonts w:hint="eastAsia" w:ascii="宋体" w:hAnsi="宋体" w:cs="宋体"/>
                <w:sz w:val="24"/>
                <w:szCs w:val="24"/>
                <w:highlight w:val="none"/>
                <w:lang w:val="zh-CN"/>
              </w:rPr>
              <w:t>西宁市中医院保安、停车服务社会化托管采购项目</w:t>
            </w:r>
          </w:p>
        </w:tc>
        <w:tc>
          <w:tcPr>
            <w:tcW w:w="1636" w:type="dxa"/>
            <w:tcBorders>
              <w:top w:val="single" w:color="auto" w:sz="4" w:space="0"/>
              <w:left w:val="nil"/>
              <w:bottom w:val="single" w:color="auto" w:sz="4" w:space="0"/>
              <w:right w:val="single" w:color="auto" w:sz="4" w:space="0"/>
            </w:tcBorders>
            <w:vAlign w:val="center"/>
          </w:tcPr>
          <w:p w14:paraId="1DEA3EC1">
            <w:pPr>
              <w:autoSpaceDE w:val="0"/>
              <w:autoSpaceDN w:val="0"/>
              <w:spacing w:line="360" w:lineRule="auto"/>
              <w:ind w:firstLine="480"/>
              <w:rPr>
                <w:rFonts w:hint="eastAsia" w:ascii="宋体" w:hAnsi="宋体"/>
                <w:sz w:val="24"/>
                <w:szCs w:val="24"/>
                <w:highlight w:val="none"/>
              </w:rPr>
            </w:pPr>
          </w:p>
        </w:tc>
        <w:tc>
          <w:tcPr>
            <w:tcW w:w="1392" w:type="dxa"/>
            <w:tcBorders>
              <w:top w:val="single" w:color="auto" w:sz="4" w:space="0"/>
              <w:left w:val="nil"/>
              <w:bottom w:val="single" w:color="auto" w:sz="4" w:space="0"/>
              <w:right w:val="single" w:color="auto" w:sz="4" w:space="0"/>
            </w:tcBorders>
            <w:vAlign w:val="center"/>
          </w:tcPr>
          <w:p w14:paraId="3E762BE2">
            <w:pPr>
              <w:autoSpaceDE w:val="0"/>
              <w:autoSpaceDN w:val="0"/>
              <w:spacing w:line="360" w:lineRule="auto"/>
              <w:ind w:firstLine="480"/>
              <w:rPr>
                <w:rFonts w:hint="eastAsia" w:ascii="宋体" w:hAnsi="宋体" w:cs="??_GB2312"/>
                <w:sz w:val="24"/>
                <w:szCs w:val="24"/>
                <w:highlight w:val="none"/>
              </w:rPr>
            </w:pPr>
          </w:p>
        </w:tc>
        <w:tc>
          <w:tcPr>
            <w:tcW w:w="1701" w:type="dxa"/>
            <w:tcBorders>
              <w:top w:val="single" w:color="auto" w:sz="4" w:space="0"/>
              <w:left w:val="nil"/>
              <w:bottom w:val="single" w:color="auto" w:sz="4" w:space="0"/>
              <w:right w:val="single" w:color="auto" w:sz="4" w:space="0"/>
            </w:tcBorders>
            <w:vAlign w:val="center"/>
          </w:tcPr>
          <w:p w14:paraId="567E58AA">
            <w:pPr>
              <w:autoSpaceDE w:val="0"/>
              <w:autoSpaceDN w:val="0"/>
              <w:spacing w:line="360" w:lineRule="auto"/>
              <w:ind w:firstLine="1200" w:firstLineChars="500"/>
              <w:rPr>
                <w:rFonts w:hint="eastAsia" w:ascii="宋体" w:hAnsi="宋体" w:cs="??_GB2312"/>
                <w:sz w:val="24"/>
                <w:szCs w:val="24"/>
                <w:highlight w:val="none"/>
              </w:rPr>
            </w:pPr>
            <w:r>
              <w:rPr>
                <w:rFonts w:hint="eastAsia" w:ascii="宋体" w:hAnsi="宋体" w:cs="??_GB2312"/>
                <w:sz w:val="24"/>
                <w:szCs w:val="24"/>
                <w:highlight w:val="none"/>
              </w:rPr>
              <w:t>元</w:t>
            </w:r>
          </w:p>
        </w:tc>
        <w:tc>
          <w:tcPr>
            <w:tcW w:w="850" w:type="dxa"/>
            <w:tcBorders>
              <w:top w:val="single" w:color="auto" w:sz="4" w:space="0"/>
              <w:left w:val="nil"/>
              <w:bottom w:val="single" w:color="auto" w:sz="4" w:space="0"/>
              <w:right w:val="single" w:color="auto" w:sz="4" w:space="0"/>
            </w:tcBorders>
            <w:vAlign w:val="center"/>
          </w:tcPr>
          <w:p w14:paraId="481C4A3F">
            <w:pPr>
              <w:autoSpaceDE w:val="0"/>
              <w:autoSpaceDN w:val="0"/>
              <w:spacing w:line="360" w:lineRule="auto"/>
              <w:ind w:firstLine="480"/>
              <w:jc w:val="center"/>
              <w:rPr>
                <w:rFonts w:hint="eastAsia" w:ascii="宋体" w:hAnsi="宋体"/>
                <w:sz w:val="24"/>
                <w:szCs w:val="24"/>
                <w:highlight w:val="none"/>
              </w:rPr>
            </w:pPr>
          </w:p>
        </w:tc>
      </w:tr>
    </w:tbl>
    <w:p w14:paraId="7B0F6AF8">
      <w:pPr>
        <w:autoSpaceDE w:val="0"/>
        <w:autoSpaceDN w:val="0"/>
        <w:spacing w:line="360" w:lineRule="auto"/>
        <w:ind w:left="1507" w:leftChars="228" w:hanging="960" w:hangingChars="400"/>
        <w:rPr>
          <w:rFonts w:hint="eastAsia" w:ascii="宋体" w:hAnsi="宋体" w:cs="仿宋_GB2312"/>
          <w:sz w:val="24"/>
          <w:szCs w:val="24"/>
          <w:highlight w:val="none"/>
        </w:rPr>
      </w:pPr>
      <w:r>
        <w:rPr>
          <w:rFonts w:hint="eastAsia" w:ascii="宋体" w:hAnsi="宋体" w:cs="仿宋_GB2312"/>
          <w:sz w:val="24"/>
          <w:szCs w:val="24"/>
          <w:highlight w:val="none"/>
        </w:rPr>
        <w:t>根据上述政府采购合同文件要求，本政府采购合同的总金额为人民币</w:t>
      </w:r>
      <w:r>
        <w:rPr>
          <w:rFonts w:hint="eastAsia" w:ascii="宋体" w:hAnsi="宋体" w:cs="仿宋_GB2312"/>
          <w:sz w:val="24"/>
          <w:szCs w:val="24"/>
          <w:highlight w:val="none"/>
          <w:u w:val="single"/>
        </w:rPr>
        <w:t xml:space="preserve"> </w:t>
      </w:r>
      <w:r>
        <w:rPr>
          <w:rFonts w:hint="eastAsia" w:ascii="宋体" w:hAnsi="宋体" w:cs="仿宋_GB2312"/>
          <w:sz w:val="24"/>
          <w:szCs w:val="24"/>
          <w:highlight w:val="none"/>
          <w:u w:val="single"/>
          <w:lang w:val="en-US" w:eastAsia="zh-CN"/>
        </w:rPr>
        <w:t xml:space="preserve">  </w:t>
      </w:r>
      <w:r>
        <w:rPr>
          <w:rFonts w:hint="eastAsia" w:ascii="宋体" w:hAnsi="宋体" w:cs="仿宋_GB2312"/>
          <w:sz w:val="24"/>
          <w:szCs w:val="24"/>
          <w:highlight w:val="none"/>
          <w:u w:val="single"/>
        </w:rPr>
        <w:t>元（大写：</w:t>
      </w:r>
      <w:r>
        <w:rPr>
          <w:rFonts w:hint="eastAsia" w:ascii="宋体" w:hAnsi="宋体" w:cs="仿宋_GB2312"/>
          <w:sz w:val="24"/>
          <w:szCs w:val="24"/>
          <w:highlight w:val="none"/>
          <w:u w:val="single"/>
          <w:lang w:val="en-US" w:eastAsia="zh-CN"/>
        </w:rPr>
        <w:t xml:space="preserve">                </w:t>
      </w:r>
      <w:r>
        <w:rPr>
          <w:rFonts w:hint="eastAsia" w:ascii="宋体" w:hAnsi="宋体" w:cs="仿宋_GB2312"/>
          <w:sz w:val="24"/>
          <w:szCs w:val="24"/>
          <w:highlight w:val="none"/>
          <w:u w:val="single"/>
        </w:rPr>
        <w:t>）</w:t>
      </w:r>
      <w:r>
        <w:rPr>
          <w:rFonts w:hint="eastAsia" w:ascii="宋体" w:hAnsi="宋体" w:cs="仿宋_GB2312"/>
          <w:sz w:val="24"/>
          <w:szCs w:val="24"/>
          <w:highlight w:val="none"/>
        </w:rPr>
        <w:t>。</w:t>
      </w:r>
    </w:p>
    <w:p w14:paraId="198799F1">
      <w:pPr>
        <w:spacing w:line="360" w:lineRule="auto"/>
        <w:ind w:left="0" w:leftChars="0" w:firstLine="0" w:firstLineChars="0"/>
        <w:rPr>
          <w:rFonts w:hint="eastAsia" w:ascii="宋体" w:hAnsi="宋体"/>
          <w:b/>
          <w:bCs/>
          <w:sz w:val="24"/>
          <w:szCs w:val="24"/>
          <w:highlight w:val="none"/>
        </w:rPr>
      </w:pPr>
      <w:r>
        <w:rPr>
          <w:rFonts w:hint="eastAsia" w:ascii="宋体" w:hAnsi="宋体" w:cs="黑体"/>
          <w:b/>
          <w:bCs/>
          <w:sz w:val="24"/>
          <w:szCs w:val="24"/>
          <w:highlight w:val="none"/>
        </w:rPr>
        <w:t>三、服务期限</w:t>
      </w:r>
    </w:p>
    <w:p w14:paraId="02297F5B">
      <w:pPr>
        <w:spacing w:line="360" w:lineRule="auto"/>
        <w:ind w:firstLine="1200" w:firstLineChars="500"/>
        <w:rPr>
          <w:rFonts w:hint="eastAsia" w:ascii="宋体" w:hAnsi="宋体" w:cs="黑体"/>
          <w:b/>
          <w:bCs/>
          <w:sz w:val="24"/>
          <w:szCs w:val="24"/>
          <w:highlight w:val="none"/>
        </w:rPr>
      </w:pPr>
      <w:r>
        <w:rPr>
          <w:rFonts w:hint="eastAsia" w:ascii="宋体" w:hAnsi="宋体" w:cs="黑体"/>
          <w:sz w:val="24"/>
          <w:szCs w:val="24"/>
          <w:highlight w:val="none"/>
        </w:rPr>
        <w:t>年</w:t>
      </w:r>
      <w:r>
        <w:rPr>
          <w:rFonts w:hint="eastAsia" w:ascii="宋体" w:hAnsi="宋体" w:cs="黑体"/>
          <w:sz w:val="24"/>
          <w:szCs w:val="24"/>
          <w:highlight w:val="none"/>
          <w:lang w:val="en-US" w:eastAsia="zh-CN"/>
        </w:rPr>
        <w:t xml:space="preserve">  </w:t>
      </w:r>
      <w:r>
        <w:rPr>
          <w:rFonts w:hint="eastAsia" w:ascii="宋体" w:hAnsi="宋体" w:cs="黑体"/>
          <w:sz w:val="24"/>
          <w:szCs w:val="24"/>
          <w:highlight w:val="none"/>
        </w:rPr>
        <w:t>月</w:t>
      </w:r>
      <w:r>
        <w:rPr>
          <w:rFonts w:hint="eastAsia" w:ascii="宋体" w:hAnsi="宋体" w:cs="黑体"/>
          <w:sz w:val="24"/>
          <w:szCs w:val="24"/>
          <w:highlight w:val="none"/>
          <w:lang w:val="en-US" w:eastAsia="zh-CN"/>
        </w:rPr>
        <w:t xml:space="preserve">  </w:t>
      </w:r>
      <w:r>
        <w:rPr>
          <w:rFonts w:hint="eastAsia" w:ascii="宋体" w:hAnsi="宋体" w:cs="黑体"/>
          <w:sz w:val="24"/>
          <w:szCs w:val="24"/>
          <w:highlight w:val="none"/>
        </w:rPr>
        <w:t>日-</w:t>
      </w:r>
      <w:r>
        <w:rPr>
          <w:rFonts w:hint="eastAsia" w:ascii="宋体" w:hAnsi="宋体" w:cs="黑体"/>
          <w:sz w:val="24"/>
          <w:szCs w:val="24"/>
          <w:highlight w:val="none"/>
          <w:lang w:val="en-US" w:eastAsia="zh-CN"/>
        </w:rPr>
        <w:t xml:space="preserve">   </w:t>
      </w:r>
      <w:r>
        <w:rPr>
          <w:rFonts w:hint="eastAsia" w:ascii="宋体" w:hAnsi="宋体" w:cs="黑体"/>
          <w:sz w:val="24"/>
          <w:szCs w:val="24"/>
          <w:highlight w:val="none"/>
        </w:rPr>
        <w:t>年</w:t>
      </w:r>
      <w:r>
        <w:rPr>
          <w:rFonts w:hint="eastAsia" w:ascii="宋体" w:hAnsi="宋体" w:cs="黑体"/>
          <w:sz w:val="24"/>
          <w:szCs w:val="24"/>
          <w:highlight w:val="none"/>
          <w:lang w:val="en-US" w:eastAsia="zh-CN"/>
        </w:rPr>
        <w:t xml:space="preserve">  </w:t>
      </w:r>
      <w:r>
        <w:rPr>
          <w:rFonts w:hint="eastAsia" w:ascii="宋体" w:hAnsi="宋体" w:cs="黑体"/>
          <w:sz w:val="24"/>
          <w:szCs w:val="24"/>
          <w:highlight w:val="none"/>
        </w:rPr>
        <w:t>月</w:t>
      </w:r>
      <w:r>
        <w:rPr>
          <w:rFonts w:hint="eastAsia" w:ascii="宋体" w:hAnsi="宋体" w:cs="黑体"/>
          <w:sz w:val="24"/>
          <w:szCs w:val="24"/>
          <w:highlight w:val="none"/>
          <w:lang w:val="en-US" w:eastAsia="zh-CN"/>
        </w:rPr>
        <w:t xml:space="preserve">  </w:t>
      </w:r>
      <w:r>
        <w:rPr>
          <w:rFonts w:hint="eastAsia" w:ascii="宋体" w:hAnsi="宋体" w:cs="黑体"/>
          <w:sz w:val="24"/>
          <w:szCs w:val="24"/>
          <w:highlight w:val="none"/>
        </w:rPr>
        <w:t>日</w:t>
      </w:r>
    </w:p>
    <w:p w14:paraId="0D078082">
      <w:pPr>
        <w:spacing w:line="360" w:lineRule="auto"/>
        <w:ind w:left="0" w:leftChars="0" w:firstLine="0" w:firstLineChars="0"/>
        <w:rPr>
          <w:rFonts w:hint="eastAsia" w:ascii="宋体" w:hAnsi="宋体"/>
          <w:b/>
          <w:bCs/>
          <w:sz w:val="24"/>
          <w:szCs w:val="24"/>
          <w:highlight w:val="none"/>
        </w:rPr>
      </w:pPr>
      <w:r>
        <w:rPr>
          <w:rFonts w:hint="eastAsia" w:ascii="宋体" w:hAnsi="宋体" w:cs="黑体"/>
          <w:b/>
          <w:bCs/>
          <w:sz w:val="24"/>
          <w:szCs w:val="24"/>
          <w:highlight w:val="none"/>
        </w:rPr>
        <w:t>四、服务人数</w:t>
      </w:r>
    </w:p>
    <w:p w14:paraId="73D9A26A">
      <w:pPr>
        <w:pStyle w:val="337"/>
        <w:spacing w:line="360" w:lineRule="auto"/>
        <w:ind w:firstLine="480"/>
        <w:rPr>
          <w:rFonts w:hint="eastAsia" w:ascii="宋体" w:hAnsi="宋体" w:cs="仿宋_GB2312"/>
          <w:sz w:val="24"/>
          <w:szCs w:val="24"/>
          <w:highlight w:val="none"/>
        </w:rPr>
      </w:pPr>
      <w:r>
        <w:rPr>
          <w:rFonts w:hint="eastAsia" w:ascii="宋体" w:hAnsi="宋体" w:cs="仿宋_GB2312"/>
          <w:sz w:val="24"/>
          <w:szCs w:val="24"/>
          <w:highlight w:val="none"/>
        </w:rPr>
        <w:t>保安人员</w:t>
      </w:r>
      <w:r>
        <w:rPr>
          <w:rFonts w:ascii="宋体" w:hAnsi="宋体" w:cs="仿宋_GB2312"/>
          <w:sz w:val="24"/>
          <w:szCs w:val="24"/>
          <w:highlight w:val="none"/>
          <w:u w:val="single"/>
        </w:rPr>
        <w:t xml:space="preserve">  </w:t>
      </w:r>
      <w:r>
        <w:rPr>
          <w:rFonts w:hint="eastAsia" w:ascii="宋体" w:hAnsi="宋体" w:cs="仿宋_GB2312"/>
          <w:sz w:val="24"/>
          <w:szCs w:val="24"/>
          <w:highlight w:val="none"/>
          <w:u w:val="single"/>
          <w:lang w:val="en-US" w:eastAsia="zh-CN"/>
        </w:rPr>
        <w:t xml:space="preserve">   </w:t>
      </w:r>
      <w:r>
        <w:rPr>
          <w:rFonts w:ascii="宋体" w:hAnsi="宋体" w:cs="仿宋_GB2312"/>
          <w:sz w:val="24"/>
          <w:szCs w:val="24"/>
          <w:highlight w:val="none"/>
          <w:u w:val="single"/>
        </w:rPr>
        <w:t xml:space="preserve">  </w:t>
      </w:r>
      <w:r>
        <w:rPr>
          <w:rFonts w:hint="eastAsia" w:ascii="宋体" w:hAnsi="宋体" w:cs="仿宋_GB2312"/>
          <w:sz w:val="24"/>
          <w:szCs w:val="24"/>
          <w:highlight w:val="none"/>
        </w:rPr>
        <w:t>人。</w:t>
      </w:r>
    </w:p>
    <w:p w14:paraId="3C5BE27E">
      <w:pPr>
        <w:pStyle w:val="337"/>
        <w:spacing w:line="360" w:lineRule="auto"/>
        <w:ind w:left="0" w:leftChars="0" w:firstLine="0" w:firstLineChars="0"/>
        <w:rPr>
          <w:rFonts w:hint="eastAsia" w:ascii="宋体" w:hAnsi="宋体" w:cs="仿宋_GB2312"/>
          <w:sz w:val="24"/>
          <w:szCs w:val="24"/>
          <w:highlight w:val="none"/>
        </w:rPr>
      </w:pPr>
      <w:r>
        <w:rPr>
          <w:rFonts w:hint="eastAsia" w:ascii="宋体" w:hAnsi="宋体" w:cs="黑体"/>
          <w:b/>
          <w:bCs/>
          <w:sz w:val="24"/>
          <w:szCs w:val="24"/>
          <w:highlight w:val="none"/>
        </w:rPr>
        <w:t>五、具体要求</w:t>
      </w:r>
    </w:p>
    <w:p w14:paraId="2C0CDF0E">
      <w:pPr>
        <w:pStyle w:val="337"/>
        <w:spacing w:line="360" w:lineRule="auto"/>
        <w:ind w:firstLine="480"/>
        <w:rPr>
          <w:rFonts w:hint="eastAsia" w:ascii="宋体" w:hAnsi="宋体" w:cs="仿宋_GB2312"/>
          <w:sz w:val="24"/>
          <w:szCs w:val="24"/>
          <w:highlight w:val="none"/>
        </w:rPr>
      </w:pPr>
      <w:r>
        <w:rPr>
          <w:rFonts w:hint="eastAsia" w:ascii="宋体" w:hAnsi="宋体" w:cs="仿宋_GB2312"/>
          <w:sz w:val="24"/>
          <w:szCs w:val="24"/>
          <w:highlight w:val="none"/>
        </w:rPr>
        <w:t>派驻保安人员</w:t>
      </w:r>
      <w:r>
        <w:rPr>
          <w:rFonts w:ascii="宋体" w:hAnsi="宋体" w:cs="仿宋_GB2312"/>
          <w:sz w:val="24"/>
          <w:szCs w:val="24"/>
          <w:highlight w:val="none"/>
          <w:u w:val="single"/>
        </w:rPr>
        <w:t xml:space="preserve"> </w:t>
      </w:r>
      <w:r>
        <w:rPr>
          <w:rFonts w:hint="eastAsia" w:ascii="宋体" w:hAnsi="宋体" w:cs="仿宋_GB2312"/>
          <w:sz w:val="24"/>
          <w:szCs w:val="24"/>
          <w:highlight w:val="none"/>
          <w:u w:val="single"/>
          <w:lang w:val="en-US" w:eastAsia="zh-CN"/>
        </w:rPr>
        <w:t xml:space="preserve">   </w:t>
      </w:r>
      <w:r>
        <w:rPr>
          <w:rFonts w:ascii="宋体" w:hAnsi="宋体" w:cs="仿宋_GB2312"/>
          <w:sz w:val="24"/>
          <w:szCs w:val="24"/>
          <w:highlight w:val="none"/>
          <w:u w:val="single"/>
        </w:rPr>
        <w:t xml:space="preserve"> </w:t>
      </w:r>
      <w:r>
        <w:rPr>
          <w:rFonts w:hint="eastAsia" w:ascii="宋体" w:hAnsi="宋体" w:cs="仿宋_GB2312"/>
          <w:sz w:val="24"/>
          <w:szCs w:val="24"/>
          <w:highlight w:val="none"/>
        </w:rPr>
        <w:t>名</w:t>
      </w:r>
      <w:r>
        <w:rPr>
          <w:rFonts w:hint="eastAsia" w:ascii="宋体" w:hAnsi="宋体" w:cs="仿宋_GB2312"/>
          <w:sz w:val="24"/>
          <w:szCs w:val="24"/>
          <w:highlight w:val="none"/>
          <w:lang w:eastAsia="zh-CN"/>
        </w:rPr>
        <w:t>。</w:t>
      </w:r>
      <w:r>
        <w:rPr>
          <w:rFonts w:hint="eastAsia" w:ascii="宋体" w:hAnsi="宋体" w:cs="仿宋_GB2312"/>
          <w:sz w:val="24"/>
          <w:szCs w:val="24"/>
          <w:highlight w:val="none"/>
        </w:rPr>
        <w:t>1.全面负责医院两院址区域内的安保、车辆管理、安检工作等。2.根据院内培训计划定期对以上服务人员开展业务培训工作等。3.负责办理医院停车收费手续。停车场道闸等设施维护保养，停车场秩序维护等。4.其他临时性与安保服务等相关工作。（具体工作详见合同中服务要求）</w:t>
      </w:r>
    </w:p>
    <w:p w14:paraId="04D5E96A">
      <w:pPr>
        <w:spacing w:line="360" w:lineRule="auto"/>
        <w:ind w:firstLine="0" w:firstLineChars="0"/>
        <w:rPr>
          <w:rFonts w:hint="eastAsia" w:ascii="宋体" w:hAnsi="宋体" w:cs="黑体"/>
          <w:b/>
          <w:bCs/>
          <w:sz w:val="24"/>
          <w:szCs w:val="24"/>
          <w:highlight w:val="none"/>
        </w:rPr>
      </w:pPr>
      <w:r>
        <w:rPr>
          <w:rFonts w:hint="eastAsia" w:ascii="宋体" w:hAnsi="宋体" w:cs="黑体"/>
          <w:b/>
          <w:bCs/>
          <w:sz w:val="24"/>
          <w:szCs w:val="24"/>
          <w:highlight w:val="none"/>
        </w:rPr>
        <w:t>六、服务费用及给付方式</w:t>
      </w:r>
    </w:p>
    <w:p w14:paraId="3E0ADF5E">
      <w:pPr>
        <w:spacing w:line="360" w:lineRule="auto"/>
        <w:ind w:firstLine="480"/>
        <w:rPr>
          <w:rFonts w:hint="eastAsia" w:ascii="宋体" w:hAnsi="宋体" w:cs="仿宋_GB2312"/>
          <w:sz w:val="24"/>
          <w:szCs w:val="24"/>
          <w:highlight w:val="none"/>
        </w:rPr>
      </w:pPr>
      <w:r>
        <w:rPr>
          <w:rFonts w:hint="eastAsia" w:ascii="宋体" w:hAnsi="宋体" w:cs="仿宋_GB2312"/>
          <w:sz w:val="24"/>
          <w:szCs w:val="24"/>
          <w:highlight w:val="none"/>
          <w:lang w:val="en-US" w:eastAsia="zh-CN"/>
        </w:rPr>
        <w:t>分期付款。</w:t>
      </w:r>
      <w:r>
        <w:rPr>
          <w:rFonts w:hint="eastAsia" w:ascii="宋体" w:hAnsi="宋体" w:cs="仿宋_GB2312"/>
          <w:sz w:val="24"/>
          <w:szCs w:val="24"/>
          <w:highlight w:val="none"/>
        </w:rPr>
        <w:t>成交供应商每月完成服务后，达到付款条件起20日，每月支付合同总额十二分之一，</w:t>
      </w:r>
      <w:r>
        <w:rPr>
          <w:rFonts w:hint="eastAsia" w:ascii="宋体" w:hAnsi="宋体" w:cs="仿宋_GB2312"/>
          <w:sz w:val="24"/>
          <w:szCs w:val="24"/>
          <w:highlight w:val="none"/>
          <w:lang w:val="en-US" w:eastAsia="zh-CN"/>
        </w:rPr>
        <w:t>即第1-11个月</w:t>
      </w:r>
      <w:r>
        <w:rPr>
          <w:rFonts w:hint="eastAsia" w:ascii="宋体" w:hAnsi="宋体" w:cs="仿宋_GB2312"/>
          <w:sz w:val="24"/>
          <w:szCs w:val="24"/>
          <w:highlight w:val="none"/>
        </w:rPr>
        <w:t>支付合同总金额的 8.30%</w:t>
      </w:r>
      <w:r>
        <w:rPr>
          <w:rFonts w:hint="eastAsia" w:ascii="宋体" w:hAnsi="宋体" w:cs="仿宋_GB2312"/>
          <w:sz w:val="24"/>
          <w:szCs w:val="24"/>
          <w:highlight w:val="none"/>
          <w:lang w:eastAsia="zh-CN"/>
        </w:rPr>
        <w:t>，</w:t>
      </w:r>
      <w:r>
        <w:rPr>
          <w:rFonts w:hint="eastAsia" w:ascii="宋体" w:hAnsi="宋体" w:cs="仿宋_GB2312"/>
          <w:sz w:val="24"/>
          <w:szCs w:val="24"/>
          <w:highlight w:val="none"/>
          <w:lang w:val="en-US" w:eastAsia="zh-CN"/>
        </w:rPr>
        <w:t>第12个月</w:t>
      </w:r>
      <w:r>
        <w:rPr>
          <w:rFonts w:hint="eastAsia" w:ascii="宋体" w:hAnsi="宋体" w:cs="仿宋_GB2312"/>
          <w:sz w:val="24"/>
          <w:szCs w:val="24"/>
          <w:highlight w:val="none"/>
        </w:rPr>
        <w:t>支付合同总金额的 8.</w:t>
      </w:r>
      <w:r>
        <w:rPr>
          <w:rFonts w:hint="eastAsia" w:ascii="宋体" w:hAnsi="宋体" w:cs="仿宋_GB2312"/>
          <w:sz w:val="24"/>
          <w:szCs w:val="24"/>
          <w:highlight w:val="none"/>
          <w:lang w:val="en-US" w:eastAsia="zh-CN"/>
        </w:rPr>
        <w:t>7</w:t>
      </w:r>
      <w:r>
        <w:rPr>
          <w:rFonts w:hint="eastAsia" w:ascii="宋体" w:hAnsi="宋体" w:cs="仿宋_GB2312"/>
          <w:sz w:val="24"/>
          <w:szCs w:val="24"/>
          <w:highlight w:val="none"/>
        </w:rPr>
        <w:t>0%。</w:t>
      </w:r>
    </w:p>
    <w:p w14:paraId="4227F190">
      <w:pPr>
        <w:spacing w:line="360" w:lineRule="auto"/>
        <w:ind w:firstLine="0" w:firstLineChars="0"/>
        <w:rPr>
          <w:rFonts w:hint="eastAsia" w:ascii="宋体" w:hAnsi="宋体"/>
          <w:b/>
          <w:bCs/>
          <w:sz w:val="24"/>
          <w:szCs w:val="24"/>
          <w:highlight w:val="none"/>
        </w:rPr>
      </w:pPr>
      <w:r>
        <w:rPr>
          <w:rFonts w:hint="eastAsia" w:ascii="宋体" w:hAnsi="宋体" w:cs="黑体"/>
          <w:b/>
          <w:bCs/>
          <w:sz w:val="24"/>
          <w:szCs w:val="24"/>
          <w:highlight w:val="none"/>
        </w:rPr>
        <w:t>七、保安服务内容及主要岗位职责范围</w:t>
      </w:r>
    </w:p>
    <w:p w14:paraId="017C439D">
      <w:pPr>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（一）要求</w:t>
      </w:r>
    </w:p>
    <w:p w14:paraId="6ACC9007">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选派具有丰富保安、消控管理工作经验，具备一定的文字能力，熟悉相关的法律条文，具有极强的社交能力，能够处理各种复杂场面以及纠纷，熟悉各方面知识，具备亲和力的资深人士担任管理人员，中坚层需从服务企业充足的人力资源中，选拔具备丰富专业知识和管理经验的人员组成，操作层则要通过严格选拔和招聘，形成责任心强，操作熟练，经验丰富的团队，各层次人员在投入服务前均需经服务企业严格的岗前培训、考试合格后方可上岗工作。</w:t>
      </w:r>
    </w:p>
    <w:p w14:paraId="317BB0D3">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1.管理人员具有相关专业大学专科以上学历，三年以上医院保安、消控管理经验，有较强组织协调能力；</w:t>
      </w:r>
    </w:p>
    <w:p w14:paraId="120B1464">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2.专业技术人员，消控员需国家级中级（四级）及以上技术等级证书，相貌端正、身体健康，且具有二年以上相关工作经验；</w:t>
      </w:r>
    </w:p>
    <w:p w14:paraId="0352B3C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highlight w:val="none"/>
          <w:lang w:val="en-US" w:eastAsia="zh-CN"/>
        </w:rPr>
        <w:t>保安要求</w:t>
      </w:r>
      <w:r>
        <w:rPr>
          <w:rFonts w:hint="eastAsia" w:ascii="宋体" w:hAnsi="宋体" w:cs="宋体"/>
          <w:sz w:val="24"/>
          <w:szCs w:val="24"/>
          <w:highlight w:val="none"/>
          <w:lang w:val="en-US" w:eastAsia="zh-CN"/>
        </w:rPr>
        <w:t>初中及</w:t>
      </w:r>
      <w:r>
        <w:rPr>
          <w:rFonts w:hint="eastAsia" w:ascii="宋体" w:hAnsi="宋体" w:eastAsia="宋体" w:cs="宋体"/>
          <w:sz w:val="24"/>
          <w:szCs w:val="24"/>
          <w:highlight w:val="none"/>
          <w:lang w:val="en-US" w:eastAsia="zh-CN"/>
        </w:rPr>
        <w:t>以上学历</w:t>
      </w:r>
      <w:r>
        <w:rPr>
          <w:rFonts w:hint="eastAsia" w:ascii="宋体" w:hAnsi="宋体" w:eastAsia="宋体" w:cs="宋体"/>
          <w:sz w:val="24"/>
          <w:szCs w:val="24"/>
          <w:lang w:val="en-US" w:eastAsia="zh-CN"/>
        </w:rPr>
        <w:t>，选配的保安员年龄在45-50周岁之间的占总人数的20%，51岁-57岁之间的占总人数的80%，不得超过57岁（其中收费人员会简单电脑操作），身体健康、受过安保专业培训、必须持保安资格证，无不良嗜好，具有一年以上相关工作经验，无违法犯罪记录、无失信惩戒记录，无酗酒、吸毒等不良嗜好，经公安机关背景核查合格，确保人员品行端正、责任心强</w:t>
      </w:r>
      <w:r>
        <w:rPr>
          <w:rFonts w:hint="eastAsia" w:ascii="宋体" w:hAnsi="宋体" w:cs="宋体"/>
          <w:sz w:val="24"/>
          <w:szCs w:val="24"/>
          <w:lang w:val="en-US" w:eastAsia="zh-CN"/>
        </w:rPr>
        <w:t>。</w:t>
      </w:r>
      <w:r>
        <w:rPr>
          <w:rFonts w:hint="eastAsia" w:ascii="宋体" w:hAnsi="宋体" w:cs="宋体"/>
          <w:color w:val="auto"/>
          <w:sz w:val="24"/>
          <w:szCs w:val="24"/>
          <w:highlight w:val="none"/>
          <w:lang w:val="en-US" w:eastAsia="zh-CN"/>
        </w:rPr>
        <w:t>（所有人员出具无犯罪记录证明后方可上岗）</w:t>
      </w:r>
      <w:r>
        <w:rPr>
          <w:rFonts w:hint="eastAsia" w:ascii="宋体" w:hAnsi="宋体" w:eastAsia="宋体" w:cs="宋体"/>
          <w:color w:val="auto"/>
          <w:sz w:val="24"/>
          <w:szCs w:val="24"/>
          <w:highlight w:val="none"/>
          <w:lang w:val="en-US" w:eastAsia="zh-CN"/>
        </w:rPr>
        <w:t>。</w:t>
      </w:r>
    </w:p>
    <w:p w14:paraId="1C49044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b w:val="0"/>
          <w:bCs w:val="0"/>
          <w:sz w:val="24"/>
          <w:szCs w:val="24"/>
        </w:rPr>
        <w:t>服务公司须建</w:t>
      </w:r>
      <w:r>
        <w:rPr>
          <w:rFonts w:hint="eastAsia" w:ascii="宋体" w:hAnsi="宋体" w:eastAsia="宋体" w:cs="宋体"/>
          <w:sz w:val="24"/>
          <w:szCs w:val="24"/>
        </w:rPr>
        <w:t>立项目人事管理档案，有明确的岗位说明书、人员排班及考勤记录，需确保在岗人员服装统一、衣物清洁整齐、</w:t>
      </w:r>
      <w:r>
        <w:rPr>
          <w:rFonts w:hint="eastAsia" w:ascii="宋体" w:hAnsi="宋体" w:eastAsia="宋体" w:cs="宋体"/>
          <w:sz w:val="24"/>
          <w:szCs w:val="24"/>
          <w:lang w:val="en-US" w:eastAsia="zh-CN"/>
        </w:rPr>
        <w:t>装备配备</w:t>
      </w:r>
      <w:r>
        <w:rPr>
          <w:rFonts w:hint="eastAsia" w:ascii="宋体" w:hAnsi="宋体" w:eastAsia="宋体" w:cs="宋体"/>
          <w:sz w:val="24"/>
          <w:szCs w:val="24"/>
        </w:rPr>
        <w:t>齐全、清晰岗位职责、工作内容及各类处置流程、无违规情况发生。同时需对各保安队员的工作质量进行日常监督及每月考核，对不符合医院</w:t>
      </w:r>
      <w:r>
        <w:rPr>
          <w:rFonts w:hint="eastAsia" w:ascii="宋体" w:hAnsi="宋体" w:eastAsia="宋体" w:cs="宋体"/>
          <w:sz w:val="24"/>
          <w:szCs w:val="24"/>
          <w:lang w:eastAsia="zh-CN"/>
        </w:rPr>
        <w:t>后勤</w:t>
      </w:r>
      <w:r>
        <w:rPr>
          <w:rFonts w:hint="eastAsia" w:ascii="宋体" w:hAnsi="宋体" w:eastAsia="宋体" w:cs="宋体"/>
          <w:sz w:val="24"/>
          <w:szCs w:val="24"/>
        </w:rPr>
        <w:t>管理的人员进行更换，以保障工作质量高效；</w:t>
      </w:r>
    </w:p>
    <w:p w14:paraId="3A24740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公司委派管理人员进驻用人单位</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全权负责各项管理工作</w:t>
      </w:r>
      <w:r>
        <w:rPr>
          <w:rFonts w:hint="eastAsia" w:ascii="宋体" w:hAnsi="宋体" w:eastAsia="宋体" w:cs="宋体"/>
          <w:sz w:val="24"/>
          <w:szCs w:val="24"/>
        </w:rPr>
        <w:t>；</w:t>
      </w:r>
    </w:p>
    <w:p w14:paraId="60643C4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7.投标人须根据月、季、年等不同时间段制定相关工作计划并根据计划内容完成定期总结形成书面汇报材料，每月应形成数据报表，向采购人汇报当月各类工作开展情况及时查找日常工作的薄弱点，针对不足之处进行持续改善，以提高医院的</w:t>
      </w:r>
      <w:r>
        <w:rPr>
          <w:rFonts w:hint="eastAsia" w:ascii="宋体" w:hAnsi="宋体" w:eastAsia="宋体" w:cs="宋体"/>
          <w:sz w:val="24"/>
          <w:szCs w:val="24"/>
          <w:lang w:eastAsia="zh-CN"/>
        </w:rPr>
        <w:t>后勤</w:t>
      </w:r>
      <w:r>
        <w:rPr>
          <w:rFonts w:hint="eastAsia" w:ascii="宋体" w:hAnsi="宋体" w:eastAsia="宋体" w:cs="宋体"/>
          <w:sz w:val="24"/>
          <w:szCs w:val="24"/>
        </w:rPr>
        <w:t>需求；</w:t>
      </w:r>
    </w:p>
    <w:p w14:paraId="4DAC991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服务公司须应配合医院完成上级部门下达的工作</w:t>
      </w:r>
      <w:r>
        <w:rPr>
          <w:rFonts w:hint="eastAsia" w:ascii="宋体" w:hAnsi="宋体" w:eastAsia="宋体" w:cs="宋体"/>
          <w:sz w:val="24"/>
          <w:szCs w:val="24"/>
          <w:lang w:eastAsia="zh-CN"/>
        </w:rPr>
        <w:t>任务</w:t>
      </w:r>
      <w:r>
        <w:rPr>
          <w:rFonts w:hint="eastAsia" w:ascii="宋体" w:hAnsi="宋体" w:eastAsia="宋体" w:cs="宋体"/>
          <w:sz w:val="24"/>
          <w:szCs w:val="24"/>
        </w:rPr>
        <w:t>，根据工作内容及要求制定专项工作方案，落实开展相关工作，并对工作结果进行总结完善，不断提高医院安全运行指数；</w:t>
      </w:r>
    </w:p>
    <w:p w14:paraId="10AFE16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.服务公司须应配合医院大型活动举办，制定专项</w:t>
      </w:r>
      <w:r>
        <w:rPr>
          <w:rFonts w:hint="eastAsia" w:ascii="宋体" w:hAnsi="宋体" w:eastAsia="宋体" w:cs="宋体"/>
          <w:sz w:val="24"/>
          <w:szCs w:val="24"/>
          <w:lang w:eastAsia="zh-CN"/>
        </w:rPr>
        <w:t>安保</w:t>
      </w:r>
      <w:r>
        <w:rPr>
          <w:rFonts w:hint="eastAsia" w:ascii="宋体" w:hAnsi="宋体" w:eastAsia="宋体" w:cs="宋体"/>
          <w:sz w:val="24"/>
          <w:szCs w:val="24"/>
        </w:rPr>
        <w:t>服务方案，提供人员进行现场秩序管控</w:t>
      </w:r>
      <w:r>
        <w:rPr>
          <w:rFonts w:hint="eastAsia" w:ascii="宋体" w:hAnsi="宋体" w:eastAsia="宋体" w:cs="宋体"/>
          <w:sz w:val="24"/>
          <w:szCs w:val="24"/>
          <w:lang w:eastAsia="zh-CN"/>
        </w:rPr>
        <w:t>服务，</w:t>
      </w:r>
      <w:r>
        <w:rPr>
          <w:rFonts w:hint="eastAsia" w:ascii="宋体" w:hAnsi="宋体" w:eastAsia="宋体" w:cs="宋体"/>
          <w:sz w:val="24"/>
          <w:szCs w:val="24"/>
        </w:rPr>
        <w:t>防止各类突发安全事件发生。</w:t>
      </w:r>
    </w:p>
    <w:p w14:paraId="22519B8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处理纠纷事件时，安保人员要第一时间赶赴现场维护秩序，并立即联络应急支援人员到场处置。能有效制止在院区范围内的烧纸、摆花圈、拉横幅、设灵堂等严重影响医院形象干扰医疗秩序的行为。（注：在上述工作行为中，应文明有序，避免事件扩大，如出现法律纠纷或酿成治安事件，需由服务公司独自承担相应责任和后果与医院无关）。</w:t>
      </w:r>
    </w:p>
    <w:p w14:paraId="0AEE25F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服务公司应全力做好医院安全防范工作，在安保服务期间因服务公司失职导致采购人的人员财产受损，由服务公司承担赔偿并接受采购人的经济处罚。（双方存在争议时可采取法律诉讼进行判定）。</w:t>
      </w:r>
    </w:p>
    <w:p w14:paraId="7428F52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rPr>
        <w:t>组织人员落实每日防火巡查</w:t>
      </w:r>
      <w:r>
        <w:rPr>
          <w:rFonts w:hint="eastAsia" w:ascii="宋体" w:hAnsi="宋体" w:eastAsia="宋体" w:cs="宋体"/>
          <w:sz w:val="24"/>
          <w:szCs w:val="24"/>
          <w:lang w:eastAsia="zh-CN"/>
        </w:rPr>
        <w:t>，</w:t>
      </w:r>
      <w:r>
        <w:rPr>
          <w:rFonts w:hint="eastAsia" w:ascii="宋体" w:hAnsi="宋体" w:eastAsia="宋体" w:cs="宋体"/>
          <w:sz w:val="24"/>
          <w:szCs w:val="24"/>
        </w:rPr>
        <w:t>巡查完成后当填写真实可信的巡查记录</w:t>
      </w:r>
      <w:r>
        <w:rPr>
          <w:rFonts w:hint="eastAsia" w:ascii="宋体" w:hAnsi="宋体" w:eastAsia="宋体" w:cs="宋体"/>
          <w:sz w:val="24"/>
          <w:szCs w:val="24"/>
          <w:lang w:eastAsia="zh-CN"/>
        </w:rPr>
        <w:t>，</w:t>
      </w:r>
      <w:r>
        <w:rPr>
          <w:rFonts w:hint="eastAsia" w:ascii="宋体" w:hAnsi="宋体" w:eastAsia="宋体" w:cs="宋体"/>
          <w:sz w:val="24"/>
          <w:szCs w:val="24"/>
        </w:rPr>
        <w:t>巡查人员应当及时纠正违章行为，妥善处置火灾危险，无法当场处置的，应当及时上报。发现初起火灾应当立即报警并及时扑救。</w:t>
      </w:r>
    </w:p>
    <w:p w14:paraId="5D61326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13.</w:t>
      </w:r>
      <w:r>
        <w:rPr>
          <w:rFonts w:hint="eastAsia" w:ascii="宋体" w:hAnsi="宋体" w:eastAsia="宋体" w:cs="宋体"/>
          <w:sz w:val="24"/>
          <w:szCs w:val="24"/>
        </w:rPr>
        <w:t>负责采购人的消防安全月度检查，负责消防泵房、屋顶水箱等设施设备的日巡检，监管消防设施设备的运行情况，并建立相关台帐信息。</w:t>
      </w:r>
    </w:p>
    <w:p w14:paraId="645F37C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14.</w:t>
      </w:r>
      <w:r>
        <w:rPr>
          <w:rFonts w:hint="eastAsia" w:ascii="宋体" w:hAnsi="宋体" w:eastAsia="宋体" w:cs="宋体"/>
          <w:sz w:val="24"/>
          <w:szCs w:val="24"/>
        </w:rPr>
        <w:t>配合医院组建义务消防队并构建微型消防站所需的救援组织，明确安保服务各岗位的消防安全职责，制定消防应急队伍排班表，每月组织人员至少开展一次消防知识基础培训及基本的操作规程学习，确保出现火情时人员立即赶赴现场并能有效正确实施灭火救援工作。</w:t>
      </w:r>
    </w:p>
    <w:p w14:paraId="0809E0D1">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15.</w:t>
      </w:r>
      <w:r>
        <w:rPr>
          <w:rFonts w:hint="eastAsia" w:ascii="宋体" w:hAnsi="宋体" w:eastAsia="宋体" w:cs="宋体"/>
          <w:sz w:val="24"/>
          <w:szCs w:val="24"/>
        </w:rPr>
        <w:t>因消防巡查管控不力，未能及时发现隐患，导致的火灾事件发生并使医院人员财产受到损害，由服务公司承担赔偿并接受采购人的经济处罚。</w:t>
      </w:r>
    </w:p>
    <w:p w14:paraId="4ABB03B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bookmarkStart w:id="129" w:name="_Toc7314"/>
      <w:r>
        <w:rPr>
          <w:rFonts w:hint="eastAsia" w:ascii="宋体" w:hAnsi="宋体" w:eastAsia="宋体" w:cs="宋体"/>
          <w:lang w:val="en-US" w:eastAsia="zh-CN"/>
        </w:rPr>
        <w:t>16.根据医院发展需求或重大事件可通过协商增减保安服务人员。</w:t>
      </w:r>
      <w:bookmarkEnd w:id="129"/>
    </w:p>
    <w:p w14:paraId="208F5354">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17.服务公司与现有医院保安、消控人员协商，自愿接收现有服务人员。</w:t>
      </w:r>
    </w:p>
    <w:p w14:paraId="16FC3F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bookmarkStart w:id="130" w:name="_Toc6087"/>
      <w:r>
        <w:rPr>
          <w:rFonts w:hint="eastAsia" w:ascii="宋体" w:hAnsi="宋体" w:eastAsia="宋体" w:cs="宋体"/>
          <w:lang w:val="en-US" w:eastAsia="zh-CN"/>
        </w:rPr>
        <w:t>18.服务公司为采购人可提供一键报警系统、电子巡更系统</w:t>
      </w:r>
      <w:r>
        <w:rPr>
          <w:rFonts w:hint="eastAsia" w:ascii="宋体" w:hAnsi="宋体" w:cs="宋体"/>
          <w:lang w:val="en-US" w:eastAsia="zh-CN"/>
        </w:rPr>
        <w:t>、</w:t>
      </w:r>
      <w:r>
        <w:rPr>
          <w:rFonts w:hint="eastAsia" w:ascii="宋体" w:hAnsi="宋体" w:cs="宋体"/>
          <w:color w:val="auto"/>
          <w:highlight w:val="none"/>
          <w:lang w:val="en-US" w:eastAsia="zh-CN"/>
        </w:rPr>
        <w:t>履带式安检机</w:t>
      </w:r>
      <w:r>
        <w:rPr>
          <w:rFonts w:hint="eastAsia" w:ascii="宋体" w:hAnsi="宋体" w:eastAsia="宋体" w:cs="宋体"/>
          <w:color w:val="auto"/>
          <w:highlight w:val="none"/>
          <w:lang w:val="en-US" w:eastAsia="zh-CN"/>
        </w:rPr>
        <w:t>。</w:t>
      </w:r>
      <w:bookmarkEnd w:id="130"/>
    </w:p>
    <w:p w14:paraId="16CEA7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b w:val="0"/>
          <w:kern w:val="2"/>
          <w:sz w:val="24"/>
          <w:szCs w:val="24"/>
          <w:lang w:val="en-US" w:eastAsia="zh-CN" w:bidi="ar-SA"/>
        </w:rPr>
        <w:t>19.</w:t>
      </w:r>
      <w:r>
        <w:rPr>
          <w:rFonts w:hint="eastAsia" w:ascii="宋体" w:hAnsi="宋体" w:eastAsia="宋体" w:cs="宋体"/>
          <w:sz w:val="24"/>
          <w:szCs w:val="24"/>
          <w:lang w:val="en-US" w:eastAsia="zh-CN"/>
        </w:rPr>
        <w:t>负责两院址公共秩序及安全保卫服务管理（两院址日常秩序维护、安全保卫、外围及停车场秩序维护、安检工作等）。</w:t>
      </w:r>
    </w:p>
    <w:p w14:paraId="1BBA109D">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20.公司需具备有效的营业执照（经营范围包含保安服务）、保安服务许可证，配备专业的管理团队和培训体系，能按照医院要求提供标准化、规范化的保安服务，且无重大服务质量投诉及违法违规记录。</w:t>
      </w:r>
    </w:p>
    <w:p w14:paraId="2B491C22">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21.具备基本的应急处置能力、沟通协调能力，熟悉医院安全管理制度，掌握防暴、消防等基础技能，能熟练操作监控设备、防爆器材、一键报警装置等安防设施。</w:t>
      </w:r>
    </w:p>
    <w:p w14:paraId="69405C9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w:t>
      </w:r>
      <w:r>
        <w:rPr>
          <w:rFonts w:hint="eastAsia" w:ascii="宋体" w:hAnsi="宋体" w:eastAsia="宋体" w:cs="宋体"/>
          <w:color w:val="auto"/>
          <w:sz w:val="24"/>
          <w:szCs w:val="24"/>
          <w:lang w:val="en-US" w:eastAsia="zh-CN"/>
        </w:rPr>
        <w:t>协助医院制定《内部保卫管理制度》等工作</w:t>
      </w:r>
      <w:r>
        <w:rPr>
          <w:rFonts w:hint="eastAsia" w:ascii="宋体" w:hAnsi="宋体" w:eastAsia="宋体" w:cs="宋体"/>
          <w:kern w:val="2"/>
          <w:sz w:val="24"/>
          <w:szCs w:val="24"/>
          <w:lang w:val="en-US" w:eastAsia="zh-CN" w:bidi="ar-SA"/>
        </w:rPr>
        <w:t>。</w:t>
      </w:r>
    </w:p>
    <w:p w14:paraId="5748B895">
      <w:pPr>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（二）员工管理</w:t>
      </w:r>
    </w:p>
    <w:p w14:paraId="178F8050">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1.着装规范：统一穿着医院指定的保安制服，衣着整洁、平整，佩戴工牌、肩章等标识，不穿拖鞋、短裤等不规范着装，保持良好的精神风貌。</w:t>
      </w:r>
    </w:p>
    <w:p w14:paraId="0302F826">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2.言行规范：待人热情、文明礼貌，使用“您好、请、谢谢、再见”等文明用语，严禁态度生硬、呵斥、辱骂就诊人员及家属；处置冲突、纠纷时，保持冷静克制，坚持理性沟通，严禁使用暴力手段。</w:t>
      </w:r>
    </w:p>
    <w:p w14:paraId="69ED3D7C">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纪律规范：严格遵守医院规章制度，不迟到、不早退、不旷工，值守期间不脱岗、不睡岗、不玩手机，不从事与工作无关的活动；严禁利用职务之便索取财物、徇私舞弊，严禁泄露医院患者信息、监控数据等敏感内容。</w:t>
      </w:r>
    </w:p>
    <w:p w14:paraId="678A8B89">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4.台账管理：规范填写巡逻记录、值守记录、安检记录、应急处置记录等各类台账，内容真实、完整、清晰，便于追溯核查；定期整理台账，按要求归档保存。</w:t>
      </w:r>
    </w:p>
    <w:p w14:paraId="00BFC578">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设施维护：每日检查安防设施（监控设备、一键报警装置、消防设施、防暴器械等）的运行状态，发现故障立即上报医院后勤保障部门或保安管理负责人，及时维修更换，确保设施完好可用；妥善保管防暴器械，严禁私自挪用、转借。</w:t>
      </w:r>
    </w:p>
    <w:p w14:paraId="0A396CEC">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（三）员工培训</w:t>
      </w:r>
    </w:p>
    <w:p w14:paraId="50085EC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1.岗前培训：新入职保安必须参加岗前培训，培训内容包括医院安全管理制度、岗位职责、服务规范、应急处置流程、防暴技能、消防知识、医患沟通技巧等，培训合格后方可上岗，培训时长不低于16学时。</w:t>
      </w:r>
    </w:p>
    <w:p w14:paraId="1A94F40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2.在岗培训：定期组织在岗保安开展培训，每月培训不少于1次，每季度开展1次应急处置实战演练，邀请公安机关、消防部门专家进行指导，不断提升保安人员的专业技能和应急处置能力。</w:t>
      </w:r>
    </w:p>
    <w:p w14:paraId="11050D0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3.专项培训：针对暴力伤医、火灾、突发群体事件等重点场景，开展专项培训，确保保安人员熟练掌握处置流程和技巧，能快速响应、有效处置。</w:t>
      </w:r>
    </w:p>
    <w:p w14:paraId="2397EA0A">
      <w:pPr>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（四）服务质量管理</w:t>
      </w:r>
    </w:p>
    <w:p w14:paraId="3D0100EE">
      <w:pPr>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color w:val="FF0000"/>
          <w:sz w:val="24"/>
          <w:szCs w:val="24"/>
          <w:highlight w:val="yellow"/>
          <w:lang w:val="en-US" w:eastAsia="zh-CN"/>
        </w:rPr>
      </w:pPr>
      <w:r>
        <w:rPr>
          <w:rFonts w:hint="eastAsia" w:ascii="宋体" w:hAnsi="宋体" w:eastAsia="宋体" w:cs="宋体"/>
          <w:sz w:val="24"/>
          <w:szCs w:val="24"/>
          <w:lang w:val="en-US" w:eastAsia="zh-CN"/>
        </w:rPr>
        <w:t>1.根据服务项目制定日常维护养护具体措施及工作标准。建立管理人员带班制度，健全沟通反馈机制，推行首问责任制。设专人负责服务质量监管。具备完整的服务质量保证、监督、自查、互查、跟踪、反馈、管理等制度（各项服务管理制度在双方合同签订时协议商定）。</w:t>
      </w:r>
      <w:r>
        <w:rPr>
          <w:rFonts w:hint="eastAsia" w:ascii="宋体" w:hAnsi="宋体" w:eastAsia="宋体" w:cs="宋体"/>
          <w:b w:val="0"/>
          <w:bCs w:val="0"/>
          <w:color w:val="auto"/>
          <w:sz w:val="24"/>
          <w:szCs w:val="24"/>
          <w:lang w:val="en-US" w:eastAsia="zh-CN"/>
        </w:rPr>
        <w:t>定期进行保安管理服务满意率测评，服务满意率达到90％以上，投诉处理及时率达到100％，消防设备设施完好率98％。总体要求确保达到保安、消控管理精细化服务标准</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全年累计下发5次告知函（含公安机关下发的整改通知书），经谈话仍不整改的，甲方有权终止合同。</w:t>
      </w:r>
    </w:p>
    <w:p w14:paraId="38F933C4">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b w:val="0"/>
          <w:bCs w:val="0"/>
          <w:color w:val="auto"/>
          <w:sz w:val="24"/>
          <w:szCs w:val="24"/>
          <w:lang w:val="en-US" w:eastAsia="zh-CN"/>
        </w:rPr>
        <w:t>2.重点区域值守：在医院大门、门诊大厅、住院部入口、急诊室</w:t>
      </w:r>
      <w:r>
        <w:rPr>
          <w:rFonts w:hint="eastAsia" w:ascii="宋体" w:hAnsi="宋体" w:cs="宋体"/>
          <w:b w:val="0"/>
          <w:bCs w:val="0"/>
          <w:color w:val="auto"/>
          <w:sz w:val="24"/>
          <w:szCs w:val="24"/>
          <w:lang w:val="en-US" w:eastAsia="zh-CN"/>
        </w:rPr>
        <w:t>、</w:t>
      </w:r>
      <w:r>
        <w:rPr>
          <w:rFonts w:hint="eastAsia" w:ascii="宋体" w:hAnsi="宋体" w:eastAsia="宋体" w:cs="宋体"/>
          <w:b w:val="0"/>
          <w:bCs w:val="0"/>
          <w:color w:val="auto"/>
          <w:sz w:val="24"/>
          <w:szCs w:val="24"/>
          <w:lang w:val="en-US" w:eastAsia="zh-CN"/>
        </w:rPr>
        <w:t>监控中心等重点部位实行24小时值守。</w:t>
      </w:r>
    </w:p>
    <w:p w14:paraId="2C2CB346">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常态化巡逻：按照预设路线和频次开展全院巡逻，重点覆盖诊疗区域、疏散通道、消防通道、停车场等，及时排查安全隐患（如门窗破损、消防设施异常、可疑人员及物品），做好巡逻记录，发现问题立即上报并处置。</w:t>
      </w:r>
    </w:p>
    <w:p w14:paraId="0E20E70E">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b w:val="0"/>
          <w:bCs w:val="0"/>
          <w:color w:val="auto"/>
          <w:sz w:val="24"/>
          <w:szCs w:val="24"/>
          <w:lang w:val="en-US" w:eastAsia="zh-CN"/>
        </w:rPr>
        <w:t>4.监控值守：监控中心保安需24小时值守，实时监控医院内主要通道、重点区域的音视频画面，确保监控系统正常运行，发现异常情况（如人员聚集、冲突纠纷、设施故障）立即响应，通知现场保安赶赴处置。</w:t>
      </w:r>
    </w:p>
    <w:p w14:paraId="24413BCE">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b w:val="0"/>
          <w:bCs w:val="0"/>
          <w:color w:val="auto"/>
          <w:sz w:val="24"/>
          <w:szCs w:val="24"/>
          <w:lang w:val="en-US" w:eastAsia="zh-CN"/>
        </w:rPr>
        <w:t>5.入口安检：在医院主要出入口设置安检点，配备相应安检设备（通过式金属探测门、手持式金属探测器等），对进入医院的人员、物品进行安全检查，实行“逢进必检”原则，为急危重症患者开辟安检绿色通道，兼顾安全与便民。</w:t>
      </w:r>
    </w:p>
    <w:p w14:paraId="6DD9A23E">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6.违禁品处置：发现携带禁止类物品（刀具、爆炸物品、危险化学品等）的，立即先行控制现场，第一时间向公安机关报警；发现携带限制类物品的，告知当事人寄存，对拒绝寄存强行进入的，及时报告公安机关依法处理。</w:t>
      </w:r>
    </w:p>
    <w:p w14:paraId="021B404A">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7.高风险人员管控：配合医院建立高风险就诊人员预警机制，对扬言实施暴力、多次无理缠闹、醉酒吸毒、有肇事肇祸风险的严重精神障碍患者等高风险人员，及时提醒医务人员，并安排专人陪诊，必要时报告公安机关，开展法制宣教、警示行为后果。</w:t>
      </w:r>
    </w:p>
    <w:p w14:paraId="060ECEF3">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b w:val="0"/>
          <w:bCs w:val="0"/>
          <w:color w:val="auto"/>
          <w:sz w:val="24"/>
          <w:szCs w:val="24"/>
          <w:lang w:val="en-US" w:eastAsia="zh-CN"/>
        </w:rPr>
        <w:t>8.冲突处置：及时制止对医务人员的辱骂、威胁、恐吓等行为，情节严重的，警示行为人离开现场，并报告公安机关；发生暴力伤医、寻衅滋事等突发事件时，立即启动应急处置流程，迅速制止违法犯罪行为，采取有效措施防止事态扩大，保留固定证据，配合公安机关开展调查侦查。</w:t>
      </w:r>
    </w:p>
    <w:p w14:paraId="55640E3A">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9.一键报警响应：医务人员通过一键报警装置报警后，保安人员需立即赶赴现场核实情况、制止违法行为，配合公安机关将违法行为人带离现场，依法处置；确保一键报警装置与监控中心、警务室（站）及属地公安机关联网畅通。</w:t>
      </w:r>
    </w:p>
    <w:p w14:paraId="3D06ADA0">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10.应急演练：积极参与医院组织的应急处置演练（每季度不少于1次），熟练掌握暴力冲突、火灾、突发群体事件等场景的处置流程，提升协同处置能力；配合警务室（站）民警开展安全检查、巡逻防控、突发事件处置等工作。</w:t>
      </w:r>
    </w:p>
    <w:p w14:paraId="53C2D338">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b w:val="0"/>
          <w:bCs w:val="0"/>
          <w:color w:val="auto"/>
          <w:sz w:val="24"/>
          <w:szCs w:val="24"/>
          <w:lang w:val="en-US" w:eastAsia="zh-CN"/>
        </w:rPr>
        <w:t>11.其他应急：协助开展火灾初期扑救、人员疏散工作，引导就诊人员及家属有序撤离，避免拥挤、踩踏等次生事故；协助处置患者及家属突发疾病、走失等紧急情况，联系急诊科医护人员开展救治或提供帮助。</w:t>
      </w:r>
    </w:p>
    <w:p w14:paraId="47496D2F">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12.诊疗秩序维护：在门诊、住院部等区域维护就诊秩序，引导患者及家属有序排队、文明就诊，制止大声喧哗、随地吐痰、乱堆乱放等不文明行为，营造安静、有序的诊疗环境。</w:t>
      </w:r>
    </w:p>
    <w:p w14:paraId="1DEAE45D">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13.停车场管理：维护医院停车场秩序，引导车辆有序停放，规范车辆进出流程，及时处理车辆剐蹭、拥堵等问题，保障停车场通行顺畅，保护车辆及车内物品安全。</w:t>
      </w:r>
    </w:p>
    <w:p w14:paraId="287764D5">
      <w:pPr>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（五）安全生产管理</w:t>
      </w:r>
    </w:p>
    <w:p w14:paraId="1FA7C573">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1.应为全体员工参加工伤保险；</w:t>
      </w:r>
    </w:p>
    <w:p w14:paraId="6E4BD36F">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2.定期对全体员工进行安全、避免工伤事故的教育；</w:t>
      </w:r>
    </w:p>
    <w:p w14:paraId="726AA56C">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3.对全体员工进行安全监督，尤其是高空作业，需由专业人员检查安全措施并签字确认后方可作业；</w:t>
      </w:r>
    </w:p>
    <w:p w14:paraId="69727E71">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4.服务企业要自负工伤事故责任；</w:t>
      </w:r>
    </w:p>
    <w:p w14:paraId="6BDCA339">
      <w:pPr>
        <w:pStyle w:val="75"/>
        <w:rPr>
          <w:rFonts w:hint="default"/>
          <w:color w:val="auto"/>
          <w:highlight w:val="none"/>
          <w:lang w:val="en-US" w:eastAsia="zh-CN"/>
        </w:rPr>
      </w:pPr>
      <w:r>
        <w:rPr>
          <w:rFonts w:hint="eastAsia" w:ascii="宋体" w:hAnsi="宋体" w:cs="宋体"/>
          <w:color w:val="auto"/>
          <w:sz w:val="24"/>
          <w:szCs w:val="24"/>
          <w:highlight w:val="none"/>
          <w:lang w:val="en-US" w:eastAsia="zh-CN"/>
        </w:rPr>
        <w:t>5.对员工开展岗前体检。</w:t>
      </w:r>
    </w:p>
    <w:p w14:paraId="01940462">
      <w:pPr>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（六）进场、退场相关要求</w:t>
      </w:r>
    </w:p>
    <w:p w14:paraId="55743370">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进场要求：在收到业主方进驻书面通知后15日内，由服务企业制定交接方案、确认进场接管时间，进驻项目现场按程序进行交接，在规定时间内对防爆器材、一键报警装置、巡更系统、培训资料等，其他巡查、交接班等记录资料按医院相关要求执行。。</w:t>
      </w:r>
    </w:p>
    <w:p w14:paraId="398487A5">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2.退场要求：业主方在项目结束或提前终止合同前30日下达退场书面通知书，服务企业接到通知书后按合同要求正常履行义务，并做好所有资料</w:t>
      </w:r>
      <w:r>
        <w:rPr>
          <w:rFonts w:hint="eastAsia" w:ascii="宋体" w:hAnsi="宋体" w:cs="宋体"/>
          <w:color w:val="auto"/>
          <w:sz w:val="24"/>
          <w:szCs w:val="24"/>
          <w:highlight w:val="none"/>
          <w:lang w:val="en-US" w:eastAsia="zh-CN"/>
        </w:rPr>
        <w:t>、工器具（新加）</w:t>
      </w:r>
      <w:r>
        <w:rPr>
          <w:rFonts w:hint="eastAsia" w:ascii="宋体" w:hAnsi="宋体" w:eastAsia="宋体" w:cs="宋体"/>
          <w:sz w:val="24"/>
          <w:szCs w:val="24"/>
          <w:lang w:val="en-US" w:eastAsia="zh-CN"/>
        </w:rPr>
        <w:t>及钥匙的移交工作。</w:t>
      </w:r>
    </w:p>
    <w:p w14:paraId="17647BE9">
      <w:pPr>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（七）服务报价范围要求</w:t>
      </w:r>
    </w:p>
    <w:p w14:paraId="0C18FE3E">
      <w:pPr>
        <w:spacing w:line="360" w:lineRule="auto"/>
        <w:ind w:firstLine="480"/>
        <w:rPr>
          <w:rFonts w:hint="eastAsia" w:ascii="宋体" w:hAnsi="宋体" w:cs="仿宋_GB2312"/>
          <w:sz w:val="24"/>
          <w:szCs w:val="24"/>
          <w:highlight w:val="none"/>
        </w:rPr>
      </w:pPr>
      <w:r>
        <w:rPr>
          <w:rFonts w:hint="eastAsia" w:ascii="宋体" w:hAnsi="宋体" w:eastAsia="宋体" w:cs="宋体"/>
          <w:sz w:val="24"/>
          <w:szCs w:val="24"/>
          <w:lang w:val="en-US" w:eastAsia="zh-CN"/>
        </w:rPr>
        <w:t>成交服务商发生的项目管理费用、服务人员工资、节日福利、服务工具及必需品等一切费用由成交服务商自行承担。</w:t>
      </w:r>
    </w:p>
    <w:p w14:paraId="24FC8678">
      <w:pPr>
        <w:spacing w:line="360" w:lineRule="auto"/>
        <w:ind w:firstLine="482"/>
        <w:rPr>
          <w:rFonts w:hint="eastAsia" w:ascii="宋体" w:hAnsi="宋体" w:cs="仿宋_GB2312"/>
          <w:b/>
          <w:bCs/>
          <w:sz w:val="24"/>
          <w:szCs w:val="24"/>
          <w:highlight w:val="none"/>
        </w:rPr>
      </w:pPr>
      <w:r>
        <w:rPr>
          <w:rFonts w:hint="eastAsia" w:ascii="宋体" w:hAnsi="宋体" w:cs="仿宋_GB2312"/>
          <w:b/>
          <w:bCs/>
          <w:sz w:val="24"/>
          <w:szCs w:val="24"/>
          <w:highlight w:val="none"/>
        </w:rPr>
        <w:t xml:space="preserve">十、违约责任 </w:t>
      </w:r>
    </w:p>
    <w:p w14:paraId="06BF702F">
      <w:pPr>
        <w:autoSpaceDE w:val="0"/>
        <w:autoSpaceDN w:val="0"/>
        <w:adjustRightInd w:val="0"/>
        <w:snapToGrid w:val="0"/>
        <w:spacing w:line="360" w:lineRule="auto"/>
        <w:ind w:firstLine="480"/>
        <w:rPr>
          <w:rFonts w:ascii="宋体"/>
          <w:sz w:val="24"/>
          <w:szCs w:val="24"/>
          <w:highlight w:val="none"/>
          <w:lang w:val="zh-CN"/>
        </w:rPr>
      </w:pPr>
      <w:r>
        <w:rPr>
          <w:rFonts w:ascii="宋体" w:hAnsi="宋体" w:cs="宋体"/>
          <w:sz w:val="24"/>
          <w:szCs w:val="24"/>
          <w:highlight w:val="none"/>
          <w:lang w:val="zh-CN"/>
        </w:rPr>
        <w:t>1</w:t>
      </w:r>
      <w:r>
        <w:rPr>
          <w:rFonts w:hint="eastAsia" w:ascii="宋体" w:hAnsi="宋体" w:cs="宋体"/>
          <w:sz w:val="24"/>
          <w:szCs w:val="24"/>
          <w:highlight w:val="none"/>
          <w:lang w:val="zh-CN"/>
        </w:rPr>
        <w:t>、乙方所提供的服务应符合国家相关法律法规规定，并执行国家相关服务技术标准，如服务不能满足甲方提出的要求，应及时进行服务调整；调整不及时的，按或因服务技术问题甲方不满意服务的，服务保证金全额扣除，并由乙方赔偿由此引起甲方的一切经济损失。</w:t>
      </w:r>
    </w:p>
    <w:p w14:paraId="793F633C">
      <w:pPr>
        <w:autoSpaceDE w:val="0"/>
        <w:autoSpaceDN w:val="0"/>
        <w:adjustRightInd w:val="0"/>
        <w:snapToGrid w:val="0"/>
        <w:spacing w:line="360" w:lineRule="auto"/>
        <w:ind w:firstLine="480"/>
        <w:rPr>
          <w:rFonts w:ascii="宋体"/>
          <w:sz w:val="24"/>
          <w:szCs w:val="24"/>
          <w:highlight w:val="none"/>
          <w:lang w:val="zh-CN"/>
        </w:rPr>
      </w:pPr>
      <w:r>
        <w:rPr>
          <w:rFonts w:ascii="宋体" w:hAnsi="宋体" w:cs="宋体"/>
          <w:sz w:val="24"/>
          <w:szCs w:val="24"/>
          <w:highlight w:val="none"/>
          <w:lang w:val="zh-CN"/>
        </w:rPr>
        <w:t>2</w:t>
      </w:r>
      <w:r>
        <w:rPr>
          <w:rFonts w:hint="eastAsia" w:ascii="宋体" w:hAnsi="宋体" w:cs="宋体"/>
          <w:sz w:val="24"/>
          <w:szCs w:val="24"/>
          <w:highlight w:val="none"/>
          <w:lang w:val="zh-CN"/>
        </w:rPr>
        <w:t>、乙方提供的服务如侵犯了第三方权益而引发纠纷或诉讼的，均由乙方负责交涉并承担全部责任。</w:t>
      </w:r>
    </w:p>
    <w:p w14:paraId="0FCEDC6D">
      <w:pPr>
        <w:autoSpaceDE w:val="0"/>
        <w:autoSpaceDN w:val="0"/>
        <w:adjustRightInd w:val="0"/>
        <w:snapToGrid w:val="0"/>
        <w:spacing w:line="360" w:lineRule="auto"/>
        <w:ind w:firstLine="480"/>
        <w:rPr>
          <w:rFonts w:ascii="宋体"/>
          <w:sz w:val="24"/>
          <w:szCs w:val="24"/>
          <w:highlight w:val="none"/>
          <w:lang w:val="zh-CN"/>
        </w:rPr>
      </w:pPr>
      <w:r>
        <w:rPr>
          <w:rFonts w:ascii="宋体" w:hAnsi="宋体" w:cs="宋体"/>
          <w:sz w:val="24"/>
          <w:szCs w:val="24"/>
          <w:highlight w:val="none"/>
          <w:lang w:val="zh-CN"/>
        </w:rPr>
        <w:t>3</w:t>
      </w:r>
      <w:r>
        <w:rPr>
          <w:rFonts w:hint="eastAsia" w:ascii="宋体" w:hAnsi="宋体" w:cs="宋体"/>
          <w:sz w:val="24"/>
          <w:szCs w:val="24"/>
          <w:highlight w:val="none"/>
          <w:lang w:val="zh-CN"/>
        </w:rPr>
        <w:t>、乙方未按服务响应表提供服务内容的，每天应向甲方偿付合同约定服务总价款</w:t>
      </w:r>
      <w:r>
        <w:rPr>
          <w:rFonts w:ascii="宋体" w:hAnsi="宋体" w:cs="宋体"/>
          <w:sz w:val="24"/>
          <w:szCs w:val="24"/>
          <w:highlight w:val="none"/>
          <w:lang w:val="zh-CN"/>
        </w:rPr>
        <w:t>3</w:t>
      </w:r>
      <w:r>
        <w:rPr>
          <w:rFonts w:hint="eastAsia" w:ascii="宋体" w:hAnsi="宋体" w:cs="宋体"/>
          <w:sz w:val="24"/>
          <w:szCs w:val="24"/>
          <w:highlight w:val="none"/>
          <w:lang w:val="zh-CN"/>
        </w:rPr>
        <w:t>‰的违约金，但违约金累计不得超过服务合同总价款的</w:t>
      </w:r>
      <w:r>
        <w:rPr>
          <w:rFonts w:ascii="宋体" w:hAnsi="宋体" w:cs="宋体"/>
          <w:sz w:val="24"/>
          <w:szCs w:val="24"/>
          <w:highlight w:val="none"/>
          <w:lang w:val="zh-CN"/>
        </w:rPr>
        <w:t>50%</w:t>
      </w:r>
      <w:r>
        <w:rPr>
          <w:rFonts w:hint="eastAsia" w:ascii="宋体" w:hAnsi="宋体" w:cs="宋体"/>
          <w:sz w:val="24"/>
          <w:szCs w:val="24"/>
          <w:highlight w:val="none"/>
          <w:lang w:val="zh-CN"/>
        </w:rPr>
        <w:t>，期间甲方有权要求乙方进行整改或人员调换，乙方应在接到甲方通知起7日内按甲方要求进行整改或调换人员。逾期未能整改的，甲方有权解除合同，乙方处上述违约金外还应承担因此给对方造成的经济损失。</w:t>
      </w:r>
    </w:p>
    <w:p w14:paraId="0DEAFD2B">
      <w:pPr>
        <w:autoSpaceDE w:val="0"/>
        <w:autoSpaceDN w:val="0"/>
        <w:adjustRightInd w:val="0"/>
        <w:snapToGrid w:val="0"/>
        <w:spacing w:line="360" w:lineRule="auto"/>
        <w:ind w:firstLine="480"/>
        <w:rPr>
          <w:rFonts w:ascii="宋体"/>
          <w:sz w:val="24"/>
          <w:szCs w:val="24"/>
          <w:highlight w:val="none"/>
          <w:lang w:val="zh-CN"/>
        </w:rPr>
      </w:pPr>
      <w:r>
        <w:rPr>
          <w:rFonts w:ascii="宋体" w:hAnsi="宋体" w:cs="宋体"/>
          <w:sz w:val="24"/>
          <w:szCs w:val="24"/>
          <w:highlight w:val="none"/>
          <w:lang w:val="zh-CN"/>
        </w:rPr>
        <w:t>4</w:t>
      </w:r>
      <w:r>
        <w:rPr>
          <w:rFonts w:hint="eastAsia" w:ascii="宋体" w:hAnsi="宋体" w:cs="宋体"/>
          <w:sz w:val="24"/>
          <w:szCs w:val="24"/>
          <w:highlight w:val="none"/>
          <w:lang w:val="zh-CN"/>
        </w:rPr>
        <w:t>、乙方未按本合同和投标文件中规定的服务承诺提供服务的，乙方应按本合同合计金额的20</w:t>
      </w:r>
      <w:r>
        <w:rPr>
          <w:rFonts w:ascii="宋体" w:hAnsi="宋体" w:cs="宋体"/>
          <w:sz w:val="24"/>
          <w:szCs w:val="24"/>
          <w:highlight w:val="none"/>
          <w:lang w:val="zh-CN"/>
        </w:rPr>
        <w:t>%</w:t>
      </w:r>
      <w:r>
        <w:rPr>
          <w:rFonts w:hint="eastAsia" w:ascii="宋体" w:hAnsi="宋体" w:cs="宋体"/>
          <w:sz w:val="24"/>
          <w:szCs w:val="24"/>
          <w:highlight w:val="none"/>
          <w:lang w:val="zh-CN"/>
        </w:rPr>
        <w:t>向甲方支付违约金。</w:t>
      </w:r>
    </w:p>
    <w:p w14:paraId="0AFF1D9C">
      <w:pPr>
        <w:autoSpaceDE w:val="0"/>
        <w:autoSpaceDN w:val="0"/>
        <w:adjustRightInd w:val="0"/>
        <w:snapToGrid w:val="0"/>
        <w:spacing w:line="360" w:lineRule="auto"/>
        <w:ind w:firstLine="480"/>
        <w:rPr>
          <w:rFonts w:ascii="宋体"/>
          <w:sz w:val="24"/>
          <w:szCs w:val="24"/>
          <w:highlight w:val="none"/>
          <w:lang w:val="zh-CN"/>
        </w:rPr>
      </w:pPr>
      <w:r>
        <w:rPr>
          <w:rFonts w:ascii="宋体" w:hAnsi="宋体" w:cs="宋体"/>
          <w:sz w:val="24"/>
          <w:szCs w:val="24"/>
          <w:highlight w:val="none"/>
          <w:lang w:val="zh-CN"/>
        </w:rPr>
        <w:t>5</w:t>
      </w:r>
      <w:r>
        <w:rPr>
          <w:rFonts w:hint="eastAsia" w:ascii="宋体" w:hAnsi="宋体" w:cs="宋体"/>
          <w:sz w:val="24"/>
          <w:szCs w:val="24"/>
          <w:highlight w:val="none"/>
          <w:lang w:val="zh-CN"/>
        </w:rPr>
        <w:t>、乙方提供的服务，因不能满足甲方提出的要求或不能达到国家相关技术标准所造成的问题，由乙方负责处理，费用从履约保证金中扣除，履约保证金不足以弥补损失的，甲方有权从未付款项中予以扣除，或另行向乙方主张。</w:t>
      </w:r>
    </w:p>
    <w:p w14:paraId="781FABFB">
      <w:pPr>
        <w:autoSpaceDE w:val="0"/>
        <w:autoSpaceDN w:val="0"/>
        <w:adjustRightInd w:val="0"/>
        <w:snapToGrid w:val="0"/>
        <w:spacing w:line="360" w:lineRule="auto"/>
        <w:ind w:firstLine="480"/>
        <w:rPr>
          <w:rFonts w:ascii="宋体" w:hAnsi="宋体" w:cs="宋体"/>
          <w:sz w:val="24"/>
          <w:szCs w:val="24"/>
          <w:highlight w:val="none"/>
          <w:lang w:val="zh-CN"/>
        </w:rPr>
      </w:pPr>
      <w:r>
        <w:rPr>
          <w:rFonts w:ascii="宋体" w:hAnsi="宋体" w:cs="宋体"/>
          <w:sz w:val="24"/>
          <w:szCs w:val="24"/>
          <w:highlight w:val="none"/>
          <w:lang w:val="zh-CN"/>
        </w:rPr>
        <w:t>6</w:t>
      </w:r>
      <w:r>
        <w:rPr>
          <w:rFonts w:hint="eastAsia" w:ascii="宋体" w:hAnsi="宋体" w:cs="宋体"/>
          <w:sz w:val="24"/>
          <w:szCs w:val="24"/>
          <w:highlight w:val="none"/>
          <w:lang w:val="zh-CN"/>
        </w:rPr>
        <w:t>、其它违约行为按违约服务合同金额</w:t>
      </w:r>
      <w:r>
        <w:rPr>
          <w:rFonts w:ascii="宋体" w:hAnsi="宋体" w:cs="宋体"/>
          <w:sz w:val="24"/>
          <w:szCs w:val="24"/>
          <w:highlight w:val="none"/>
          <w:lang w:val="zh-CN"/>
        </w:rPr>
        <w:t>5%</w:t>
      </w:r>
      <w:r>
        <w:rPr>
          <w:rFonts w:hint="eastAsia" w:ascii="宋体" w:hAnsi="宋体" w:cs="宋体"/>
          <w:sz w:val="24"/>
          <w:szCs w:val="24"/>
          <w:highlight w:val="none"/>
          <w:lang w:val="zh-CN"/>
        </w:rPr>
        <w:t>收取违约金并赔偿经济损失。</w:t>
      </w:r>
    </w:p>
    <w:p w14:paraId="2B162716">
      <w:pPr>
        <w:spacing w:line="360" w:lineRule="auto"/>
        <w:ind w:firstLine="480"/>
        <w:jc w:val="left"/>
        <w:rPr>
          <w:rFonts w:ascii="宋体" w:hAnsi="宋体" w:eastAsia="Arial" w:cs="宋体"/>
          <w:kern w:val="2"/>
          <w:sz w:val="24"/>
          <w:highlight w:val="none"/>
          <w:lang w:val="zh-CN"/>
        </w:rPr>
      </w:pPr>
      <w:r>
        <w:rPr>
          <w:rFonts w:hint="eastAsia" w:ascii="宋体" w:hAnsi="宋体" w:cs="宋体"/>
          <w:sz w:val="24"/>
          <w:szCs w:val="24"/>
          <w:highlight w:val="none"/>
          <w:lang w:val="zh-CN"/>
        </w:rPr>
        <w:t>7、</w:t>
      </w:r>
      <w:r>
        <w:rPr>
          <w:rFonts w:hint="eastAsia" w:ascii="宋体" w:hAnsi="宋体" w:cs="宋体"/>
          <w:sz w:val="24"/>
          <w:highlight w:val="none"/>
          <w:lang w:val="zh-CN"/>
        </w:rPr>
        <w:t>因任意一方的违约行为导致合同履行发生诉讼的，违约方除支付上述违约金及赔偿损失外还需向守约方支付全部包括但不限于诉讼费、保全费、保全担保费、律师费等全部诉讼费用。</w:t>
      </w:r>
    </w:p>
    <w:p w14:paraId="7215B2DE">
      <w:pPr>
        <w:spacing w:line="360" w:lineRule="auto"/>
        <w:ind w:firstLine="482"/>
        <w:rPr>
          <w:rFonts w:hint="eastAsia" w:ascii="宋体" w:hAnsi="宋体"/>
          <w:b/>
          <w:bCs/>
          <w:sz w:val="24"/>
          <w:szCs w:val="24"/>
          <w:highlight w:val="none"/>
        </w:rPr>
      </w:pPr>
      <w:r>
        <w:rPr>
          <w:rFonts w:hint="eastAsia" w:ascii="宋体" w:hAnsi="宋体" w:cs="黑体"/>
          <w:b/>
          <w:bCs/>
          <w:sz w:val="24"/>
          <w:szCs w:val="24"/>
          <w:highlight w:val="none"/>
        </w:rPr>
        <w:t>十一、合同生效及其它</w:t>
      </w:r>
    </w:p>
    <w:p w14:paraId="457BE410">
      <w:pPr>
        <w:adjustRightInd w:val="0"/>
        <w:snapToGrid w:val="0"/>
        <w:spacing w:line="360" w:lineRule="auto"/>
        <w:ind w:firstLine="480"/>
        <w:rPr>
          <w:rFonts w:hint="eastAsia" w:ascii="宋体" w:hAnsi="宋体" w:cs="仿宋_GB2312"/>
          <w:sz w:val="24"/>
          <w:szCs w:val="24"/>
          <w:highlight w:val="none"/>
        </w:rPr>
      </w:pPr>
      <w:r>
        <w:rPr>
          <w:rFonts w:hint="eastAsia" w:ascii="宋体" w:hAnsi="宋体" w:cs="仿宋_GB2312"/>
          <w:sz w:val="24"/>
          <w:szCs w:val="24"/>
          <w:highlight w:val="none"/>
        </w:rPr>
        <w:t>1、本合同一式</w:t>
      </w:r>
      <w:r>
        <w:rPr>
          <w:rFonts w:hint="eastAsia" w:ascii="宋体" w:hAnsi="宋体" w:cs="仿宋_GB2312"/>
          <w:sz w:val="24"/>
          <w:szCs w:val="24"/>
          <w:highlight w:val="none"/>
          <w:u w:val="single"/>
        </w:rPr>
        <w:t>捌</w:t>
      </w:r>
      <w:r>
        <w:rPr>
          <w:rFonts w:hint="eastAsia" w:ascii="宋体" w:hAnsi="宋体" w:cs="仿宋_GB2312"/>
          <w:sz w:val="24"/>
          <w:szCs w:val="24"/>
          <w:highlight w:val="none"/>
        </w:rPr>
        <w:t>份，经双方法定代表人或委托代理人签字并加盖公章即为生效。</w:t>
      </w:r>
    </w:p>
    <w:p w14:paraId="3CE90591">
      <w:pPr>
        <w:adjustRightInd w:val="0"/>
        <w:snapToGrid w:val="0"/>
        <w:spacing w:line="360" w:lineRule="auto"/>
        <w:ind w:firstLine="480"/>
        <w:rPr>
          <w:rFonts w:hint="eastAsia" w:ascii="宋体" w:hAnsi="宋体" w:cs="仿宋_GB2312"/>
          <w:sz w:val="24"/>
          <w:szCs w:val="24"/>
          <w:highlight w:val="none"/>
        </w:rPr>
      </w:pPr>
      <w:r>
        <w:rPr>
          <w:rFonts w:hint="eastAsia" w:ascii="宋体" w:hAnsi="宋体" w:cs="仿宋_GB2312"/>
          <w:sz w:val="24"/>
          <w:szCs w:val="24"/>
          <w:highlight w:val="none"/>
        </w:rPr>
        <w:t>2、未尽事宜双方协商解决，并以书面形式作为本合同的附件，与本合同具有同等效力。</w:t>
      </w:r>
    </w:p>
    <w:p w14:paraId="528757A7">
      <w:pPr>
        <w:adjustRightInd w:val="0"/>
        <w:snapToGrid w:val="0"/>
        <w:spacing w:line="360" w:lineRule="auto"/>
        <w:ind w:firstLine="480"/>
        <w:rPr>
          <w:rFonts w:hint="eastAsia" w:ascii="宋体" w:hAnsi="宋体" w:cs="仿宋_GB2312"/>
          <w:sz w:val="24"/>
          <w:szCs w:val="24"/>
          <w:highlight w:val="none"/>
        </w:rPr>
      </w:pPr>
      <w:r>
        <w:rPr>
          <w:rFonts w:hint="eastAsia" w:ascii="宋体" w:hAnsi="宋体" w:cs="仿宋_GB2312"/>
          <w:sz w:val="24"/>
          <w:szCs w:val="24"/>
          <w:highlight w:val="none"/>
        </w:rPr>
        <w:t>3、本合同自甲乙双方法定代表人或委托代理人签字并盖章后生效，合同到期及合同义务履行完毕自行终止。</w:t>
      </w:r>
    </w:p>
    <w:p w14:paraId="2D3A828D">
      <w:pPr>
        <w:adjustRightInd w:val="0"/>
        <w:snapToGrid w:val="0"/>
        <w:spacing w:line="360" w:lineRule="auto"/>
        <w:ind w:firstLine="482"/>
        <w:rPr>
          <w:rFonts w:hint="eastAsia" w:ascii="宋体" w:hAnsi="宋体"/>
          <w:b/>
          <w:bCs/>
          <w:sz w:val="24"/>
          <w:szCs w:val="24"/>
          <w:highlight w:val="none"/>
        </w:rPr>
      </w:pPr>
      <w:r>
        <w:rPr>
          <w:rFonts w:hint="eastAsia" w:ascii="宋体" w:hAnsi="宋体" w:cs="黑体"/>
          <w:b/>
          <w:bCs/>
          <w:sz w:val="24"/>
          <w:szCs w:val="24"/>
          <w:highlight w:val="none"/>
        </w:rPr>
        <w:t>十二、争议解决</w:t>
      </w:r>
    </w:p>
    <w:p w14:paraId="38AF2FBE">
      <w:pPr>
        <w:adjustRightInd w:val="0"/>
        <w:snapToGrid w:val="0"/>
        <w:spacing w:line="360" w:lineRule="auto"/>
        <w:ind w:firstLine="480"/>
        <w:rPr>
          <w:rFonts w:hint="eastAsia" w:ascii="宋体" w:hAnsi="宋体" w:cs="仿宋_GB2312"/>
          <w:sz w:val="24"/>
          <w:szCs w:val="24"/>
          <w:highlight w:val="none"/>
        </w:rPr>
      </w:pPr>
      <w:r>
        <w:rPr>
          <w:rFonts w:hint="eastAsia" w:ascii="宋体" w:hAnsi="宋体" w:cs="仿宋_GB2312"/>
          <w:sz w:val="24"/>
          <w:szCs w:val="24"/>
          <w:highlight w:val="none"/>
        </w:rPr>
        <w:t>甲乙双方因履行本合同发生争议的，可以协商解决，经友好协商不能解决的，任何一方均有权采取以下第</w:t>
      </w:r>
      <w:r>
        <w:rPr>
          <w:rFonts w:hint="eastAsia" w:ascii="宋体" w:hAnsi="宋体" w:cs="仿宋_GB2312"/>
          <w:sz w:val="24"/>
          <w:szCs w:val="24"/>
          <w:highlight w:val="none"/>
          <w:u w:val="single"/>
        </w:rPr>
        <w:t xml:space="preserve"> 二 </w:t>
      </w:r>
      <w:r>
        <w:rPr>
          <w:rFonts w:hint="eastAsia" w:ascii="宋体" w:hAnsi="宋体" w:cs="仿宋_GB2312"/>
          <w:sz w:val="24"/>
          <w:szCs w:val="24"/>
          <w:highlight w:val="none"/>
        </w:rPr>
        <w:t>种方式解决争议事项：</w:t>
      </w:r>
    </w:p>
    <w:p w14:paraId="33C761AB">
      <w:pPr>
        <w:adjustRightInd w:val="0"/>
        <w:snapToGrid w:val="0"/>
        <w:spacing w:line="360" w:lineRule="auto"/>
        <w:ind w:firstLine="480"/>
        <w:rPr>
          <w:rFonts w:hint="eastAsia" w:ascii="宋体" w:hAnsi="宋体" w:cs="仿宋_GB2312"/>
          <w:sz w:val="24"/>
          <w:szCs w:val="24"/>
          <w:highlight w:val="none"/>
        </w:rPr>
      </w:pPr>
      <w:r>
        <w:rPr>
          <w:rFonts w:hint="eastAsia" w:ascii="宋体" w:hAnsi="宋体" w:cs="仿宋_GB2312"/>
          <w:sz w:val="24"/>
          <w:szCs w:val="24"/>
          <w:highlight w:val="none"/>
        </w:rPr>
        <w:t>（一）向</w:t>
      </w:r>
      <w:r>
        <w:rPr>
          <w:rFonts w:hint="eastAsia" w:ascii="宋体" w:hAnsi="宋体" w:cs="仿宋_GB2312"/>
          <w:sz w:val="24"/>
          <w:szCs w:val="24"/>
          <w:highlight w:val="none"/>
          <w:u w:val="single"/>
        </w:rPr>
        <w:t xml:space="preserve">   /          </w:t>
      </w:r>
      <w:r>
        <w:rPr>
          <w:rFonts w:hint="eastAsia" w:ascii="宋体" w:hAnsi="宋体" w:cs="仿宋_GB2312"/>
          <w:sz w:val="24"/>
          <w:szCs w:val="24"/>
          <w:highlight w:val="none"/>
        </w:rPr>
        <w:t>仲裁委员会申请仲裁。</w:t>
      </w:r>
    </w:p>
    <w:p w14:paraId="02FAA834">
      <w:pPr>
        <w:adjustRightInd w:val="0"/>
        <w:snapToGrid w:val="0"/>
        <w:spacing w:line="360" w:lineRule="auto"/>
        <w:ind w:firstLine="480"/>
        <w:rPr>
          <w:rFonts w:hint="eastAsia" w:ascii="宋体" w:hAnsi="宋体" w:cs="仿宋_GB2312"/>
          <w:sz w:val="24"/>
          <w:szCs w:val="24"/>
          <w:highlight w:val="none"/>
        </w:rPr>
      </w:pPr>
      <w:r>
        <w:rPr>
          <w:rFonts w:hint="eastAsia" w:ascii="宋体" w:hAnsi="宋体" w:cs="仿宋_GB2312"/>
          <w:sz w:val="24"/>
          <w:szCs w:val="24"/>
          <w:highlight w:val="none"/>
        </w:rPr>
        <w:t>（二）向</w:t>
      </w:r>
      <w:r>
        <w:rPr>
          <w:rFonts w:hint="eastAsia" w:ascii="宋体" w:hAnsi="宋体" w:cs="仿宋_GB2312"/>
          <w:sz w:val="24"/>
          <w:szCs w:val="24"/>
          <w:highlight w:val="none"/>
          <w:u w:val="single"/>
        </w:rPr>
        <w:t xml:space="preserve">    甲方所在地西宁市</w:t>
      </w:r>
      <w:r>
        <w:rPr>
          <w:rFonts w:hint="eastAsia" w:ascii="宋体" w:hAnsi="宋体" w:cs="仿宋_GB2312"/>
          <w:sz w:val="24"/>
          <w:szCs w:val="24"/>
          <w:highlight w:val="none"/>
          <w:u w:val="single"/>
          <w:lang w:val="en-US" w:eastAsia="zh-CN"/>
        </w:rPr>
        <w:t>城西区</w:t>
      </w:r>
      <w:r>
        <w:rPr>
          <w:rFonts w:hint="eastAsia" w:ascii="宋体" w:hAnsi="宋体" w:cs="仿宋_GB2312"/>
          <w:sz w:val="24"/>
          <w:szCs w:val="24"/>
          <w:highlight w:val="none"/>
          <w:u w:val="single"/>
        </w:rPr>
        <w:t xml:space="preserve">     </w:t>
      </w:r>
      <w:r>
        <w:rPr>
          <w:rFonts w:hint="eastAsia" w:ascii="宋体" w:hAnsi="宋体" w:cs="仿宋_GB2312"/>
          <w:sz w:val="24"/>
          <w:szCs w:val="24"/>
          <w:highlight w:val="none"/>
        </w:rPr>
        <w:t>人民法院起诉。</w:t>
      </w:r>
    </w:p>
    <w:p w14:paraId="65138684">
      <w:pPr>
        <w:spacing w:line="360" w:lineRule="auto"/>
        <w:ind w:firstLine="480"/>
        <w:rPr>
          <w:rFonts w:hint="eastAsia" w:ascii="宋体" w:hAnsi="宋体" w:cs="仿宋_GB2312"/>
          <w:sz w:val="24"/>
          <w:szCs w:val="24"/>
          <w:highlight w:val="none"/>
        </w:rPr>
      </w:pPr>
      <w:r>
        <w:rPr>
          <w:rFonts w:hint="eastAsia" w:ascii="宋体" w:hAnsi="宋体" w:cs="仿宋_GB2312"/>
          <w:sz w:val="24"/>
          <w:szCs w:val="24"/>
          <w:highlight w:val="none"/>
        </w:rPr>
        <w:t>2.本合同未尽事宜，按</w:t>
      </w:r>
      <w:r>
        <w:rPr>
          <w:rFonts w:hint="eastAsia" w:ascii="宋体" w:hAnsi="宋体" w:cs="宋体"/>
          <w:sz w:val="24"/>
          <w:szCs w:val="24"/>
          <w:highlight w:val="none"/>
          <w:lang w:val="zh-CN"/>
        </w:rPr>
        <w:t>《中华人民共和国</w:t>
      </w:r>
      <w:r>
        <w:rPr>
          <w:rFonts w:hint="eastAsia" w:ascii="宋体" w:hAnsi="宋体" w:cs="宋体"/>
          <w:sz w:val="24"/>
          <w:szCs w:val="24"/>
          <w:highlight w:val="none"/>
        </w:rPr>
        <w:t>民法典</w:t>
      </w:r>
      <w:r>
        <w:rPr>
          <w:rFonts w:hint="eastAsia" w:ascii="宋体" w:hAnsi="宋体" w:cs="宋体"/>
          <w:sz w:val="24"/>
          <w:szCs w:val="24"/>
          <w:highlight w:val="none"/>
          <w:lang w:val="zh-CN"/>
        </w:rPr>
        <w:t>》</w:t>
      </w:r>
      <w:r>
        <w:rPr>
          <w:rFonts w:hint="eastAsia" w:ascii="宋体" w:hAnsi="宋体" w:cs="仿宋_GB2312"/>
          <w:sz w:val="24"/>
          <w:szCs w:val="24"/>
          <w:highlight w:val="none"/>
        </w:rPr>
        <w:t>有关规定处理。</w:t>
      </w:r>
    </w:p>
    <w:tbl>
      <w:tblPr>
        <w:tblStyle w:val="63"/>
        <w:tblW w:w="0" w:type="auto"/>
        <w:tblInd w:w="108" w:type="dxa"/>
        <w:tblLayout w:type="autofit"/>
        <w:tblCellMar>
          <w:top w:w="0" w:type="dxa"/>
          <w:left w:w="108" w:type="dxa"/>
          <w:bottom w:w="0" w:type="dxa"/>
          <w:right w:w="108" w:type="dxa"/>
        </w:tblCellMar>
      </w:tblPr>
      <w:tblGrid>
        <w:gridCol w:w="4310"/>
        <w:gridCol w:w="3986"/>
      </w:tblGrid>
      <w:tr w14:paraId="420D6424">
        <w:tblPrEx>
          <w:tblCellMar>
            <w:top w:w="0" w:type="dxa"/>
            <w:left w:w="108" w:type="dxa"/>
            <w:bottom w:w="0" w:type="dxa"/>
            <w:right w:w="108" w:type="dxa"/>
          </w:tblCellMar>
        </w:tblPrEx>
        <w:trPr>
          <w:trHeight w:val="918" w:hRule="atLeast"/>
        </w:trPr>
        <w:tc>
          <w:tcPr>
            <w:tcW w:w="4310" w:type="dxa"/>
          </w:tcPr>
          <w:p w14:paraId="391C5591">
            <w:pPr>
              <w:autoSpaceDE w:val="0"/>
              <w:autoSpaceDN w:val="0"/>
              <w:spacing w:line="360" w:lineRule="auto"/>
              <w:ind w:firstLine="0" w:firstLineChars="0"/>
              <w:rPr>
                <w:rFonts w:hint="eastAsia" w:ascii="宋体" w:hAnsi="宋体" w:eastAsia="宋体" w:cs="仿宋_GB2312"/>
                <w:sz w:val="24"/>
                <w:szCs w:val="24"/>
                <w:highlight w:val="none"/>
                <w:lang w:eastAsia="zh-CN"/>
              </w:rPr>
            </w:pPr>
            <w:r>
              <w:rPr>
                <w:rFonts w:hint="eastAsia" w:ascii="宋体" w:hAnsi="宋体" w:cs="仿宋_GB2312"/>
                <w:sz w:val="24"/>
                <w:szCs w:val="24"/>
                <w:highlight w:val="none"/>
              </w:rPr>
              <w:t>甲方（盖章）：</w:t>
            </w:r>
            <w:r>
              <w:rPr>
                <w:rFonts w:hint="eastAsia" w:ascii="宋体" w:hAnsi="宋体" w:cs="仿宋_GB2312"/>
                <w:sz w:val="24"/>
                <w:szCs w:val="24"/>
                <w:highlight w:val="none"/>
                <w:lang w:eastAsia="zh-CN"/>
              </w:rPr>
              <w:t>西宁市中医院</w:t>
            </w:r>
          </w:p>
        </w:tc>
        <w:tc>
          <w:tcPr>
            <w:tcW w:w="3986" w:type="dxa"/>
          </w:tcPr>
          <w:p w14:paraId="0F0B5D77">
            <w:pPr>
              <w:autoSpaceDE w:val="0"/>
              <w:autoSpaceDN w:val="0"/>
              <w:spacing w:line="360" w:lineRule="auto"/>
              <w:ind w:firstLine="0" w:firstLineChars="0"/>
              <w:rPr>
                <w:rFonts w:hint="eastAsia" w:ascii="宋体" w:hAnsi="宋体" w:cs="仿宋_GB2312"/>
                <w:sz w:val="24"/>
                <w:szCs w:val="24"/>
                <w:highlight w:val="none"/>
              </w:rPr>
            </w:pPr>
            <w:r>
              <w:rPr>
                <w:rFonts w:hint="eastAsia" w:ascii="宋体" w:hAnsi="宋体" w:cs="仿宋_GB2312"/>
                <w:sz w:val="24"/>
                <w:szCs w:val="24"/>
                <w:highlight w:val="none"/>
              </w:rPr>
              <w:t xml:space="preserve">乙方（盖章）： </w:t>
            </w:r>
          </w:p>
        </w:tc>
      </w:tr>
      <w:tr w14:paraId="5C01904C">
        <w:tblPrEx>
          <w:tblCellMar>
            <w:top w:w="0" w:type="dxa"/>
            <w:left w:w="108" w:type="dxa"/>
            <w:bottom w:w="0" w:type="dxa"/>
            <w:right w:w="108" w:type="dxa"/>
          </w:tblCellMar>
        </w:tblPrEx>
        <w:trPr>
          <w:trHeight w:val="998" w:hRule="atLeast"/>
        </w:trPr>
        <w:tc>
          <w:tcPr>
            <w:tcW w:w="4310" w:type="dxa"/>
          </w:tcPr>
          <w:p w14:paraId="16C77E9D">
            <w:pPr>
              <w:autoSpaceDE w:val="0"/>
              <w:autoSpaceDN w:val="0"/>
              <w:spacing w:line="360" w:lineRule="auto"/>
              <w:ind w:firstLine="0" w:firstLineChars="0"/>
              <w:rPr>
                <w:rFonts w:hint="eastAsia" w:ascii="宋体" w:hAnsi="宋体" w:cs="仿宋_GB2312"/>
                <w:sz w:val="24"/>
                <w:szCs w:val="24"/>
                <w:highlight w:val="none"/>
              </w:rPr>
            </w:pPr>
            <w:r>
              <w:rPr>
                <w:rFonts w:hint="eastAsia" w:ascii="宋体" w:hAnsi="宋体" w:cs="仿宋_GB2312"/>
                <w:sz w:val="24"/>
                <w:szCs w:val="24"/>
                <w:highlight w:val="none"/>
              </w:rPr>
              <w:t>法定代表人或</w:t>
            </w:r>
          </w:p>
          <w:p w14:paraId="7E511616">
            <w:pPr>
              <w:autoSpaceDE w:val="0"/>
              <w:autoSpaceDN w:val="0"/>
              <w:spacing w:line="360" w:lineRule="auto"/>
              <w:ind w:firstLine="0" w:firstLineChars="0"/>
              <w:rPr>
                <w:rFonts w:hint="eastAsia" w:ascii="宋体" w:hAnsi="宋体" w:cs="仿宋_GB2312"/>
                <w:sz w:val="24"/>
                <w:szCs w:val="24"/>
                <w:highlight w:val="none"/>
              </w:rPr>
            </w:pPr>
            <w:r>
              <w:rPr>
                <w:rFonts w:hint="eastAsia" w:ascii="宋体" w:hAnsi="宋体" w:cs="仿宋_GB2312"/>
                <w:sz w:val="24"/>
                <w:szCs w:val="24"/>
                <w:highlight w:val="none"/>
              </w:rPr>
              <w:t>委托代理人（签字）：</w:t>
            </w:r>
          </w:p>
        </w:tc>
        <w:tc>
          <w:tcPr>
            <w:tcW w:w="3986" w:type="dxa"/>
          </w:tcPr>
          <w:p w14:paraId="07C94E05">
            <w:pPr>
              <w:autoSpaceDE w:val="0"/>
              <w:autoSpaceDN w:val="0"/>
              <w:spacing w:line="360" w:lineRule="auto"/>
              <w:ind w:firstLine="0" w:firstLineChars="0"/>
              <w:rPr>
                <w:rFonts w:hint="eastAsia" w:ascii="宋体" w:hAnsi="宋体" w:cs="仿宋_GB2312"/>
                <w:sz w:val="24"/>
                <w:szCs w:val="24"/>
                <w:highlight w:val="none"/>
              </w:rPr>
            </w:pPr>
            <w:r>
              <w:rPr>
                <w:rFonts w:hint="eastAsia" w:ascii="宋体" w:hAnsi="宋体" w:cs="仿宋_GB2312"/>
                <w:sz w:val="24"/>
                <w:szCs w:val="24"/>
                <w:highlight w:val="none"/>
              </w:rPr>
              <w:t>法定代表人或</w:t>
            </w:r>
          </w:p>
          <w:p w14:paraId="50C2CB64">
            <w:pPr>
              <w:autoSpaceDE w:val="0"/>
              <w:autoSpaceDN w:val="0"/>
              <w:spacing w:line="360" w:lineRule="auto"/>
              <w:ind w:firstLine="0" w:firstLineChars="0"/>
              <w:rPr>
                <w:rFonts w:hint="eastAsia" w:ascii="宋体" w:hAnsi="宋体" w:eastAsia="宋体" w:cs="仿宋_GB2312"/>
                <w:sz w:val="24"/>
                <w:szCs w:val="24"/>
                <w:highlight w:val="none"/>
                <w:lang w:eastAsia="zh-CN"/>
              </w:rPr>
            </w:pPr>
            <w:r>
              <w:rPr>
                <w:rFonts w:hint="eastAsia" w:ascii="宋体" w:hAnsi="宋体" w:cs="仿宋_GB2312"/>
                <w:sz w:val="24"/>
                <w:szCs w:val="24"/>
                <w:highlight w:val="none"/>
              </w:rPr>
              <w:t>委托代理人（签字）：</w:t>
            </w:r>
            <w:r>
              <w:rPr>
                <w:rFonts w:hint="eastAsia" w:ascii="宋体" w:hAnsi="宋体" w:cs="仿宋_GB2312"/>
                <w:sz w:val="24"/>
                <w:szCs w:val="24"/>
                <w:highlight w:val="none"/>
                <w:lang w:val="en-US" w:eastAsia="zh-CN"/>
              </w:rPr>
              <w:t xml:space="preserve"> </w:t>
            </w:r>
          </w:p>
        </w:tc>
      </w:tr>
      <w:tr w14:paraId="7ECF6042">
        <w:tblPrEx>
          <w:tblCellMar>
            <w:top w:w="0" w:type="dxa"/>
            <w:left w:w="108" w:type="dxa"/>
            <w:bottom w:w="0" w:type="dxa"/>
            <w:right w:w="108" w:type="dxa"/>
          </w:tblCellMar>
        </w:tblPrEx>
        <w:trPr>
          <w:trHeight w:val="856" w:hRule="atLeast"/>
        </w:trPr>
        <w:tc>
          <w:tcPr>
            <w:tcW w:w="4310" w:type="dxa"/>
          </w:tcPr>
          <w:p w14:paraId="43098CB3">
            <w:pPr>
              <w:autoSpaceDE w:val="0"/>
              <w:autoSpaceDN w:val="0"/>
              <w:spacing w:line="360" w:lineRule="auto"/>
              <w:ind w:firstLine="480"/>
              <w:rPr>
                <w:rFonts w:hint="eastAsia" w:ascii="宋体" w:hAnsi="宋体" w:cs="仿宋_GB2312"/>
                <w:sz w:val="24"/>
                <w:szCs w:val="24"/>
                <w:highlight w:val="none"/>
              </w:rPr>
            </w:pPr>
          </w:p>
        </w:tc>
        <w:tc>
          <w:tcPr>
            <w:tcW w:w="3986" w:type="dxa"/>
          </w:tcPr>
          <w:p w14:paraId="606787BE">
            <w:pPr>
              <w:autoSpaceDE w:val="0"/>
              <w:autoSpaceDN w:val="0"/>
              <w:spacing w:line="360" w:lineRule="auto"/>
              <w:ind w:firstLine="0" w:firstLineChars="0"/>
              <w:rPr>
                <w:rFonts w:hint="eastAsia" w:ascii="宋体" w:hAnsi="宋体" w:cs="仿宋_GB2312"/>
                <w:sz w:val="24"/>
                <w:szCs w:val="24"/>
                <w:highlight w:val="none"/>
              </w:rPr>
            </w:pPr>
            <w:r>
              <w:rPr>
                <w:rFonts w:hint="eastAsia" w:ascii="宋体" w:hAnsi="宋体" w:cs="仿宋_GB2312"/>
                <w:sz w:val="24"/>
                <w:szCs w:val="24"/>
                <w:highlight w:val="none"/>
              </w:rPr>
              <w:t>开户银行：</w:t>
            </w:r>
          </w:p>
        </w:tc>
      </w:tr>
      <w:tr w14:paraId="74457F38">
        <w:tblPrEx>
          <w:tblCellMar>
            <w:top w:w="0" w:type="dxa"/>
            <w:left w:w="108" w:type="dxa"/>
            <w:bottom w:w="0" w:type="dxa"/>
            <w:right w:w="108" w:type="dxa"/>
          </w:tblCellMar>
        </w:tblPrEx>
        <w:trPr>
          <w:trHeight w:val="422" w:hRule="atLeast"/>
        </w:trPr>
        <w:tc>
          <w:tcPr>
            <w:tcW w:w="4310" w:type="dxa"/>
          </w:tcPr>
          <w:p w14:paraId="74ACB4D1">
            <w:pPr>
              <w:autoSpaceDE w:val="0"/>
              <w:autoSpaceDN w:val="0"/>
              <w:spacing w:line="360" w:lineRule="auto"/>
              <w:ind w:firstLine="480"/>
              <w:rPr>
                <w:rFonts w:hint="eastAsia" w:ascii="宋体" w:hAnsi="宋体" w:cs="仿宋_GB2312"/>
                <w:sz w:val="24"/>
                <w:szCs w:val="24"/>
                <w:highlight w:val="none"/>
              </w:rPr>
            </w:pPr>
          </w:p>
        </w:tc>
        <w:tc>
          <w:tcPr>
            <w:tcW w:w="3986" w:type="dxa"/>
          </w:tcPr>
          <w:p w14:paraId="20A1A50C">
            <w:pPr>
              <w:autoSpaceDE w:val="0"/>
              <w:autoSpaceDN w:val="0"/>
              <w:spacing w:line="360" w:lineRule="auto"/>
              <w:ind w:firstLine="0" w:firstLineChars="0"/>
              <w:rPr>
                <w:rFonts w:hint="eastAsia" w:ascii="宋体" w:hAnsi="宋体" w:cs="仿宋_GB2312"/>
                <w:sz w:val="24"/>
                <w:szCs w:val="24"/>
                <w:highlight w:val="none"/>
              </w:rPr>
            </w:pPr>
            <w:r>
              <w:rPr>
                <w:rFonts w:hint="eastAsia" w:ascii="宋体" w:hAnsi="宋体" w:cs="仿宋_GB2312"/>
                <w:sz w:val="24"/>
                <w:szCs w:val="24"/>
                <w:highlight w:val="none"/>
              </w:rPr>
              <w:t>账号:</w:t>
            </w:r>
          </w:p>
        </w:tc>
      </w:tr>
      <w:tr w14:paraId="5D538673">
        <w:tblPrEx>
          <w:tblCellMar>
            <w:top w:w="0" w:type="dxa"/>
            <w:left w:w="108" w:type="dxa"/>
            <w:bottom w:w="0" w:type="dxa"/>
            <w:right w:w="108" w:type="dxa"/>
          </w:tblCellMar>
        </w:tblPrEx>
        <w:trPr>
          <w:trHeight w:val="428" w:hRule="atLeast"/>
        </w:trPr>
        <w:tc>
          <w:tcPr>
            <w:tcW w:w="4310" w:type="dxa"/>
          </w:tcPr>
          <w:p w14:paraId="292E7A96">
            <w:pPr>
              <w:autoSpaceDE w:val="0"/>
              <w:autoSpaceDN w:val="0"/>
              <w:spacing w:line="360" w:lineRule="auto"/>
              <w:ind w:firstLine="0" w:firstLineChars="0"/>
              <w:rPr>
                <w:rFonts w:hint="eastAsia" w:ascii="宋体" w:hAnsi="宋体" w:cs="仿宋_GB2312"/>
                <w:sz w:val="24"/>
                <w:szCs w:val="24"/>
                <w:highlight w:val="none"/>
              </w:rPr>
            </w:pPr>
            <w:r>
              <w:rPr>
                <w:rFonts w:hint="eastAsia" w:ascii="宋体" w:hAnsi="宋体" w:cs="仿宋_GB2312"/>
                <w:sz w:val="24"/>
                <w:szCs w:val="24"/>
                <w:highlight w:val="none"/>
              </w:rPr>
              <w:t>联系电话:</w:t>
            </w:r>
          </w:p>
        </w:tc>
        <w:tc>
          <w:tcPr>
            <w:tcW w:w="3986" w:type="dxa"/>
          </w:tcPr>
          <w:p w14:paraId="77218E0D">
            <w:pPr>
              <w:autoSpaceDE w:val="0"/>
              <w:autoSpaceDN w:val="0"/>
              <w:spacing w:line="360" w:lineRule="auto"/>
              <w:ind w:firstLine="0" w:firstLineChars="0"/>
              <w:rPr>
                <w:rFonts w:hint="eastAsia" w:ascii="宋体" w:hAnsi="宋体" w:cs="仿宋_GB2312"/>
                <w:sz w:val="24"/>
                <w:szCs w:val="24"/>
                <w:highlight w:val="none"/>
              </w:rPr>
            </w:pPr>
            <w:r>
              <w:rPr>
                <w:rFonts w:hint="eastAsia" w:ascii="宋体" w:hAnsi="宋体" w:cs="仿宋_GB2312"/>
                <w:sz w:val="24"/>
                <w:szCs w:val="24"/>
                <w:highlight w:val="none"/>
              </w:rPr>
              <w:t>联系电话:</w:t>
            </w:r>
            <w:r>
              <w:rPr>
                <w:rFonts w:ascii="宋体" w:hAnsi="宋体"/>
                <w:sz w:val="24"/>
                <w:szCs w:val="24"/>
                <w:highlight w:val="none"/>
              </w:rPr>
              <w:t xml:space="preserve"> </w:t>
            </w:r>
          </w:p>
        </w:tc>
      </w:tr>
      <w:tr w14:paraId="52D58D51">
        <w:tblPrEx>
          <w:tblCellMar>
            <w:top w:w="0" w:type="dxa"/>
            <w:left w:w="108" w:type="dxa"/>
            <w:bottom w:w="0" w:type="dxa"/>
            <w:right w:w="108" w:type="dxa"/>
          </w:tblCellMar>
        </w:tblPrEx>
        <w:tc>
          <w:tcPr>
            <w:tcW w:w="4310" w:type="dxa"/>
          </w:tcPr>
          <w:p w14:paraId="6859E22F">
            <w:pPr>
              <w:autoSpaceDE w:val="0"/>
              <w:autoSpaceDN w:val="0"/>
              <w:spacing w:line="360" w:lineRule="auto"/>
              <w:ind w:firstLine="0" w:firstLineChars="0"/>
              <w:rPr>
                <w:rFonts w:hint="eastAsia" w:ascii="宋体" w:hAnsi="宋体" w:cs="仿宋_GB2312"/>
                <w:sz w:val="24"/>
                <w:szCs w:val="24"/>
                <w:highlight w:val="none"/>
              </w:rPr>
            </w:pPr>
            <w:r>
              <w:rPr>
                <w:rFonts w:hint="eastAsia" w:ascii="宋体" w:hAnsi="宋体" w:cs="仿宋_GB2312"/>
                <w:sz w:val="24"/>
                <w:szCs w:val="24"/>
                <w:highlight w:val="none"/>
              </w:rPr>
              <w:t>地址：</w:t>
            </w:r>
          </w:p>
        </w:tc>
        <w:tc>
          <w:tcPr>
            <w:tcW w:w="3986" w:type="dxa"/>
          </w:tcPr>
          <w:p w14:paraId="5B47214E">
            <w:pPr>
              <w:autoSpaceDE w:val="0"/>
              <w:autoSpaceDN w:val="0"/>
              <w:spacing w:line="360" w:lineRule="auto"/>
              <w:ind w:firstLine="0" w:firstLineChars="0"/>
              <w:rPr>
                <w:rFonts w:hint="eastAsia" w:ascii="宋体" w:hAnsi="宋体" w:cs="仿宋_GB2312"/>
                <w:sz w:val="24"/>
                <w:szCs w:val="24"/>
                <w:highlight w:val="none"/>
              </w:rPr>
            </w:pPr>
            <w:r>
              <w:rPr>
                <w:rFonts w:hint="eastAsia" w:ascii="宋体" w:hAnsi="宋体" w:cs="仿宋_GB2312"/>
                <w:sz w:val="24"/>
                <w:szCs w:val="24"/>
                <w:highlight w:val="none"/>
              </w:rPr>
              <w:t xml:space="preserve">地址： </w:t>
            </w:r>
          </w:p>
        </w:tc>
      </w:tr>
    </w:tbl>
    <w:p w14:paraId="659B506A">
      <w:pPr>
        <w:autoSpaceDE w:val="0"/>
        <w:autoSpaceDN w:val="0"/>
        <w:spacing w:line="360" w:lineRule="auto"/>
        <w:ind w:firstLine="480"/>
        <w:jc w:val="left"/>
        <w:rPr>
          <w:rFonts w:hint="eastAsia" w:ascii="宋体" w:hAnsi="宋体" w:cs="仿宋_GB2312"/>
          <w:sz w:val="24"/>
          <w:szCs w:val="24"/>
          <w:highlight w:val="none"/>
        </w:rPr>
      </w:pPr>
    </w:p>
    <w:p w14:paraId="1268D33E">
      <w:pPr>
        <w:autoSpaceDE w:val="0"/>
        <w:autoSpaceDN w:val="0"/>
        <w:spacing w:line="360" w:lineRule="auto"/>
        <w:ind w:firstLine="480"/>
        <w:rPr>
          <w:rFonts w:hint="eastAsia" w:ascii="宋体" w:hAnsi="宋体" w:cs="仿宋_GB2312"/>
          <w:sz w:val="24"/>
          <w:szCs w:val="24"/>
          <w:highlight w:val="none"/>
        </w:rPr>
      </w:pPr>
      <w:r>
        <w:rPr>
          <w:rFonts w:hint="eastAsia" w:ascii="宋体" w:hAnsi="宋体" w:cs="仿宋_GB2312"/>
          <w:sz w:val="24"/>
          <w:szCs w:val="24"/>
          <w:highlight w:val="none"/>
        </w:rPr>
        <w:t>签约时间：</w:t>
      </w:r>
      <w:r>
        <w:rPr>
          <w:rFonts w:hint="eastAsia" w:ascii="宋体" w:hAnsi="宋体" w:cs="仿宋_GB2312"/>
          <w:sz w:val="24"/>
          <w:szCs w:val="24"/>
          <w:highlight w:val="none"/>
          <w:lang w:val="en-US" w:eastAsia="zh-CN"/>
        </w:rPr>
        <w:t xml:space="preserve">    </w:t>
      </w:r>
      <w:r>
        <w:rPr>
          <w:rFonts w:hint="eastAsia" w:ascii="宋体" w:hAnsi="宋体" w:cs="仿宋_GB2312"/>
          <w:sz w:val="24"/>
          <w:szCs w:val="24"/>
          <w:highlight w:val="none"/>
        </w:rPr>
        <w:t xml:space="preserve">年 </w:t>
      </w:r>
      <w:r>
        <w:rPr>
          <w:rFonts w:hint="eastAsia" w:ascii="宋体" w:hAnsi="宋体" w:cs="仿宋_GB2312"/>
          <w:sz w:val="24"/>
          <w:szCs w:val="24"/>
          <w:highlight w:val="none"/>
          <w:lang w:val="en-US" w:eastAsia="zh-CN"/>
        </w:rPr>
        <w:t xml:space="preserve"> </w:t>
      </w:r>
      <w:r>
        <w:rPr>
          <w:rFonts w:hint="eastAsia" w:ascii="宋体" w:hAnsi="宋体" w:cs="仿宋_GB2312"/>
          <w:sz w:val="24"/>
          <w:szCs w:val="24"/>
          <w:highlight w:val="none"/>
        </w:rPr>
        <w:t xml:space="preserve">  月</w:t>
      </w:r>
      <w:r>
        <w:rPr>
          <w:rFonts w:hint="eastAsia" w:ascii="宋体" w:hAnsi="宋体" w:cs="仿宋_GB2312"/>
          <w:sz w:val="24"/>
          <w:szCs w:val="24"/>
          <w:highlight w:val="none"/>
          <w:lang w:val="en-US" w:eastAsia="zh-CN"/>
        </w:rPr>
        <w:t xml:space="preserve">   </w:t>
      </w:r>
      <w:r>
        <w:rPr>
          <w:rFonts w:hint="eastAsia" w:ascii="宋体" w:hAnsi="宋体" w:cs="仿宋_GB2312"/>
          <w:sz w:val="24"/>
          <w:szCs w:val="24"/>
          <w:highlight w:val="none"/>
        </w:rPr>
        <w:t xml:space="preserve"> 日</w:t>
      </w:r>
    </w:p>
    <w:p w14:paraId="5AA693FE">
      <w:pPr>
        <w:autoSpaceDE w:val="0"/>
        <w:autoSpaceDN w:val="0"/>
        <w:spacing w:line="360" w:lineRule="auto"/>
        <w:ind w:left="0" w:leftChars="0" w:firstLine="480" w:firstLineChars="200"/>
        <w:rPr>
          <w:rFonts w:hint="eastAsia" w:ascii="宋体" w:hAnsi="宋体" w:cs="宋体"/>
          <w:sz w:val="24"/>
          <w:highlight w:val="none"/>
          <w:lang w:val="zh-CN"/>
        </w:rPr>
      </w:pPr>
      <w:r>
        <w:rPr>
          <w:rFonts w:hint="eastAsia" w:ascii="宋体" w:hAnsi="宋体" w:cs="宋体"/>
          <w:sz w:val="24"/>
          <w:highlight w:val="none"/>
          <w:lang w:val="zh-CN"/>
        </w:rPr>
        <w:t>采购代理机构：</w:t>
      </w:r>
    </w:p>
    <w:p w14:paraId="60B08ACA">
      <w:pPr>
        <w:autoSpaceDE w:val="0"/>
        <w:autoSpaceDN w:val="0"/>
        <w:spacing w:line="360" w:lineRule="auto"/>
        <w:ind w:firstLine="480"/>
        <w:rPr>
          <w:rFonts w:hint="eastAsia" w:ascii="宋体" w:hAnsi="宋体" w:cs="宋体"/>
          <w:sz w:val="24"/>
          <w:highlight w:val="none"/>
          <w:lang w:val="zh-CN"/>
        </w:rPr>
      </w:pPr>
      <w:r>
        <w:rPr>
          <w:rFonts w:hint="eastAsia" w:ascii="宋体" w:hAnsi="宋体" w:cs="宋体"/>
          <w:sz w:val="24"/>
          <w:highlight w:val="none"/>
          <w:lang w:val="zh-CN"/>
        </w:rPr>
        <w:t>负责人或经办人：</w:t>
      </w:r>
    </w:p>
    <w:p w14:paraId="1ABA8CA2">
      <w:pPr>
        <w:autoSpaceDE w:val="0"/>
        <w:autoSpaceDN w:val="0"/>
        <w:spacing w:line="360" w:lineRule="auto"/>
        <w:ind w:firstLine="480"/>
        <w:rPr>
          <w:rFonts w:hint="eastAsia" w:ascii="宋体" w:hAnsi="宋体" w:cs="宋体"/>
          <w:sz w:val="24"/>
          <w:highlight w:val="none"/>
          <w:lang w:val="zh-CN"/>
        </w:rPr>
      </w:pPr>
      <w:r>
        <w:rPr>
          <w:rFonts w:hint="eastAsia" w:ascii="宋体" w:hAnsi="宋体" w:cs="宋体"/>
          <w:sz w:val="24"/>
          <w:highlight w:val="none"/>
          <w:lang w:val="zh-CN"/>
        </w:rPr>
        <w:t>合同备案时间：    年    月    日</w:t>
      </w:r>
    </w:p>
    <w:p w14:paraId="29DCD026">
      <w:pPr>
        <w:ind w:firstLine="0" w:firstLineChars="0"/>
        <w:rPr>
          <w:rFonts w:ascii="宋体" w:hAnsi="宋体"/>
          <w:b/>
          <w:sz w:val="36"/>
          <w:szCs w:val="36"/>
          <w:highlight w:val="none"/>
        </w:rPr>
      </w:pPr>
      <w:r>
        <w:rPr>
          <w:rFonts w:ascii="宋体" w:cs="宋体"/>
          <w:b/>
          <w:bCs/>
          <w:kern w:val="0"/>
          <w:sz w:val="28"/>
          <w:szCs w:val="28"/>
          <w:highlight w:val="none"/>
          <w:lang w:val="zh-CN"/>
        </w:rPr>
        <w:br w:type="page"/>
      </w:r>
    </w:p>
    <w:p w14:paraId="162EEFB9">
      <w:pPr>
        <w:ind w:firstLine="3253" w:firstLineChars="900"/>
        <w:rPr>
          <w:rFonts w:ascii="宋体" w:hAnsi="宋体"/>
          <w:b/>
          <w:sz w:val="36"/>
          <w:szCs w:val="36"/>
          <w:highlight w:val="none"/>
        </w:rPr>
      </w:pPr>
      <w:r>
        <w:rPr>
          <w:rFonts w:hint="eastAsia" w:ascii="宋体" w:hAnsi="宋体"/>
          <w:b/>
          <w:sz w:val="36"/>
          <w:szCs w:val="36"/>
          <w:highlight w:val="none"/>
        </w:rPr>
        <w:t>合同通用条款</w:t>
      </w:r>
    </w:p>
    <w:p w14:paraId="40A20D0D">
      <w:pPr>
        <w:spacing w:line="360" w:lineRule="auto"/>
        <w:ind w:firstLine="480"/>
        <w:rPr>
          <w:rFonts w:ascii="宋体" w:hAnsi="宋体"/>
          <w:highlight w:val="none"/>
        </w:rPr>
      </w:pPr>
    </w:p>
    <w:p w14:paraId="058AC3FC">
      <w:pPr>
        <w:spacing w:line="360" w:lineRule="auto"/>
        <w:ind w:firstLine="480"/>
        <w:rPr>
          <w:rFonts w:ascii="宋体" w:hAnsi="宋体"/>
          <w:highlight w:val="none"/>
        </w:rPr>
      </w:pPr>
      <w:r>
        <w:rPr>
          <w:rFonts w:hint="eastAsia" w:ascii="宋体" w:hAnsi="宋体"/>
          <w:highlight w:val="none"/>
        </w:rPr>
        <w:t>根据《中华人民共和国民法典》、《中华人民共和国政府采购法》的规定，合同双方经协商达成一致，自愿订立本合同，遵循公平原则明确双方的权利、义务，确保双方诚实守信地履行合同。</w:t>
      </w:r>
    </w:p>
    <w:p w14:paraId="3F6B10D7">
      <w:pPr>
        <w:spacing w:line="360" w:lineRule="auto"/>
        <w:ind w:firstLine="482"/>
        <w:rPr>
          <w:rFonts w:ascii="宋体" w:hAnsi="宋体"/>
          <w:b/>
          <w:highlight w:val="none"/>
        </w:rPr>
      </w:pPr>
      <w:r>
        <w:rPr>
          <w:rFonts w:hint="eastAsia" w:ascii="宋体" w:hAnsi="宋体"/>
          <w:b/>
          <w:highlight w:val="none"/>
        </w:rPr>
        <w:t>1.定义</w:t>
      </w:r>
    </w:p>
    <w:p w14:paraId="06D0F57A">
      <w:pPr>
        <w:spacing w:line="360" w:lineRule="auto"/>
        <w:ind w:firstLine="480"/>
        <w:rPr>
          <w:rFonts w:ascii="宋体" w:hAnsi="宋体"/>
          <w:highlight w:val="none"/>
        </w:rPr>
      </w:pPr>
      <w:r>
        <w:rPr>
          <w:rFonts w:ascii="宋体" w:hAnsi="宋体"/>
          <w:highlight w:val="none"/>
        </w:rPr>
        <w:t>本合同中的下列术语应解释为：</w:t>
      </w:r>
    </w:p>
    <w:p w14:paraId="0066492F">
      <w:pPr>
        <w:spacing w:line="360" w:lineRule="auto"/>
        <w:ind w:firstLine="480"/>
        <w:rPr>
          <w:rFonts w:ascii="宋体" w:hAnsi="宋体"/>
          <w:highlight w:val="none"/>
        </w:rPr>
      </w:pPr>
      <w:r>
        <w:rPr>
          <w:rFonts w:ascii="宋体" w:hAnsi="宋体"/>
          <w:highlight w:val="none"/>
        </w:rPr>
        <w:t>1.1 “合同”指</w:t>
      </w:r>
      <w:r>
        <w:rPr>
          <w:rFonts w:hint="eastAsia" w:ascii="宋体" w:hAnsi="宋体"/>
          <w:highlight w:val="none"/>
        </w:rPr>
        <w:t>甲乙</w:t>
      </w:r>
      <w:r>
        <w:rPr>
          <w:rFonts w:ascii="宋体" w:hAnsi="宋体"/>
          <w:highlight w:val="none"/>
        </w:rPr>
        <w:t>双方签署的、载明的</w:t>
      </w:r>
      <w:r>
        <w:rPr>
          <w:rFonts w:hint="eastAsia" w:ascii="宋体" w:hAnsi="宋体"/>
          <w:highlight w:val="none"/>
        </w:rPr>
        <w:t>甲乙</w:t>
      </w:r>
      <w:r>
        <w:rPr>
          <w:rFonts w:ascii="宋体" w:hAnsi="宋体"/>
          <w:highlight w:val="none"/>
        </w:rPr>
        <w:t>双方</w:t>
      </w:r>
      <w:r>
        <w:rPr>
          <w:rFonts w:hint="eastAsia" w:ascii="宋体" w:hAnsi="宋体"/>
          <w:highlight w:val="none"/>
        </w:rPr>
        <w:t>权利义务</w:t>
      </w:r>
      <w:r>
        <w:rPr>
          <w:rFonts w:ascii="宋体" w:hAnsi="宋体"/>
          <w:highlight w:val="none"/>
        </w:rPr>
        <w:t>的协议，包括所有的附件、附录和</w:t>
      </w:r>
      <w:r>
        <w:rPr>
          <w:rFonts w:hint="eastAsia" w:ascii="宋体" w:hAnsi="宋体"/>
          <w:highlight w:val="none"/>
        </w:rPr>
        <w:t>上述文件所提到的构成合同的所有文件</w:t>
      </w:r>
      <w:r>
        <w:rPr>
          <w:rFonts w:ascii="宋体" w:hAnsi="宋体"/>
          <w:highlight w:val="none"/>
        </w:rPr>
        <w:t>。</w:t>
      </w:r>
    </w:p>
    <w:p w14:paraId="439E6F59">
      <w:pPr>
        <w:spacing w:line="360" w:lineRule="auto"/>
        <w:ind w:firstLine="480"/>
        <w:rPr>
          <w:rFonts w:ascii="宋体" w:hAnsi="宋体"/>
          <w:highlight w:val="none"/>
        </w:rPr>
      </w:pPr>
      <w:r>
        <w:rPr>
          <w:rFonts w:ascii="宋体" w:hAnsi="宋体"/>
          <w:highlight w:val="none"/>
        </w:rPr>
        <w:t>1.2 “合同</w:t>
      </w:r>
      <w:r>
        <w:rPr>
          <w:rFonts w:hint="eastAsia" w:ascii="宋体" w:hAnsi="宋体"/>
          <w:highlight w:val="none"/>
        </w:rPr>
        <w:t>金额</w:t>
      </w:r>
      <w:r>
        <w:rPr>
          <w:rFonts w:ascii="宋体" w:hAnsi="宋体"/>
          <w:highlight w:val="none"/>
        </w:rPr>
        <w:t>”指根据合同</w:t>
      </w:r>
      <w:r>
        <w:rPr>
          <w:rFonts w:hint="eastAsia" w:ascii="宋体" w:hAnsi="宋体"/>
          <w:highlight w:val="none"/>
        </w:rPr>
        <w:t>规</w:t>
      </w:r>
      <w:r>
        <w:rPr>
          <w:rFonts w:ascii="宋体" w:hAnsi="宋体"/>
          <w:highlight w:val="none"/>
        </w:rPr>
        <w:t>定，</w:t>
      </w:r>
      <w:r>
        <w:rPr>
          <w:rFonts w:hint="eastAsia" w:ascii="宋体" w:hAnsi="宋体"/>
          <w:highlight w:val="none"/>
        </w:rPr>
        <w:t>乙</w:t>
      </w:r>
      <w:r>
        <w:rPr>
          <w:rFonts w:ascii="宋体" w:hAnsi="宋体"/>
          <w:highlight w:val="none"/>
        </w:rPr>
        <w:t>方在</w:t>
      </w:r>
      <w:r>
        <w:rPr>
          <w:rFonts w:hint="eastAsia" w:ascii="宋体" w:hAnsi="宋体"/>
          <w:highlight w:val="none"/>
        </w:rPr>
        <w:t>正确地</w:t>
      </w:r>
      <w:r>
        <w:rPr>
          <w:rFonts w:ascii="宋体" w:hAnsi="宋体"/>
          <w:highlight w:val="none"/>
        </w:rPr>
        <w:t>完全履行合同义务后</w:t>
      </w:r>
      <w:r>
        <w:rPr>
          <w:rFonts w:hint="eastAsia" w:ascii="宋体" w:hAnsi="宋体"/>
          <w:highlight w:val="none"/>
        </w:rPr>
        <w:t>甲</w:t>
      </w:r>
      <w:r>
        <w:rPr>
          <w:rFonts w:ascii="宋体" w:hAnsi="宋体"/>
          <w:highlight w:val="none"/>
        </w:rPr>
        <w:t>方应付给</w:t>
      </w:r>
      <w:r>
        <w:rPr>
          <w:rFonts w:hint="eastAsia" w:ascii="宋体" w:hAnsi="宋体"/>
          <w:highlight w:val="none"/>
        </w:rPr>
        <w:t>乙</w:t>
      </w:r>
      <w:r>
        <w:rPr>
          <w:rFonts w:ascii="宋体" w:hAnsi="宋体"/>
          <w:highlight w:val="none"/>
        </w:rPr>
        <w:t>方的价</w:t>
      </w:r>
      <w:r>
        <w:rPr>
          <w:rFonts w:hint="eastAsia" w:ascii="宋体" w:hAnsi="宋体"/>
          <w:highlight w:val="none"/>
        </w:rPr>
        <w:t>款</w:t>
      </w:r>
      <w:r>
        <w:rPr>
          <w:rFonts w:ascii="宋体" w:hAnsi="宋体"/>
          <w:highlight w:val="none"/>
        </w:rPr>
        <w:t>。</w:t>
      </w:r>
    </w:p>
    <w:p w14:paraId="703D30E7">
      <w:pPr>
        <w:spacing w:line="360" w:lineRule="auto"/>
        <w:ind w:firstLine="480"/>
        <w:rPr>
          <w:rFonts w:ascii="宋体" w:hAnsi="宋体"/>
          <w:highlight w:val="none"/>
        </w:rPr>
      </w:pPr>
      <w:r>
        <w:rPr>
          <w:rFonts w:hint="eastAsia" w:ascii="宋体" w:hAnsi="宋体"/>
          <w:highlight w:val="none"/>
        </w:rPr>
        <w:t>1.3 “合同条款”指本合同条款。</w:t>
      </w:r>
    </w:p>
    <w:p w14:paraId="1F6950CE">
      <w:pPr>
        <w:spacing w:line="360" w:lineRule="auto"/>
        <w:ind w:firstLine="480"/>
        <w:rPr>
          <w:rFonts w:ascii="宋体" w:hAnsi="宋体"/>
          <w:highlight w:val="none"/>
        </w:rPr>
      </w:pPr>
      <w:r>
        <w:rPr>
          <w:rFonts w:ascii="宋体" w:hAnsi="宋体"/>
          <w:highlight w:val="none"/>
        </w:rPr>
        <w:t>1.</w:t>
      </w:r>
      <w:r>
        <w:rPr>
          <w:rFonts w:hint="eastAsia" w:ascii="宋体" w:hAnsi="宋体"/>
          <w:highlight w:val="none"/>
        </w:rPr>
        <w:t>4</w:t>
      </w:r>
      <w:r>
        <w:rPr>
          <w:rFonts w:ascii="宋体" w:hAnsi="宋体"/>
          <w:highlight w:val="none"/>
        </w:rPr>
        <w:t xml:space="preserve"> “货物”指</w:t>
      </w:r>
      <w:r>
        <w:rPr>
          <w:rFonts w:hint="eastAsia" w:ascii="宋体" w:hAnsi="宋体"/>
          <w:highlight w:val="none"/>
        </w:rPr>
        <w:t>乙</w:t>
      </w:r>
      <w:r>
        <w:rPr>
          <w:rFonts w:ascii="宋体" w:hAnsi="宋体"/>
          <w:highlight w:val="none"/>
        </w:rPr>
        <w:t>方根据合同约定须向</w:t>
      </w:r>
      <w:r>
        <w:rPr>
          <w:rFonts w:hint="eastAsia" w:ascii="宋体" w:hAnsi="宋体"/>
          <w:highlight w:val="none"/>
        </w:rPr>
        <w:t>甲</w:t>
      </w:r>
      <w:r>
        <w:rPr>
          <w:rFonts w:ascii="宋体" w:hAnsi="宋体"/>
          <w:highlight w:val="none"/>
        </w:rPr>
        <w:t>方提供的一切</w:t>
      </w:r>
      <w:r>
        <w:rPr>
          <w:rFonts w:hint="eastAsia" w:ascii="宋体" w:hAnsi="宋体"/>
          <w:highlight w:val="none"/>
        </w:rPr>
        <w:t>产品、</w:t>
      </w:r>
      <w:r>
        <w:rPr>
          <w:rFonts w:ascii="宋体" w:hAnsi="宋体"/>
          <w:highlight w:val="none"/>
        </w:rPr>
        <w:t>设备、机械、仪表、备件</w:t>
      </w:r>
      <w:r>
        <w:rPr>
          <w:rFonts w:hint="eastAsia" w:ascii="宋体" w:hAnsi="宋体"/>
          <w:highlight w:val="none"/>
        </w:rPr>
        <w:t>等</w:t>
      </w:r>
      <w:r>
        <w:rPr>
          <w:rFonts w:ascii="宋体" w:hAnsi="宋体"/>
          <w:highlight w:val="none"/>
        </w:rPr>
        <w:t>，包括</w:t>
      </w:r>
      <w:r>
        <w:rPr>
          <w:rFonts w:hint="eastAsia" w:ascii="宋体" w:hAnsi="宋体"/>
          <w:highlight w:val="none"/>
        </w:rPr>
        <w:t>辅助</w:t>
      </w:r>
      <w:r>
        <w:rPr>
          <w:rFonts w:ascii="宋体" w:hAnsi="宋体"/>
          <w:highlight w:val="none"/>
        </w:rPr>
        <w:t>工具、</w:t>
      </w:r>
      <w:r>
        <w:rPr>
          <w:rFonts w:hint="eastAsia" w:ascii="宋体" w:hAnsi="宋体"/>
          <w:highlight w:val="none"/>
        </w:rPr>
        <w:t>使用</w:t>
      </w:r>
      <w:r>
        <w:rPr>
          <w:rFonts w:ascii="宋体" w:hAnsi="宋体"/>
          <w:highlight w:val="none"/>
        </w:rPr>
        <w:t>手册等相关资料。</w:t>
      </w:r>
    </w:p>
    <w:p w14:paraId="01CCBA75">
      <w:pPr>
        <w:spacing w:line="360" w:lineRule="auto"/>
        <w:ind w:firstLine="480"/>
        <w:rPr>
          <w:rFonts w:ascii="宋体" w:hAnsi="宋体"/>
          <w:highlight w:val="none"/>
        </w:rPr>
      </w:pPr>
      <w:r>
        <w:rPr>
          <w:rFonts w:hint="eastAsia" w:ascii="宋体" w:hAnsi="宋体"/>
          <w:highlight w:val="none"/>
        </w:rPr>
        <w:t>1.5 “服务”指根据本合同规定乙方承担与供货有关的辅助服务，如运输、保险及安装、调试、提供技术援助、培训和合同中规定乙方应承担的其它义务。</w:t>
      </w:r>
    </w:p>
    <w:p w14:paraId="2E125718">
      <w:pPr>
        <w:spacing w:line="360" w:lineRule="auto"/>
        <w:ind w:firstLine="480"/>
        <w:rPr>
          <w:rFonts w:ascii="宋体" w:hAnsi="宋体"/>
          <w:highlight w:val="none"/>
        </w:rPr>
      </w:pPr>
      <w:r>
        <w:rPr>
          <w:rFonts w:ascii="宋体" w:hAnsi="宋体"/>
          <w:highlight w:val="none"/>
        </w:rPr>
        <w:t>1.</w:t>
      </w:r>
      <w:r>
        <w:rPr>
          <w:rFonts w:hint="eastAsia" w:ascii="宋体" w:hAnsi="宋体"/>
          <w:highlight w:val="none"/>
        </w:rPr>
        <w:t>6</w:t>
      </w:r>
      <w:r>
        <w:rPr>
          <w:rFonts w:ascii="宋体" w:hAnsi="宋体"/>
          <w:highlight w:val="none"/>
        </w:rPr>
        <w:t xml:space="preserve"> “</w:t>
      </w:r>
      <w:r>
        <w:rPr>
          <w:rFonts w:hint="eastAsia" w:ascii="宋体" w:hAnsi="宋体"/>
          <w:highlight w:val="none"/>
        </w:rPr>
        <w:t>甲</w:t>
      </w:r>
      <w:r>
        <w:rPr>
          <w:rFonts w:ascii="宋体" w:hAnsi="宋体"/>
          <w:highlight w:val="none"/>
        </w:rPr>
        <w:t>方”</w:t>
      </w:r>
      <w:r>
        <w:rPr>
          <w:rFonts w:hint="eastAsia" w:ascii="宋体" w:hAnsi="宋体"/>
          <w:highlight w:val="none"/>
        </w:rPr>
        <w:t>指购买货物和服务的单位。</w:t>
      </w:r>
    </w:p>
    <w:p w14:paraId="5090444E">
      <w:pPr>
        <w:spacing w:line="360" w:lineRule="auto"/>
        <w:ind w:firstLine="480"/>
        <w:rPr>
          <w:rFonts w:ascii="宋体" w:hAnsi="宋体"/>
          <w:highlight w:val="none"/>
        </w:rPr>
      </w:pPr>
      <w:r>
        <w:rPr>
          <w:rFonts w:ascii="宋体" w:hAnsi="宋体"/>
          <w:highlight w:val="none"/>
        </w:rPr>
        <w:t>1.</w:t>
      </w:r>
      <w:r>
        <w:rPr>
          <w:rFonts w:hint="eastAsia" w:ascii="宋体" w:hAnsi="宋体"/>
          <w:highlight w:val="none"/>
        </w:rPr>
        <w:t>7</w:t>
      </w:r>
      <w:r>
        <w:rPr>
          <w:rFonts w:ascii="宋体" w:hAnsi="宋体"/>
          <w:highlight w:val="none"/>
        </w:rPr>
        <w:t xml:space="preserve"> “</w:t>
      </w:r>
      <w:r>
        <w:rPr>
          <w:rFonts w:hint="eastAsia" w:ascii="宋体" w:hAnsi="宋体"/>
          <w:highlight w:val="none"/>
        </w:rPr>
        <w:t>乙</w:t>
      </w:r>
      <w:r>
        <w:rPr>
          <w:rFonts w:ascii="宋体" w:hAnsi="宋体"/>
          <w:highlight w:val="none"/>
        </w:rPr>
        <w:t>方”指</w:t>
      </w:r>
      <w:r>
        <w:rPr>
          <w:rFonts w:hint="eastAsia" w:ascii="宋体" w:hAnsi="宋体"/>
          <w:highlight w:val="none"/>
        </w:rPr>
        <w:t>提供本合同条款下货物和服务的公司或其他实体。</w:t>
      </w:r>
    </w:p>
    <w:p w14:paraId="73B6B95A">
      <w:pPr>
        <w:spacing w:line="360" w:lineRule="auto"/>
        <w:ind w:firstLine="480"/>
        <w:rPr>
          <w:rFonts w:ascii="宋体" w:hAnsi="宋体"/>
          <w:highlight w:val="none"/>
        </w:rPr>
      </w:pPr>
      <w:r>
        <w:rPr>
          <w:rFonts w:ascii="宋体" w:hAnsi="宋体"/>
          <w:highlight w:val="none"/>
        </w:rPr>
        <w:t>1.</w:t>
      </w:r>
      <w:r>
        <w:rPr>
          <w:rFonts w:hint="eastAsia" w:ascii="宋体" w:hAnsi="宋体"/>
          <w:highlight w:val="none"/>
        </w:rPr>
        <w:t>8</w:t>
      </w:r>
      <w:r>
        <w:rPr>
          <w:rFonts w:ascii="宋体" w:hAnsi="宋体"/>
          <w:highlight w:val="none"/>
        </w:rPr>
        <w:t xml:space="preserve"> “现场”指合同</w:t>
      </w:r>
      <w:r>
        <w:rPr>
          <w:rFonts w:hint="eastAsia" w:ascii="宋体" w:hAnsi="宋体"/>
          <w:highlight w:val="none"/>
        </w:rPr>
        <w:t>规</w:t>
      </w:r>
      <w:r>
        <w:rPr>
          <w:rFonts w:ascii="宋体" w:hAnsi="宋体"/>
          <w:highlight w:val="none"/>
        </w:rPr>
        <w:t>定货物将要运至和安装的地点。</w:t>
      </w:r>
    </w:p>
    <w:p w14:paraId="1D35B04F">
      <w:pPr>
        <w:spacing w:line="360" w:lineRule="auto"/>
        <w:ind w:firstLine="480"/>
        <w:rPr>
          <w:rFonts w:ascii="宋体" w:hAnsi="宋体"/>
          <w:highlight w:val="none"/>
        </w:rPr>
      </w:pPr>
      <w:r>
        <w:rPr>
          <w:rFonts w:ascii="宋体" w:hAnsi="宋体"/>
          <w:highlight w:val="none"/>
        </w:rPr>
        <w:t>1.</w:t>
      </w:r>
      <w:r>
        <w:rPr>
          <w:rFonts w:hint="eastAsia" w:ascii="宋体" w:hAnsi="宋体"/>
          <w:highlight w:val="none"/>
        </w:rPr>
        <w:t xml:space="preserve">9 </w:t>
      </w:r>
      <w:r>
        <w:rPr>
          <w:rFonts w:ascii="宋体" w:hAnsi="宋体"/>
          <w:highlight w:val="none"/>
        </w:rPr>
        <w:t>“验收”指合同双方依据强制性的国家技术质量规范和合同约定，确认合同条款下的货物符合合同规定的活动。</w:t>
      </w:r>
    </w:p>
    <w:p w14:paraId="5FCAF520">
      <w:pPr>
        <w:spacing w:line="360" w:lineRule="auto"/>
        <w:ind w:firstLine="480"/>
        <w:rPr>
          <w:rFonts w:ascii="宋体" w:hAnsi="宋体"/>
          <w:highlight w:val="none"/>
        </w:rPr>
      </w:pPr>
      <w:r>
        <w:rPr>
          <w:rFonts w:hint="eastAsia" w:ascii="宋体" w:hAnsi="宋体"/>
          <w:highlight w:val="none"/>
        </w:rPr>
        <w:t>1.10原厂商：产品制造商或其在中国境内设立的办事或技术服务机构。除另有说明外，本合同文件所述的制造商、产品制造商、制造厂家、产品制造厂家均为原厂商。</w:t>
      </w:r>
    </w:p>
    <w:p w14:paraId="46632C33">
      <w:pPr>
        <w:spacing w:line="360" w:lineRule="auto"/>
        <w:ind w:firstLine="480"/>
        <w:rPr>
          <w:rFonts w:ascii="宋体" w:hAnsi="宋体"/>
          <w:highlight w:val="none"/>
        </w:rPr>
      </w:pPr>
      <w:r>
        <w:rPr>
          <w:rFonts w:hint="eastAsia" w:ascii="宋体" w:hAnsi="宋体"/>
          <w:highlight w:val="none"/>
        </w:rPr>
        <w:t>1.11 原产地：指产品的生产地，或提供服务的来源地。</w:t>
      </w:r>
    </w:p>
    <w:p w14:paraId="7EC211DD">
      <w:pPr>
        <w:spacing w:line="360" w:lineRule="auto"/>
        <w:ind w:firstLine="480"/>
        <w:rPr>
          <w:rFonts w:ascii="宋体" w:hAnsi="宋体"/>
          <w:highlight w:val="none"/>
        </w:rPr>
      </w:pPr>
      <w:r>
        <w:rPr>
          <w:rFonts w:hint="eastAsia" w:ascii="宋体" w:hAnsi="宋体"/>
          <w:highlight w:val="none"/>
        </w:rPr>
        <w:t>1.12 “工作日”指国家法定工作日，“天”指日历天数。</w:t>
      </w:r>
    </w:p>
    <w:p w14:paraId="43EADEC6">
      <w:pPr>
        <w:spacing w:line="360" w:lineRule="auto"/>
        <w:ind w:firstLine="482"/>
        <w:rPr>
          <w:rFonts w:ascii="宋体" w:hAnsi="宋体"/>
          <w:b/>
          <w:highlight w:val="none"/>
        </w:rPr>
      </w:pPr>
      <w:r>
        <w:rPr>
          <w:rFonts w:ascii="宋体" w:hAnsi="宋体"/>
          <w:b/>
          <w:highlight w:val="none"/>
        </w:rPr>
        <w:t>2</w:t>
      </w:r>
      <w:r>
        <w:rPr>
          <w:rFonts w:hint="eastAsia" w:ascii="宋体" w:hAnsi="宋体"/>
          <w:b/>
          <w:highlight w:val="none"/>
        </w:rPr>
        <w:t>.</w:t>
      </w:r>
      <w:r>
        <w:rPr>
          <w:rFonts w:ascii="宋体" w:hAnsi="宋体"/>
          <w:b/>
          <w:highlight w:val="none"/>
        </w:rPr>
        <w:t>技术</w:t>
      </w:r>
      <w:r>
        <w:rPr>
          <w:rFonts w:hint="eastAsia" w:ascii="宋体" w:hAnsi="宋体"/>
          <w:b/>
          <w:highlight w:val="none"/>
        </w:rPr>
        <w:t>规格要求</w:t>
      </w:r>
    </w:p>
    <w:p w14:paraId="28EE4B57">
      <w:pPr>
        <w:spacing w:line="360" w:lineRule="auto"/>
        <w:ind w:firstLine="480"/>
        <w:rPr>
          <w:rFonts w:ascii="宋体" w:hAnsi="宋体"/>
          <w:highlight w:val="none"/>
        </w:rPr>
      </w:pPr>
      <w:r>
        <w:rPr>
          <w:rFonts w:hint="eastAsia" w:ascii="宋体" w:hAnsi="宋体"/>
          <w:highlight w:val="none"/>
        </w:rPr>
        <w:t>2.1 本合同条款下提交货物的技术规格要求应等于或优于磋商文件磋商响应文件技术规格要求。若技术规格要求中无相应规定，则应符合相应的国家有关部门最新颁布的相应正式标准。</w:t>
      </w:r>
    </w:p>
    <w:p w14:paraId="5FBD1DFF">
      <w:pPr>
        <w:spacing w:line="360" w:lineRule="auto"/>
        <w:ind w:firstLine="480"/>
        <w:rPr>
          <w:rFonts w:ascii="宋体" w:hAnsi="宋体"/>
          <w:highlight w:val="none"/>
        </w:rPr>
      </w:pPr>
      <w:r>
        <w:rPr>
          <w:rFonts w:hint="eastAsia" w:ascii="宋体" w:hAnsi="宋体"/>
          <w:highlight w:val="none"/>
        </w:rPr>
        <w:t>2.2 乙方应向甲方提供货物及服务有关的标准的中文文本。</w:t>
      </w:r>
    </w:p>
    <w:p w14:paraId="0EEC05F5">
      <w:pPr>
        <w:spacing w:line="360" w:lineRule="auto"/>
        <w:ind w:firstLine="480"/>
        <w:rPr>
          <w:rFonts w:ascii="宋体" w:hAnsi="宋体"/>
          <w:highlight w:val="none"/>
        </w:rPr>
      </w:pPr>
      <w:r>
        <w:rPr>
          <w:rFonts w:hint="eastAsia" w:ascii="宋体" w:hAnsi="宋体"/>
          <w:highlight w:val="none"/>
        </w:rPr>
        <w:t>2.3 除非技术规范中另有规定，计量单位均采用中华人民共和国法定计量单位。</w:t>
      </w:r>
    </w:p>
    <w:p w14:paraId="21B8626D">
      <w:pPr>
        <w:spacing w:line="360" w:lineRule="auto"/>
        <w:ind w:firstLine="482"/>
        <w:rPr>
          <w:rFonts w:ascii="宋体" w:hAnsi="宋体"/>
          <w:b/>
          <w:highlight w:val="none"/>
        </w:rPr>
      </w:pPr>
      <w:r>
        <w:rPr>
          <w:rFonts w:hint="eastAsia" w:ascii="宋体" w:hAnsi="宋体"/>
          <w:b/>
          <w:highlight w:val="none"/>
        </w:rPr>
        <w:t>3.合同范围</w:t>
      </w:r>
    </w:p>
    <w:p w14:paraId="290A1B84">
      <w:pPr>
        <w:spacing w:line="360" w:lineRule="auto"/>
        <w:ind w:firstLine="480"/>
        <w:rPr>
          <w:rFonts w:ascii="宋体" w:hAnsi="宋体"/>
          <w:highlight w:val="none"/>
        </w:rPr>
      </w:pPr>
      <w:r>
        <w:rPr>
          <w:rFonts w:hint="eastAsia" w:ascii="宋体" w:hAnsi="宋体"/>
          <w:highlight w:val="none"/>
        </w:rPr>
        <w:t>3.1 甲方同意从乙方处购买且乙方同意向甲方提供的设备及其附属设备，消耗性材料、专用工具等，包括各项技术服务、技术培训及满足合同设备组装、检验、培训、技术服务、安装调试指导、性能测试、正常运行及维修所必需的技术文件。</w:t>
      </w:r>
    </w:p>
    <w:p w14:paraId="221340AA">
      <w:pPr>
        <w:spacing w:line="360" w:lineRule="auto"/>
        <w:ind w:firstLine="480"/>
        <w:rPr>
          <w:rFonts w:ascii="宋体" w:hAnsi="宋体"/>
          <w:highlight w:val="none"/>
        </w:rPr>
      </w:pPr>
      <w:r>
        <w:rPr>
          <w:rFonts w:hint="eastAsia" w:ascii="宋体" w:hAnsi="宋体"/>
          <w:highlight w:val="none"/>
        </w:rPr>
        <w:t>3.2 乙方应负责培训甲方的技术人员。</w:t>
      </w:r>
    </w:p>
    <w:p w14:paraId="0D0BE6A6">
      <w:pPr>
        <w:spacing w:line="360" w:lineRule="auto"/>
        <w:ind w:firstLine="480"/>
        <w:rPr>
          <w:rFonts w:ascii="宋体" w:hAnsi="宋体"/>
          <w:highlight w:val="none"/>
        </w:rPr>
      </w:pPr>
      <w:r>
        <w:rPr>
          <w:rFonts w:hint="eastAsia" w:ascii="宋体" w:hAnsi="宋体"/>
          <w:highlight w:val="none"/>
        </w:rPr>
        <w:t>3.3 按照甲方的要求，乙方应在合同规定的质量保证期和免费保修期内，免费负责修理或更换有缺陷的零部件或整机，对软件产品进行免费升级，同时在合同规定的质量保证期和免费保修期满后，以最优惠的价格，向买方提供合同设备大修和维护所需的配件及服务。</w:t>
      </w:r>
    </w:p>
    <w:p w14:paraId="32293511">
      <w:pPr>
        <w:spacing w:line="360" w:lineRule="auto"/>
        <w:ind w:firstLine="482"/>
        <w:rPr>
          <w:rFonts w:ascii="宋体" w:hAnsi="宋体"/>
          <w:b/>
          <w:highlight w:val="none"/>
        </w:rPr>
      </w:pPr>
      <w:r>
        <w:rPr>
          <w:rFonts w:hint="eastAsia" w:ascii="宋体" w:hAnsi="宋体"/>
          <w:b/>
          <w:highlight w:val="none"/>
        </w:rPr>
        <w:t>4.合同文件和资料</w:t>
      </w:r>
    </w:p>
    <w:p w14:paraId="6ADF2CFC">
      <w:pPr>
        <w:spacing w:line="360" w:lineRule="auto"/>
        <w:ind w:firstLine="480"/>
        <w:rPr>
          <w:rFonts w:ascii="宋体" w:hAnsi="宋体"/>
          <w:highlight w:val="none"/>
        </w:rPr>
      </w:pPr>
      <w:r>
        <w:rPr>
          <w:rFonts w:hint="eastAsia" w:ascii="宋体" w:hAnsi="宋体"/>
          <w:highlight w:val="none"/>
        </w:rPr>
        <w:t>4.1乙方在提供仪器设备时应同时提供中文版相关的技术资料，如目录索引、图纸、操作手册、使用指南、维修指南、服务手册等。</w:t>
      </w:r>
    </w:p>
    <w:p w14:paraId="0EB2FC2C">
      <w:pPr>
        <w:spacing w:line="360" w:lineRule="auto"/>
        <w:ind w:firstLine="480"/>
        <w:rPr>
          <w:rFonts w:ascii="宋体" w:hAnsi="宋体"/>
          <w:highlight w:val="none"/>
        </w:rPr>
      </w:pPr>
      <w:r>
        <w:rPr>
          <w:rFonts w:hint="eastAsia" w:ascii="宋体" w:hAnsi="宋体"/>
          <w:highlight w:val="none"/>
        </w:rPr>
        <w:t>4.2未经甲方事先的书面同意，乙方不得将由甲方或代表甲方提供的有关合同或任何合同条文、规格、计划或资料提供给与履行本合同无关的任何其他人，如向与履行本合同有关的人员提供，则应严格保密并限于履行本合同所必须的范围。</w:t>
      </w:r>
    </w:p>
    <w:p w14:paraId="40606C8D">
      <w:pPr>
        <w:spacing w:line="360" w:lineRule="auto"/>
        <w:ind w:firstLine="482"/>
        <w:rPr>
          <w:rFonts w:ascii="宋体" w:hAnsi="宋体"/>
          <w:b/>
          <w:highlight w:val="none"/>
        </w:rPr>
      </w:pPr>
      <w:r>
        <w:rPr>
          <w:rFonts w:hint="eastAsia" w:ascii="宋体" w:hAnsi="宋体"/>
          <w:b/>
          <w:highlight w:val="none"/>
        </w:rPr>
        <w:t>5.</w:t>
      </w:r>
      <w:r>
        <w:rPr>
          <w:rFonts w:ascii="宋体" w:hAnsi="宋体"/>
          <w:b/>
          <w:highlight w:val="none"/>
        </w:rPr>
        <w:t>知识产权</w:t>
      </w:r>
    </w:p>
    <w:p w14:paraId="4F3B5D55">
      <w:pPr>
        <w:spacing w:line="360" w:lineRule="auto"/>
        <w:ind w:firstLine="480"/>
        <w:rPr>
          <w:rFonts w:ascii="宋体" w:hAnsi="宋体"/>
          <w:highlight w:val="none"/>
        </w:rPr>
      </w:pPr>
      <w:r>
        <w:rPr>
          <w:rFonts w:hint="eastAsia" w:ascii="宋体" w:hAnsi="宋体"/>
          <w:highlight w:val="none"/>
        </w:rPr>
        <w:t>5</w:t>
      </w:r>
      <w:r>
        <w:rPr>
          <w:rFonts w:ascii="宋体" w:hAnsi="宋体"/>
          <w:highlight w:val="none"/>
        </w:rPr>
        <w:t>.1</w:t>
      </w:r>
      <w:r>
        <w:rPr>
          <w:rFonts w:hint="eastAsia" w:ascii="宋体" w:hAnsi="宋体"/>
          <w:highlight w:val="none"/>
        </w:rPr>
        <w:t>乙</w:t>
      </w:r>
      <w:r>
        <w:rPr>
          <w:rFonts w:ascii="宋体" w:hAnsi="宋体"/>
          <w:highlight w:val="none"/>
        </w:rPr>
        <w:t>方应保证</w:t>
      </w:r>
      <w:r>
        <w:rPr>
          <w:rFonts w:hint="eastAsia" w:ascii="宋体" w:hAnsi="宋体"/>
          <w:highlight w:val="none"/>
        </w:rPr>
        <w:t>甲</w:t>
      </w:r>
      <w:r>
        <w:rPr>
          <w:rFonts w:ascii="宋体" w:hAnsi="宋体"/>
          <w:highlight w:val="none"/>
        </w:rPr>
        <w:t>方在使用该货物或其任何一部分时不受第三方提出的侵犯专利权、 著作权、商标权和工业设计权等的起诉。</w:t>
      </w:r>
    </w:p>
    <w:p w14:paraId="1E37A3AB">
      <w:pPr>
        <w:spacing w:line="360" w:lineRule="auto"/>
        <w:ind w:firstLine="480"/>
        <w:rPr>
          <w:rFonts w:ascii="宋体" w:hAnsi="宋体"/>
          <w:highlight w:val="none"/>
        </w:rPr>
      </w:pPr>
      <w:r>
        <w:rPr>
          <w:rFonts w:hint="eastAsia" w:ascii="宋体" w:hAnsi="宋体"/>
          <w:highlight w:val="none"/>
        </w:rPr>
        <w:t>5.2</w:t>
      </w:r>
      <w:r>
        <w:rPr>
          <w:rFonts w:ascii="宋体" w:hAnsi="宋体"/>
          <w:highlight w:val="none"/>
        </w:rPr>
        <w:t>任何第三方提出侵权指控，</w:t>
      </w:r>
      <w:r>
        <w:rPr>
          <w:rFonts w:hint="eastAsia" w:ascii="宋体" w:hAnsi="宋体"/>
          <w:highlight w:val="none"/>
        </w:rPr>
        <w:t>乙</w:t>
      </w:r>
      <w:r>
        <w:rPr>
          <w:rFonts w:ascii="宋体" w:hAnsi="宋体"/>
          <w:highlight w:val="none"/>
        </w:rPr>
        <w:t>方须与第三方交涉并承担由此</w:t>
      </w:r>
      <w:r>
        <w:rPr>
          <w:rFonts w:hint="eastAsia" w:ascii="宋体" w:hAnsi="宋体"/>
          <w:highlight w:val="none"/>
        </w:rPr>
        <w:t>产生</w:t>
      </w:r>
      <w:r>
        <w:rPr>
          <w:rFonts w:ascii="宋体" w:hAnsi="宋体"/>
          <w:highlight w:val="none"/>
        </w:rPr>
        <w:t>的一切责任、费用</w:t>
      </w:r>
      <w:r>
        <w:rPr>
          <w:rFonts w:hint="eastAsia" w:ascii="宋体" w:hAnsi="宋体"/>
          <w:highlight w:val="none"/>
        </w:rPr>
        <w:t>和经济赔偿。</w:t>
      </w:r>
    </w:p>
    <w:p w14:paraId="07257D91">
      <w:pPr>
        <w:spacing w:line="360" w:lineRule="auto"/>
        <w:ind w:firstLine="480"/>
        <w:rPr>
          <w:rFonts w:ascii="宋体" w:hAnsi="宋体"/>
          <w:highlight w:val="none"/>
        </w:rPr>
      </w:pPr>
      <w:r>
        <w:rPr>
          <w:rFonts w:hint="eastAsia" w:ascii="宋体" w:hAnsi="宋体"/>
          <w:highlight w:val="none"/>
        </w:rPr>
        <w:t>5.3双方应共同遵守国家有关版权、专利、商标等知识产权方面的法律规定，相互尊重对方的知识产权，对本合同内容、对方的技术秘密和商业秘密负有保密责任。如有违反，违约方负相关法律责任。</w:t>
      </w:r>
    </w:p>
    <w:p w14:paraId="2488628E">
      <w:pPr>
        <w:spacing w:line="360" w:lineRule="auto"/>
        <w:ind w:firstLine="480"/>
        <w:rPr>
          <w:rFonts w:ascii="宋体" w:hAnsi="宋体"/>
          <w:highlight w:val="none"/>
        </w:rPr>
      </w:pPr>
      <w:r>
        <w:rPr>
          <w:rFonts w:hint="eastAsia" w:ascii="宋体" w:hAnsi="宋体"/>
          <w:highlight w:val="none"/>
        </w:rPr>
        <w:t>5.4在本合同生效时已经存在并为各方合法拥有或使用的所有技术、资料和信息的知识产权，仍应属于其各自的原权利人所有或享有，另有约定的除外。</w:t>
      </w:r>
    </w:p>
    <w:p w14:paraId="2C19BE77">
      <w:pPr>
        <w:spacing w:line="360" w:lineRule="auto"/>
        <w:ind w:firstLine="482"/>
        <w:rPr>
          <w:rFonts w:ascii="宋体" w:hAnsi="宋体"/>
          <w:b/>
          <w:highlight w:val="none"/>
        </w:rPr>
      </w:pPr>
      <w:r>
        <w:rPr>
          <w:rFonts w:hint="eastAsia" w:ascii="宋体" w:hAnsi="宋体"/>
          <w:b/>
          <w:highlight w:val="none"/>
        </w:rPr>
        <w:t>6.保密</w:t>
      </w:r>
    </w:p>
    <w:p w14:paraId="0F03ABA1">
      <w:pPr>
        <w:spacing w:line="360" w:lineRule="auto"/>
        <w:ind w:firstLine="480"/>
        <w:rPr>
          <w:rFonts w:ascii="宋体" w:hAnsi="宋体"/>
          <w:highlight w:val="none"/>
        </w:rPr>
      </w:pPr>
      <w:r>
        <w:rPr>
          <w:rFonts w:hint="eastAsia" w:ascii="宋体" w:hAnsi="宋体"/>
          <w:highlight w:val="none"/>
        </w:rPr>
        <w:t>6.1在本合同履行期间及履行完毕后的任何时候，任何一方均应对因履行本合同从对方获取或知悉的保密信息承担保密责任，未经对方书面同意不得向第三方透露，否则应赔偿由此给对方造成的全部损失。</w:t>
      </w:r>
    </w:p>
    <w:p w14:paraId="4664F2E2">
      <w:pPr>
        <w:spacing w:line="360" w:lineRule="auto"/>
        <w:ind w:firstLine="480"/>
        <w:rPr>
          <w:rFonts w:ascii="宋体" w:hAnsi="宋体"/>
          <w:highlight w:val="none"/>
        </w:rPr>
      </w:pPr>
      <w:r>
        <w:rPr>
          <w:rFonts w:hint="eastAsia" w:ascii="宋体" w:hAnsi="宋体"/>
          <w:highlight w:val="none"/>
        </w:rPr>
        <w:t>6.2保密信息指任何一方因履行本合同所知悉的任何以口头、书面、图表或电子形式存在的对方信息，具体包括：</w:t>
      </w:r>
    </w:p>
    <w:p w14:paraId="70AE1531">
      <w:pPr>
        <w:spacing w:line="360" w:lineRule="auto"/>
        <w:ind w:firstLine="480"/>
        <w:rPr>
          <w:rFonts w:ascii="宋体" w:hAnsi="宋体"/>
          <w:highlight w:val="none"/>
        </w:rPr>
      </w:pPr>
      <w:r>
        <w:rPr>
          <w:rFonts w:hint="eastAsia" w:ascii="宋体" w:hAnsi="宋体"/>
          <w:highlight w:val="none"/>
        </w:rPr>
        <w:t>6.2.1任何涉及对方过去、现在或将来的商业计划、规章制度、操作规程、处理手段、财务信息；</w:t>
      </w:r>
    </w:p>
    <w:p w14:paraId="38E4517C">
      <w:pPr>
        <w:spacing w:line="360" w:lineRule="auto"/>
        <w:ind w:firstLine="480"/>
        <w:rPr>
          <w:rFonts w:ascii="宋体" w:hAnsi="宋体"/>
          <w:highlight w:val="none"/>
        </w:rPr>
      </w:pPr>
      <w:r>
        <w:rPr>
          <w:rFonts w:hint="eastAsia" w:ascii="宋体" w:hAnsi="宋体"/>
          <w:highlight w:val="none"/>
        </w:rPr>
        <w:t>6.2.2乙方应根据甲方的要求签署相应的保密协议，保密协议与本条款存在不一致的，以保密协议为准。</w:t>
      </w:r>
    </w:p>
    <w:p w14:paraId="611F7E05">
      <w:pPr>
        <w:spacing w:line="360" w:lineRule="auto"/>
        <w:ind w:firstLine="482"/>
        <w:rPr>
          <w:rFonts w:ascii="宋体" w:hAnsi="宋体"/>
          <w:b/>
          <w:highlight w:val="none"/>
        </w:rPr>
      </w:pPr>
      <w:r>
        <w:rPr>
          <w:rFonts w:hint="eastAsia" w:ascii="宋体" w:hAnsi="宋体"/>
          <w:b/>
          <w:highlight w:val="none"/>
        </w:rPr>
        <w:t>7.</w:t>
      </w:r>
      <w:r>
        <w:rPr>
          <w:rFonts w:ascii="宋体" w:hAnsi="宋体"/>
          <w:b/>
          <w:highlight w:val="none"/>
        </w:rPr>
        <w:t xml:space="preserve"> 质量保证</w:t>
      </w:r>
    </w:p>
    <w:p w14:paraId="213C830C">
      <w:pPr>
        <w:spacing w:line="360" w:lineRule="auto"/>
        <w:ind w:firstLine="480"/>
        <w:rPr>
          <w:rFonts w:ascii="宋体" w:hAnsi="宋体"/>
          <w:highlight w:val="none"/>
        </w:rPr>
      </w:pPr>
      <w:r>
        <w:rPr>
          <w:rFonts w:hint="eastAsia" w:ascii="宋体" w:hAnsi="宋体"/>
          <w:highlight w:val="none"/>
        </w:rPr>
        <w:t>7.1货物质量保证</w:t>
      </w:r>
    </w:p>
    <w:p w14:paraId="4AECE22E">
      <w:pPr>
        <w:spacing w:line="360" w:lineRule="auto"/>
        <w:ind w:firstLine="480"/>
        <w:rPr>
          <w:rFonts w:ascii="宋体" w:hAnsi="宋体"/>
          <w:highlight w:val="none"/>
        </w:rPr>
      </w:pPr>
      <w:r>
        <w:rPr>
          <w:rFonts w:hint="eastAsia" w:ascii="宋体" w:hAnsi="宋体"/>
          <w:highlight w:val="none"/>
        </w:rPr>
        <w:t>7.1.1乙</w:t>
      </w:r>
      <w:r>
        <w:rPr>
          <w:rFonts w:ascii="宋体" w:hAnsi="宋体"/>
          <w:highlight w:val="none"/>
        </w:rPr>
        <w:t>方</w:t>
      </w:r>
      <w:r>
        <w:rPr>
          <w:rFonts w:hint="eastAsia" w:ascii="宋体" w:hAnsi="宋体"/>
          <w:highlight w:val="none"/>
        </w:rPr>
        <w:t>必</w:t>
      </w:r>
      <w:r>
        <w:rPr>
          <w:rFonts w:ascii="宋体" w:hAnsi="宋体"/>
          <w:highlight w:val="none"/>
        </w:rPr>
        <w:t>须保证货物是全新、未使用过的，并完全符合强制性的国家技术质量规范和合同规定的质量、规格、性能和技术规范等的要求。</w:t>
      </w:r>
    </w:p>
    <w:p w14:paraId="7BD6BFB3">
      <w:pPr>
        <w:spacing w:line="360" w:lineRule="auto"/>
        <w:ind w:firstLine="480"/>
        <w:rPr>
          <w:rFonts w:ascii="宋体" w:hAnsi="宋体"/>
          <w:highlight w:val="none"/>
        </w:rPr>
      </w:pPr>
      <w:r>
        <w:rPr>
          <w:rFonts w:hint="eastAsia" w:ascii="宋体" w:hAnsi="宋体"/>
          <w:highlight w:val="none"/>
        </w:rPr>
        <w:t>7.1.2乙</w:t>
      </w:r>
      <w:r>
        <w:rPr>
          <w:rFonts w:ascii="宋体" w:hAnsi="宋体"/>
          <w:highlight w:val="none"/>
        </w:rPr>
        <w:t>方须保证所提供的货物经正确</w:t>
      </w:r>
      <w:r>
        <w:rPr>
          <w:rFonts w:hint="eastAsia" w:ascii="宋体" w:hAnsi="宋体"/>
          <w:highlight w:val="none"/>
        </w:rPr>
        <w:t>使用</w:t>
      </w:r>
      <w:r>
        <w:rPr>
          <w:rFonts w:ascii="宋体" w:hAnsi="宋体"/>
          <w:highlight w:val="none"/>
        </w:rPr>
        <w:t>，在其使用寿命期内须具有符合质量要求和产品说明书的性能。在货物质量保证期之内，</w:t>
      </w:r>
      <w:r>
        <w:rPr>
          <w:rFonts w:hint="eastAsia" w:ascii="宋体" w:hAnsi="宋体"/>
          <w:highlight w:val="none"/>
        </w:rPr>
        <w:t>乙</w:t>
      </w:r>
      <w:r>
        <w:rPr>
          <w:rFonts w:ascii="宋体" w:hAnsi="宋体"/>
          <w:highlight w:val="none"/>
        </w:rPr>
        <w:t>方须对由于设计、工艺或材料的缺陷而发生的任何不足</w:t>
      </w:r>
      <w:r>
        <w:rPr>
          <w:rFonts w:hint="eastAsia" w:ascii="宋体" w:hAnsi="宋体" w:cs="宋体"/>
          <w:highlight w:val="none"/>
        </w:rPr>
        <w:t>，并免费予以改进或更换</w:t>
      </w:r>
      <w:r>
        <w:rPr>
          <w:rFonts w:ascii="宋体" w:hAnsi="宋体"/>
          <w:highlight w:val="none"/>
        </w:rPr>
        <w:t>。</w:t>
      </w:r>
    </w:p>
    <w:p w14:paraId="1904C55B">
      <w:pPr>
        <w:spacing w:line="360" w:lineRule="auto"/>
        <w:ind w:firstLine="480"/>
        <w:rPr>
          <w:rFonts w:ascii="宋体" w:hAnsi="宋体" w:cs="宋体"/>
          <w:highlight w:val="none"/>
        </w:rPr>
      </w:pPr>
      <w:r>
        <w:rPr>
          <w:rFonts w:hint="eastAsia" w:ascii="宋体" w:hAnsi="宋体"/>
          <w:highlight w:val="none"/>
        </w:rPr>
        <w:t>7.1.3</w:t>
      </w:r>
      <w:r>
        <w:rPr>
          <w:rFonts w:ascii="宋体" w:hAnsi="宋体"/>
          <w:highlight w:val="none"/>
        </w:rPr>
        <w:t>根据</w:t>
      </w:r>
      <w:r>
        <w:rPr>
          <w:rFonts w:hint="eastAsia" w:ascii="宋体" w:hAnsi="宋体"/>
          <w:highlight w:val="none"/>
        </w:rPr>
        <w:t>乙</w:t>
      </w:r>
      <w:r>
        <w:rPr>
          <w:rFonts w:ascii="宋体" w:hAnsi="宋体"/>
          <w:highlight w:val="none"/>
        </w:rPr>
        <w:t>方按检验标准自己检验结果或委托有资质的相关质检机构的检验结果，发现货物的数量、质量、规格与合同不符；或者在质量保证期内，证实货物存在缺陷，包括潜在的缺陷或使用不符合要求的材料等，</w:t>
      </w:r>
      <w:r>
        <w:rPr>
          <w:rFonts w:hint="eastAsia" w:ascii="宋体" w:hAnsi="宋体" w:cs="宋体"/>
          <w:highlight w:val="none"/>
        </w:rPr>
        <w:t>甲方应书面通知乙方。接到上述通知后，乙方应及时免费更换或修理破损货物。乙方在甲方发出质量异议通知后，未作答复，甲方在通知书中所提出的要求应视为已被乙方接受。</w:t>
      </w:r>
    </w:p>
    <w:p w14:paraId="3E32E2E0">
      <w:pPr>
        <w:spacing w:line="360" w:lineRule="auto"/>
        <w:ind w:firstLine="480"/>
        <w:rPr>
          <w:rFonts w:ascii="宋体" w:hAnsi="宋体"/>
          <w:highlight w:val="none"/>
        </w:rPr>
      </w:pPr>
      <w:r>
        <w:rPr>
          <w:rFonts w:hint="eastAsia" w:ascii="宋体" w:hAnsi="宋体"/>
          <w:highlight w:val="none"/>
        </w:rPr>
        <w:t>7.1.4乙</w:t>
      </w:r>
      <w:r>
        <w:rPr>
          <w:rFonts w:ascii="宋体" w:hAnsi="宋体"/>
          <w:highlight w:val="none"/>
        </w:rPr>
        <w:t>方在收到通知后</w:t>
      </w:r>
      <w:r>
        <w:rPr>
          <w:rFonts w:hint="eastAsia" w:ascii="宋体" w:hAnsi="宋体"/>
          <w:highlight w:val="none"/>
        </w:rPr>
        <w:t>虽答复，但</w:t>
      </w:r>
      <w:r>
        <w:rPr>
          <w:rFonts w:ascii="宋体" w:hAnsi="宋体"/>
          <w:highlight w:val="none"/>
        </w:rPr>
        <w:t>没有弥补缺陷，</w:t>
      </w:r>
      <w:r>
        <w:rPr>
          <w:rFonts w:hint="eastAsia" w:ascii="宋体" w:hAnsi="宋体"/>
          <w:highlight w:val="none"/>
        </w:rPr>
        <w:t>甲</w:t>
      </w:r>
      <w:r>
        <w:rPr>
          <w:rFonts w:ascii="宋体" w:hAnsi="宋体"/>
          <w:highlight w:val="none"/>
        </w:rPr>
        <w:t>方可采取必要的补救措施，但由此引发的风险和费用将由</w:t>
      </w:r>
      <w:r>
        <w:rPr>
          <w:rFonts w:hint="eastAsia" w:ascii="宋体" w:hAnsi="宋体"/>
          <w:highlight w:val="none"/>
        </w:rPr>
        <w:t>乙</w:t>
      </w:r>
      <w:r>
        <w:rPr>
          <w:rFonts w:ascii="宋体" w:hAnsi="宋体"/>
          <w:highlight w:val="none"/>
        </w:rPr>
        <w:t>方承担。</w:t>
      </w:r>
      <w:r>
        <w:rPr>
          <w:rFonts w:hint="eastAsia" w:ascii="宋体" w:hAnsi="宋体"/>
          <w:highlight w:val="none"/>
        </w:rPr>
        <w:t>甲方可从合同款或乙方提交的履约保证金中扣款，不足部分，甲方有权要求乙方赔偿。甲方根据合同规定对卖方行使的其他权力不受影响。</w:t>
      </w:r>
    </w:p>
    <w:p w14:paraId="4BF80A37">
      <w:pPr>
        <w:spacing w:line="360" w:lineRule="auto"/>
        <w:ind w:firstLine="480"/>
        <w:rPr>
          <w:rFonts w:ascii="宋体" w:hAnsi="宋体"/>
          <w:highlight w:val="none"/>
        </w:rPr>
      </w:pPr>
      <w:r>
        <w:rPr>
          <w:rFonts w:hint="eastAsia" w:ascii="宋体" w:hAnsi="宋体"/>
          <w:highlight w:val="none"/>
        </w:rPr>
        <w:t xml:space="preserve">7.1.5 </w:t>
      </w:r>
      <w:r>
        <w:rPr>
          <w:rFonts w:ascii="宋体" w:hAnsi="宋体"/>
          <w:highlight w:val="none"/>
        </w:rPr>
        <w:t>合同条款下货物的质量保证期自货物通过最终验收起</w:t>
      </w:r>
      <w:r>
        <w:rPr>
          <w:rFonts w:hint="eastAsia" w:ascii="宋体" w:hAnsi="宋体"/>
          <w:highlight w:val="none"/>
        </w:rPr>
        <w:t>算，合同另行规定除外。</w:t>
      </w:r>
    </w:p>
    <w:p w14:paraId="2A2FC0A1">
      <w:pPr>
        <w:spacing w:line="360" w:lineRule="auto"/>
        <w:ind w:firstLine="482"/>
        <w:rPr>
          <w:rFonts w:ascii="宋体" w:hAnsi="宋体"/>
          <w:b/>
          <w:highlight w:val="none"/>
        </w:rPr>
      </w:pPr>
      <w:r>
        <w:rPr>
          <w:rFonts w:hint="eastAsia" w:ascii="宋体" w:hAnsi="宋体"/>
          <w:b/>
          <w:highlight w:val="none"/>
        </w:rPr>
        <w:t>8.</w:t>
      </w:r>
      <w:r>
        <w:rPr>
          <w:rFonts w:ascii="宋体" w:hAnsi="宋体"/>
          <w:b/>
          <w:highlight w:val="none"/>
        </w:rPr>
        <w:t>包装要求</w:t>
      </w:r>
    </w:p>
    <w:p w14:paraId="54F48978">
      <w:pPr>
        <w:spacing w:line="360" w:lineRule="auto"/>
        <w:ind w:firstLine="480"/>
        <w:rPr>
          <w:rFonts w:ascii="宋体" w:hAnsi="宋体"/>
          <w:highlight w:val="none"/>
        </w:rPr>
      </w:pPr>
      <w:r>
        <w:rPr>
          <w:rFonts w:hint="eastAsia" w:ascii="宋体" w:hAnsi="宋体"/>
          <w:highlight w:val="none"/>
        </w:rPr>
        <w:t>8</w:t>
      </w:r>
      <w:r>
        <w:rPr>
          <w:rFonts w:ascii="宋体" w:hAnsi="宋体"/>
          <w:highlight w:val="none"/>
        </w:rPr>
        <w:t>.1</w:t>
      </w:r>
      <w:r>
        <w:rPr>
          <w:rFonts w:hint="eastAsia" w:ascii="宋体" w:hAnsi="宋体"/>
          <w:highlight w:val="none"/>
        </w:rPr>
        <w:t xml:space="preserve"> </w:t>
      </w:r>
      <w:r>
        <w:rPr>
          <w:rFonts w:ascii="宋体" w:hAnsi="宋体"/>
          <w:highlight w:val="none"/>
        </w:rPr>
        <w:t>除合同另有约定外,</w:t>
      </w:r>
      <w:r>
        <w:rPr>
          <w:rFonts w:hint="eastAsia" w:ascii="宋体" w:hAnsi="宋体"/>
          <w:highlight w:val="none"/>
        </w:rPr>
        <w:t>乙</w:t>
      </w:r>
      <w:r>
        <w:rPr>
          <w:rFonts w:ascii="宋体" w:hAnsi="宋体"/>
          <w:highlight w:val="none"/>
        </w:rPr>
        <w:t>方提供的全部货物,均应采用本行业通用的方式进行包装，且该包装应符合国家有关包装的法律、法规的规定。</w:t>
      </w:r>
    </w:p>
    <w:p w14:paraId="39417BD5">
      <w:pPr>
        <w:spacing w:line="360" w:lineRule="auto"/>
        <w:ind w:firstLine="480"/>
        <w:rPr>
          <w:rFonts w:ascii="宋体" w:hAnsi="宋体"/>
          <w:highlight w:val="none"/>
        </w:rPr>
      </w:pPr>
      <w:r>
        <w:rPr>
          <w:rFonts w:hint="eastAsia" w:ascii="宋体" w:hAnsi="宋体"/>
          <w:highlight w:val="none"/>
        </w:rPr>
        <w:t xml:space="preserve">8.2 </w:t>
      </w:r>
      <w:r>
        <w:rPr>
          <w:rFonts w:ascii="宋体" w:hAnsi="宋体"/>
          <w:highlight w:val="none"/>
        </w:rPr>
        <w:t>包装应适应于远距离运输</w:t>
      </w:r>
      <w:r>
        <w:rPr>
          <w:rFonts w:hint="eastAsia" w:ascii="宋体" w:hAnsi="宋体"/>
          <w:highlight w:val="none"/>
        </w:rPr>
        <w:t>，</w:t>
      </w:r>
      <w:r>
        <w:rPr>
          <w:rFonts w:hint="eastAsia" w:ascii="宋体" w:hAnsi="宋体" w:cs="宋体"/>
          <w:highlight w:val="none"/>
        </w:rPr>
        <w:t>并有良好的</w:t>
      </w:r>
      <w:r>
        <w:rPr>
          <w:rFonts w:ascii="宋体" w:hAnsi="宋体"/>
          <w:highlight w:val="none"/>
        </w:rPr>
        <w:t>防潮、防震、防锈和防粗暴装卸</w:t>
      </w:r>
      <w:r>
        <w:rPr>
          <w:rFonts w:hint="eastAsia" w:ascii="宋体" w:hAnsi="宋体"/>
          <w:highlight w:val="none"/>
        </w:rPr>
        <w:t>等保护措施</w:t>
      </w:r>
      <w:r>
        <w:rPr>
          <w:rFonts w:ascii="宋体" w:hAnsi="宋体"/>
          <w:highlight w:val="none"/>
        </w:rPr>
        <w:t>，</w:t>
      </w:r>
      <w:r>
        <w:rPr>
          <w:rFonts w:hint="eastAsia" w:ascii="宋体" w:hAnsi="宋体" w:cs="宋体"/>
          <w:highlight w:val="none"/>
        </w:rPr>
        <w:t>以确保货物安全运抵现场。</w:t>
      </w:r>
      <w:r>
        <w:rPr>
          <w:rFonts w:ascii="宋体" w:hAnsi="宋体"/>
          <w:highlight w:val="none"/>
        </w:rPr>
        <w:t>由于包装不善所引起的货物锈蚀、损坏和损失均由</w:t>
      </w:r>
      <w:r>
        <w:rPr>
          <w:rFonts w:hint="eastAsia" w:ascii="宋体" w:hAnsi="宋体"/>
          <w:highlight w:val="none"/>
        </w:rPr>
        <w:t>乙</w:t>
      </w:r>
      <w:r>
        <w:rPr>
          <w:rFonts w:ascii="宋体" w:hAnsi="宋体"/>
          <w:highlight w:val="none"/>
        </w:rPr>
        <w:t>方承担。</w:t>
      </w:r>
    </w:p>
    <w:p w14:paraId="4D3EE30E">
      <w:pPr>
        <w:spacing w:line="360" w:lineRule="auto"/>
        <w:ind w:firstLine="480"/>
        <w:rPr>
          <w:rFonts w:ascii="宋体" w:hAnsi="宋体"/>
          <w:highlight w:val="none"/>
        </w:rPr>
      </w:pPr>
      <w:r>
        <w:rPr>
          <w:rFonts w:hint="eastAsia" w:ascii="宋体" w:hAnsi="宋体"/>
          <w:highlight w:val="none"/>
        </w:rPr>
        <w:t>乙方应提供货物运至合同规定的最终目的地所需要的包装，以防止货物在转运中损坏或变质。</w:t>
      </w:r>
    </w:p>
    <w:p w14:paraId="442BD05B">
      <w:pPr>
        <w:spacing w:line="360" w:lineRule="auto"/>
        <w:ind w:firstLine="480"/>
        <w:rPr>
          <w:rFonts w:ascii="宋体" w:hAnsi="宋体"/>
          <w:highlight w:val="none"/>
        </w:rPr>
      </w:pPr>
      <w:r>
        <w:rPr>
          <w:rFonts w:hint="eastAsia" w:ascii="宋体" w:hAnsi="宋体"/>
          <w:highlight w:val="none"/>
        </w:rPr>
        <w:t>8.3 乙方所提供的货物包装均为出厂时原包装。</w:t>
      </w:r>
    </w:p>
    <w:p w14:paraId="7792F0C5">
      <w:pPr>
        <w:spacing w:line="360" w:lineRule="auto"/>
        <w:ind w:firstLine="480"/>
        <w:rPr>
          <w:rFonts w:ascii="宋体" w:hAnsi="宋体"/>
          <w:highlight w:val="none"/>
        </w:rPr>
      </w:pPr>
      <w:r>
        <w:rPr>
          <w:rFonts w:hint="eastAsia" w:ascii="宋体" w:hAnsi="宋体"/>
          <w:highlight w:val="none"/>
        </w:rPr>
        <w:t>8.4乙方所提供货物必须附有</w:t>
      </w:r>
      <w:r>
        <w:rPr>
          <w:rFonts w:hint="eastAsia" w:ascii="宋体" w:hAnsi="宋体" w:cs="宋体"/>
          <w:highlight w:val="none"/>
        </w:rPr>
        <w:t>质量合格证，</w:t>
      </w:r>
      <w:r>
        <w:rPr>
          <w:rFonts w:hint="eastAsia" w:ascii="宋体" w:hAnsi="宋体"/>
          <w:highlight w:val="none"/>
        </w:rPr>
        <w:t>装箱清单，有清楚的与装箱单相对应的名称和编号。</w:t>
      </w:r>
    </w:p>
    <w:p w14:paraId="1A6FE534">
      <w:pPr>
        <w:spacing w:line="360" w:lineRule="auto"/>
        <w:ind w:firstLine="480"/>
        <w:rPr>
          <w:rFonts w:ascii="宋体" w:hAnsi="宋体"/>
          <w:highlight w:val="none"/>
        </w:rPr>
      </w:pPr>
      <w:r>
        <w:rPr>
          <w:rFonts w:hint="eastAsia" w:ascii="宋体" w:hAnsi="宋体"/>
          <w:highlight w:val="none"/>
        </w:rPr>
        <w:t>8.5 货物运输中的运输费用和保险费用均由乙方承担。运输过程中的一切损失、损坏均由乙方负责。</w:t>
      </w:r>
    </w:p>
    <w:p w14:paraId="50411CEF">
      <w:pPr>
        <w:spacing w:line="360" w:lineRule="auto"/>
        <w:ind w:firstLine="482"/>
        <w:rPr>
          <w:rFonts w:ascii="宋体" w:hAnsi="宋体"/>
          <w:b/>
          <w:highlight w:val="none"/>
        </w:rPr>
      </w:pPr>
      <w:r>
        <w:rPr>
          <w:rFonts w:hint="eastAsia" w:ascii="宋体" w:hAnsi="宋体"/>
          <w:b/>
          <w:highlight w:val="none"/>
        </w:rPr>
        <w:t>9.</w:t>
      </w:r>
      <w:r>
        <w:rPr>
          <w:rFonts w:ascii="宋体" w:hAnsi="宋体"/>
          <w:b/>
          <w:highlight w:val="none"/>
        </w:rPr>
        <w:t xml:space="preserve"> </w:t>
      </w:r>
      <w:r>
        <w:rPr>
          <w:rFonts w:hint="eastAsia" w:ascii="宋体" w:hAnsi="宋体"/>
          <w:b/>
          <w:highlight w:val="none"/>
        </w:rPr>
        <w:t>价格</w:t>
      </w:r>
    </w:p>
    <w:p w14:paraId="28CDB49B">
      <w:pPr>
        <w:spacing w:line="360" w:lineRule="auto"/>
        <w:ind w:firstLine="480"/>
        <w:rPr>
          <w:rFonts w:ascii="宋体" w:hAnsi="宋体"/>
          <w:highlight w:val="none"/>
        </w:rPr>
      </w:pPr>
      <w:r>
        <w:rPr>
          <w:rFonts w:hint="eastAsia" w:ascii="宋体" w:hAnsi="宋体"/>
          <w:highlight w:val="none"/>
        </w:rPr>
        <w:t>9.1乙方履行合同所必须的所有费用，包括但不限于货物及部件的设计、检测与试验、制造、运输、装卸、保险、技术资料、培训、交通、人员、差旅、质量保证期服务费、其他管理费用、所有的检验、测试、验收费用等均已包括在合同价格中。</w:t>
      </w:r>
    </w:p>
    <w:p w14:paraId="5C3606B6">
      <w:pPr>
        <w:spacing w:line="360" w:lineRule="auto"/>
        <w:ind w:firstLine="480"/>
        <w:rPr>
          <w:rFonts w:ascii="宋体" w:hAnsi="宋体"/>
          <w:highlight w:val="none"/>
        </w:rPr>
      </w:pPr>
      <w:r>
        <w:rPr>
          <w:rFonts w:hint="eastAsia" w:ascii="宋体" w:hAnsi="宋体"/>
          <w:highlight w:val="none"/>
        </w:rPr>
        <w:t>9.2 本合同价格为固定价格，包括了乙方履行合同全过程产生的所有成本和费用以及乙方应承担的一切税费。</w:t>
      </w:r>
    </w:p>
    <w:p w14:paraId="3DF4F065">
      <w:pPr>
        <w:spacing w:line="360" w:lineRule="auto"/>
        <w:ind w:firstLine="480"/>
        <w:rPr>
          <w:rFonts w:ascii="宋体" w:hAnsi="宋体"/>
          <w:highlight w:val="none"/>
        </w:rPr>
      </w:pPr>
      <w:r>
        <w:rPr>
          <w:rFonts w:hint="eastAsia" w:ascii="宋体" w:hAnsi="宋体"/>
          <w:highlight w:val="none"/>
        </w:rPr>
        <w:t xml:space="preserve">9.3检验费用 </w:t>
      </w:r>
    </w:p>
    <w:p w14:paraId="5A521C2F">
      <w:pPr>
        <w:spacing w:line="360" w:lineRule="auto"/>
        <w:ind w:firstLine="480"/>
        <w:rPr>
          <w:rFonts w:ascii="宋体" w:hAnsi="宋体"/>
          <w:highlight w:val="none"/>
        </w:rPr>
      </w:pPr>
      <w:r>
        <w:rPr>
          <w:rFonts w:hint="eastAsia" w:ascii="宋体" w:hAnsi="宋体"/>
          <w:highlight w:val="none"/>
        </w:rPr>
        <w:t>9.3.1乙方必须负担本条款下属于乙方负责的检验、测试和验收的所有费用，并负责乙方派往买方组织的检验、测试和验收人员的所有费用。</w:t>
      </w:r>
    </w:p>
    <w:p w14:paraId="2EBEBF05">
      <w:pPr>
        <w:spacing w:line="360" w:lineRule="auto"/>
        <w:ind w:firstLine="480"/>
        <w:rPr>
          <w:rFonts w:ascii="宋体" w:hAnsi="宋体"/>
          <w:highlight w:val="none"/>
        </w:rPr>
      </w:pPr>
      <w:r>
        <w:rPr>
          <w:rFonts w:hint="eastAsia" w:ascii="宋体" w:hAnsi="宋体"/>
          <w:highlight w:val="none"/>
        </w:rPr>
        <w:t>9.3.2 甲方按合同计划参加在乙方工厂所在地检验、测试和验收的费用全部由乙方负责并已包含在合同总价中。</w:t>
      </w:r>
    </w:p>
    <w:p w14:paraId="46F02A6F">
      <w:pPr>
        <w:spacing w:line="360" w:lineRule="auto"/>
        <w:ind w:firstLine="480"/>
        <w:rPr>
          <w:rFonts w:ascii="宋体" w:hAnsi="宋体" w:cs="宋体"/>
          <w:highlight w:val="none"/>
        </w:rPr>
      </w:pPr>
      <w:r>
        <w:rPr>
          <w:rFonts w:hint="eastAsia" w:ascii="宋体" w:hAnsi="宋体" w:cs="宋体"/>
          <w:highlight w:val="none"/>
        </w:rPr>
        <w:t>9.3</w:t>
      </w:r>
      <w:r>
        <w:rPr>
          <w:rFonts w:hint="eastAsia" w:ascii="宋体" w:hAnsi="宋体"/>
          <w:highlight w:val="none"/>
        </w:rPr>
        <w:t xml:space="preserve">.3甲方检验人员已到卖方所在地，测试无法依照合同进行， 而引起甲方人员延长逗留时间，所有由此产生的包括甲方人员在内的直接费用及成本由乙方承担。 </w:t>
      </w:r>
    </w:p>
    <w:p w14:paraId="62C17D74">
      <w:pPr>
        <w:spacing w:line="360" w:lineRule="auto"/>
        <w:ind w:firstLine="482"/>
        <w:rPr>
          <w:rFonts w:ascii="宋体" w:hAnsi="宋体"/>
          <w:b/>
          <w:highlight w:val="none"/>
        </w:rPr>
      </w:pPr>
      <w:r>
        <w:rPr>
          <w:rFonts w:hint="eastAsia" w:ascii="宋体" w:hAnsi="宋体"/>
          <w:b/>
          <w:highlight w:val="none"/>
        </w:rPr>
        <w:t>10.</w:t>
      </w:r>
      <w:r>
        <w:rPr>
          <w:rFonts w:ascii="宋体" w:hAnsi="宋体"/>
          <w:b/>
          <w:highlight w:val="none"/>
        </w:rPr>
        <w:t>交货方式</w:t>
      </w:r>
      <w:r>
        <w:rPr>
          <w:rFonts w:hint="eastAsia" w:ascii="宋体" w:hAnsi="宋体"/>
          <w:b/>
          <w:highlight w:val="none"/>
        </w:rPr>
        <w:t>及交货日期</w:t>
      </w:r>
    </w:p>
    <w:p w14:paraId="7488BE61">
      <w:pPr>
        <w:spacing w:line="360" w:lineRule="auto"/>
        <w:ind w:firstLine="482"/>
        <w:rPr>
          <w:rFonts w:ascii="宋体" w:hAnsi="宋体"/>
          <w:b/>
          <w:highlight w:val="none"/>
        </w:rPr>
      </w:pPr>
      <w:r>
        <w:rPr>
          <w:rFonts w:hint="eastAsia" w:ascii="宋体" w:hAnsi="宋体"/>
          <w:b/>
          <w:highlight w:val="none"/>
        </w:rPr>
        <w:t>11.</w:t>
      </w:r>
      <w:r>
        <w:rPr>
          <w:rFonts w:ascii="宋体" w:hAnsi="宋体"/>
          <w:b/>
          <w:highlight w:val="none"/>
        </w:rPr>
        <w:t>检验和验收</w:t>
      </w:r>
    </w:p>
    <w:p w14:paraId="07C7FB13">
      <w:pPr>
        <w:spacing w:line="360" w:lineRule="auto"/>
        <w:ind w:firstLine="480"/>
        <w:rPr>
          <w:rFonts w:ascii="宋体" w:hAnsi="宋体"/>
          <w:highlight w:val="none"/>
        </w:rPr>
      </w:pPr>
      <w:r>
        <w:rPr>
          <w:rFonts w:hint="eastAsia" w:ascii="宋体" w:hAnsi="宋体"/>
          <w:highlight w:val="none"/>
        </w:rPr>
        <w:t>11</w:t>
      </w:r>
      <w:r>
        <w:rPr>
          <w:rFonts w:ascii="宋体" w:hAnsi="宋体"/>
          <w:highlight w:val="none"/>
        </w:rPr>
        <w:t>.1</w:t>
      </w:r>
      <w:r>
        <w:rPr>
          <w:rFonts w:hint="eastAsia" w:ascii="宋体" w:hAnsi="宋体"/>
          <w:highlight w:val="none"/>
        </w:rPr>
        <w:t>开箱验收</w:t>
      </w:r>
    </w:p>
    <w:p w14:paraId="5912116D">
      <w:pPr>
        <w:spacing w:line="360" w:lineRule="auto"/>
        <w:ind w:firstLine="480"/>
        <w:rPr>
          <w:rFonts w:ascii="宋体" w:hAnsi="宋体" w:cs="宋体"/>
          <w:highlight w:val="none"/>
        </w:rPr>
      </w:pPr>
      <w:r>
        <w:rPr>
          <w:rFonts w:hint="eastAsia" w:ascii="宋体" w:hAnsi="宋体"/>
          <w:highlight w:val="none"/>
        </w:rPr>
        <w:t>11.1.1货物运抵现场后，双方应及时开箱验收，并制作验收记录，以确认与本合同约定的数量、型号等是否一致</w:t>
      </w:r>
      <w:r>
        <w:rPr>
          <w:rFonts w:hint="eastAsia" w:ascii="宋体" w:hAnsi="宋体" w:cs="宋体"/>
          <w:highlight w:val="none"/>
        </w:rPr>
        <w:t>。</w:t>
      </w:r>
    </w:p>
    <w:p w14:paraId="5632E42B">
      <w:pPr>
        <w:spacing w:line="360" w:lineRule="auto"/>
        <w:ind w:firstLine="480"/>
        <w:rPr>
          <w:rFonts w:ascii="宋体" w:hAnsi="宋体"/>
          <w:highlight w:val="none"/>
        </w:rPr>
      </w:pPr>
      <w:r>
        <w:rPr>
          <w:rFonts w:hint="eastAsia" w:ascii="宋体" w:hAnsi="宋体" w:cs="宋体"/>
          <w:highlight w:val="none"/>
        </w:rPr>
        <w:t xml:space="preserve">11.1.2 </w:t>
      </w:r>
      <w:r>
        <w:rPr>
          <w:rFonts w:hint="eastAsia" w:ascii="宋体" w:hAnsi="宋体"/>
          <w:highlight w:val="none"/>
        </w:rPr>
        <w:t>乙方</w:t>
      </w:r>
      <w:r>
        <w:rPr>
          <w:rFonts w:ascii="宋体" w:hAnsi="宋体"/>
          <w:highlight w:val="none"/>
        </w:rPr>
        <w:t>应在交货前对货物的质量、规格、数量等进行详细而全面的检验，并出具证明货物符合合同规定的文件。该文件将作为申请付款单据的一部分，但有关质量、规格、数量的检验不应视为最终检验。</w:t>
      </w:r>
    </w:p>
    <w:p w14:paraId="22D4D840">
      <w:pPr>
        <w:spacing w:line="360" w:lineRule="auto"/>
        <w:ind w:firstLine="480"/>
        <w:rPr>
          <w:rFonts w:ascii="宋体" w:hAnsi="宋体"/>
          <w:highlight w:val="none"/>
        </w:rPr>
      </w:pPr>
      <w:r>
        <w:rPr>
          <w:rFonts w:hint="eastAsia" w:ascii="宋体" w:hAnsi="宋体"/>
          <w:highlight w:val="none"/>
        </w:rPr>
        <w:t>11.1.3 开箱验收中如发现货物的数量、规格与合同约定不符，甲方有权拒收货物，乙方应及时按甲方要求免费对拒收货物采取更换或其他必要的补救措施，直至开箱验收合格，方视为乙方完成交货。</w:t>
      </w:r>
    </w:p>
    <w:p w14:paraId="769C263B">
      <w:pPr>
        <w:spacing w:line="360" w:lineRule="auto"/>
        <w:ind w:firstLine="480"/>
        <w:rPr>
          <w:rFonts w:ascii="宋体" w:hAnsi="宋体"/>
          <w:highlight w:val="none"/>
        </w:rPr>
      </w:pPr>
      <w:r>
        <w:rPr>
          <w:rFonts w:hint="eastAsia" w:ascii="宋体" w:hAnsi="宋体"/>
          <w:highlight w:val="none"/>
        </w:rPr>
        <w:t>11.2  检验验收</w:t>
      </w:r>
    </w:p>
    <w:p w14:paraId="78CECF8A">
      <w:pPr>
        <w:spacing w:line="360" w:lineRule="auto"/>
        <w:ind w:firstLine="480"/>
        <w:rPr>
          <w:rFonts w:ascii="宋体" w:hAnsi="宋体"/>
          <w:highlight w:val="none"/>
        </w:rPr>
      </w:pPr>
      <w:r>
        <w:rPr>
          <w:rFonts w:hint="eastAsia" w:ascii="宋体" w:hAnsi="宋体"/>
          <w:highlight w:val="none"/>
        </w:rPr>
        <w:t>11.2.1交货完成后，双方应及时组织对货物检验验收。合同双方均须派人参加合同要求双方参加的试验、检验。</w:t>
      </w:r>
    </w:p>
    <w:p w14:paraId="4347E3E3">
      <w:pPr>
        <w:spacing w:line="360" w:lineRule="auto"/>
        <w:ind w:firstLine="480"/>
        <w:rPr>
          <w:rFonts w:ascii="宋体" w:hAnsi="宋体"/>
          <w:highlight w:val="none"/>
        </w:rPr>
      </w:pPr>
      <w:r>
        <w:rPr>
          <w:rFonts w:hint="eastAsia" w:ascii="宋体" w:hAnsi="宋体"/>
          <w:highlight w:val="none"/>
        </w:rPr>
        <w:t>11.2.2在具体实施合同规定的检验验收之前，乙方需提前提交相应的检测计划供甲方确认。</w:t>
      </w:r>
    </w:p>
    <w:p w14:paraId="76B2621B">
      <w:pPr>
        <w:spacing w:line="360" w:lineRule="auto"/>
        <w:ind w:firstLine="480"/>
        <w:rPr>
          <w:rFonts w:ascii="宋体" w:hAnsi="宋体"/>
          <w:highlight w:val="none"/>
        </w:rPr>
      </w:pPr>
      <w:r>
        <w:rPr>
          <w:rFonts w:hint="eastAsia" w:ascii="宋体" w:hAnsi="宋体"/>
          <w:highlight w:val="none"/>
        </w:rPr>
        <w:t>11.2.3  除需甲方确认的试验验收外，乙方还应对所有检验验收测试的结果、步骤、原始数据等作妥善记录。如甲方要求，乙方应提供这些记录给买方。</w:t>
      </w:r>
    </w:p>
    <w:p w14:paraId="65EF1F6E">
      <w:pPr>
        <w:spacing w:line="360" w:lineRule="auto"/>
        <w:ind w:firstLine="480"/>
        <w:rPr>
          <w:rFonts w:ascii="宋体" w:hAnsi="宋体"/>
          <w:highlight w:val="none"/>
        </w:rPr>
      </w:pPr>
      <w:r>
        <w:rPr>
          <w:rFonts w:hint="eastAsia" w:ascii="宋体" w:hAnsi="宋体"/>
          <w:highlight w:val="none"/>
        </w:rPr>
        <w:t>11.2.4  检验测试出现全部或部分未达到本合同所约定的技术指标，甲方有权选择下列任一处理方式：</w:t>
      </w:r>
    </w:p>
    <w:p w14:paraId="6804E333">
      <w:pPr>
        <w:spacing w:line="360" w:lineRule="auto"/>
        <w:ind w:firstLine="480"/>
        <w:rPr>
          <w:rFonts w:ascii="宋体" w:hAnsi="宋体"/>
          <w:highlight w:val="none"/>
        </w:rPr>
      </w:pPr>
      <w:r>
        <w:rPr>
          <w:rFonts w:hint="eastAsia" w:ascii="宋体" w:hAnsi="宋体"/>
          <w:highlight w:val="none"/>
        </w:rPr>
        <w:t>a.重新测试直至合格为止；</w:t>
      </w:r>
    </w:p>
    <w:p w14:paraId="1AE2BD9B">
      <w:pPr>
        <w:spacing w:line="360" w:lineRule="auto"/>
        <w:ind w:firstLine="480"/>
        <w:rPr>
          <w:rFonts w:ascii="宋体" w:hAnsi="宋体"/>
          <w:highlight w:val="none"/>
        </w:rPr>
      </w:pPr>
      <w:r>
        <w:rPr>
          <w:rFonts w:hint="eastAsia" w:ascii="宋体" w:hAnsi="宋体"/>
          <w:highlight w:val="none"/>
        </w:rPr>
        <w:t>b.要求乙方对货物进行免费更换，然后重新测试直至合格为止；</w:t>
      </w:r>
    </w:p>
    <w:p w14:paraId="65CFD70F">
      <w:pPr>
        <w:spacing w:line="360" w:lineRule="auto"/>
        <w:ind w:firstLine="480"/>
        <w:rPr>
          <w:rFonts w:ascii="宋体" w:hAnsi="宋体"/>
          <w:highlight w:val="none"/>
        </w:rPr>
      </w:pPr>
      <w:r>
        <w:rPr>
          <w:rFonts w:hint="eastAsia" w:ascii="宋体" w:hAnsi="宋体"/>
          <w:highlight w:val="none"/>
        </w:rPr>
        <w:t>无论选择何种方式，甲方因此而发生的因卖方原因引起的所有费用均由乙方负担。</w:t>
      </w:r>
    </w:p>
    <w:p w14:paraId="5DC9FB57">
      <w:pPr>
        <w:spacing w:line="360" w:lineRule="auto"/>
        <w:ind w:firstLine="480"/>
        <w:rPr>
          <w:rFonts w:ascii="宋体" w:hAnsi="宋体"/>
          <w:highlight w:val="none"/>
        </w:rPr>
      </w:pPr>
      <w:r>
        <w:rPr>
          <w:rFonts w:hint="eastAsia" w:ascii="宋体" w:hAnsi="宋体"/>
          <w:highlight w:val="none"/>
        </w:rPr>
        <w:t>11.3  使用过程检验</w:t>
      </w:r>
    </w:p>
    <w:p w14:paraId="6AAA354E">
      <w:pPr>
        <w:spacing w:line="360" w:lineRule="auto"/>
        <w:ind w:firstLine="480"/>
        <w:rPr>
          <w:rFonts w:ascii="宋体" w:hAnsi="宋体"/>
          <w:highlight w:val="none"/>
        </w:rPr>
      </w:pPr>
      <w:r>
        <w:rPr>
          <w:rFonts w:hint="eastAsia" w:ascii="宋体" w:hAnsi="宋体"/>
          <w:highlight w:val="none"/>
        </w:rPr>
        <w:t>11.3.1在合同规定的质量保证期内，发现设备的质量或规格与合同规定不符，或证明设备有缺陷，包括潜在的缺陷或使用不合适的原材料等，由甲方组织质检（相关检测费用由卖方承担），据质检报告及质量保证条款向卖方提出索赔，此索赔并不免除乙方应承担的合同义务。</w:t>
      </w:r>
    </w:p>
    <w:p w14:paraId="0FFB88DE">
      <w:pPr>
        <w:spacing w:line="360" w:lineRule="auto"/>
        <w:ind w:firstLine="480"/>
        <w:rPr>
          <w:rFonts w:ascii="宋体" w:hAnsi="宋体"/>
          <w:highlight w:val="none"/>
        </w:rPr>
      </w:pPr>
      <w:r>
        <w:rPr>
          <w:rFonts w:hint="eastAsia" w:ascii="宋体" w:hAnsi="宋体"/>
          <w:highlight w:val="none"/>
        </w:rPr>
        <w:t>11.3.2如果合同双方对乙方提供的上述试验结果报告的解释有分歧，双方须于出现分歧后10天内给对方声明，以陈述己方的观点。声明须附有关证据。分歧应通过协商解决。</w:t>
      </w:r>
    </w:p>
    <w:p w14:paraId="01E57284">
      <w:pPr>
        <w:spacing w:line="360" w:lineRule="auto"/>
        <w:ind w:firstLine="482"/>
        <w:rPr>
          <w:rFonts w:ascii="宋体" w:hAnsi="宋体"/>
          <w:b/>
          <w:highlight w:val="none"/>
        </w:rPr>
      </w:pPr>
      <w:r>
        <w:rPr>
          <w:rFonts w:hint="eastAsia" w:ascii="宋体" w:hAnsi="宋体"/>
          <w:b/>
          <w:highlight w:val="none"/>
        </w:rPr>
        <w:t>12.</w:t>
      </w:r>
      <w:r>
        <w:rPr>
          <w:rFonts w:ascii="宋体" w:hAnsi="宋体"/>
          <w:b/>
          <w:highlight w:val="none"/>
        </w:rPr>
        <w:t>付款条件</w:t>
      </w:r>
    </w:p>
    <w:p w14:paraId="27A57B16">
      <w:pPr>
        <w:spacing w:line="360" w:lineRule="auto"/>
        <w:ind w:firstLine="480"/>
        <w:rPr>
          <w:rFonts w:ascii="宋体" w:hAnsi="宋体"/>
          <w:highlight w:val="none"/>
        </w:rPr>
      </w:pPr>
      <w:r>
        <w:rPr>
          <w:rFonts w:hint="eastAsia" w:ascii="宋体" w:hAnsi="宋体"/>
          <w:highlight w:val="none"/>
        </w:rPr>
        <w:t>本合同条款下的付款方法和条件在“合同专用条款”中具体规定。</w:t>
      </w:r>
    </w:p>
    <w:p w14:paraId="7165F061">
      <w:pPr>
        <w:spacing w:line="360" w:lineRule="auto"/>
        <w:ind w:firstLine="482"/>
        <w:rPr>
          <w:rFonts w:ascii="宋体" w:hAnsi="宋体"/>
          <w:b/>
          <w:highlight w:val="none"/>
        </w:rPr>
      </w:pPr>
      <w:r>
        <w:rPr>
          <w:rFonts w:ascii="宋体" w:hAnsi="宋体"/>
          <w:b/>
          <w:highlight w:val="none"/>
        </w:rPr>
        <w:t>1</w:t>
      </w:r>
      <w:r>
        <w:rPr>
          <w:rFonts w:hint="eastAsia" w:ascii="宋体" w:hAnsi="宋体"/>
          <w:b/>
          <w:highlight w:val="none"/>
        </w:rPr>
        <w:t>3.履约保证金</w:t>
      </w:r>
    </w:p>
    <w:p w14:paraId="664A6777">
      <w:pPr>
        <w:spacing w:line="360" w:lineRule="auto"/>
        <w:ind w:firstLine="480"/>
        <w:rPr>
          <w:rFonts w:ascii="宋体" w:hAnsi="宋体"/>
          <w:highlight w:val="none"/>
        </w:rPr>
      </w:pPr>
      <w:r>
        <w:rPr>
          <w:rFonts w:hint="eastAsia" w:ascii="宋体" w:hAnsi="宋体"/>
          <w:highlight w:val="none"/>
        </w:rPr>
        <w:t>13.1乙</w:t>
      </w:r>
      <w:r>
        <w:rPr>
          <w:rFonts w:ascii="宋体" w:hAnsi="宋体"/>
          <w:highlight w:val="none"/>
        </w:rPr>
        <w:t>方应在合同签订后，按</w:t>
      </w:r>
      <w:r>
        <w:rPr>
          <w:rFonts w:hint="eastAsia" w:ascii="宋体" w:hAnsi="宋体"/>
          <w:highlight w:val="none"/>
        </w:rPr>
        <w:t>合同专用条款的约定提交</w:t>
      </w:r>
      <w:r>
        <w:rPr>
          <w:rFonts w:ascii="宋体" w:hAnsi="宋体"/>
          <w:highlight w:val="none"/>
        </w:rPr>
        <w:t>履约保证金。</w:t>
      </w:r>
    </w:p>
    <w:p w14:paraId="357146B7">
      <w:pPr>
        <w:spacing w:line="360" w:lineRule="auto"/>
        <w:ind w:firstLine="480"/>
        <w:rPr>
          <w:rFonts w:ascii="宋体" w:hAnsi="宋体"/>
          <w:highlight w:val="none"/>
        </w:rPr>
      </w:pPr>
      <w:r>
        <w:rPr>
          <w:rFonts w:hint="eastAsia" w:ascii="宋体" w:hAnsi="宋体"/>
          <w:highlight w:val="none"/>
        </w:rPr>
        <w:t>13.2</w:t>
      </w:r>
      <w:r>
        <w:rPr>
          <w:rFonts w:ascii="宋体" w:hAnsi="宋体"/>
          <w:highlight w:val="none"/>
        </w:rPr>
        <w:t>履约保证金用于补偿</w:t>
      </w:r>
      <w:r>
        <w:rPr>
          <w:rFonts w:hint="eastAsia" w:ascii="宋体" w:hAnsi="宋体"/>
          <w:highlight w:val="none"/>
        </w:rPr>
        <w:t>甲方</w:t>
      </w:r>
      <w:r>
        <w:rPr>
          <w:rFonts w:ascii="宋体" w:hAnsi="宋体"/>
          <w:highlight w:val="none"/>
        </w:rPr>
        <w:t>因卖方不能履行其合同义务而蒙受的损失。</w:t>
      </w:r>
    </w:p>
    <w:p w14:paraId="6C3968E0">
      <w:pPr>
        <w:spacing w:line="360" w:lineRule="auto"/>
        <w:ind w:firstLine="480"/>
        <w:rPr>
          <w:rFonts w:ascii="宋体" w:hAnsi="宋体"/>
          <w:highlight w:val="none"/>
        </w:rPr>
      </w:pPr>
      <w:r>
        <w:rPr>
          <w:rFonts w:hint="eastAsia" w:ascii="宋体" w:hAnsi="宋体"/>
          <w:highlight w:val="none"/>
        </w:rPr>
        <w:t>13.3</w:t>
      </w:r>
      <w:r>
        <w:rPr>
          <w:rFonts w:ascii="宋体" w:hAnsi="宋体"/>
          <w:highlight w:val="none"/>
        </w:rPr>
        <w:t>履约保证金应使用本合同货币，按下述方式之一提交</w:t>
      </w:r>
      <w:r>
        <w:rPr>
          <w:rFonts w:hint="eastAsia" w:ascii="宋体" w:hAnsi="宋体"/>
          <w:highlight w:val="none"/>
        </w:rPr>
        <w:t>（磋商文件中另有约定的除外）</w:t>
      </w:r>
      <w:r>
        <w:rPr>
          <w:rFonts w:ascii="宋体" w:hAnsi="宋体"/>
          <w:highlight w:val="none"/>
        </w:rPr>
        <w:t>：</w:t>
      </w:r>
    </w:p>
    <w:p w14:paraId="33423625">
      <w:pPr>
        <w:spacing w:line="360" w:lineRule="auto"/>
        <w:ind w:firstLine="480"/>
        <w:rPr>
          <w:rFonts w:ascii="宋体" w:hAnsi="宋体"/>
          <w:highlight w:val="none"/>
        </w:rPr>
      </w:pPr>
      <w:r>
        <w:rPr>
          <w:rFonts w:hint="eastAsia" w:ascii="宋体" w:hAnsi="宋体"/>
          <w:highlight w:val="none"/>
        </w:rPr>
        <w:t>13.3.1甲方</w:t>
      </w:r>
      <w:r>
        <w:rPr>
          <w:rFonts w:ascii="宋体" w:hAnsi="宋体"/>
          <w:highlight w:val="none"/>
        </w:rPr>
        <w:t>可接受的在中华人民共和国注册和营业的银行</w:t>
      </w:r>
      <w:r>
        <w:rPr>
          <w:rFonts w:hint="eastAsia" w:ascii="宋体" w:hAnsi="宋体"/>
          <w:highlight w:val="none"/>
        </w:rPr>
        <w:t>出具的履约保函；</w:t>
      </w:r>
      <w:r>
        <w:rPr>
          <w:rFonts w:ascii="宋体" w:hAnsi="宋体"/>
          <w:highlight w:val="none"/>
        </w:rPr>
        <w:t xml:space="preserve"> </w:t>
      </w:r>
    </w:p>
    <w:p w14:paraId="492D73E3">
      <w:pPr>
        <w:spacing w:line="360" w:lineRule="auto"/>
        <w:ind w:firstLine="480"/>
        <w:rPr>
          <w:rFonts w:ascii="宋体" w:hAnsi="宋体"/>
          <w:highlight w:val="none"/>
        </w:rPr>
      </w:pPr>
      <w:r>
        <w:rPr>
          <w:rFonts w:hint="eastAsia" w:ascii="宋体" w:hAnsi="宋体"/>
          <w:highlight w:val="none"/>
        </w:rPr>
        <w:t>13.3.2</w:t>
      </w:r>
      <w:r>
        <w:rPr>
          <w:rFonts w:ascii="宋体" w:hAnsi="宋体"/>
          <w:highlight w:val="none"/>
        </w:rPr>
        <w:t xml:space="preserve"> 支票、汇票或现金。</w:t>
      </w:r>
    </w:p>
    <w:p w14:paraId="4CDA43A7">
      <w:pPr>
        <w:spacing w:line="360" w:lineRule="auto"/>
        <w:ind w:firstLine="480"/>
        <w:rPr>
          <w:rFonts w:ascii="宋体" w:hAnsi="宋体"/>
          <w:highlight w:val="none"/>
        </w:rPr>
      </w:pPr>
      <w:r>
        <w:rPr>
          <w:rFonts w:hint="eastAsia" w:ascii="宋体" w:hAnsi="宋体"/>
          <w:highlight w:val="none"/>
        </w:rPr>
        <w:t>13.4乙</w:t>
      </w:r>
      <w:r>
        <w:rPr>
          <w:rFonts w:ascii="宋体" w:hAnsi="宋体"/>
          <w:highlight w:val="none"/>
        </w:rPr>
        <w:t>方未能按合同规定履行其义务，</w:t>
      </w:r>
      <w:r>
        <w:rPr>
          <w:rFonts w:hint="eastAsia" w:ascii="宋体" w:hAnsi="宋体"/>
          <w:highlight w:val="none"/>
        </w:rPr>
        <w:t>甲方</w:t>
      </w:r>
      <w:r>
        <w:rPr>
          <w:rFonts w:ascii="宋体" w:hAnsi="宋体"/>
          <w:highlight w:val="none"/>
        </w:rPr>
        <w:t>有权从履约保证金中取得补偿。</w:t>
      </w:r>
      <w:r>
        <w:rPr>
          <w:rFonts w:hint="eastAsia" w:ascii="宋体" w:hAnsi="宋体"/>
          <w:highlight w:val="none"/>
        </w:rPr>
        <w:t>货物验收合格后</w:t>
      </w:r>
      <w:r>
        <w:rPr>
          <w:rFonts w:ascii="宋体" w:hAnsi="宋体"/>
          <w:highlight w:val="none"/>
        </w:rPr>
        <w:t>，</w:t>
      </w:r>
      <w:r>
        <w:rPr>
          <w:rFonts w:hint="eastAsia" w:ascii="宋体" w:hAnsi="宋体"/>
          <w:highlight w:val="none"/>
        </w:rPr>
        <w:t>甲方</w:t>
      </w:r>
      <w:r>
        <w:rPr>
          <w:rFonts w:ascii="宋体" w:hAnsi="宋体"/>
          <w:highlight w:val="none"/>
        </w:rPr>
        <w:t>将履约保证金退还</w:t>
      </w:r>
      <w:r>
        <w:rPr>
          <w:rFonts w:hint="eastAsia" w:ascii="宋体" w:hAnsi="宋体"/>
          <w:highlight w:val="none"/>
        </w:rPr>
        <w:t>乙方或转为质量保证金</w:t>
      </w:r>
      <w:r>
        <w:rPr>
          <w:rFonts w:ascii="宋体" w:hAnsi="宋体"/>
          <w:highlight w:val="none"/>
        </w:rPr>
        <w:t>。</w:t>
      </w:r>
    </w:p>
    <w:p w14:paraId="28906B9A">
      <w:pPr>
        <w:spacing w:line="360" w:lineRule="auto"/>
        <w:ind w:firstLine="482"/>
        <w:rPr>
          <w:rFonts w:ascii="宋体" w:hAnsi="宋体"/>
          <w:b/>
          <w:highlight w:val="none"/>
        </w:rPr>
      </w:pPr>
      <w:r>
        <w:rPr>
          <w:rFonts w:hint="eastAsia" w:ascii="宋体" w:hAnsi="宋体"/>
          <w:b/>
          <w:highlight w:val="none"/>
        </w:rPr>
        <w:t>14.</w:t>
      </w:r>
      <w:r>
        <w:rPr>
          <w:rFonts w:ascii="宋体" w:hAnsi="宋体"/>
          <w:b/>
          <w:highlight w:val="none"/>
        </w:rPr>
        <w:t>索赔</w:t>
      </w:r>
    </w:p>
    <w:p w14:paraId="23FDE069">
      <w:pPr>
        <w:spacing w:line="360" w:lineRule="auto"/>
        <w:ind w:firstLine="480"/>
        <w:rPr>
          <w:rFonts w:ascii="宋体" w:hAnsi="宋体"/>
          <w:highlight w:val="none"/>
        </w:rPr>
      </w:pPr>
      <w:r>
        <w:rPr>
          <w:rFonts w:hint="eastAsia" w:ascii="宋体" w:hAnsi="宋体"/>
          <w:highlight w:val="none"/>
        </w:rPr>
        <w:t>14.1货物的质量、规格、数量等与合同约定不符，或在质量保证期内证实货物存有缺陷，包括潜在的缺陷或使用不符合要求的材料等，甲方有权根据有资质的权威质检机构的检验结果向乙方提出索赔（但责任应由保险公司或运输部门承担的除外）。</w:t>
      </w:r>
    </w:p>
    <w:p w14:paraId="25DFB767">
      <w:pPr>
        <w:spacing w:line="360" w:lineRule="auto"/>
        <w:ind w:firstLine="480"/>
        <w:rPr>
          <w:rFonts w:ascii="宋体" w:hAnsi="宋体"/>
          <w:highlight w:val="none"/>
        </w:rPr>
      </w:pPr>
      <w:r>
        <w:rPr>
          <w:rFonts w:hint="eastAsia" w:ascii="宋体" w:hAnsi="宋体"/>
          <w:highlight w:val="none"/>
        </w:rPr>
        <w:t>14.2在履约保证期和检验期内，乙方对甲方提出的索赔负有责任，乙方应按照甲方同意的下列一种或多种方式解决索赔事宜：</w:t>
      </w:r>
    </w:p>
    <w:p w14:paraId="48CF5C70">
      <w:pPr>
        <w:spacing w:line="360" w:lineRule="auto"/>
        <w:ind w:firstLine="480"/>
        <w:rPr>
          <w:rFonts w:ascii="宋体" w:hAnsi="宋体"/>
          <w:highlight w:val="none"/>
        </w:rPr>
      </w:pPr>
      <w:r>
        <w:rPr>
          <w:rFonts w:hint="eastAsia" w:ascii="宋体" w:hAnsi="宋体"/>
          <w:highlight w:val="none"/>
        </w:rPr>
        <w:t>14.2.1在法定的退货期内，乙方应按合同规定将货款退还给甲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157E23D3">
      <w:pPr>
        <w:spacing w:line="360" w:lineRule="auto"/>
        <w:ind w:firstLine="480"/>
        <w:rPr>
          <w:rFonts w:ascii="宋体" w:hAnsi="宋体"/>
          <w:highlight w:val="none"/>
        </w:rPr>
      </w:pPr>
      <w:r>
        <w:rPr>
          <w:rFonts w:hint="eastAsia" w:ascii="宋体" w:hAnsi="宋体"/>
          <w:highlight w:val="none"/>
        </w:rPr>
        <w:t>14.2.2根据货物低劣程度、损坏程度以及甲方所遭受损失的数额，经甲乙双方商定降低货物的价格，或由有资质的中介机构评估，以降低后的价格或评估价格为准。</w:t>
      </w:r>
    </w:p>
    <w:p w14:paraId="0DF56186">
      <w:pPr>
        <w:spacing w:line="360" w:lineRule="auto"/>
        <w:ind w:firstLine="480"/>
        <w:rPr>
          <w:rFonts w:ascii="宋体" w:hAnsi="宋体"/>
          <w:highlight w:val="none"/>
        </w:rPr>
      </w:pPr>
      <w:r>
        <w:rPr>
          <w:rFonts w:hint="eastAsia" w:ascii="宋体" w:hAnsi="宋体"/>
          <w:highlight w:val="none"/>
        </w:rPr>
        <w:t>14.2.3用符合规格、质量和性能要求的新零件、部件或货物来更换有缺陷的部分或修补缺陷部分，乙方应承担一切费用和风险，并负担甲方所发生的一切直接费用。同时，乙方应相应延长修补或更换件的履约保证期。</w:t>
      </w:r>
    </w:p>
    <w:p w14:paraId="737ED38C">
      <w:pPr>
        <w:spacing w:line="360" w:lineRule="auto"/>
        <w:ind w:firstLine="480"/>
        <w:rPr>
          <w:rFonts w:ascii="宋体" w:hAnsi="宋体"/>
          <w:highlight w:val="none"/>
        </w:rPr>
      </w:pPr>
      <w:r>
        <w:rPr>
          <w:rFonts w:hint="eastAsia" w:ascii="宋体" w:hAnsi="宋体"/>
          <w:highlight w:val="none"/>
        </w:rPr>
        <w:t>14.3乙方收到甲方发出的索赔通知之日起5个工作日内未作答复的，甲方可从合同款或履约保证金中扣回索赔金额，如金额不足以补偿索赔金额，乙方应补足差额部分。</w:t>
      </w:r>
    </w:p>
    <w:p w14:paraId="3B1C8645">
      <w:pPr>
        <w:spacing w:line="360" w:lineRule="auto"/>
        <w:ind w:firstLine="482"/>
        <w:rPr>
          <w:rFonts w:ascii="宋体" w:hAnsi="宋体"/>
          <w:b/>
          <w:highlight w:val="none"/>
        </w:rPr>
      </w:pPr>
      <w:r>
        <w:rPr>
          <w:rFonts w:ascii="宋体" w:hAnsi="宋体"/>
          <w:b/>
          <w:highlight w:val="none"/>
        </w:rPr>
        <w:t>1</w:t>
      </w:r>
      <w:r>
        <w:rPr>
          <w:rFonts w:hint="eastAsia" w:ascii="宋体" w:hAnsi="宋体"/>
          <w:b/>
          <w:highlight w:val="none"/>
        </w:rPr>
        <w:t>5.</w:t>
      </w:r>
      <w:r>
        <w:rPr>
          <w:rFonts w:ascii="宋体" w:hAnsi="宋体"/>
          <w:b/>
          <w:highlight w:val="none"/>
        </w:rPr>
        <w:t>迟延交货</w:t>
      </w:r>
    </w:p>
    <w:p w14:paraId="5BB8CB00">
      <w:pPr>
        <w:spacing w:line="360" w:lineRule="auto"/>
        <w:ind w:firstLine="480"/>
        <w:rPr>
          <w:rFonts w:ascii="宋体" w:hAnsi="宋体"/>
          <w:highlight w:val="none"/>
        </w:rPr>
      </w:pPr>
      <w:r>
        <w:rPr>
          <w:rFonts w:hint="eastAsia" w:ascii="宋体" w:hAnsi="宋体"/>
          <w:highlight w:val="none"/>
        </w:rPr>
        <w:t>15.1 乙</w:t>
      </w:r>
      <w:r>
        <w:rPr>
          <w:rFonts w:ascii="宋体" w:hAnsi="宋体"/>
          <w:highlight w:val="none"/>
        </w:rPr>
        <w:t>方应按照</w:t>
      </w:r>
      <w:r>
        <w:rPr>
          <w:rFonts w:hint="eastAsia" w:ascii="宋体" w:hAnsi="宋体"/>
          <w:highlight w:val="none"/>
        </w:rPr>
        <w:t>合同约定的</w:t>
      </w:r>
      <w:r>
        <w:rPr>
          <w:rFonts w:ascii="宋体" w:hAnsi="宋体"/>
          <w:highlight w:val="none"/>
        </w:rPr>
        <w:t>时间交货和提供服务。</w:t>
      </w:r>
    </w:p>
    <w:p w14:paraId="1D5D82A4">
      <w:pPr>
        <w:spacing w:line="360" w:lineRule="auto"/>
        <w:ind w:firstLine="480"/>
        <w:rPr>
          <w:rFonts w:ascii="宋体" w:hAnsi="宋体"/>
          <w:highlight w:val="none"/>
        </w:rPr>
      </w:pPr>
      <w:r>
        <w:rPr>
          <w:rFonts w:hint="eastAsia" w:ascii="宋体" w:hAnsi="宋体"/>
          <w:highlight w:val="none"/>
        </w:rPr>
        <w:t>15.2 除不可抗力因素外，乙</w:t>
      </w:r>
      <w:r>
        <w:rPr>
          <w:rFonts w:ascii="宋体" w:hAnsi="宋体"/>
          <w:highlight w:val="none"/>
        </w:rPr>
        <w:t>方迟延交货，</w:t>
      </w:r>
      <w:r>
        <w:rPr>
          <w:rFonts w:hint="eastAsia" w:ascii="宋体" w:hAnsi="宋体"/>
          <w:highlight w:val="none"/>
        </w:rPr>
        <w:t>甲方</w:t>
      </w:r>
      <w:r>
        <w:rPr>
          <w:rFonts w:ascii="宋体" w:hAnsi="宋体"/>
          <w:highlight w:val="none"/>
        </w:rPr>
        <w:t>有权提出违约损失赔偿或解除合同。</w:t>
      </w:r>
    </w:p>
    <w:p w14:paraId="169E199B">
      <w:pPr>
        <w:spacing w:line="360" w:lineRule="auto"/>
        <w:ind w:firstLine="480"/>
        <w:rPr>
          <w:rFonts w:ascii="宋体" w:hAnsi="宋体"/>
          <w:highlight w:val="none"/>
        </w:rPr>
      </w:pPr>
      <w:r>
        <w:rPr>
          <w:rFonts w:hint="eastAsia" w:ascii="宋体" w:hAnsi="宋体"/>
          <w:highlight w:val="none"/>
        </w:rPr>
        <w:t>15.3</w:t>
      </w:r>
      <w:r>
        <w:rPr>
          <w:rFonts w:ascii="宋体" w:hAnsi="宋体"/>
          <w:highlight w:val="none"/>
        </w:rPr>
        <w:t>在履行合同过程中，</w:t>
      </w:r>
      <w:r>
        <w:rPr>
          <w:rFonts w:hint="eastAsia" w:ascii="宋体" w:hAnsi="宋体"/>
          <w:highlight w:val="none"/>
        </w:rPr>
        <w:t>乙</w:t>
      </w:r>
      <w:r>
        <w:rPr>
          <w:rFonts w:ascii="宋体" w:hAnsi="宋体"/>
          <w:highlight w:val="none"/>
        </w:rPr>
        <w:t>方遇到不能按时交货和提供服务的情况，应及时以书面形式将不能按时交货的理由、预期延误时间通知</w:t>
      </w:r>
      <w:r>
        <w:rPr>
          <w:rFonts w:hint="eastAsia" w:ascii="宋体" w:hAnsi="宋体"/>
          <w:highlight w:val="none"/>
        </w:rPr>
        <w:t>甲方</w:t>
      </w:r>
      <w:r>
        <w:rPr>
          <w:rFonts w:ascii="宋体" w:hAnsi="宋体"/>
          <w:highlight w:val="none"/>
        </w:rPr>
        <w:t>。</w:t>
      </w:r>
      <w:r>
        <w:rPr>
          <w:rFonts w:hint="eastAsia" w:ascii="宋体" w:hAnsi="宋体"/>
          <w:highlight w:val="none"/>
        </w:rPr>
        <w:t>甲方</w:t>
      </w:r>
      <w:r>
        <w:rPr>
          <w:rFonts w:ascii="宋体" w:hAnsi="宋体"/>
          <w:highlight w:val="none"/>
        </w:rPr>
        <w:t>收到</w:t>
      </w:r>
      <w:r>
        <w:rPr>
          <w:rFonts w:hint="eastAsia" w:ascii="宋体" w:hAnsi="宋体"/>
          <w:highlight w:val="none"/>
        </w:rPr>
        <w:t>乙</w:t>
      </w:r>
      <w:r>
        <w:rPr>
          <w:rFonts w:ascii="宋体" w:hAnsi="宋体"/>
          <w:highlight w:val="none"/>
        </w:rPr>
        <w:t>方通知后，认为其理由正当的，可酌情延长交货时间。</w:t>
      </w:r>
    </w:p>
    <w:p w14:paraId="5DC99CC6">
      <w:pPr>
        <w:spacing w:line="360" w:lineRule="auto"/>
        <w:ind w:firstLine="482"/>
        <w:rPr>
          <w:rFonts w:ascii="宋体" w:hAnsi="宋体"/>
          <w:b/>
          <w:highlight w:val="none"/>
        </w:rPr>
      </w:pPr>
      <w:r>
        <w:rPr>
          <w:rFonts w:hint="eastAsia" w:ascii="宋体" w:hAnsi="宋体"/>
          <w:b/>
          <w:highlight w:val="none"/>
        </w:rPr>
        <w:t>16.</w:t>
      </w:r>
      <w:r>
        <w:rPr>
          <w:rFonts w:ascii="宋体" w:hAnsi="宋体"/>
          <w:b/>
          <w:highlight w:val="none"/>
        </w:rPr>
        <w:t>违约赔偿</w:t>
      </w:r>
    </w:p>
    <w:p w14:paraId="32B22C5C">
      <w:pPr>
        <w:spacing w:line="360" w:lineRule="auto"/>
        <w:ind w:firstLine="480"/>
        <w:rPr>
          <w:rFonts w:ascii="宋体" w:hAnsi="宋体"/>
          <w:highlight w:val="none"/>
        </w:rPr>
      </w:pPr>
      <w:r>
        <w:rPr>
          <w:rFonts w:ascii="宋体" w:hAnsi="宋体"/>
          <w:highlight w:val="none"/>
        </w:rPr>
        <w:t>除</w:t>
      </w:r>
      <w:r>
        <w:rPr>
          <w:rFonts w:hint="eastAsia" w:ascii="宋体" w:hAnsi="宋体"/>
          <w:highlight w:val="none"/>
        </w:rPr>
        <w:t>不可抗力因素外，乙</w:t>
      </w:r>
      <w:r>
        <w:rPr>
          <w:rFonts w:ascii="宋体" w:hAnsi="宋体"/>
          <w:highlight w:val="none"/>
        </w:rPr>
        <w:t>方没有按照合同规定的时间交货和提供服务，</w:t>
      </w:r>
      <w:r>
        <w:rPr>
          <w:rFonts w:hint="eastAsia" w:ascii="宋体" w:hAnsi="宋体"/>
          <w:highlight w:val="none"/>
        </w:rPr>
        <w:t>甲方</w:t>
      </w:r>
      <w:r>
        <w:rPr>
          <w:rFonts w:ascii="宋体" w:hAnsi="宋体"/>
          <w:highlight w:val="none"/>
        </w:rPr>
        <w:t>可要求</w:t>
      </w:r>
      <w:r>
        <w:rPr>
          <w:rFonts w:hint="eastAsia" w:ascii="宋体" w:hAnsi="宋体"/>
          <w:highlight w:val="none"/>
        </w:rPr>
        <w:t>乙</w:t>
      </w:r>
      <w:r>
        <w:rPr>
          <w:rFonts w:ascii="宋体" w:hAnsi="宋体"/>
          <w:highlight w:val="none"/>
        </w:rPr>
        <w:t>方支付违约金。违约金每</w:t>
      </w:r>
      <w:r>
        <w:rPr>
          <w:rFonts w:hint="eastAsia" w:ascii="宋体" w:hAnsi="宋体"/>
          <w:highlight w:val="none"/>
        </w:rPr>
        <w:t>日</w:t>
      </w:r>
      <w:r>
        <w:rPr>
          <w:rFonts w:ascii="宋体" w:hAnsi="宋体"/>
          <w:highlight w:val="none"/>
        </w:rPr>
        <w:t>按</w:t>
      </w:r>
      <w:r>
        <w:rPr>
          <w:rFonts w:hint="eastAsia" w:ascii="宋体" w:hAnsi="宋体"/>
          <w:highlight w:val="none"/>
        </w:rPr>
        <w:t>合同总价款</w:t>
      </w:r>
      <w:r>
        <w:rPr>
          <w:rFonts w:ascii="宋体" w:hAnsi="宋体"/>
          <w:highlight w:val="none"/>
        </w:rPr>
        <w:t>的</w:t>
      </w:r>
      <w:r>
        <w:rPr>
          <w:rFonts w:hint="eastAsia" w:ascii="宋体" w:hAnsi="宋体"/>
          <w:highlight w:val="none"/>
        </w:rPr>
        <w:t>千分之五</w:t>
      </w:r>
      <w:r>
        <w:rPr>
          <w:rFonts w:ascii="宋体" w:hAnsi="宋体"/>
          <w:highlight w:val="none"/>
        </w:rPr>
        <w:t>计收。</w:t>
      </w:r>
    </w:p>
    <w:p w14:paraId="20A77F15">
      <w:pPr>
        <w:spacing w:line="360" w:lineRule="auto"/>
        <w:ind w:firstLine="482"/>
        <w:rPr>
          <w:rFonts w:ascii="宋体" w:hAnsi="宋体"/>
          <w:b/>
          <w:highlight w:val="none"/>
        </w:rPr>
      </w:pPr>
      <w:r>
        <w:rPr>
          <w:rFonts w:hint="eastAsia" w:ascii="宋体" w:hAnsi="宋体"/>
          <w:b/>
          <w:highlight w:val="none"/>
        </w:rPr>
        <w:t>17.</w:t>
      </w:r>
      <w:r>
        <w:rPr>
          <w:rFonts w:ascii="宋体" w:hAnsi="宋体"/>
          <w:b/>
          <w:highlight w:val="none"/>
        </w:rPr>
        <w:t>不可抗力</w:t>
      </w:r>
    </w:p>
    <w:p w14:paraId="6B23049F">
      <w:pPr>
        <w:spacing w:line="360" w:lineRule="auto"/>
        <w:ind w:firstLine="480"/>
        <w:rPr>
          <w:rFonts w:ascii="宋体" w:hAnsi="宋体"/>
          <w:highlight w:val="none"/>
        </w:rPr>
      </w:pPr>
      <w:r>
        <w:rPr>
          <w:rFonts w:hint="eastAsia" w:ascii="宋体" w:hAnsi="宋体"/>
          <w:highlight w:val="none"/>
        </w:rPr>
        <w:t>17.1.</w:t>
      </w:r>
      <w:r>
        <w:rPr>
          <w:rFonts w:ascii="宋体" w:hAnsi="宋体"/>
          <w:highlight w:val="none"/>
        </w:rPr>
        <w:t>双方中任何一方遭遇法律规定的不可抗力，致使合同履行受阻时，履行合同的期限应予延长，延长的期限应相当于不可抗力所影响的时间。</w:t>
      </w:r>
    </w:p>
    <w:p w14:paraId="614DE429">
      <w:pPr>
        <w:spacing w:line="360" w:lineRule="auto"/>
        <w:ind w:firstLine="480"/>
        <w:rPr>
          <w:rFonts w:ascii="宋体" w:hAnsi="宋体"/>
          <w:highlight w:val="none"/>
        </w:rPr>
      </w:pPr>
      <w:r>
        <w:rPr>
          <w:rFonts w:hint="eastAsia" w:ascii="宋体" w:hAnsi="宋体"/>
          <w:highlight w:val="none"/>
        </w:rPr>
        <w:t>17.2</w:t>
      </w:r>
      <w:r>
        <w:rPr>
          <w:rFonts w:ascii="宋体" w:hAnsi="宋体"/>
          <w:highlight w:val="none"/>
        </w:rPr>
        <w:t>受事故影响的一方应在不可抗力的事故发生后</w:t>
      </w:r>
      <w:r>
        <w:rPr>
          <w:rFonts w:hint="eastAsia" w:ascii="宋体" w:hAnsi="宋体"/>
          <w:highlight w:val="none"/>
        </w:rPr>
        <w:t>以</w:t>
      </w:r>
      <w:r>
        <w:rPr>
          <w:rFonts w:ascii="宋体" w:hAnsi="宋体"/>
          <w:highlight w:val="none"/>
        </w:rPr>
        <w:t>书面形式通知另一方。</w:t>
      </w:r>
    </w:p>
    <w:p w14:paraId="397175A1">
      <w:pPr>
        <w:spacing w:line="360" w:lineRule="auto"/>
        <w:ind w:firstLine="480"/>
        <w:rPr>
          <w:rFonts w:ascii="宋体" w:hAnsi="宋体"/>
          <w:highlight w:val="none"/>
        </w:rPr>
      </w:pPr>
      <w:r>
        <w:rPr>
          <w:rFonts w:hint="eastAsia" w:ascii="宋体" w:hAnsi="宋体"/>
          <w:highlight w:val="none"/>
        </w:rPr>
        <w:t>17.3</w:t>
      </w:r>
      <w:r>
        <w:rPr>
          <w:rFonts w:ascii="宋体" w:hAnsi="宋体"/>
          <w:highlight w:val="none"/>
        </w:rPr>
        <w:t>不可抗力使合同的某些内容有变更必要的， 双方应通过协商达成进一步履行合同的协议，因不可抗力致使合同不能履行的，合同终止。</w:t>
      </w:r>
    </w:p>
    <w:p w14:paraId="1C26BA68">
      <w:pPr>
        <w:spacing w:line="360" w:lineRule="auto"/>
        <w:ind w:firstLine="482"/>
        <w:rPr>
          <w:rFonts w:ascii="宋体" w:hAnsi="宋体"/>
          <w:b/>
          <w:highlight w:val="none"/>
        </w:rPr>
      </w:pPr>
      <w:r>
        <w:rPr>
          <w:rFonts w:hint="eastAsia" w:ascii="宋体" w:hAnsi="宋体"/>
          <w:b/>
          <w:highlight w:val="none"/>
        </w:rPr>
        <w:t>18.</w:t>
      </w:r>
      <w:r>
        <w:rPr>
          <w:rFonts w:ascii="宋体" w:hAnsi="宋体"/>
          <w:b/>
          <w:highlight w:val="none"/>
        </w:rPr>
        <w:t>税费</w:t>
      </w:r>
    </w:p>
    <w:p w14:paraId="35FD8667">
      <w:pPr>
        <w:spacing w:line="360" w:lineRule="auto"/>
        <w:ind w:firstLine="480"/>
        <w:rPr>
          <w:rFonts w:ascii="宋体" w:hAnsi="宋体"/>
          <w:highlight w:val="none"/>
        </w:rPr>
      </w:pPr>
      <w:r>
        <w:rPr>
          <w:rFonts w:ascii="宋体" w:hAnsi="宋体"/>
          <w:highlight w:val="none"/>
        </w:rPr>
        <w:t>与本合同有关的一切税费均</w:t>
      </w:r>
      <w:r>
        <w:rPr>
          <w:rFonts w:hint="eastAsia" w:ascii="宋体" w:hAnsi="宋体"/>
          <w:highlight w:val="none"/>
        </w:rPr>
        <w:t>由乙方承担</w:t>
      </w:r>
      <w:r>
        <w:rPr>
          <w:rFonts w:ascii="宋体" w:hAnsi="宋体"/>
          <w:highlight w:val="none"/>
        </w:rPr>
        <w:t>。</w:t>
      </w:r>
    </w:p>
    <w:p w14:paraId="48660AE4">
      <w:pPr>
        <w:spacing w:line="360" w:lineRule="auto"/>
        <w:ind w:firstLine="482"/>
        <w:rPr>
          <w:rFonts w:ascii="宋体" w:hAnsi="宋体"/>
          <w:b/>
          <w:highlight w:val="none"/>
        </w:rPr>
      </w:pPr>
      <w:r>
        <w:rPr>
          <w:rFonts w:hint="eastAsia" w:ascii="宋体" w:hAnsi="宋体"/>
          <w:b/>
          <w:highlight w:val="none"/>
        </w:rPr>
        <w:t>19.</w:t>
      </w:r>
      <w:r>
        <w:rPr>
          <w:rFonts w:ascii="宋体" w:hAnsi="宋体"/>
          <w:b/>
          <w:highlight w:val="none"/>
        </w:rPr>
        <w:t>合同争议的解决</w:t>
      </w:r>
    </w:p>
    <w:p w14:paraId="18CC4D0F">
      <w:pPr>
        <w:spacing w:line="360" w:lineRule="auto"/>
        <w:ind w:firstLine="480"/>
        <w:rPr>
          <w:rFonts w:ascii="宋体" w:hAnsi="宋体"/>
          <w:highlight w:val="none"/>
        </w:rPr>
      </w:pPr>
      <w:r>
        <w:rPr>
          <w:rFonts w:hint="eastAsia" w:ascii="宋体" w:hAnsi="宋体"/>
          <w:highlight w:val="none"/>
        </w:rPr>
        <w:t>19.1甲方和乙方由于本合同的履行而发生任何争议时，双方可先通过协商解决。</w:t>
      </w:r>
    </w:p>
    <w:p w14:paraId="5D9C4C1A">
      <w:pPr>
        <w:spacing w:line="360" w:lineRule="auto"/>
        <w:ind w:firstLine="480"/>
        <w:rPr>
          <w:rFonts w:ascii="宋体" w:hAnsi="宋体"/>
          <w:highlight w:val="none"/>
        </w:rPr>
      </w:pPr>
      <w:r>
        <w:rPr>
          <w:rFonts w:hint="eastAsia" w:ascii="宋体" w:hAnsi="宋体"/>
          <w:highlight w:val="none"/>
        </w:rPr>
        <w:t>19.2任何一方不愿通过协商或通过协商仍不能解决争议，则双方中任何一方均应向甲方所在地人民法院起诉。</w:t>
      </w:r>
    </w:p>
    <w:p w14:paraId="1D5B295E">
      <w:pPr>
        <w:spacing w:line="360" w:lineRule="auto"/>
        <w:ind w:firstLine="482"/>
        <w:rPr>
          <w:rFonts w:ascii="宋体" w:hAnsi="宋体"/>
          <w:b/>
          <w:highlight w:val="none"/>
        </w:rPr>
      </w:pPr>
      <w:r>
        <w:rPr>
          <w:rFonts w:hint="eastAsia" w:ascii="宋体" w:hAnsi="宋体"/>
          <w:b/>
          <w:highlight w:val="none"/>
        </w:rPr>
        <w:t>20.</w:t>
      </w:r>
      <w:r>
        <w:rPr>
          <w:rFonts w:ascii="宋体" w:hAnsi="宋体"/>
          <w:b/>
          <w:highlight w:val="none"/>
        </w:rPr>
        <w:t>违约解除合同</w:t>
      </w:r>
    </w:p>
    <w:p w14:paraId="44A69A9B">
      <w:pPr>
        <w:spacing w:line="360" w:lineRule="auto"/>
        <w:ind w:firstLine="480"/>
        <w:rPr>
          <w:rFonts w:ascii="宋体" w:hAnsi="宋体"/>
          <w:highlight w:val="none"/>
        </w:rPr>
      </w:pPr>
      <w:r>
        <w:rPr>
          <w:rFonts w:hint="eastAsia" w:ascii="宋体" w:hAnsi="宋体"/>
          <w:highlight w:val="none"/>
        </w:rPr>
        <w:t>20.1出现下列情形之一的</w:t>
      </w:r>
      <w:r>
        <w:rPr>
          <w:rFonts w:ascii="宋体" w:hAnsi="宋体"/>
          <w:highlight w:val="none"/>
        </w:rPr>
        <w:t>，</w:t>
      </w:r>
      <w:r>
        <w:rPr>
          <w:rFonts w:hint="eastAsia" w:ascii="宋体" w:hAnsi="宋体"/>
          <w:highlight w:val="none"/>
        </w:rPr>
        <w:t>视为乙方违约。甲方</w:t>
      </w:r>
      <w:r>
        <w:rPr>
          <w:rFonts w:ascii="宋体" w:hAnsi="宋体"/>
          <w:highlight w:val="none"/>
        </w:rPr>
        <w:t>可向</w:t>
      </w:r>
      <w:r>
        <w:rPr>
          <w:rFonts w:hint="eastAsia" w:ascii="宋体" w:hAnsi="宋体"/>
          <w:highlight w:val="none"/>
        </w:rPr>
        <w:t>乙</w:t>
      </w:r>
      <w:r>
        <w:rPr>
          <w:rFonts w:ascii="宋体" w:hAnsi="宋体"/>
          <w:highlight w:val="none"/>
        </w:rPr>
        <w:t>方发出书面通知，部分或全部终止合同</w:t>
      </w:r>
      <w:r>
        <w:rPr>
          <w:rFonts w:hint="eastAsia" w:ascii="宋体" w:hAnsi="宋体"/>
          <w:highlight w:val="none"/>
        </w:rPr>
        <w:t>，</w:t>
      </w:r>
      <w:r>
        <w:rPr>
          <w:rFonts w:ascii="宋体" w:hAnsi="宋体"/>
          <w:highlight w:val="none"/>
        </w:rPr>
        <w:t>同时保留向</w:t>
      </w:r>
      <w:r>
        <w:rPr>
          <w:rFonts w:hint="eastAsia" w:ascii="宋体" w:hAnsi="宋体"/>
          <w:highlight w:val="none"/>
        </w:rPr>
        <w:t>乙</w:t>
      </w:r>
      <w:r>
        <w:rPr>
          <w:rFonts w:ascii="宋体" w:hAnsi="宋体"/>
          <w:highlight w:val="none"/>
        </w:rPr>
        <w:t>方</w:t>
      </w:r>
      <w:r>
        <w:rPr>
          <w:rFonts w:hint="eastAsia" w:ascii="宋体" w:hAnsi="宋体"/>
          <w:highlight w:val="none"/>
        </w:rPr>
        <w:t>索赔</w:t>
      </w:r>
      <w:r>
        <w:rPr>
          <w:rFonts w:ascii="宋体" w:hAnsi="宋体"/>
          <w:highlight w:val="none"/>
        </w:rPr>
        <w:t>的权利。</w:t>
      </w:r>
    </w:p>
    <w:p w14:paraId="4EED1579">
      <w:pPr>
        <w:spacing w:line="360" w:lineRule="auto"/>
        <w:ind w:firstLine="480"/>
        <w:rPr>
          <w:rFonts w:ascii="宋体" w:hAnsi="宋体"/>
          <w:highlight w:val="none"/>
        </w:rPr>
      </w:pPr>
      <w:r>
        <w:rPr>
          <w:rFonts w:hint="eastAsia" w:ascii="宋体" w:hAnsi="宋体"/>
          <w:highlight w:val="none"/>
        </w:rPr>
        <w:t>20.1.1乙</w:t>
      </w:r>
      <w:r>
        <w:rPr>
          <w:rFonts w:ascii="宋体" w:hAnsi="宋体"/>
          <w:highlight w:val="none"/>
        </w:rPr>
        <w:t>方未能在合同规定的限期或</w:t>
      </w:r>
      <w:r>
        <w:rPr>
          <w:rFonts w:hint="eastAsia" w:ascii="宋体" w:hAnsi="宋体"/>
          <w:highlight w:val="none"/>
        </w:rPr>
        <w:t>甲方</w:t>
      </w:r>
      <w:r>
        <w:rPr>
          <w:rFonts w:ascii="宋体" w:hAnsi="宋体"/>
          <w:highlight w:val="none"/>
        </w:rPr>
        <w:t xml:space="preserve">同意延长的限期内，提供全部或部分货物的； </w:t>
      </w:r>
    </w:p>
    <w:p w14:paraId="1FEDC707">
      <w:pPr>
        <w:spacing w:line="360" w:lineRule="auto"/>
        <w:ind w:firstLine="480"/>
        <w:rPr>
          <w:rFonts w:ascii="宋体" w:hAnsi="宋体"/>
          <w:highlight w:val="none"/>
        </w:rPr>
      </w:pPr>
      <w:r>
        <w:rPr>
          <w:rFonts w:hint="eastAsia" w:ascii="宋体" w:hAnsi="宋体"/>
          <w:highlight w:val="none"/>
        </w:rPr>
        <w:t>20.1.2乙</w:t>
      </w:r>
      <w:r>
        <w:rPr>
          <w:rFonts w:ascii="宋体" w:hAnsi="宋体"/>
          <w:highlight w:val="none"/>
        </w:rPr>
        <w:t>方未能履行合同规定的其它主要义务的；</w:t>
      </w:r>
    </w:p>
    <w:p w14:paraId="39AC8C01">
      <w:pPr>
        <w:spacing w:line="360" w:lineRule="auto"/>
        <w:ind w:firstLine="480"/>
        <w:rPr>
          <w:rFonts w:ascii="宋体" w:hAnsi="宋体"/>
          <w:highlight w:val="none"/>
        </w:rPr>
      </w:pPr>
      <w:r>
        <w:rPr>
          <w:rFonts w:hint="eastAsia" w:ascii="宋体" w:hAnsi="宋体"/>
          <w:highlight w:val="none"/>
        </w:rPr>
        <w:t>20.1.3乙</w:t>
      </w:r>
      <w:r>
        <w:rPr>
          <w:rFonts w:ascii="宋体" w:hAnsi="宋体"/>
          <w:highlight w:val="none"/>
        </w:rPr>
        <w:t>方在本合同履行过程中有欺诈行为的。</w:t>
      </w:r>
    </w:p>
    <w:p w14:paraId="247854BF">
      <w:pPr>
        <w:spacing w:line="360" w:lineRule="auto"/>
        <w:ind w:firstLine="480"/>
        <w:rPr>
          <w:rFonts w:ascii="宋体" w:hAnsi="宋体"/>
          <w:highlight w:val="none"/>
        </w:rPr>
      </w:pPr>
      <w:r>
        <w:rPr>
          <w:rFonts w:hint="eastAsia" w:ascii="宋体" w:hAnsi="宋体"/>
          <w:highlight w:val="none"/>
        </w:rPr>
        <w:t>20.2甲方</w:t>
      </w:r>
      <w:r>
        <w:rPr>
          <w:rFonts w:ascii="宋体" w:hAnsi="宋体"/>
          <w:highlight w:val="none"/>
        </w:rPr>
        <w:t>全部或部分解除合同之后，应当遵循诚实信用原则购买与未交付的货物类似的货物或服务，</w:t>
      </w:r>
      <w:r>
        <w:rPr>
          <w:rFonts w:hint="eastAsia" w:ascii="宋体" w:hAnsi="宋体"/>
          <w:highlight w:val="none"/>
        </w:rPr>
        <w:t>乙</w:t>
      </w:r>
      <w:r>
        <w:rPr>
          <w:rFonts w:ascii="宋体" w:hAnsi="宋体"/>
          <w:highlight w:val="none"/>
        </w:rPr>
        <w:t>方应承担买方购买类似货物或服务而产生的额外支出。部分解除合同的，</w:t>
      </w:r>
      <w:r>
        <w:rPr>
          <w:rFonts w:hint="eastAsia" w:ascii="宋体" w:hAnsi="宋体"/>
          <w:highlight w:val="none"/>
        </w:rPr>
        <w:t>乙</w:t>
      </w:r>
      <w:r>
        <w:rPr>
          <w:rFonts w:ascii="宋体" w:hAnsi="宋体"/>
          <w:highlight w:val="none"/>
        </w:rPr>
        <w:t>方应继续履行合同中未解除的部分。</w:t>
      </w:r>
    </w:p>
    <w:p w14:paraId="4BF3D5A4">
      <w:pPr>
        <w:spacing w:line="360" w:lineRule="auto"/>
        <w:ind w:firstLine="482"/>
        <w:rPr>
          <w:rFonts w:ascii="宋体" w:hAnsi="宋体"/>
          <w:b/>
          <w:highlight w:val="none"/>
        </w:rPr>
      </w:pPr>
      <w:r>
        <w:rPr>
          <w:rFonts w:hint="eastAsia" w:ascii="宋体" w:hAnsi="宋体"/>
          <w:b/>
          <w:highlight w:val="none"/>
        </w:rPr>
        <w:t>21.</w:t>
      </w:r>
      <w:r>
        <w:rPr>
          <w:rFonts w:ascii="宋体" w:hAnsi="宋体"/>
          <w:b/>
          <w:highlight w:val="none"/>
        </w:rPr>
        <w:t>破产终止合同</w:t>
      </w:r>
    </w:p>
    <w:p w14:paraId="004289C6">
      <w:pPr>
        <w:spacing w:line="360" w:lineRule="auto"/>
        <w:ind w:firstLine="480"/>
        <w:rPr>
          <w:rFonts w:ascii="宋体" w:hAnsi="宋体"/>
          <w:highlight w:val="none"/>
        </w:rPr>
      </w:pPr>
      <w:r>
        <w:rPr>
          <w:rFonts w:hint="eastAsia" w:ascii="宋体" w:hAnsi="宋体"/>
          <w:highlight w:val="none"/>
        </w:rPr>
        <w:t>乙</w:t>
      </w:r>
      <w:r>
        <w:rPr>
          <w:rFonts w:ascii="宋体" w:hAnsi="宋体"/>
          <w:highlight w:val="none"/>
        </w:rPr>
        <w:t>方破产</w:t>
      </w:r>
      <w:r>
        <w:rPr>
          <w:rFonts w:hint="eastAsia" w:ascii="宋体" w:hAnsi="宋体"/>
          <w:highlight w:val="none"/>
        </w:rPr>
        <w:t>而无法完全履行本合同义务时，甲方</w:t>
      </w:r>
      <w:r>
        <w:rPr>
          <w:rFonts w:ascii="宋体" w:hAnsi="宋体"/>
          <w:highlight w:val="none"/>
        </w:rPr>
        <w:t>可以书面</w:t>
      </w:r>
      <w:r>
        <w:rPr>
          <w:rFonts w:hint="eastAsia" w:ascii="宋体" w:hAnsi="宋体"/>
          <w:highlight w:val="none"/>
        </w:rPr>
        <w:t>方式</w:t>
      </w:r>
      <w:r>
        <w:rPr>
          <w:rFonts w:ascii="宋体" w:hAnsi="宋体"/>
          <w:highlight w:val="none"/>
        </w:rPr>
        <w:t>通知</w:t>
      </w:r>
      <w:r>
        <w:rPr>
          <w:rFonts w:hint="eastAsia" w:ascii="宋体" w:hAnsi="宋体"/>
          <w:highlight w:val="none"/>
        </w:rPr>
        <w:t>乙</w:t>
      </w:r>
      <w:r>
        <w:rPr>
          <w:rFonts w:ascii="宋体" w:hAnsi="宋体"/>
          <w:highlight w:val="none"/>
        </w:rPr>
        <w:t>方终止合同而</w:t>
      </w:r>
      <w:r>
        <w:rPr>
          <w:rFonts w:hint="eastAsia" w:ascii="宋体" w:hAnsi="宋体"/>
          <w:highlight w:val="none"/>
        </w:rPr>
        <w:t>不给予乙</w:t>
      </w:r>
      <w:r>
        <w:rPr>
          <w:rFonts w:ascii="宋体" w:hAnsi="宋体"/>
          <w:highlight w:val="none"/>
        </w:rPr>
        <w:t>方补偿。该合同的终止将不损害或不影响</w:t>
      </w:r>
      <w:r>
        <w:rPr>
          <w:rFonts w:hint="eastAsia" w:ascii="宋体" w:hAnsi="宋体"/>
          <w:highlight w:val="none"/>
        </w:rPr>
        <w:t>甲方</w:t>
      </w:r>
      <w:r>
        <w:rPr>
          <w:rFonts w:ascii="宋体" w:hAnsi="宋体"/>
          <w:highlight w:val="none"/>
        </w:rPr>
        <w:t>已经采取或将要采取任何行动或补救措施的权利。</w:t>
      </w:r>
    </w:p>
    <w:p w14:paraId="20EFEDB2">
      <w:pPr>
        <w:spacing w:line="360" w:lineRule="auto"/>
        <w:ind w:firstLine="482"/>
        <w:rPr>
          <w:rFonts w:ascii="宋体" w:hAnsi="宋体"/>
          <w:b/>
          <w:highlight w:val="none"/>
        </w:rPr>
      </w:pPr>
      <w:r>
        <w:rPr>
          <w:rFonts w:hint="eastAsia" w:ascii="宋体" w:hAnsi="宋体"/>
          <w:b/>
          <w:highlight w:val="none"/>
        </w:rPr>
        <w:t>22.</w:t>
      </w:r>
      <w:r>
        <w:rPr>
          <w:rFonts w:ascii="宋体" w:hAnsi="宋体"/>
          <w:b/>
          <w:highlight w:val="none"/>
        </w:rPr>
        <w:t>转让和分包</w:t>
      </w:r>
    </w:p>
    <w:p w14:paraId="045D0C46">
      <w:pPr>
        <w:spacing w:line="360" w:lineRule="auto"/>
        <w:ind w:firstLine="480"/>
        <w:rPr>
          <w:rFonts w:ascii="宋体" w:hAnsi="宋体"/>
          <w:highlight w:val="none"/>
        </w:rPr>
      </w:pPr>
      <w:r>
        <w:rPr>
          <w:rFonts w:hint="eastAsia" w:ascii="宋体" w:hAnsi="宋体"/>
          <w:highlight w:val="none"/>
        </w:rPr>
        <w:t>22.1</w:t>
      </w:r>
      <w:r>
        <w:rPr>
          <w:rFonts w:ascii="宋体" w:hAnsi="宋体"/>
          <w:highlight w:val="none"/>
        </w:rPr>
        <w:t>政府采购合同不能转让。</w:t>
      </w:r>
    </w:p>
    <w:p w14:paraId="40E28E55">
      <w:pPr>
        <w:spacing w:line="360" w:lineRule="auto"/>
        <w:ind w:firstLine="480"/>
        <w:rPr>
          <w:rFonts w:ascii="宋体" w:hAnsi="宋体"/>
          <w:highlight w:val="none"/>
        </w:rPr>
      </w:pPr>
      <w:r>
        <w:rPr>
          <w:rFonts w:hint="eastAsia" w:ascii="宋体" w:hAnsi="宋体"/>
          <w:highlight w:val="none"/>
        </w:rPr>
        <w:t>22.2</w:t>
      </w:r>
      <w:r>
        <w:rPr>
          <w:rFonts w:ascii="宋体" w:hAnsi="宋体"/>
          <w:highlight w:val="none"/>
        </w:rPr>
        <w:t>经</w:t>
      </w:r>
      <w:r>
        <w:rPr>
          <w:rFonts w:hint="eastAsia" w:ascii="宋体" w:hAnsi="宋体"/>
          <w:highlight w:val="none"/>
        </w:rPr>
        <w:t>甲方</w:t>
      </w:r>
      <w:r>
        <w:rPr>
          <w:rFonts w:ascii="宋体" w:hAnsi="宋体"/>
          <w:highlight w:val="none"/>
        </w:rPr>
        <w:t>书面同意</w:t>
      </w:r>
      <w:r>
        <w:rPr>
          <w:rFonts w:hint="eastAsia" w:ascii="宋体" w:hAnsi="宋体"/>
          <w:highlight w:val="none"/>
        </w:rPr>
        <w:t>乙</w:t>
      </w:r>
      <w:r>
        <w:rPr>
          <w:rFonts w:ascii="宋体" w:hAnsi="宋体"/>
          <w:highlight w:val="none"/>
        </w:rPr>
        <w:t>方可以将合同条款下非主体、非关键性工作分包给他人完成。接受分包的人应当具备相应的资格条件，并不得再次分包。分包后不能解除卖方履行本合同的责任和义务，接受分包的人与</w:t>
      </w:r>
      <w:r>
        <w:rPr>
          <w:rFonts w:hint="eastAsia" w:ascii="宋体" w:hAnsi="宋体"/>
          <w:highlight w:val="none"/>
        </w:rPr>
        <w:t>乙</w:t>
      </w:r>
      <w:r>
        <w:rPr>
          <w:rFonts w:ascii="宋体" w:hAnsi="宋体"/>
          <w:highlight w:val="none"/>
        </w:rPr>
        <w:t>方共同对</w:t>
      </w:r>
      <w:r>
        <w:rPr>
          <w:rFonts w:hint="eastAsia" w:ascii="宋体" w:hAnsi="宋体"/>
          <w:highlight w:val="none"/>
        </w:rPr>
        <w:t>甲</w:t>
      </w:r>
      <w:r>
        <w:rPr>
          <w:rFonts w:ascii="宋体" w:hAnsi="宋体"/>
          <w:highlight w:val="none"/>
        </w:rPr>
        <w:t>方连带承担合同的责任和义务。</w:t>
      </w:r>
    </w:p>
    <w:p w14:paraId="5C421A1A">
      <w:pPr>
        <w:spacing w:line="360" w:lineRule="auto"/>
        <w:ind w:firstLine="482"/>
        <w:rPr>
          <w:rFonts w:ascii="宋体" w:hAnsi="宋体"/>
          <w:b/>
          <w:highlight w:val="none"/>
        </w:rPr>
      </w:pPr>
      <w:r>
        <w:rPr>
          <w:rFonts w:hint="eastAsia" w:ascii="宋体" w:hAnsi="宋体"/>
          <w:b/>
          <w:highlight w:val="none"/>
        </w:rPr>
        <w:t>23.</w:t>
      </w:r>
      <w:r>
        <w:rPr>
          <w:rFonts w:ascii="宋体" w:hAnsi="宋体"/>
          <w:b/>
          <w:highlight w:val="none"/>
          <w:u w:color="FF0000"/>
        </w:rPr>
        <w:t>合同修改</w:t>
      </w:r>
    </w:p>
    <w:p w14:paraId="00FA5BFD">
      <w:pPr>
        <w:spacing w:line="360" w:lineRule="auto"/>
        <w:ind w:firstLine="480"/>
        <w:rPr>
          <w:rFonts w:ascii="宋体" w:hAnsi="宋体"/>
          <w:highlight w:val="none"/>
        </w:rPr>
      </w:pPr>
      <w:r>
        <w:rPr>
          <w:rFonts w:hint="eastAsia" w:ascii="宋体" w:hAnsi="宋体"/>
          <w:highlight w:val="none"/>
        </w:rPr>
        <w:t>甲方</w:t>
      </w:r>
      <w:r>
        <w:rPr>
          <w:rFonts w:ascii="宋体" w:hAnsi="宋体"/>
          <w:highlight w:val="none"/>
        </w:rPr>
        <w:t>和</w:t>
      </w:r>
      <w:r>
        <w:rPr>
          <w:rFonts w:hint="eastAsia" w:ascii="宋体" w:hAnsi="宋体"/>
          <w:highlight w:val="none"/>
        </w:rPr>
        <w:t>乙</w:t>
      </w:r>
      <w:r>
        <w:rPr>
          <w:rFonts w:ascii="宋体" w:hAnsi="宋体"/>
          <w:highlight w:val="none"/>
        </w:rPr>
        <w:t>方都不得擅自变更本合同，但合同继续履行将损害国家和社会公共利益的除外。如必须对合同条款进行改动时，当事人双方须共同签署书面文件，做为合同的补充。</w:t>
      </w:r>
    </w:p>
    <w:p w14:paraId="08CFDAE1">
      <w:pPr>
        <w:spacing w:line="360" w:lineRule="auto"/>
        <w:ind w:firstLine="482"/>
        <w:rPr>
          <w:rFonts w:ascii="宋体" w:hAnsi="宋体"/>
          <w:b/>
          <w:highlight w:val="none"/>
        </w:rPr>
      </w:pPr>
      <w:r>
        <w:rPr>
          <w:rFonts w:hint="eastAsia" w:ascii="宋体" w:hAnsi="宋体"/>
          <w:b/>
          <w:highlight w:val="none"/>
        </w:rPr>
        <w:t>24.</w:t>
      </w:r>
      <w:r>
        <w:rPr>
          <w:rFonts w:ascii="宋体" w:hAnsi="宋体"/>
          <w:b/>
          <w:highlight w:val="none"/>
        </w:rPr>
        <w:t>通知</w:t>
      </w:r>
    </w:p>
    <w:p w14:paraId="5E39B642">
      <w:pPr>
        <w:spacing w:line="360" w:lineRule="auto"/>
        <w:ind w:firstLine="480"/>
        <w:rPr>
          <w:rFonts w:ascii="宋体" w:hAnsi="宋体"/>
          <w:highlight w:val="none"/>
        </w:rPr>
      </w:pPr>
      <w:r>
        <w:rPr>
          <w:rFonts w:ascii="宋体" w:hAnsi="宋体"/>
          <w:highlight w:val="none"/>
        </w:rPr>
        <w:t>本合同任何一方给另一方的通知，都应以书面形式发送，而另一方也应以书面形式确认并发送到对方明确的地址。</w:t>
      </w:r>
    </w:p>
    <w:p w14:paraId="767C6A0C">
      <w:pPr>
        <w:spacing w:line="360" w:lineRule="auto"/>
        <w:ind w:firstLine="482"/>
        <w:rPr>
          <w:rFonts w:ascii="宋体" w:hAnsi="宋体"/>
          <w:b/>
          <w:highlight w:val="none"/>
        </w:rPr>
      </w:pPr>
      <w:r>
        <w:rPr>
          <w:rFonts w:hint="eastAsia" w:ascii="宋体" w:hAnsi="宋体"/>
          <w:b/>
          <w:highlight w:val="none"/>
        </w:rPr>
        <w:t>25.</w:t>
      </w:r>
      <w:r>
        <w:rPr>
          <w:rFonts w:ascii="宋体" w:hAnsi="宋体"/>
          <w:b/>
          <w:highlight w:val="none"/>
        </w:rPr>
        <w:t>计量单位</w:t>
      </w:r>
    </w:p>
    <w:p w14:paraId="0DEACC39">
      <w:pPr>
        <w:spacing w:line="360" w:lineRule="auto"/>
        <w:ind w:firstLine="480"/>
        <w:rPr>
          <w:rFonts w:ascii="宋体" w:hAnsi="宋体"/>
          <w:highlight w:val="none"/>
        </w:rPr>
      </w:pPr>
      <w:r>
        <w:rPr>
          <w:rFonts w:ascii="宋体" w:hAnsi="宋体"/>
          <w:highlight w:val="none"/>
        </w:rPr>
        <w:t>除技术规范中另有规定外,计量单位均使用国家法定计量单位。</w:t>
      </w:r>
    </w:p>
    <w:p w14:paraId="2F571B0B">
      <w:pPr>
        <w:spacing w:line="360" w:lineRule="auto"/>
        <w:ind w:firstLine="482"/>
        <w:rPr>
          <w:rFonts w:ascii="宋体" w:hAnsi="宋体"/>
          <w:b/>
          <w:highlight w:val="none"/>
        </w:rPr>
      </w:pPr>
      <w:r>
        <w:rPr>
          <w:rFonts w:hint="eastAsia" w:ascii="宋体" w:hAnsi="宋体"/>
          <w:b/>
          <w:highlight w:val="none"/>
        </w:rPr>
        <w:t>26.</w:t>
      </w:r>
      <w:r>
        <w:rPr>
          <w:rFonts w:ascii="宋体" w:hAnsi="宋体"/>
          <w:b/>
          <w:highlight w:val="none"/>
        </w:rPr>
        <w:t>适用法律</w:t>
      </w:r>
    </w:p>
    <w:p w14:paraId="5D0C1B2F">
      <w:pPr>
        <w:spacing w:line="360" w:lineRule="auto"/>
        <w:ind w:firstLine="480"/>
        <w:rPr>
          <w:rFonts w:ascii="宋体" w:hAnsi="宋体"/>
          <w:highlight w:val="none"/>
        </w:rPr>
      </w:pPr>
      <w:r>
        <w:rPr>
          <w:rFonts w:ascii="宋体" w:hAnsi="宋体"/>
          <w:highlight w:val="none"/>
        </w:rPr>
        <w:t>本合同按照中华人民共和国的</w:t>
      </w:r>
      <w:r>
        <w:rPr>
          <w:rFonts w:hint="eastAsia" w:ascii="宋体" w:hAnsi="宋体"/>
          <w:highlight w:val="none"/>
        </w:rPr>
        <w:t>相关</w:t>
      </w:r>
      <w:r>
        <w:rPr>
          <w:rFonts w:ascii="宋体" w:hAnsi="宋体"/>
          <w:highlight w:val="none"/>
        </w:rPr>
        <w:t>法律进行解释。</w:t>
      </w:r>
    </w:p>
    <w:p w14:paraId="10B1B411">
      <w:pPr>
        <w:keepNext/>
        <w:keepLines/>
        <w:widowControl/>
        <w:snapToGrid w:val="0"/>
        <w:spacing w:line="400" w:lineRule="atLeast"/>
        <w:ind w:firstLine="1452" w:firstLineChars="605"/>
        <w:outlineLvl w:val="0"/>
        <w:rPr>
          <w:rFonts w:ascii="宋体"/>
          <w:b/>
          <w:kern w:val="28"/>
          <w:sz w:val="36"/>
          <w:szCs w:val="20"/>
          <w:highlight w:val="none"/>
        </w:rPr>
      </w:pPr>
      <w:r>
        <w:rPr>
          <w:rFonts w:ascii="宋体" w:hAnsi="宋体"/>
          <w:highlight w:val="none"/>
        </w:rPr>
        <w:br w:type="page"/>
      </w:r>
    </w:p>
    <w:p w14:paraId="755A0E46">
      <w:pPr>
        <w:keepNext/>
        <w:keepLines/>
        <w:widowControl/>
        <w:snapToGrid w:val="0"/>
        <w:spacing w:line="400" w:lineRule="atLeast"/>
        <w:ind w:firstLine="2187" w:firstLineChars="605"/>
        <w:outlineLvl w:val="0"/>
        <w:rPr>
          <w:rFonts w:ascii="宋体"/>
          <w:b/>
          <w:kern w:val="28"/>
          <w:sz w:val="36"/>
          <w:szCs w:val="20"/>
          <w:highlight w:val="none"/>
        </w:rPr>
      </w:pPr>
      <w:bookmarkStart w:id="131" w:name="_Toc5096"/>
      <w:bookmarkStart w:id="132" w:name="_Toc496004028"/>
      <w:r>
        <w:rPr>
          <w:rFonts w:hint="eastAsia" w:ascii="宋体"/>
          <w:b/>
          <w:kern w:val="28"/>
          <w:sz w:val="36"/>
          <w:szCs w:val="20"/>
          <w:highlight w:val="none"/>
        </w:rPr>
        <w:t>第四部分</w:t>
      </w:r>
      <w:r>
        <w:rPr>
          <w:rFonts w:ascii="宋体"/>
          <w:b/>
          <w:kern w:val="28"/>
          <w:sz w:val="36"/>
          <w:szCs w:val="20"/>
          <w:highlight w:val="none"/>
        </w:rPr>
        <w:t xml:space="preserve">  </w:t>
      </w:r>
      <w:r>
        <w:rPr>
          <w:rFonts w:hint="eastAsia" w:ascii="宋体"/>
          <w:b/>
          <w:kern w:val="28"/>
          <w:sz w:val="36"/>
          <w:szCs w:val="20"/>
          <w:highlight w:val="none"/>
        </w:rPr>
        <w:t>磋商响应文件格式</w:t>
      </w:r>
      <w:bookmarkEnd w:id="131"/>
      <w:bookmarkEnd w:id="132"/>
    </w:p>
    <w:p w14:paraId="6753C391">
      <w:pPr>
        <w:keepNext/>
        <w:keepLines/>
        <w:widowControl/>
        <w:snapToGrid w:val="0"/>
        <w:spacing w:line="400" w:lineRule="atLeast"/>
        <w:ind w:firstLine="0" w:firstLineChars="0"/>
        <w:outlineLvl w:val="0"/>
        <w:rPr>
          <w:rFonts w:ascii="宋体"/>
          <w:b/>
          <w:kern w:val="28"/>
          <w:sz w:val="36"/>
          <w:szCs w:val="20"/>
          <w:highlight w:val="none"/>
        </w:rPr>
      </w:pPr>
    </w:p>
    <w:p w14:paraId="531FB051">
      <w:pPr>
        <w:keepNext/>
        <w:keepLines/>
        <w:widowControl/>
        <w:snapToGrid w:val="0"/>
        <w:spacing w:line="400" w:lineRule="atLeast"/>
        <w:ind w:firstLine="0" w:firstLineChars="0"/>
        <w:jc w:val="center"/>
        <w:outlineLvl w:val="0"/>
        <w:rPr>
          <w:rFonts w:ascii="宋体"/>
          <w:b/>
          <w:kern w:val="28"/>
          <w:sz w:val="36"/>
          <w:szCs w:val="20"/>
          <w:highlight w:val="none"/>
        </w:rPr>
      </w:pPr>
      <w:bookmarkStart w:id="133" w:name="_Toc28088"/>
      <w:bookmarkStart w:id="134" w:name="_Toc496004029"/>
      <w:r>
        <w:rPr>
          <w:rFonts w:hint="eastAsia" w:ascii="宋体"/>
          <w:b/>
          <w:kern w:val="28"/>
          <w:sz w:val="36"/>
          <w:szCs w:val="20"/>
          <w:highlight w:val="none"/>
        </w:rPr>
        <w:t>磋商响应文件的组成</w:t>
      </w:r>
      <w:bookmarkEnd w:id="133"/>
      <w:bookmarkEnd w:id="134"/>
    </w:p>
    <w:p w14:paraId="13552FC4">
      <w:pPr>
        <w:spacing w:line="500" w:lineRule="exact"/>
        <w:ind w:firstLine="480"/>
        <w:rPr>
          <w:rFonts w:ascii="宋体" w:hAnsi="宋体"/>
          <w:highlight w:val="none"/>
        </w:rPr>
      </w:pPr>
      <w:r>
        <w:rPr>
          <w:rFonts w:hint="eastAsia" w:ascii="宋体" w:hAnsi="宋体"/>
          <w:highlight w:val="none"/>
        </w:rPr>
        <w:t>（一）资格审查文件</w:t>
      </w:r>
    </w:p>
    <w:p w14:paraId="2F5A2E3E">
      <w:pPr>
        <w:spacing w:line="500" w:lineRule="exact"/>
        <w:ind w:firstLine="480"/>
        <w:jc w:val="left"/>
        <w:rPr>
          <w:rFonts w:ascii="宋体" w:hAnsi="宋体"/>
          <w:highlight w:val="none"/>
        </w:rPr>
      </w:pPr>
      <w:r>
        <w:rPr>
          <w:rFonts w:hint="eastAsia" w:ascii="宋体" w:hAnsi="宋体"/>
          <w:highlight w:val="none"/>
        </w:rPr>
        <w:t>1、磋商函……………………………………………………………（附件1）</w:t>
      </w:r>
    </w:p>
    <w:p w14:paraId="625E849E">
      <w:pPr>
        <w:spacing w:line="500" w:lineRule="exact"/>
        <w:ind w:firstLine="480"/>
        <w:jc w:val="left"/>
        <w:rPr>
          <w:rFonts w:ascii="宋体" w:hAnsi="宋体"/>
          <w:highlight w:val="none"/>
        </w:rPr>
      </w:pPr>
      <w:r>
        <w:rPr>
          <w:rFonts w:hint="eastAsia" w:ascii="宋体" w:hAnsi="宋体"/>
          <w:highlight w:val="none"/>
        </w:rPr>
        <w:t>2、法定代表人证明书………………………………………………（附件2）</w:t>
      </w:r>
    </w:p>
    <w:p w14:paraId="180E7C1F">
      <w:pPr>
        <w:spacing w:line="500" w:lineRule="exact"/>
        <w:ind w:firstLine="480"/>
        <w:jc w:val="left"/>
        <w:rPr>
          <w:rFonts w:ascii="宋体" w:hAnsi="宋体"/>
          <w:highlight w:val="none"/>
        </w:rPr>
      </w:pPr>
      <w:r>
        <w:rPr>
          <w:rFonts w:hint="eastAsia" w:ascii="宋体" w:hAnsi="宋体"/>
          <w:highlight w:val="none"/>
        </w:rPr>
        <w:t>3、法定代表人授权书………………………………………………（附件3）</w:t>
      </w:r>
    </w:p>
    <w:p w14:paraId="4EB78AD9">
      <w:pPr>
        <w:spacing w:line="500" w:lineRule="exact"/>
        <w:ind w:firstLine="480"/>
        <w:jc w:val="left"/>
        <w:rPr>
          <w:rFonts w:ascii="宋体" w:hAnsi="宋体"/>
          <w:highlight w:val="none"/>
        </w:rPr>
      </w:pPr>
      <w:r>
        <w:rPr>
          <w:rFonts w:hint="eastAsia" w:ascii="宋体" w:hAnsi="宋体"/>
          <w:highlight w:val="none"/>
        </w:rPr>
        <w:t>4、供应商承诺函……………………………………………………（附件4）</w:t>
      </w:r>
    </w:p>
    <w:p w14:paraId="5B2D488B">
      <w:pPr>
        <w:spacing w:line="500" w:lineRule="exact"/>
        <w:ind w:firstLine="480"/>
        <w:jc w:val="left"/>
        <w:rPr>
          <w:rFonts w:ascii="宋体" w:hAnsi="宋体"/>
          <w:highlight w:val="none"/>
        </w:rPr>
      </w:pPr>
      <w:r>
        <w:rPr>
          <w:rFonts w:hint="eastAsia" w:ascii="宋体" w:hAnsi="宋体"/>
          <w:highlight w:val="none"/>
        </w:rPr>
        <w:t>5、供应商诚信承诺书………………………………………………（附件5）</w:t>
      </w:r>
    </w:p>
    <w:p w14:paraId="2F7AA69A">
      <w:pPr>
        <w:spacing w:line="500" w:lineRule="exact"/>
        <w:ind w:firstLine="480"/>
        <w:jc w:val="left"/>
        <w:rPr>
          <w:rFonts w:ascii="宋体" w:hAnsi="宋体"/>
          <w:highlight w:val="none"/>
        </w:rPr>
      </w:pPr>
      <w:r>
        <w:rPr>
          <w:rFonts w:hint="eastAsia" w:ascii="宋体" w:hAnsi="宋体"/>
          <w:highlight w:val="none"/>
        </w:rPr>
        <w:t>6、供应商资格证明文件……………………………………………（附件6）</w:t>
      </w:r>
    </w:p>
    <w:p w14:paraId="0F2F4C77">
      <w:pPr>
        <w:spacing w:line="500" w:lineRule="exact"/>
        <w:ind w:firstLine="480"/>
        <w:jc w:val="left"/>
        <w:rPr>
          <w:rFonts w:ascii="宋体" w:hAnsi="宋体"/>
          <w:highlight w:val="none"/>
        </w:rPr>
      </w:pPr>
      <w:r>
        <w:rPr>
          <w:rFonts w:hint="eastAsia" w:ascii="宋体" w:hAnsi="宋体"/>
          <w:highlight w:val="none"/>
        </w:rPr>
        <w:t>7、财务状况、缴纳税收和社会保障资金证明……………………（附件7）</w:t>
      </w:r>
    </w:p>
    <w:p w14:paraId="3FBFFFA8">
      <w:pPr>
        <w:spacing w:line="500" w:lineRule="exact"/>
        <w:ind w:firstLine="480"/>
        <w:jc w:val="left"/>
        <w:rPr>
          <w:rFonts w:ascii="宋体" w:hAnsi="宋体"/>
          <w:highlight w:val="none"/>
        </w:rPr>
      </w:pPr>
      <w:r>
        <w:rPr>
          <w:rFonts w:hint="eastAsia" w:ascii="宋体" w:hAnsi="宋体"/>
          <w:highlight w:val="none"/>
        </w:rPr>
        <w:t>8、无重大违法记录声明……………………………………………（附件8）</w:t>
      </w:r>
    </w:p>
    <w:p w14:paraId="63E45BC7">
      <w:pPr>
        <w:spacing w:line="500" w:lineRule="exact"/>
        <w:ind w:firstLine="480"/>
        <w:jc w:val="left"/>
        <w:rPr>
          <w:rFonts w:hint="eastAsia" w:ascii="宋体" w:hAnsi="宋体"/>
          <w:highlight w:val="none"/>
        </w:rPr>
      </w:pPr>
      <w:r>
        <w:rPr>
          <w:rFonts w:hint="eastAsia" w:ascii="宋体" w:hAnsi="宋体"/>
          <w:highlight w:val="none"/>
        </w:rPr>
        <w:t>9、</w:t>
      </w:r>
      <w:r>
        <w:rPr>
          <w:rFonts w:hint="eastAsia" w:ascii="宋体" w:hAnsi="宋体"/>
          <w:highlight w:val="none"/>
          <w:lang w:val="zh-CN"/>
        </w:rPr>
        <w:t>具备履行合同所必需的设备和专业技术能力的证明材料……</w:t>
      </w:r>
      <w:r>
        <w:rPr>
          <w:rFonts w:hint="eastAsia" w:ascii="宋体" w:hAnsi="宋体"/>
          <w:highlight w:val="none"/>
        </w:rPr>
        <w:t>（附件9）</w:t>
      </w:r>
    </w:p>
    <w:p w14:paraId="21B83200">
      <w:pPr>
        <w:spacing w:line="500" w:lineRule="exact"/>
        <w:ind w:firstLine="480"/>
        <w:jc w:val="left"/>
        <w:rPr>
          <w:rFonts w:hint="eastAsia" w:ascii="宋体" w:hAnsi="宋体"/>
          <w:highlight w:val="none"/>
        </w:rPr>
      </w:pPr>
      <w:r>
        <w:rPr>
          <w:rFonts w:hint="eastAsia" w:ascii="宋体" w:hAnsi="宋体"/>
          <w:highlight w:val="none"/>
          <w:lang w:val="en-US" w:eastAsia="zh-CN"/>
        </w:rPr>
        <w:t>10</w:t>
      </w:r>
      <w:r>
        <w:rPr>
          <w:rFonts w:hint="eastAsia" w:ascii="宋体" w:hAnsi="宋体"/>
          <w:highlight w:val="none"/>
        </w:rPr>
        <w:t>、中小企业声明函………………………………………………</w:t>
      </w:r>
      <w:r>
        <w:rPr>
          <w:rFonts w:hint="eastAsia" w:ascii="宋体" w:hAnsi="宋体"/>
          <w:highlight w:val="none"/>
          <w:lang w:val="zh-CN"/>
        </w:rPr>
        <w:t>…</w:t>
      </w:r>
      <w:r>
        <w:rPr>
          <w:rFonts w:hint="eastAsia" w:ascii="宋体" w:hAnsi="宋体"/>
          <w:highlight w:val="none"/>
        </w:rPr>
        <w:t>（附件</w:t>
      </w:r>
      <w:r>
        <w:rPr>
          <w:rFonts w:hint="eastAsia" w:ascii="宋体" w:hAnsi="宋体"/>
          <w:highlight w:val="none"/>
          <w:lang w:val="en-US" w:eastAsia="zh-CN"/>
        </w:rPr>
        <w:t>10</w:t>
      </w:r>
      <w:r>
        <w:rPr>
          <w:rFonts w:hint="eastAsia" w:ascii="宋体" w:hAnsi="宋体"/>
          <w:highlight w:val="none"/>
        </w:rPr>
        <w:t>）</w:t>
      </w:r>
    </w:p>
    <w:p w14:paraId="167F3D1F">
      <w:pPr>
        <w:spacing w:line="500" w:lineRule="exact"/>
        <w:ind w:firstLine="480"/>
        <w:jc w:val="left"/>
        <w:rPr>
          <w:rFonts w:ascii="宋体"/>
          <w:highlight w:val="none"/>
        </w:rPr>
      </w:pPr>
      <w:r>
        <w:rPr>
          <w:rFonts w:hint="eastAsia" w:ascii="宋体" w:hAnsi="宋体"/>
          <w:highlight w:val="none"/>
        </w:rPr>
        <w:t>（二）符合性审查文件</w:t>
      </w:r>
    </w:p>
    <w:p w14:paraId="5953CA4B">
      <w:pPr>
        <w:spacing w:line="500" w:lineRule="exact"/>
        <w:ind w:firstLine="480"/>
        <w:jc w:val="left"/>
        <w:rPr>
          <w:rFonts w:ascii="宋体"/>
          <w:highlight w:val="none"/>
        </w:rPr>
      </w:pPr>
      <w:r>
        <w:rPr>
          <w:rFonts w:ascii="宋体" w:hAnsi="宋体"/>
          <w:highlight w:val="none"/>
        </w:rPr>
        <w:t>1</w:t>
      </w:r>
      <w:r>
        <w:rPr>
          <w:rFonts w:hint="eastAsia" w:ascii="宋体" w:hAnsi="宋体"/>
          <w:highlight w:val="none"/>
        </w:rPr>
        <w:t>、竞争性磋商首次报价表……………………………………………（附件</w:t>
      </w:r>
      <w:r>
        <w:rPr>
          <w:rFonts w:hint="eastAsia" w:ascii="宋体" w:hAnsi="宋体"/>
          <w:highlight w:val="none"/>
          <w:lang w:val="en-US" w:eastAsia="zh-CN"/>
        </w:rPr>
        <w:t>11</w:t>
      </w:r>
      <w:r>
        <w:rPr>
          <w:rFonts w:hint="eastAsia" w:ascii="宋体" w:hAnsi="宋体"/>
          <w:highlight w:val="none"/>
        </w:rPr>
        <w:t>）</w:t>
      </w:r>
    </w:p>
    <w:p w14:paraId="5A751E2A">
      <w:pPr>
        <w:spacing w:line="500" w:lineRule="exact"/>
        <w:ind w:firstLine="480"/>
        <w:jc w:val="left"/>
        <w:rPr>
          <w:rFonts w:ascii="宋体"/>
          <w:highlight w:val="none"/>
        </w:rPr>
      </w:pPr>
      <w:r>
        <w:rPr>
          <w:rFonts w:hint="eastAsia" w:ascii="宋体" w:hAnsi="宋体"/>
          <w:highlight w:val="none"/>
        </w:rPr>
        <w:t>2、服务响应表…………………………………………………………（附件</w:t>
      </w:r>
      <w:r>
        <w:rPr>
          <w:rFonts w:hint="eastAsia" w:ascii="宋体" w:hAnsi="宋体"/>
          <w:highlight w:val="none"/>
          <w:lang w:val="en-US" w:eastAsia="zh-CN"/>
        </w:rPr>
        <w:t>12</w:t>
      </w:r>
      <w:r>
        <w:rPr>
          <w:rFonts w:hint="eastAsia" w:ascii="宋体" w:hAnsi="宋体"/>
          <w:highlight w:val="none"/>
        </w:rPr>
        <w:t>）</w:t>
      </w:r>
    </w:p>
    <w:p w14:paraId="2915D301">
      <w:pPr>
        <w:spacing w:line="500" w:lineRule="exact"/>
        <w:ind w:firstLine="480"/>
        <w:jc w:val="left"/>
        <w:rPr>
          <w:rFonts w:ascii="宋体"/>
          <w:highlight w:val="none"/>
        </w:rPr>
      </w:pPr>
      <w:r>
        <w:rPr>
          <w:rFonts w:hint="eastAsia" w:ascii="宋体" w:hAnsi="宋体"/>
          <w:highlight w:val="none"/>
        </w:rPr>
        <w:t>3、服务方案……………………………………………………………（附件</w:t>
      </w:r>
      <w:r>
        <w:rPr>
          <w:rFonts w:hint="eastAsia" w:ascii="宋体" w:hAnsi="宋体"/>
          <w:highlight w:val="none"/>
          <w:lang w:val="en-US" w:eastAsia="zh-CN"/>
        </w:rPr>
        <w:t>13</w:t>
      </w:r>
      <w:r>
        <w:rPr>
          <w:rFonts w:hint="eastAsia" w:ascii="宋体" w:hAnsi="宋体"/>
          <w:highlight w:val="none"/>
        </w:rPr>
        <w:t>）</w:t>
      </w:r>
    </w:p>
    <w:p w14:paraId="3721B9CD">
      <w:pPr>
        <w:spacing w:line="500" w:lineRule="exact"/>
        <w:ind w:firstLine="480"/>
        <w:jc w:val="left"/>
        <w:rPr>
          <w:rFonts w:hint="eastAsia" w:ascii="宋体" w:hAnsi="宋体"/>
          <w:highlight w:val="none"/>
        </w:rPr>
      </w:pPr>
      <w:r>
        <w:rPr>
          <w:rFonts w:hint="eastAsia" w:ascii="宋体" w:hAnsi="宋体"/>
          <w:highlight w:val="none"/>
        </w:rPr>
        <w:t>4、供应商的类似业绩证明材料………………………………………（附件</w:t>
      </w:r>
      <w:r>
        <w:rPr>
          <w:rFonts w:hint="eastAsia" w:ascii="宋体" w:hAnsi="宋体"/>
          <w:highlight w:val="none"/>
          <w:lang w:val="en-US" w:eastAsia="zh-CN"/>
        </w:rPr>
        <w:t>14</w:t>
      </w:r>
      <w:r>
        <w:rPr>
          <w:rFonts w:hint="eastAsia" w:ascii="宋体" w:hAnsi="宋体"/>
          <w:highlight w:val="none"/>
        </w:rPr>
        <w:t>）</w:t>
      </w:r>
    </w:p>
    <w:p w14:paraId="494E8969">
      <w:pPr>
        <w:spacing w:line="500" w:lineRule="exact"/>
        <w:ind w:firstLine="480"/>
        <w:jc w:val="left"/>
        <w:rPr>
          <w:rFonts w:ascii="宋体"/>
          <w:highlight w:val="none"/>
        </w:rPr>
      </w:pPr>
      <w:r>
        <w:rPr>
          <w:rFonts w:hint="eastAsia" w:ascii="宋体" w:hAnsi="宋体"/>
          <w:highlight w:val="none"/>
          <w:lang w:val="en-US" w:eastAsia="zh-CN"/>
        </w:rPr>
        <w:t>5</w:t>
      </w:r>
      <w:r>
        <w:rPr>
          <w:rFonts w:hint="eastAsia" w:ascii="宋体" w:hAnsi="宋体"/>
          <w:highlight w:val="none"/>
        </w:rPr>
        <w:t>、残疾人福利性单位声明函…………………………………………（附件</w:t>
      </w:r>
      <w:r>
        <w:rPr>
          <w:rFonts w:ascii="宋体" w:hAnsi="宋体"/>
          <w:highlight w:val="none"/>
        </w:rPr>
        <w:t>1</w:t>
      </w:r>
      <w:r>
        <w:rPr>
          <w:rFonts w:hint="eastAsia" w:ascii="宋体" w:hAnsi="宋体"/>
          <w:highlight w:val="none"/>
        </w:rPr>
        <w:t>5）</w:t>
      </w:r>
    </w:p>
    <w:p w14:paraId="3E5644C5">
      <w:pPr>
        <w:spacing w:line="500" w:lineRule="exact"/>
        <w:ind w:firstLine="480"/>
        <w:jc w:val="left"/>
        <w:rPr>
          <w:rFonts w:hint="eastAsia" w:ascii="宋体" w:hAnsi="宋体"/>
          <w:highlight w:val="none"/>
        </w:rPr>
      </w:pPr>
      <w:r>
        <w:rPr>
          <w:rFonts w:hint="eastAsia" w:ascii="宋体" w:hAnsi="宋体"/>
          <w:highlight w:val="none"/>
          <w:lang w:val="en-US" w:eastAsia="zh-CN"/>
        </w:rPr>
        <w:t>6</w:t>
      </w:r>
      <w:r>
        <w:rPr>
          <w:rFonts w:hint="eastAsia" w:ascii="宋体" w:hAnsi="宋体"/>
          <w:highlight w:val="none"/>
        </w:rPr>
        <w:t>、</w:t>
      </w:r>
      <w:r>
        <w:rPr>
          <w:rFonts w:hint="eastAsia" w:ascii="宋体" w:hAnsi="宋体" w:eastAsia="宋体" w:cs="Times New Roman"/>
          <w:lang w:eastAsia="zh-CN"/>
        </w:rPr>
        <w:t>监狱企业证明资料</w:t>
      </w:r>
      <w:r>
        <w:rPr>
          <w:rFonts w:hint="eastAsia" w:ascii="宋体" w:hAnsi="宋体" w:eastAsia="宋体" w:cs="Times New Roman"/>
        </w:rPr>
        <w:t>………………………………………………</w:t>
      </w:r>
      <w:r>
        <w:rPr>
          <w:rFonts w:hint="eastAsia" w:ascii="宋体" w:hAnsi="宋体"/>
          <w:highlight w:val="none"/>
        </w:rPr>
        <w:t>…</w:t>
      </w:r>
      <w:r>
        <w:rPr>
          <w:rFonts w:hint="eastAsia" w:ascii="宋体" w:hAnsi="宋体" w:eastAsia="宋体" w:cs="Times New Roman"/>
        </w:rPr>
        <w:t>（附件1</w:t>
      </w:r>
      <w:r>
        <w:rPr>
          <w:rFonts w:hint="eastAsia" w:ascii="宋体" w:hAnsi="宋体" w:cs="Times New Roman"/>
          <w:lang w:val="en-US" w:eastAsia="zh-CN"/>
        </w:rPr>
        <w:t>6</w:t>
      </w:r>
      <w:r>
        <w:rPr>
          <w:rFonts w:hint="eastAsia" w:ascii="宋体" w:hAnsi="宋体" w:eastAsia="宋体" w:cs="Times New Roman"/>
        </w:rPr>
        <w:t>）</w:t>
      </w:r>
    </w:p>
    <w:p w14:paraId="33D66B09">
      <w:pPr>
        <w:spacing w:line="500" w:lineRule="exact"/>
        <w:ind w:firstLine="480"/>
        <w:jc w:val="left"/>
        <w:rPr>
          <w:rFonts w:ascii="宋体"/>
          <w:highlight w:val="none"/>
        </w:rPr>
      </w:pPr>
      <w:r>
        <w:rPr>
          <w:rFonts w:hint="eastAsia" w:ascii="宋体" w:hAnsi="宋体"/>
          <w:highlight w:val="none"/>
          <w:lang w:val="en-US" w:eastAsia="zh-CN"/>
        </w:rPr>
        <w:t>7、</w:t>
      </w:r>
      <w:r>
        <w:rPr>
          <w:rFonts w:hint="eastAsia" w:ascii="宋体" w:hAnsi="宋体"/>
          <w:highlight w:val="none"/>
        </w:rPr>
        <w:t>投标人认为在其他方面有必要说明的事项………………………（附件1</w:t>
      </w:r>
      <w:r>
        <w:rPr>
          <w:rFonts w:hint="eastAsia" w:ascii="宋体" w:hAnsi="宋体"/>
          <w:highlight w:val="none"/>
          <w:lang w:val="en-US" w:eastAsia="zh-CN"/>
        </w:rPr>
        <w:t>7</w:t>
      </w:r>
      <w:r>
        <w:rPr>
          <w:rFonts w:hint="eastAsia" w:ascii="宋体" w:hAnsi="宋体"/>
          <w:highlight w:val="none"/>
        </w:rPr>
        <w:t>）</w:t>
      </w:r>
    </w:p>
    <w:p w14:paraId="54A26D79">
      <w:pPr>
        <w:spacing w:line="500" w:lineRule="exact"/>
        <w:ind w:firstLine="480"/>
        <w:rPr>
          <w:rFonts w:ascii="宋体" w:hAnsi="宋体"/>
          <w:highlight w:val="none"/>
        </w:rPr>
      </w:pPr>
    </w:p>
    <w:p w14:paraId="58F4F988">
      <w:pPr>
        <w:ind w:firstLine="199" w:firstLineChars="83"/>
        <w:rPr>
          <w:b/>
          <w:highlight w:val="none"/>
        </w:rPr>
      </w:pPr>
      <w:r>
        <w:rPr>
          <w:rFonts w:hAnsi="宋体"/>
          <w:highlight w:val="none"/>
        </w:rPr>
        <w:br w:type="page"/>
      </w:r>
      <w:bookmarkEnd w:id="127"/>
      <w:bookmarkEnd w:id="128"/>
    </w:p>
    <w:p w14:paraId="4DF9EEEC">
      <w:pPr>
        <w:spacing w:line="360" w:lineRule="auto"/>
        <w:ind w:firstLine="2088" w:firstLineChars="400"/>
        <w:rPr>
          <w:rFonts w:ascii="仿宋_GB2312" w:hAnsi="宋体" w:eastAsia="仿宋_GB2312"/>
          <w:b/>
          <w:sz w:val="52"/>
          <w:szCs w:val="52"/>
          <w:highlight w:val="none"/>
        </w:rPr>
      </w:pPr>
    </w:p>
    <w:p w14:paraId="2A54AA90">
      <w:pPr>
        <w:spacing w:line="360" w:lineRule="auto"/>
        <w:ind w:firstLine="2088" w:firstLineChars="400"/>
        <w:rPr>
          <w:rFonts w:ascii="仿宋_GB2312" w:hAnsi="宋体" w:eastAsia="仿宋_GB2312"/>
          <w:b/>
          <w:sz w:val="52"/>
          <w:szCs w:val="52"/>
          <w:highlight w:val="none"/>
        </w:rPr>
      </w:pPr>
      <w:r>
        <w:rPr>
          <w:rFonts w:hint="eastAsia" w:ascii="仿宋_GB2312" w:hAnsi="宋体" w:eastAsia="仿宋_GB2312"/>
          <w:b/>
          <w:sz w:val="52"/>
          <w:szCs w:val="52"/>
          <w:highlight w:val="none"/>
        </w:rPr>
        <w:t>青海省政府采购项目</w:t>
      </w:r>
    </w:p>
    <w:p w14:paraId="530B07E9">
      <w:pPr>
        <w:spacing w:line="360" w:lineRule="auto"/>
        <w:ind w:firstLine="826" w:firstLineChars="392"/>
        <w:rPr>
          <w:rFonts w:ascii="宋体" w:hAnsi="宋体"/>
          <w:b/>
          <w:sz w:val="21"/>
          <w:szCs w:val="21"/>
          <w:highlight w:val="none"/>
        </w:rPr>
      </w:pPr>
    </w:p>
    <w:p w14:paraId="67DDE634">
      <w:pPr>
        <w:spacing w:line="360" w:lineRule="auto"/>
        <w:ind w:firstLine="2364" w:firstLineChars="327"/>
        <w:rPr>
          <w:rFonts w:ascii="宋体" w:hAnsi="宋体"/>
          <w:b/>
          <w:sz w:val="72"/>
          <w:szCs w:val="72"/>
          <w:highlight w:val="none"/>
        </w:rPr>
      </w:pPr>
    </w:p>
    <w:p w14:paraId="0E02F2B1">
      <w:pPr>
        <w:spacing w:line="360" w:lineRule="auto"/>
        <w:ind w:firstLine="2364" w:firstLineChars="327"/>
        <w:rPr>
          <w:rFonts w:ascii="宋体" w:hAnsi="宋体"/>
          <w:b/>
          <w:sz w:val="72"/>
          <w:szCs w:val="72"/>
          <w:highlight w:val="none"/>
        </w:rPr>
      </w:pPr>
      <w:r>
        <w:rPr>
          <w:rFonts w:hint="eastAsia" w:ascii="宋体" w:hAnsi="宋体"/>
          <w:b/>
          <w:sz w:val="72"/>
          <w:szCs w:val="72"/>
          <w:highlight w:val="none"/>
        </w:rPr>
        <w:t>磋商响应文件</w:t>
      </w:r>
    </w:p>
    <w:p w14:paraId="32C0F233">
      <w:pPr>
        <w:adjustRightInd w:val="0"/>
        <w:spacing w:line="360" w:lineRule="auto"/>
        <w:ind w:firstLine="0" w:firstLineChars="0"/>
        <w:jc w:val="center"/>
        <w:textAlignment w:val="baseline"/>
        <w:rPr>
          <w:rFonts w:ascii="宋体" w:hAnsi="宋体"/>
          <w:b/>
          <w:bCs/>
          <w:sz w:val="36"/>
          <w:szCs w:val="36"/>
          <w:highlight w:val="none"/>
        </w:rPr>
      </w:pPr>
      <w:r>
        <w:rPr>
          <w:rFonts w:hint="eastAsia" w:ascii="宋体" w:hAnsi="宋体"/>
          <w:b/>
          <w:bCs/>
          <w:sz w:val="36"/>
          <w:szCs w:val="36"/>
          <w:highlight w:val="none"/>
        </w:rPr>
        <w:t>（资格</w:t>
      </w:r>
      <w:r>
        <w:rPr>
          <w:rFonts w:hint="eastAsia" w:ascii="宋体" w:hAnsi="宋体"/>
          <w:b/>
          <w:bCs/>
          <w:sz w:val="36"/>
          <w:szCs w:val="36"/>
          <w:highlight w:val="none"/>
          <w:lang w:val="en-US" w:eastAsia="zh-CN"/>
        </w:rPr>
        <w:t>性</w:t>
      </w:r>
      <w:r>
        <w:rPr>
          <w:rFonts w:hint="eastAsia" w:ascii="宋体" w:hAnsi="宋体"/>
          <w:b/>
          <w:bCs/>
          <w:sz w:val="36"/>
          <w:szCs w:val="36"/>
          <w:highlight w:val="none"/>
        </w:rPr>
        <w:t>审查文件）</w:t>
      </w:r>
    </w:p>
    <w:p w14:paraId="101F09B6">
      <w:pPr>
        <w:spacing w:line="360" w:lineRule="auto"/>
        <w:ind w:firstLine="788" w:firstLineChars="327"/>
        <w:rPr>
          <w:rFonts w:ascii="宋体" w:hAnsi="宋体"/>
          <w:b/>
          <w:highlight w:val="none"/>
        </w:rPr>
      </w:pPr>
    </w:p>
    <w:p w14:paraId="0D0B72F1">
      <w:pPr>
        <w:adjustRightInd w:val="0"/>
        <w:spacing w:line="360" w:lineRule="auto"/>
        <w:ind w:firstLine="0" w:firstLineChars="0"/>
        <w:textAlignment w:val="baseline"/>
        <w:rPr>
          <w:rFonts w:ascii="宋体" w:hAnsi="宋体"/>
          <w:b/>
          <w:bCs/>
          <w:sz w:val="32"/>
          <w:highlight w:val="none"/>
        </w:rPr>
      </w:pPr>
    </w:p>
    <w:p w14:paraId="3A24348B">
      <w:pPr>
        <w:adjustRightInd w:val="0"/>
        <w:spacing w:line="360" w:lineRule="auto"/>
        <w:ind w:firstLine="0" w:firstLineChars="0"/>
        <w:textAlignment w:val="baseline"/>
        <w:rPr>
          <w:rFonts w:hint="eastAsia" w:ascii="宋体" w:hAnsi="宋体" w:eastAsia="宋体"/>
          <w:b/>
          <w:sz w:val="36"/>
          <w:szCs w:val="36"/>
          <w:highlight w:val="none"/>
          <w:lang w:eastAsia="zh-CN"/>
        </w:rPr>
      </w:pPr>
      <w:r>
        <w:rPr>
          <w:rFonts w:hint="eastAsia" w:ascii="宋体" w:hAnsi="宋体"/>
          <w:b/>
          <w:bCs/>
          <w:sz w:val="36"/>
          <w:szCs w:val="36"/>
          <w:highlight w:val="none"/>
        </w:rPr>
        <w:t>采购项目编号</w:t>
      </w:r>
      <w:r>
        <w:rPr>
          <w:rFonts w:hint="eastAsia" w:ascii="宋体" w:hAnsi="宋体"/>
          <w:b/>
          <w:sz w:val="36"/>
          <w:szCs w:val="36"/>
          <w:highlight w:val="none"/>
        </w:rPr>
        <w:t>：</w:t>
      </w:r>
    </w:p>
    <w:p w14:paraId="03F63B59">
      <w:pPr>
        <w:adjustRightInd w:val="0"/>
        <w:spacing w:line="360" w:lineRule="auto"/>
        <w:ind w:left="2512" w:right="-283" w:rightChars="-118" w:hanging="2512" w:hangingChars="695"/>
        <w:textAlignment w:val="baseline"/>
        <w:rPr>
          <w:rFonts w:ascii="宋体" w:hAnsi="宋体"/>
          <w:b/>
          <w:bCs/>
          <w:sz w:val="36"/>
          <w:szCs w:val="36"/>
          <w:highlight w:val="none"/>
        </w:rPr>
      </w:pPr>
      <w:r>
        <w:rPr>
          <w:rFonts w:hint="eastAsia" w:ascii="宋体" w:hAnsi="宋体"/>
          <w:b/>
          <w:bCs/>
          <w:sz w:val="36"/>
          <w:szCs w:val="36"/>
          <w:highlight w:val="none"/>
        </w:rPr>
        <w:t>采购项目名称</w:t>
      </w:r>
      <w:r>
        <w:rPr>
          <w:rFonts w:ascii="宋体" w:hAnsi="宋体"/>
          <w:b/>
          <w:bCs/>
          <w:sz w:val="36"/>
          <w:szCs w:val="36"/>
          <w:highlight w:val="none"/>
        </w:rPr>
        <w:t>:</w:t>
      </w:r>
    </w:p>
    <w:p w14:paraId="0E73F8B7">
      <w:pPr>
        <w:pStyle w:val="23"/>
        <w:ind w:firstLine="420"/>
        <w:rPr>
          <w:highlight w:val="none"/>
        </w:rPr>
      </w:pPr>
    </w:p>
    <w:p w14:paraId="6784A645">
      <w:pPr>
        <w:ind w:firstLine="480"/>
        <w:rPr>
          <w:highlight w:val="none"/>
        </w:rPr>
      </w:pPr>
    </w:p>
    <w:p w14:paraId="09934F90">
      <w:pPr>
        <w:pStyle w:val="62"/>
        <w:rPr>
          <w:highlight w:val="none"/>
        </w:rPr>
      </w:pPr>
    </w:p>
    <w:p w14:paraId="7239BB48">
      <w:pPr>
        <w:pStyle w:val="62"/>
        <w:ind w:firstLine="480"/>
        <w:rPr>
          <w:highlight w:val="none"/>
        </w:rPr>
      </w:pPr>
    </w:p>
    <w:p w14:paraId="064D1CA1">
      <w:pPr>
        <w:adjustRightInd w:val="0"/>
        <w:spacing w:line="360" w:lineRule="auto"/>
        <w:ind w:left="-283" w:leftChars="-118" w:firstLine="1" w:firstLineChars="0"/>
        <w:jc w:val="center"/>
        <w:textAlignment w:val="baseline"/>
        <w:rPr>
          <w:rFonts w:ascii="宋体" w:hAnsi="宋体"/>
          <w:b/>
          <w:sz w:val="36"/>
          <w:szCs w:val="36"/>
          <w:highlight w:val="none"/>
        </w:rPr>
      </w:pPr>
      <w:r>
        <w:rPr>
          <w:rFonts w:hint="eastAsia" w:ascii="宋体" w:hAnsi="宋体"/>
          <w:b/>
          <w:bCs/>
          <w:sz w:val="36"/>
          <w:szCs w:val="36"/>
          <w:highlight w:val="none"/>
        </w:rPr>
        <w:t xml:space="preserve">  投标单位</w:t>
      </w:r>
      <w:r>
        <w:rPr>
          <w:rFonts w:hint="eastAsia" w:ascii="宋体" w:hAnsi="宋体"/>
          <w:b/>
          <w:sz w:val="36"/>
          <w:szCs w:val="36"/>
          <w:highlight w:val="none"/>
        </w:rPr>
        <w:t>：</w:t>
      </w:r>
    </w:p>
    <w:p w14:paraId="48F948A9">
      <w:pPr>
        <w:spacing w:line="360" w:lineRule="auto"/>
        <w:ind w:firstLine="3534" w:firstLineChars="1100"/>
        <w:rPr>
          <w:rFonts w:ascii="宋体" w:hAnsi="宋体"/>
          <w:b/>
          <w:sz w:val="32"/>
          <w:highlight w:val="none"/>
        </w:rPr>
      </w:pPr>
      <w:r>
        <w:rPr>
          <w:rFonts w:hint="eastAsia" w:ascii="宋体" w:hAnsi="宋体"/>
          <w:b/>
          <w:sz w:val="32"/>
          <w:highlight w:val="none"/>
        </w:rPr>
        <w:t>年  月  日</w:t>
      </w:r>
    </w:p>
    <w:p w14:paraId="6BEDCA5C">
      <w:pPr>
        <w:pStyle w:val="23"/>
        <w:ind w:left="0" w:leftChars="0" w:firstLine="0" w:firstLineChars="0"/>
        <w:rPr>
          <w:highlight w:val="none"/>
        </w:rPr>
      </w:pPr>
    </w:p>
    <w:p w14:paraId="5DD014FA">
      <w:pPr>
        <w:rPr>
          <w:highlight w:val="none"/>
        </w:rPr>
      </w:pPr>
    </w:p>
    <w:p w14:paraId="50394CDF">
      <w:pPr>
        <w:pStyle w:val="31"/>
        <w:rPr>
          <w:highlight w:val="none"/>
        </w:rPr>
      </w:pPr>
    </w:p>
    <w:p w14:paraId="0F6EB708">
      <w:pPr>
        <w:pStyle w:val="31"/>
        <w:rPr>
          <w:rFonts w:hint="eastAsia" w:eastAsia="宋体"/>
          <w:highlight w:val="none"/>
          <w:lang w:eastAsia="zh-CN"/>
        </w:rPr>
      </w:pPr>
    </w:p>
    <w:p w14:paraId="30CC6D2A">
      <w:pPr>
        <w:pStyle w:val="31"/>
        <w:rPr>
          <w:rFonts w:hint="eastAsia" w:eastAsia="宋体"/>
          <w:highlight w:val="none"/>
          <w:lang w:eastAsia="zh-CN"/>
        </w:rPr>
      </w:pPr>
    </w:p>
    <w:p w14:paraId="43845A7A">
      <w:pPr>
        <w:pStyle w:val="31"/>
        <w:rPr>
          <w:highlight w:val="none"/>
        </w:rPr>
      </w:pPr>
    </w:p>
    <w:p w14:paraId="7387613A">
      <w:pPr>
        <w:pStyle w:val="31"/>
        <w:ind w:left="0" w:leftChars="0" w:firstLine="0" w:firstLineChars="0"/>
        <w:rPr>
          <w:highlight w:val="none"/>
        </w:rPr>
      </w:pPr>
    </w:p>
    <w:p w14:paraId="71656374">
      <w:pPr>
        <w:widowControl/>
        <w:snapToGrid w:val="0"/>
        <w:spacing w:line="360" w:lineRule="auto"/>
        <w:ind w:firstLine="0" w:firstLineChars="0"/>
        <w:jc w:val="left"/>
        <w:outlineLvl w:val="1"/>
        <w:rPr>
          <w:rFonts w:ascii="宋体"/>
          <w:b/>
          <w:sz w:val="28"/>
          <w:szCs w:val="28"/>
          <w:highlight w:val="none"/>
        </w:rPr>
      </w:pPr>
      <w:bookmarkStart w:id="135" w:name="_Toc28511"/>
      <w:r>
        <w:rPr>
          <w:rFonts w:hint="eastAsia" w:ascii="宋体"/>
          <w:b/>
          <w:sz w:val="28"/>
          <w:szCs w:val="28"/>
          <w:highlight w:val="none"/>
        </w:rPr>
        <w:t>附件</w:t>
      </w:r>
      <w:bookmarkStart w:id="136" w:name="_Toc325726037"/>
      <w:bookmarkStart w:id="137" w:name="_Toc376936768"/>
      <w:r>
        <w:rPr>
          <w:rFonts w:hint="eastAsia" w:ascii="宋体"/>
          <w:b/>
          <w:sz w:val="28"/>
          <w:szCs w:val="28"/>
          <w:highlight w:val="none"/>
        </w:rPr>
        <w:t>1：磋商函</w:t>
      </w:r>
      <w:bookmarkEnd w:id="135"/>
      <w:bookmarkEnd w:id="136"/>
      <w:bookmarkEnd w:id="137"/>
    </w:p>
    <w:p w14:paraId="1719FF24">
      <w:pPr>
        <w:ind w:firstLine="3813" w:firstLineChars="1055"/>
        <w:rPr>
          <w:rFonts w:ascii="宋体" w:hAnsi="宋体"/>
          <w:b/>
          <w:sz w:val="36"/>
          <w:szCs w:val="36"/>
          <w:highlight w:val="none"/>
        </w:rPr>
      </w:pPr>
    </w:p>
    <w:p w14:paraId="29514582">
      <w:pPr>
        <w:ind w:firstLine="3813" w:firstLineChars="1055"/>
        <w:rPr>
          <w:rFonts w:ascii="宋体" w:hAnsi="宋体"/>
          <w:b/>
          <w:sz w:val="36"/>
          <w:szCs w:val="36"/>
          <w:highlight w:val="none"/>
        </w:rPr>
      </w:pPr>
      <w:r>
        <w:rPr>
          <w:rFonts w:hint="eastAsia" w:ascii="宋体" w:hAnsi="宋体"/>
          <w:b/>
          <w:sz w:val="36"/>
          <w:szCs w:val="36"/>
          <w:highlight w:val="none"/>
        </w:rPr>
        <w:t>磋商函</w:t>
      </w:r>
    </w:p>
    <w:p w14:paraId="3F4CF19A">
      <w:pPr>
        <w:adjustRightInd w:val="0"/>
        <w:ind w:firstLine="0" w:firstLineChars="0"/>
        <w:textAlignment w:val="baseline"/>
        <w:rPr>
          <w:rFonts w:ascii="宋体" w:hAnsi="宋体"/>
          <w:b/>
          <w:highlight w:val="none"/>
        </w:rPr>
      </w:pPr>
    </w:p>
    <w:p w14:paraId="507A224C">
      <w:pPr>
        <w:adjustRightInd w:val="0"/>
        <w:ind w:firstLine="0" w:firstLineChars="0"/>
        <w:textAlignment w:val="baseline"/>
        <w:rPr>
          <w:rFonts w:ascii="宋体" w:hAnsi="宋体"/>
          <w:b/>
          <w:highlight w:val="none"/>
        </w:rPr>
      </w:pPr>
      <w:r>
        <w:rPr>
          <w:rFonts w:hint="eastAsia" w:ascii="宋体" w:hAnsi="宋体"/>
          <w:b/>
          <w:highlight w:val="none"/>
        </w:rPr>
        <w:t>致：青海浩驰招标代理有限公司</w:t>
      </w:r>
    </w:p>
    <w:p w14:paraId="68BFAFB4">
      <w:pPr>
        <w:adjustRightInd w:val="0"/>
        <w:ind w:firstLine="480"/>
        <w:textAlignment w:val="baseline"/>
        <w:rPr>
          <w:rFonts w:ascii="宋体" w:hAnsi="宋体"/>
          <w:highlight w:val="none"/>
        </w:rPr>
      </w:pPr>
    </w:p>
    <w:p w14:paraId="64355E80">
      <w:pPr>
        <w:adjustRightInd w:val="0"/>
        <w:ind w:firstLine="480"/>
        <w:textAlignment w:val="baseline"/>
        <w:rPr>
          <w:rFonts w:ascii="宋体" w:hAnsi="宋体"/>
          <w:highlight w:val="none"/>
        </w:rPr>
      </w:pPr>
      <w:r>
        <w:rPr>
          <w:rFonts w:hint="eastAsia" w:ascii="宋体" w:hAnsi="宋体"/>
          <w:highlight w:val="none"/>
        </w:rPr>
        <w:t>我们收到</w:t>
      </w:r>
      <w:r>
        <w:rPr>
          <w:rFonts w:hint="eastAsia" w:ascii="宋体" w:hAnsi="宋体"/>
          <w:highlight w:val="none"/>
          <w:u w:val="single"/>
          <w:lang w:eastAsia="zh-CN"/>
        </w:rPr>
        <w:t>青海浩驰磋商（服务）2026-117号</w:t>
      </w:r>
      <w:r>
        <w:rPr>
          <w:rFonts w:hint="eastAsia" w:ascii="宋体" w:hAnsi="宋体"/>
          <w:highlight w:val="none"/>
        </w:rPr>
        <w:t>磋商文件，经研究，法定代表人（</w:t>
      </w:r>
      <w:r>
        <w:rPr>
          <w:rFonts w:hint="eastAsia" w:ascii="宋体" w:hAnsi="宋体"/>
          <w:highlight w:val="none"/>
          <w:u w:val="single"/>
        </w:rPr>
        <w:t>姓名、职务</w:t>
      </w:r>
      <w:r>
        <w:rPr>
          <w:rFonts w:hint="eastAsia" w:ascii="宋体" w:hAnsi="宋体"/>
          <w:highlight w:val="none"/>
        </w:rPr>
        <w:t>）正式授权（</w:t>
      </w:r>
      <w:r>
        <w:rPr>
          <w:rFonts w:hint="eastAsia" w:ascii="宋体" w:hAnsi="宋体"/>
          <w:highlight w:val="none"/>
          <w:u w:val="single"/>
        </w:rPr>
        <w:t>委托代理人姓名、职务</w:t>
      </w:r>
      <w:r>
        <w:rPr>
          <w:rFonts w:hint="eastAsia" w:ascii="宋体" w:hAnsi="宋体"/>
          <w:highlight w:val="none"/>
        </w:rPr>
        <w:t>）代表供应商（</w:t>
      </w:r>
      <w:r>
        <w:rPr>
          <w:rFonts w:hint="eastAsia" w:ascii="宋体" w:hAnsi="宋体"/>
          <w:highlight w:val="none"/>
          <w:u w:val="single"/>
        </w:rPr>
        <w:t>供应商名称、地址</w:t>
      </w:r>
      <w:r>
        <w:rPr>
          <w:rFonts w:hint="eastAsia" w:ascii="宋体" w:hAnsi="宋体"/>
          <w:highlight w:val="none"/>
        </w:rPr>
        <w:t xml:space="preserve">）提交磋商响应文件。    </w:t>
      </w:r>
    </w:p>
    <w:p w14:paraId="640F23E3">
      <w:pPr>
        <w:adjustRightInd w:val="0"/>
        <w:ind w:firstLine="424" w:firstLineChars="177"/>
        <w:textAlignment w:val="baseline"/>
        <w:rPr>
          <w:rFonts w:ascii="宋体" w:hAnsi="宋体"/>
          <w:highlight w:val="none"/>
        </w:rPr>
      </w:pPr>
      <w:r>
        <w:rPr>
          <w:rFonts w:hint="eastAsia" w:ascii="宋体" w:hAnsi="宋体"/>
          <w:highlight w:val="none"/>
        </w:rPr>
        <w:t>据此函，签字代表宣布同意如下：</w:t>
      </w:r>
    </w:p>
    <w:p w14:paraId="1AEC1893">
      <w:pPr>
        <w:adjustRightInd w:val="0"/>
        <w:ind w:firstLine="424" w:firstLineChars="177"/>
        <w:textAlignment w:val="baseline"/>
        <w:rPr>
          <w:rFonts w:ascii="宋体" w:hAnsi="宋体"/>
          <w:highlight w:val="none"/>
        </w:rPr>
      </w:pPr>
      <w:r>
        <w:rPr>
          <w:rFonts w:hint="eastAsia" w:ascii="宋体" w:hAnsi="宋体"/>
          <w:highlight w:val="none"/>
        </w:rPr>
        <w:t>1、我方已详阅磋商文件的全部内容，包括澄清、修改条款等有关附件，承诺对其完全理解并接受。</w:t>
      </w:r>
    </w:p>
    <w:p w14:paraId="3FDB00B0">
      <w:pPr>
        <w:adjustRightInd w:val="0"/>
        <w:ind w:firstLine="424" w:firstLineChars="177"/>
        <w:textAlignment w:val="baseline"/>
        <w:rPr>
          <w:rFonts w:ascii="宋体" w:hAnsi="宋体"/>
          <w:highlight w:val="none"/>
        </w:rPr>
      </w:pPr>
      <w:r>
        <w:rPr>
          <w:rFonts w:hint="eastAsia" w:ascii="宋体" w:hAnsi="宋体"/>
          <w:highlight w:val="none"/>
        </w:rPr>
        <w:t>2、磋商有效期自开标之日起60天内有效。</w:t>
      </w:r>
    </w:p>
    <w:p w14:paraId="1362A405">
      <w:pPr>
        <w:adjustRightInd w:val="0"/>
        <w:ind w:firstLine="424" w:firstLineChars="177"/>
        <w:textAlignment w:val="baseline"/>
        <w:rPr>
          <w:rFonts w:ascii="宋体" w:hAnsi="宋体"/>
          <w:highlight w:val="none"/>
        </w:rPr>
      </w:pPr>
      <w:r>
        <w:rPr>
          <w:rFonts w:hint="eastAsia" w:ascii="宋体" w:hAnsi="宋体"/>
          <w:highlight w:val="none"/>
        </w:rPr>
        <w:t>3、我方同意按照贵方要求提供与磋商有关的一切数据或资料，理解并接受贵方制定的评标办法。</w:t>
      </w:r>
    </w:p>
    <w:p w14:paraId="217BE1EF">
      <w:pPr>
        <w:adjustRightInd w:val="0"/>
        <w:ind w:firstLine="424" w:firstLineChars="177"/>
        <w:textAlignment w:val="baseline"/>
        <w:rPr>
          <w:rFonts w:ascii="宋体" w:hAnsi="宋体"/>
          <w:highlight w:val="none"/>
        </w:rPr>
      </w:pPr>
      <w:r>
        <w:rPr>
          <w:rFonts w:hint="eastAsia" w:ascii="宋体" w:hAnsi="宋体"/>
          <w:highlight w:val="none"/>
        </w:rPr>
        <w:t>4、与本磋商有关的一切正式往来通讯请寄：</w:t>
      </w:r>
    </w:p>
    <w:p w14:paraId="5D23B83F">
      <w:pPr>
        <w:adjustRightInd w:val="0"/>
        <w:ind w:firstLine="424" w:firstLineChars="177"/>
        <w:textAlignment w:val="baseline"/>
        <w:rPr>
          <w:rFonts w:ascii="宋体" w:hAnsi="宋体"/>
          <w:highlight w:val="none"/>
        </w:rPr>
      </w:pPr>
      <w:r>
        <w:rPr>
          <w:rFonts w:hint="eastAsia" w:ascii="宋体" w:hAnsi="宋体"/>
          <w:highlight w:val="none"/>
        </w:rPr>
        <w:t>地址：_______________   邮编：______________</w:t>
      </w:r>
    </w:p>
    <w:p w14:paraId="23C2A537">
      <w:pPr>
        <w:adjustRightInd w:val="0"/>
        <w:ind w:firstLine="424" w:firstLineChars="177"/>
        <w:textAlignment w:val="baseline"/>
        <w:rPr>
          <w:rFonts w:ascii="宋体" w:hAnsi="宋体"/>
          <w:highlight w:val="none"/>
        </w:rPr>
      </w:pPr>
      <w:r>
        <w:rPr>
          <w:rFonts w:hint="eastAsia" w:ascii="宋体" w:hAnsi="宋体"/>
          <w:highlight w:val="none"/>
        </w:rPr>
        <w:t>电话：_______________   传真：______________</w:t>
      </w:r>
    </w:p>
    <w:p w14:paraId="4AECD74A">
      <w:pPr>
        <w:adjustRightInd w:val="0"/>
        <w:ind w:firstLine="424" w:firstLineChars="177"/>
        <w:textAlignment w:val="baseline"/>
        <w:rPr>
          <w:rFonts w:ascii="宋体" w:hAnsi="宋体"/>
          <w:highlight w:val="none"/>
        </w:rPr>
      </w:pPr>
      <w:r>
        <w:rPr>
          <w:rFonts w:hint="eastAsia" w:ascii="宋体" w:hAnsi="宋体"/>
          <w:highlight w:val="none"/>
        </w:rPr>
        <w:t>法定代表人姓名： ___________ 职务：____________</w:t>
      </w:r>
    </w:p>
    <w:p w14:paraId="5C010035">
      <w:pPr>
        <w:adjustRightInd w:val="0"/>
        <w:ind w:firstLine="480"/>
        <w:textAlignment w:val="baseline"/>
        <w:rPr>
          <w:rFonts w:ascii="宋体" w:hAnsi="宋体"/>
          <w:highlight w:val="none"/>
        </w:rPr>
      </w:pPr>
    </w:p>
    <w:p w14:paraId="50A324A0">
      <w:pPr>
        <w:ind w:firstLine="480"/>
        <w:jc w:val="center"/>
        <w:rPr>
          <w:rFonts w:ascii="宋体" w:hAnsi="宋体"/>
          <w:highlight w:val="none"/>
        </w:rPr>
      </w:pPr>
    </w:p>
    <w:p w14:paraId="1B8F8773">
      <w:pPr>
        <w:ind w:firstLine="480"/>
        <w:jc w:val="center"/>
        <w:rPr>
          <w:rFonts w:ascii="宋体" w:hAnsi="宋体"/>
          <w:highlight w:val="none"/>
        </w:rPr>
      </w:pPr>
    </w:p>
    <w:p w14:paraId="06FC62DC">
      <w:pPr>
        <w:ind w:firstLine="560"/>
        <w:jc w:val="center"/>
        <w:rPr>
          <w:rFonts w:ascii="宋体" w:hAnsi="宋体"/>
          <w:sz w:val="28"/>
          <w:szCs w:val="28"/>
          <w:highlight w:val="none"/>
        </w:rPr>
      </w:pPr>
    </w:p>
    <w:p w14:paraId="5650696A">
      <w:pPr>
        <w:adjustRightInd w:val="0"/>
        <w:ind w:firstLine="560"/>
        <w:textAlignment w:val="baseline"/>
        <w:rPr>
          <w:rFonts w:ascii="仿宋_GB2312" w:hAnsi="宋体" w:eastAsia="仿宋_GB2312"/>
          <w:sz w:val="28"/>
          <w:szCs w:val="28"/>
          <w:highlight w:val="none"/>
        </w:rPr>
      </w:pPr>
    </w:p>
    <w:p w14:paraId="5E739C55">
      <w:pPr>
        <w:adjustRightInd w:val="0"/>
        <w:ind w:firstLine="560"/>
        <w:textAlignment w:val="baseline"/>
        <w:rPr>
          <w:rFonts w:ascii="仿宋_GB2312" w:hAnsi="宋体" w:eastAsia="仿宋_GB2312"/>
          <w:sz w:val="28"/>
          <w:szCs w:val="28"/>
          <w:highlight w:val="none"/>
        </w:rPr>
      </w:pPr>
    </w:p>
    <w:p w14:paraId="3235B799">
      <w:pPr>
        <w:adjustRightInd w:val="0"/>
        <w:ind w:firstLine="560"/>
        <w:textAlignment w:val="baseline"/>
        <w:rPr>
          <w:rFonts w:ascii="仿宋_GB2312" w:hAnsi="宋体" w:eastAsia="仿宋_GB2312"/>
          <w:sz w:val="28"/>
          <w:szCs w:val="28"/>
          <w:highlight w:val="none"/>
        </w:rPr>
      </w:pPr>
    </w:p>
    <w:p w14:paraId="1F0FEB16">
      <w:pPr>
        <w:adjustRightInd w:val="0"/>
        <w:ind w:firstLine="0" w:firstLineChars="0"/>
        <w:textAlignment w:val="baseline"/>
        <w:rPr>
          <w:rFonts w:ascii="仿宋_GB2312" w:hAnsi="宋体" w:eastAsia="仿宋_GB2312"/>
          <w:sz w:val="28"/>
          <w:szCs w:val="28"/>
          <w:highlight w:val="none"/>
        </w:rPr>
      </w:pPr>
    </w:p>
    <w:p w14:paraId="2892C18F">
      <w:pPr>
        <w:ind w:firstLine="560"/>
        <w:jc w:val="center"/>
        <w:rPr>
          <w:rFonts w:ascii="宋体" w:hAnsi="宋体"/>
          <w:b/>
          <w:highlight w:val="none"/>
        </w:rPr>
      </w:pPr>
      <w:r>
        <w:rPr>
          <w:rFonts w:hint="eastAsia" w:ascii="仿宋_GB2312" w:hAnsi="宋体" w:eastAsia="仿宋_GB2312"/>
          <w:sz w:val="28"/>
          <w:szCs w:val="28"/>
          <w:highlight w:val="none"/>
        </w:rPr>
        <w:t xml:space="preserve">            </w:t>
      </w:r>
      <w:r>
        <w:rPr>
          <w:rFonts w:hint="eastAsia" w:ascii="宋体" w:hAnsi="宋体"/>
          <w:b/>
          <w:highlight w:val="none"/>
        </w:rPr>
        <w:t>投标单位：</w:t>
      </w:r>
      <w:r>
        <w:rPr>
          <w:rFonts w:hint="eastAsia" w:ascii="仿宋_GB2312" w:eastAsia="仿宋_GB2312" w:cs="宋体"/>
          <w:kern w:val="0"/>
          <w:highlight w:val="none"/>
          <w:u w:val="single"/>
        </w:rPr>
        <w:t xml:space="preserve">       </w:t>
      </w:r>
      <w:r>
        <w:rPr>
          <w:rFonts w:hint="eastAsia" w:ascii="宋体" w:hAnsi="宋体"/>
          <w:b/>
          <w:highlight w:val="none"/>
        </w:rPr>
        <w:t>（公章）</w:t>
      </w:r>
    </w:p>
    <w:p w14:paraId="50D495EE">
      <w:pPr>
        <w:ind w:firstLine="482"/>
        <w:jc w:val="center"/>
        <w:rPr>
          <w:rFonts w:ascii="宋体" w:hAnsi="宋体"/>
          <w:b/>
          <w:highlight w:val="none"/>
        </w:rPr>
      </w:pPr>
      <w:r>
        <w:rPr>
          <w:rFonts w:hint="eastAsia" w:ascii="宋体" w:hAnsi="宋体"/>
          <w:b/>
          <w:highlight w:val="none"/>
        </w:rPr>
        <w:t xml:space="preserve">        法定代表人或委托代理人：</w:t>
      </w:r>
      <w:r>
        <w:rPr>
          <w:rFonts w:hint="eastAsia" w:ascii="仿宋_GB2312" w:eastAsia="仿宋_GB2312" w:cs="宋体"/>
          <w:kern w:val="0"/>
          <w:highlight w:val="none"/>
          <w:u w:val="single"/>
        </w:rPr>
        <w:t xml:space="preserve">       </w:t>
      </w:r>
      <w:r>
        <w:rPr>
          <w:rFonts w:hint="eastAsia" w:ascii="宋体" w:hAnsi="宋体"/>
          <w:b/>
          <w:highlight w:val="none"/>
        </w:rPr>
        <w:t>（签字或盖章）</w:t>
      </w:r>
    </w:p>
    <w:p w14:paraId="087E7342">
      <w:pPr>
        <w:ind w:firstLine="480"/>
        <w:jc w:val="center"/>
        <w:rPr>
          <w:b/>
          <w:highlight w:val="none"/>
        </w:rPr>
      </w:pPr>
      <w:r>
        <w:rPr>
          <w:rFonts w:hint="eastAsia"/>
          <w:highlight w:val="none"/>
        </w:rPr>
        <w:t xml:space="preserve">              </w:t>
      </w:r>
      <w:r>
        <w:rPr>
          <w:rFonts w:hint="eastAsia"/>
          <w:b/>
          <w:highlight w:val="none"/>
        </w:rPr>
        <w:t xml:space="preserve"> 年   月  日</w:t>
      </w:r>
    </w:p>
    <w:p w14:paraId="4ED13B75">
      <w:pPr>
        <w:ind w:left="0" w:leftChars="0" w:firstLine="0" w:firstLineChars="0"/>
        <w:jc w:val="both"/>
        <w:rPr>
          <w:rFonts w:ascii="宋体" w:hAnsi="宋体"/>
          <w:b/>
          <w:highlight w:val="none"/>
        </w:rPr>
      </w:pPr>
    </w:p>
    <w:p w14:paraId="1DAD067B">
      <w:pPr>
        <w:widowControl/>
        <w:snapToGrid w:val="0"/>
        <w:spacing w:line="360" w:lineRule="auto"/>
        <w:ind w:firstLine="0" w:firstLineChars="0"/>
        <w:outlineLvl w:val="1"/>
        <w:rPr>
          <w:rFonts w:hint="eastAsia" w:ascii="宋体"/>
          <w:b/>
          <w:sz w:val="28"/>
          <w:szCs w:val="28"/>
          <w:highlight w:val="none"/>
        </w:rPr>
      </w:pPr>
    </w:p>
    <w:p w14:paraId="72D53ECA">
      <w:pPr>
        <w:widowControl/>
        <w:snapToGrid w:val="0"/>
        <w:spacing w:line="360" w:lineRule="auto"/>
        <w:ind w:firstLine="0" w:firstLineChars="0"/>
        <w:outlineLvl w:val="1"/>
        <w:rPr>
          <w:rFonts w:ascii="宋体"/>
          <w:b/>
          <w:sz w:val="28"/>
          <w:szCs w:val="28"/>
          <w:highlight w:val="none"/>
        </w:rPr>
      </w:pPr>
      <w:bookmarkStart w:id="138" w:name="_Toc4116"/>
      <w:r>
        <w:rPr>
          <w:rFonts w:hint="eastAsia" w:ascii="宋体"/>
          <w:b/>
          <w:sz w:val="28"/>
          <w:szCs w:val="28"/>
          <w:highlight w:val="none"/>
        </w:rPr>
        <w:t>附件</w:t>
      </w:r>
      <w:bookmarkStart w:id="139" w:name="_Toc325726043"/>
      <w:bookmarkStart w:id="140" w:name="_Toc376936774"/>
      <w:bookmarkStart w:id="141" w:name="_Toc376936773"/>
      <w:bookmarkStart w:id="142" w:name="_Toc325726042"/>
      <w:r>
        <w:rPr>
          <w:rFonts w:hint="eastAsia" w:ascii="宋体"/>
          <w:b/>
          <w:sz w:val="28"/>
          <w:szCs w:val="28"/>
          <w:highlight w:val="none"/>
        </w:rPr>
        <w:t>2：法定代表人证明书</w:t>
      </w:r>
      <w:bookmarkEnd w:id="138"/>
      <w:bookmarkEnd w:id="139"/>
      <w:bookmarkEnd w:id="140"/>
    </w:p>
    <w:p w14:paraId="6B834CBF">
      <w:pPr>
        <w:ind w:firstLine="723"/>
        <w:jc w:val="center"/>
        <w:rPr>
          <w:rFonts w:ascii="宋体" w:hAnsi="宋体"/>
          <w:b/>
          <w:bCs/>
          <w:sz w:val="36"/>
          <w:szCs w:val="36"/>
          <w:highlight w:val="none"/>
        </w:rPr>
      </w:pPr>
    </w:p>
    <w:p w14:paraId="50C1BEDA">
      <w:pPr>
        <w:ind w:firstLine="723"/>
        <w:jc w:val="center"/>
        <w:rPr>
          <w:rFonts w:ascii="宋体" w:hAnsi="宋体"/>
          <w:b/>
          <w:bCs/>
          <w:sz w:val="36"/>
          <w:szCs w:val="36"/>
          <w:highlight w:val="none"/>
        </w:rPr>
      </w:pPr>
      <w:r>
        <w:rPr>
          <w:rFonts w:hint="eastAsia" w:ascii="宋体" w:hAnsi="宋体"/>
          <w:b/>
          <w:bCs/>
          <w:sz w:val="36"/>
          <w:szCs w:val="36"/>
          <w:highlight w:val="none"/>
        </w:rPr>
        <w:t>法定代表人证明书</w:t>
      </w:r>
    </w:p>
    <w:p w14:paraId="3C2D1498">
      <w:pPr>
        <w:ind w:firstLine="0" w:firstLineChars="0"/>
        <w:rPr>
          <w:rFonts w:ascii="宋体" w:hAnsi="宋体"/>
          <w:b/>
          <w:bCs/>
          <w:highlight w:val="none"/>
        </w:rPr>
      </w:pPr>
    </w:p>
    <w:p w14:paraId="44B519A0">
      <w:pPr>
        <w:ind w:firstLine="0" w:firstLineChars="0"/>
        <w:rPr>
          <w:rFonts w:ascii="宋体" w:hAnsi="宋体"/>
          <w:b/>
          <w:bCs/>
          <w:highlight w:val="none"/>
        </w:rPr>
      </w:pPr>
      <w:r>
        <w:rPr>
          <w:rFonts w:hint="eastAsia" w:ascii="宋体" w:hAnsi="宋体"/>
          <w:b/>
          <w:bCs/>
          <w:highlight w:val="none"/>
        </w:rPr>
        <w:t>致：青海浩驰招标代理有限公司</w:t>
      </w:r>
    </w:p>
    <w:p w14:paraId="11BB9E38">
      <w:pPr>
        <w:autoSpaceDE w:val="0"/>
        <w:autoSpaceDN w:val="0"/>
        <w:adjustRightInd w:val="0"/>
        <w:ind w:firstLine="480"/>
        <w:jc w:val="left"/>
        <w:rPr>
          <w:rFonts w:ascii="宋体" w:hAnsi="宋体" w:cs="宋体"/>
          <w:kern w:val="0"/>
          <w:highlight w:val="none"/>
        </w:rPr>
      </w:pPr>
    </w:p>
    <w:p w14:paraId="72A3FCE6">
      <w:pPr>
        <w:autoSpaceDE w:val="0"/>
        <w:autoSpaceDN w:val="0"/>
        <w:adjustRightInd w:val="0"/>
        <w:ind w:firstLine="480"/>
        <w:jc w:val="left"/>
        <w:rPr>
          <w:rFonts w:ascii="宋体" w:hAnsi="宋体"/>
          <w:highlight w:val="none"/>
        </w:rPr>
      </w:pPr>
      <w:r>
        <w:rPr>
          <w:rFonts w:hint="eastAsia" w:ascii="宋体" w:hAnsi="宋体"/>
          <w:highlight w:val="none"/>
          <w:u w:val="single"/>
        </w:rPr>
        <w:t xml:space="preserve">  （法定代表人姓名）  </w:t>
      </w:r>
      <w:r>
        <w:rPr>
          <w:rFonts w:hint="eastAsia" w:ascii="宋体" w:hAnsi="宋体" w:cs="宋体"/>
          <w:kern w:val="0"/>
          <w:highlight w:val="none"/>
        </w:rPr>
        <w:t>现任我单位</w:t>
      </w:r>
      <w:r>
        <w:rPr>
          <w:rFonts w:hint="eastAsia" w:ascii="宋体" w:hAnsi="宋体"/>
          <w:highlight w:val="none"/>
          <w:u w:val="single"/>
        </w:rPr>
        <w:t xml:space="preserve">              </w:t>
      </w:r>
      <w:r>
        <w:rPr>
          <w:rFonts w:hint="eastAsia" w:ascii="宋体" w:hAnsi="宋体"/>
          <w:highlight w:val="none"/>
        </w:rPr>
        <w:t>职务，为法定代表人，特此证明。</w:t>
      </w:r>
    </w:p>
    <w:p w14:paraId="405A9506">
      <w:pPr>
        <w:autoSpaceDE w:val="0"/>
        <w:autoSpaceDN w:val="0"/>
        <w:adjustRightInd w:val="0"/>
        <w:ind w:firstLine="480"/>
        <w:jc w:val="left"/>
        <w:rPr>
          <w:rFonts w:ascii="宋体" w:hAnsi="宋体"/>
          <w:highlight w:val="none"/>
        </w:rPr>
      </w:pPr>
    </w:p>
    <w:p w14:paraId="6A9A28AF">
      <w:pPr>
        <w:autoSpaceDE w:val="0"/>
        <w:autoSpaceDN w:val="0"/>
        <w:adjustRightInd w:val="0"/>
        <w:ind w:firstLine="480"/>
        <w:jc w:val="left"/>
        <w:rPr>
          <w:rFonts w:ascii="宋体" w:hAnsi="宋体" w:cs="宋体"/>
          <w:kern w:val="0"/>
          <w:highlight w:val="none"/>
        </w:rPr>
      </w:pPr>
      <w:r>
        <w:rPr>
          <w:rFonts w:hint="eastAsia" w:ascii="宋体" w:hAnsi="宋体"/>
          <w:highlight w:val="none"/>
        </w:rPr>
        <w:t>法定代表人基本情况：</w:t>
      </w:r>
    </w:p>
    <w:p w14:paraId="313C6DDE">
      <w:pPr>
        <w:autoSpaceDE w:val="0"/>
        <w:autoSpaceDN w:val="0"/>
        <w:adjustRightInd w:val="0"/>
        <w:ind w:firstLine="480"/>
        <w:jc w:val="left"/>
        <w:rPr>
          <w:rFonts w:ascii="宋体" w:hAnsi="宋体" w:cs="宋体"/>
          <w:kern w:val="0"/>
          <w:highlight w:val="none"/>
        </w:rPr>
      </w:pPr>
      <w:r>
        <w:rPr>
          <w:rFonts w:hint="eastAsia" w:ascii="宋体" w:hAnsi="宋体" w:cs="宋体"/>
          <w:kern w:val="0"/>
          <w:highlight w:val="none"/>
        </w:rPr>
        <w:t>性别：</w:t>
      </w:r>
      <w:r>
        <w:rPr>
          <w:rFonts w:hint="eastAsia" w:ascii="宋体" w:hAnsi="宋体" w:cs="宋体"/>
          <w:kern w:val="0"/>
          <w:highlight w:val="none"/>
          <w:u w:val="single"/>
        </w:rPr>
        <w:t xml:space="preserve">      </w:t>
      </w:r>
      <w:r>
        <w:rPr>
          <w:rFonts w:hint="eastAsia" w:ascii="宋体" w:hAnsi="宋体" w:cs="宋体"/>
          <w:kern w:val="0"/>
          <w:highlight w:val="none"/>
        </w:rPr>
        <w:t>年龄：</w:t>
      </w:r>
      <w:r>
        <w:rPr>
          <w:rFonts w:hint="eastAsia" w:ascii="宋体" w:hAnsi="宋体" w:cs="宋体"/>
          <w:kern w:val="0"/>
          <w:highlight w:val="none"/>
          <w:u w:val="single"/>
        </w:rPr>
        <w:t xml:space="preserve">       </w:t>
      </w:r>
      <w:r>
        <w:rPr>
          <w:rFonts w:hint="eastAsia" w:ascii="宋体" w:hAnsi="宋体" w:cs="宋体"/>
          <w:kern w:val="0"/>
          <w:highlight w:val="none"/>
        </w:rPr>
        <w:t>民族：</w:t>
      </w:r>
      <w:r>
        <w:rPr>
          <w:rFonts w:hint="eastAsia" w:ascii="宋体" w:hAnsi="宋体" w:cs="宋体"/>
          <w:kern w:val="0"/>
          <w:highlight w:val="none"/>
          <w:u w:val="single"/>
        </w:rPr>
        <w:t xml:space="preserve">     </w:t>
      </w:r>
    </w:p>
    <w:p w14:paraId="5E4E4EDC">
      <w:pPr>
        <w:autoSpaceDE w:val="0"/>
        <w:autoSpaceDN w:val="0"/>
        <w:adjustRightInd w:val="0"/>
        <w:ind w:firstLine="480"/>
        <w:jc w:val="left"/>
        <w:rPr>
          <w:rFonts w:ascii="宋体" w:hAnsi="宋体" w:cs="宋体"/>
          <w:kern w:val="0"/>
          <w:highlight w:val="none"/>
        </w:rPr>
      </w:pPr>
      <w:r>
        <w:rPr>
          <w:rFonts w:hint="eastAsia" w:ascii="宋体" w:hAnsi="宋体" w:cs="宋体"/>
          <w:kern w:val="0"/>
          <w:highlight w:val="none"/>
        </w:rPr>
        <w:t>地址：</w:t>
      </w:r>
      <w:r>
        <w:rPr>
          <w:rFonts w:hint="eastAsia" w:ascii="宋体" w:hAnsi="宋体"/>
          <w:highlight w:val="none"/>
          <w:u w:val="single"/>
        </w:rPr>
        <w:t xml:space="preserve">                 </w:t>
      </w:r>
    </w:p>
    <w:p w14:paraId="1AA48EE4">
      <w:pPr>
        <w:autoSpaceDE w:val="0"/>
        <w:autoSpaceDN w:val="0"/>
        <w:adjustRightInd w:val="0"/>
        <w:ind w:firstLine="480"/>
        <w:jc w:val="left"/>
        <w:rPr>
          <w:rFonts w:ascii="宋体" w:hAnsi="宋体"/>
          <w:highlight w:val="none"/>
          <w:u w:val="single"/>
        </w:rPr>
      </w:pPr>
      <w:r>
        <w:rPr>
          <w:rFonts w:hint="eastAsia" w:ascii="宋体" w:hAnsi="宋体" w:cs="宋体"/>
          <w:kern w:val="0"/>
          <w:highlight w:val="none"/>
        </w:rPr>
        <w:t>身份证号码：</w:t>
      </w:r>
      <w:r>
        <w:rPr>
          <w:rFonts w:hint="eastAsia" w:ascii="宋体" w:hAnsi="宋体"/>
          <w:highlight w:val="none"/>
          <w:u w:val="single"/>
        </w:rPr>
        <w:t xml:space="preserve">                 </w:t>
      </w:r>
    </w:p>
    <w:p w14:paraId="3A833771">
      <w:pPr>
        <w:autoSpaceDE w:val="0"/>
        <w:autoSpaceDN w:val="0"/>
        <w:adjustRightInd w:val="0"/>
        <w:ind w:firstLine="480"/>
        <w:jc w:val="left"/>
        <w:rPr>
          <w:rFonts w:ascii="宋体" w:hAnsi="宋体" w:cs="宋体"/>
          <w:kern w:val="0"/>
          <w:highlight w:val="none"/>
        </w:rPr>
      </w:pPr>
      <w:r>
        <w:rPr>
          <w:rFonts w:hint="eastAsia" w:ascii="宋体" w:hAnsi="宋体" w:cs="宋体"/>
          <w:kern w:val="0"/>
          <w:highlight w:val="none"/>
        </w:rPr>
        <w:t>附法定代表人第二代身份证双面扫描（或复印）件</w:t>
      </w:r>
    </w:p>
    <w:p w14:paraId="764310DF">
      <w:pPr>
        <w:autoSpaceDE w:val="0"/>
        <w:autoSpaceDN w:val="0"/>
        <w:adjustRightInd w:val="0"/>
        <w:ind w:firstLine="480"/>
        <w:jc w:val="left"/>
        <w:rPr>
          <w:rFonts w:ascii="宋体" w:hAnsi="宋体" w:cs="宋体"/>
          <w:kern w:val="0"/>
          <w:highlight w:val="none"/>
        </w:rPr>
      </w:pPr>
    </w:p>
    <w:p w14:paraId="0FB7BFEF">
      <w:pPr>
        <w:autoSpaceDE w:val="0"/>
        <w:autoSpaceDN w:val="0"/>
        <w:adjustRightInd w:val="0"/>
        <w:ind w:firstLine="480"/>
        <w:jc w:val="left"/>
        <w:rPr>
          <w:rFonts w:ascii="宋体" w:hAnsi="宋体" w:cs="宋体"/>
          <w:kern w:val="0"/>
          <w:highlight w:val="none"/>
        </w:rPr>
      </w:pPr>
    </w:p>
    <w:p w14:paraId="655CC0A7">
      <w:pPr>
        <w:autoSpaceDE w:val="0"/>
        <w:autoSpaceDN w:val="0"/>
        <w:adjustRightInd w:val="0"/>
        <w:ind w:firstLine="480"/>
        <w:jc w:val="left"/>
        <w:rPr>
          <w:rFonts w:ascii="宋体" w:hAnsi="宋体" w:cs="宋体"/>
          <w:kern w:val="0"/>
          <w:highlight w:val="none"/>
        </w:rPr>
      </w:pPr>
    </w:p>
    <w:p w14:paraId="665393C7">
      <w:pPr>
        <w:autoSpaceDE w:val="0"/>
        <w:autoSpaceDN w:val="0"/>
        <w:adjustRightInd w:val="0"/>
        <w:ind w:firstLine="480"/>
        <w:jc w:val="left"/>
        <w:rPr>
          <w:rFonts w:ascii="宋体" w:hAnsi="宋体" w:cs="宋体"/>
          <w:kern w:val="0"/>
          <w:highlight w:val="none"/>
        </w:rPr>
      </w:pPr>
    </w:p>
    <w:p w14:paraId="4F08AA0E">
      <w:pPr>
        <w:autoSpaceDE w:val="0"/>
        <w:autoSpaceDN w:val="0"/>
        <w:adjustRightInd w:val="0"/>
        <w:ind w:firstLine="480"/>
        <w:jc w:val="left"/>
        <w:rPr>
          <w:rFonts w:ascii="宋体" w:hAnsi="宋体" w:cs="宋体"/>
          <w:kern w:val="0"/>
          <w:highlight w:val="none"/>
        </w:rPr>
      </w:pPr>
    </w:p>
    <w:p w14:paraId="2D5EE52E">
      <w:pPr>
        <w:autoSpaceDE w:val="0"/>
        <w:autoSpaceDN w:val="0"/>
        <w:adjustRightInd w:val="0"/>
        <w:ind w:firstLine="480"/>
        <w:jc w:val="left"/>
        <w:rPr>
          <w:rFonts w:ascii="宋体" w:hAnsi="宋体" w:cs="宋体"/>
          <w:kern w:val="0"/>
          <w:highlight w:val="none"/>
        </w:rPr>
      </w:pPr>
    </w:p>
    <w:p w14:paraId="4314F9F0">
      <w:pPr>
        <w:autoSpaceDE w:val="0"/>
        <w:autoSpaceDN w:val="0"/>
        <w:adjustRightInd w:val="0"/>
        <w:ind w:firstLine="480"/>
        <w:jc w:val="left"/>
        <w:rPr>
          <w:rFonts w:ascii="宋体" w:hAnsi="宋体" w:cs="宋体"/>
          <w:kern w:val="0"/>
          <w:highlight w:val="none"/>
        </w:rPr>
      </w:pPr>
    </w:p>
    <w:p w14:paraId="7C44664C">
      <w:pPr>
        <w:autoSpaceDE w:val="0"/>
        <w:autoSpaceDN w:val="0"/>
        <w:adjustRightInd w:val="0"/>
        <w:ind w:firstLine="480"/>
        <w:jc w:val="left"/>
        <w:rPr>
          <w:rFonts w:ascii="宋体" w:hAnsi="宋体" w:cs="宋体"/>
          <w:kern w:val="0"/>
          <w:highlight w:val="none"/>
        </w:rPr>
      </w:pPr>
    </w:p>
    <w:p w14:paraId="35161F6C">
      <w:pPr>
        <w:autoSpaceDE w:val="0"/>
        <w:autoSpaceDN w:val="0"/>
        <w:adjustRightInd w:val="0"/>
        <w:ind w:firstLine="480"/>
        <w:jc w:val="left"/>
        <w:rPr>
          <w:rFonts w:ascii="宋体" w:hAnsi="宋体" w:cs="宋体"/>
          <w:kern w:val="0"/>
          <w:highlight w:val="none"/>
        </w:rPr>
      </w:pPr>
    </w:p>
    <w:p w14:paraId="3874DEE5">
      <w:pPr>
        <w:autoSpaceDE w:val="0"/>
        <w:autoSpaceDN w:val="0"/>
        <w:adjustRightInd w:val="0"/>
        <w:ind w:firstLine="480"/>
        <w:jc w:val="left"/>
        <w:rPr>
          <w:rFonts w:ascii="宋体" w:hAnsi="宋体" w:cs="宋体"/>
          <w:kern w:val="0"/>
          <w:highlight w:val="none"/>
        </w:rPr>
      </w:pPr>
    </w:p>
    <w:p w14:paraId="0FF5ECFB">
      <w:pPr>
        <w:autoSpaceDE w:val="0"/>
        <w:autoSpaceDN w:val="0"/>
        <w:adjustRightInd w:val="0"/>
        <w:ind w:firstLine="480"/>
        <w:jc w:val="left"/>
        <w:rPr>
          <w:rFonts w:ascii="宋体" w:hAnsi="宋体" w:cs="宋体"/>
          <w:kern w:val="0"/>
          <w:highlight w:val="none"/>
        </w:rPr>
      </w:pPr>
    </w:p>
    <w:p w14:paraId="0C5DFE7C">
      <w:pPr>
        <w:autoSpaceDE w:val="0"/>
        <w:autoSpaceDN w:val="0"/>
        <w:adjustRightInd w:val="0"/>
        <w:ind w:firstLine="480"/>
        <w:jc w:val="left"/>
        <w:rPr>
          <w:rFonts w:ascii="宋体" w:hAnsi="宋体" w:cs="宋体"/>
          <w:kern w:val="0"/>
          <w:highlight w:val="none"/>
        </w:rPr>
      </w:pPr>
    </w:p>
    <w:p w14:paraId="18A898EE">
      <w:pPr>
        <w:autoSpaceDE w:val="0"/>
        <w:autoSpaceDN w:val="0"/>
        <w:adjustRightInd w:val="0"/>
        <w:ind w:firstLine="480"/>
        <w:jc w:val="left"/>
        <w:rPr>
          <w:rFonts w:ascii="宋体" w:hAnsi="宋体" w:cs="宋体"/>
          <w:kern w:val="0"/>
          <w:highlight w:val="none"/>
        </w:rPr>
      </w:pPr>
    </w:p>
    <w:p w14:paraId="0347C42D">
      <w:pPr>
        <w:autoSpaceDE w:val="0"/>
        <w:autoSpaceDN w:val="0"/>
        <w:adjustRightInd w:val="0"/>
        <w:ind w:firstLine="480"/>
        <w:jc w:val="left"/>
        <w:rPr>
          <w:rFonts w:ascii="宋体" w:hAnsi="宋体" w:cs="宋体"/>
          <w:kern w:val="0"/>
          <w:highlight w:val="none"/>
        </w:rPr>
      </w:pPr>
    </w:p>
    <w:p w14:paraId="6ED00AB1">
      <w:pPr>
        <w:autoSpaceDE w:val="0"/>
        <w:autoSpaceDN w:val="0"/>
        <w:adjustRightInd w:val="0"/>
        <w:ind w:firstLine="0" w:firstLineChars="0"/>
        <w:jc w:val="left"/>
        <w:rPr>
          <w:rFonts w:ascii="宋体" w:hAnsi="宋体" w:cs="宋体"/>
          <w:kern w:val="0"/>
          <w:highlight w:val="none"/>
        </w:rPr>
      </w:pPr>
    </w:p>
    <w:p w14:paraId="066FD81E">
      <w:pPr>
        <w:ind w:firstLine="4096" w:firstLineChars="1700"/>
        <w:rPr>
          <w:rFonts w:ascii="宋体" w:hAnsi="宋体"/>
          <w:b/>
          <w:highlight w:val="none"/>
        </w:rPr>
      </w:pPr>
      <w:r>
        <w:rPr>
          <w:rFonts w:hint="eastAsia" w:ascii="宋体" w:hAnsi="宋体"/>
          <w:b/>
          <w:highlight w:val="none"/>
        </w:rPr>
        <w:t>投标单位：</w:t>
      </w:r>
      <w:r>
        <w:rPr>
          <w:rFonts w:hint="eastAsia" w:ascii="宋体" w:hAnsi="宋体" w:cs="宋体"/>
          <w:kern w:val="0"/>
          <w:highlight w:val="none"/>
          <w:u w:val="single"/>
        </w:rPr>
        <w:t xml:space="preserve">       </w:t>
      </w:r>
      <w:r>
        <w:rPr>
          <w:rFonts w:hint="eastAsia" w:ascii="宋体" w:hAnsi="宋体"/>
          <w:b/>
          <w:highlight w:val="none"/>
        </w:rPr>
        <w:t>（公章）</w:t>
      </w:r>
    </w:p>
    <w:p w14:paraId="4837C88B">
      <w:pPr>
        <w:ind w:firstLine="482"/>
        <w:jc w:val="center"/>
        <w:rPr>
          <w:rFonts w:ascii="宋体"/>
          <w:b/>
          <w:sz w:val="28"/>
          <w:szCs w:val="28"/>
          <w:highlight w:val="none"/>
        </w:rPr>
      </w:pPr>
      <w:r>
        <w:rPr>
          <w:rFonts w:hint="eastAsia" w:ascii="宋体" w:hAnsi="宋体"/>
          <w:b/>
          <w:highlight w:val="none"/>
        </w:rPr>
        <w:t xml:space="preserve">               年   月   日</w:t>
      </w:r>
      <w:bookmarkEnd w:id="141"/>
      <w:bookmarkEnd w:id="142"/>
      <w:bookmarkStart w:id="143" w:name="_Toc201287639"/>
      <w:bookmarkStart w:id="144" w:name="_Toc324756736"/>
    </w:p>
    <w:p w14:paraId="7644572B">
      <w:pPr>
        <w:widowControl/>
        <w:snapToGrid w:val="0"/>
        <w:spacing w:line="360" w:lineRule="auto"/>
        <w:ind w:firstLine="0" w:firstLineChars="0"/>
        <w:outlineLvl w:val="1"/>
        <w:rPr>
          <w:rFonts w:hint="eastAsia" w:ascii="宋体"/>
          <w:b/>
          <w:sz w:val="28"/>
          <w:szCs w:val="28"/>
          <w:highlight w:val="none"/>
        </w:rPr>
      </w:pPr>
    </w:p>
    <w:p w14:paraId="0D770C83">
      <w:pPr>
        <w:widowControl/>
        <w:snapToGrid w:val="0"/>
        <w:spacing w:line="360" w:lineRule="auto"/>
        <w:ind w:firstLine="0" w:firstLineChars="0"/>
        <w:outlineLvl w:val="1"/>
        <w:rPr>
          <w:rFonts w:hint="eastAsia" w:ascii="宋体"/>
          <w:b/>
          <w:sz w:val="28"/>
          <w:szCs w:val="28"/>
          <w:highlight w:val="none"/>
        </w:rPr>
      </w:pPr>
    </w:p>
    <w:p w14:paraId="17FFD0E1">
      <w:pPr>
        <w:widowControl/>
        <w:snapToGrid w:val="0"/>
        <w:spacing w:line="360" w:lineRule="auto"/>
        <w:ind w:firstLine="0" w:firstLineChars="0"/>
        <w:outlineLvl w:val="1"/>
        <w:rPr>
          <w:rFonts w:ascii="宋体"/>
          <w:b/>
          <w:sz w:val="28"/>
          <w:szCs w:val="28"/>
          <w:highlight w:val="none"/>
        </w:rPr>
      </w:pPr>
      <w:bookmarkStart w:id="145" w:name="_Toc1068"/>
      <w:r>
        <w:rPr>
          <w:rFonts w:hint="eastAsia" w:ascii="宋体"/>
          <w:b/>
          <w:sz w:val="28"/>
          <w:szCs w:val="28"/>
          <w:highlight w:val="none"/>
        </w:rPr>
        <w:t>附件</w:t>
      </w:r>
      <w:bookmarkEnd w:id="143"/>
      <w:bookmarkEnd w:id="144"/>
      <w:r>
        <w:rPr>
          <w:rFonts w:hint="eastAsia" w:ascii="宋体"/>
          <w:b/>
          <w:sz w:val="28"/>
          <w:szCs w:val="28"/>
          <w:highlight w:val="none"/>
        </w:rPr>
        <w:t>3：法定代表人授权书</w:t>
      </w:r>
      <w:bookmarkEnd w:id="145"/>
    </w:p>
    <w:p w14:paraId="1BDD600F">
      <w:pPr>
        <w:ind w:firstLine="3813" w:firstLineChars="1055"/>
        <w:rPr>
          <w:rFonts w:ascii="宋体" w:hAnsi="宋体"/>
          <w:b/>
          <w:sz w:val="36"/>
          <w:szCs w:val="36"/>
          <w:highlight w:val="none"/>
        </w:rPr>
      </w:pPr>
    </w:p>
    <w:p w14:paraId="6DD9D0C4">
      <w:pPr>
        <w:ind w:firstLine="2909" w:firstLineChars="805"/>
        <w:rPr>
          <w:rFonts w:ascii="宋体" w:hAnsi="宋体"/>
          <w:b/>
          <w:sz w:val="36"/>
          <w:szCs w:val="36"/>
          <w:highlight w:val="none"/>
        </w:rPr>
      </w:pPr>
      <w:r>
        <w:rPr>
          <w:rFonts w:hint="eastAsia" w:ascii="宋体" w:hAnsi="宋体"/>
          <w:b/>
          <w:sz w:val="36"/>
          <w:szCs w:val="36"/>
          <w:highlight w:val="none"/>
        </w:rPr>
        <w:t>法定代表人授权书</w:t>
      </w:r>
    </w:p>
    <w:p w14:paraId="13681677">
      <w:pPr>
        <w:ind w:firstLine="198" w:firstLineChars="82"/>
        <w:rPr>
          <w:rFonts w:ascii="宋体" w:hAnsi="宋体"/>
          <w:b/>
          <w:bCs/>
          <w:highlight w:val="none"/>
        </w:rPr>
      </w:pPr>
    </w:p>
    <w:p w14:paraId="7FFFB691">
      <w:pPr>
        <w:ind w:firstLine="198" w:firstLineChars="82"/>
        <w:rPr>
          <w:rFonts w:ascii="宋体" w:hAnsi="宋体"/>
          <w:b/>
          <w:bCs/>
          <w:highlight w:val="none"/>
        </w:rPr>
      </w:pPr>
      <w:r>
        <w:rPr>
          <w:rFonts w:hint="eastAsia" w:ascii="宋体" w:hAnsi="宋体"/>
          <w:b/>
          <w:bCs/>
          <w:highlight w:val="none"/>
        </w:rPr>
        <w:t>致：青海浩驰招标代理有限公司</w:t>
      </w:r>
    </w:p>
    <w:p w14:paraId="36AC5854">
      <w:pPr>
        <w:ind w:firstLine="480"/>
        <w:rPr>
          <w:rFonts w:ascii="宋体" w:hAnsi="宋体"/>
          <w:highlight w:val="none"/>
          <w:u w:val="single"/>
        </w:rPr>
      </w:pPr>
    </w:p>
    <w:p w14:paraId="798A9D00">
      <w:pPr>
        <w:spacing w:line="360" w:lineRule="auto"/>
        <w:ind w:firstLine="480"/>
        <w:rPr>
          <w:rFonts w:ascii="宋体" w:hAnsi="宋体"/>
          <w:highlight w:val="none"/>
        </w:rPr>
      </w:pPr>
      <w:r>
        <w:rPr>
          <w:rFonts w:hint="eastAsia" w:ascii="宋体" w:hAnsi="宋体"/>
          <w:highlight w:val="none"/>
          <w:u w:val="single"/>
        </w:rPr>
        <w:t xml:space="preserve">  （供应商名称）  </w:t>
      </w:r>
      <w:r>
        <w:rPr>
          <w:rFonts w:hint="eastAsia" w:ascii="宋体" w:hAnsi="宋体"/>
          <w:highlight w:val="none"/>
        </w:rPr>
        <w:t>系中华人民共和国合法企业，法定地址</w:t>
      </w:r>
      <w:r>
        <w:rPr>
          <w:rFonts w:hint="eastAsia" w:ascii="宋体" w:hAnsi="宋体"/>
          <w:highlight w:val="none"/>
          <w:u w:val="single"/>
        </w:rPr>
        <w:t xml:space="preserve">              </w:t>
      </w:r>
      <w:r>
        <w:rPr>
          <w:rFonts w:hint="eastAsia" w:ascii="宋体" w:hAnsi="宋体"/>
          <w:highlight w:val="none"/>
        </w:rPr>
        <w:t>。</w:t>
      </w:r>
    </w:p>
    <w:p w14:paraId="39A7F628">
      <w:pPr>
        <w:spacing w:line="360" w:lineRule="auto"/>
        <w:ind w:firstLine="480"/>
        <w:rPr>
          <w:rFonts w:ascii="宋体" w:hAnsi="宋体"/>
          <w:highlight w:val="none"/>
        </w:rPr>
      </w:pPr>
      <w:r>
        <w:rPr>
          <w:rFonts w:hint="eastAsia" w:ascii="宋体" w:hAnsi="宋体"/>
          <w:highlight w:val="none"/>
          <w:u w:val="single"/>
        </w:rPr>
        <w:t xml:space="preserve">（法定代表人姓名）   </w:t>
      </w:r>
      <w:r>
        <w:rPr>
          <w:rFonts w:hint="eastAsia" w:ascii="宋体" w:hAnsi="宋体"/>
          <w:highlight w:val="none"/>
        </w:rPr>
        <w:t>特授权</w:t>
      </w:r>
      <w:r>
        <w:rPr>
          <w:rFonts w:hint="eastAsia" w:ascii="宋体" w:hAnsi="宋体"/>
          <w:highlight w:val="none"/>
          <w:u w:val="single"/>
        </w:rPr>
        <w:t xml:space="preserve"> （委托代理人姓名）    </w:t>
      </w:r>
      <w:r>
        <w:rPr>
          <w:rFonts w:hint="eastAsia" w:ascii="宋体" w:hAnsi="宋体"/>
          <w:highlight w:val="none"/>
        </w:rPr>
        <w:t>代表我单位全权办理针对</w:t>
      </w:r>
      <w:r>
        <w:rPr>
          <w:rFonts w:hint="eastAsia" w:ascii="宋体" w:hAnsi="宋体"/>
          <w:highlight w:val="none"/>
          <w:u w:val="single"/>
        </w:rPr>
        <w:t xml:space="preserve">                </w:t>
      </w:r>
      <w:r>
        <w:rPr>
          <w:rFonts w:hint="eastAsia" w:ascii="宋体" w:hAnsi="宋体"/>
          <w:highlight w:val="none"/>
        </w:rPr>
        <w:t>项目的磋商、答疑等具体工作，并签署全部有关的文件、资料。</w:t>
      </w:r>
    </w:p>
    <w:p w14:paraId="63467FE2">
      <w:pPr>
        <w:spacing w:line="360" w:lineRule="auto"/>
        <w:ind w:firstLine="480"/>
        <w:rPr>
          <w:rFonts w:ascii="宋体" w:hAnsi="宋体"/>
          <w:highlight w:val="none"/>
        </w:rPr>
      </w:pPr>
      <w:r>
        <w:rPr>
          <w:rFonts w:hint="eastAsia" w:ascii="宋体" w:hAnsi="宋体"/>
          <w:highlight w:val="none"/>
        </w:rPr>
        <w:t>我单位对被授权人的签名负全部责任。</w:t>
      </w:r>
    </w:p>
    <w:p w14:paraId="78C37CEE">
      <w:pPr>
        <w:spacing w:line="360" w:lineRule="auto"/>
        <w:ind w:firstLine="480"/>
        <w:rPr>
          <w:rFonts w:ascii="宋体" w:hAnsi="宋体"/>
          <w:highlight w:val="none"/>
        </w:rPr>
      </w:pPr>
      <w:r>
        <w:rPr>
          <w:rFonts w:hint="eastAsia" w:ascii="宋体" w:hAnsi="宋体"/>
          <w:highlight w:val="none"/>
        </w:rPr>
        <w:t>在撤销授权的书面通知以前，本授权书一直有效，被授权人签署的所有文件（在授权书有效期内签署的）不因授权的撤销而失效。</w:t>
      </w:r>
    </w:p>
    <w:p w14:paraId="7B66D0C0">
      <w:pPr>
        <w:ind w:firstLine="480"/>
        <w:rPr>
          <w:rFonts w:ascii="宋体" w:hAnsi="宋体"/>
          <w:highlight w:val="none"/>
        </w:rPr>
      </w:pPr>
    </w:p>
    <w:p w14:paraId="3F5E11DF">
      <w:pPr>
        <w:ind w:firstLine="480"/>
        <w:rPr>
          <w:rFonts w:ascii="宋体" w:hAnsi="宋体"/>
          <w:highlight w:val="none"/>
        </w:rPr>
      </w:pPr>
      <w:r>
        <w:rPr>
          <w:rFonts w:hint="eastAsia" w:ascii="宋体" w:hAnsi="宋体"/>
          <w:highlight w:val="none"/>
        </w:rPr>
        <w:t>授权期限：自      年   月   日起至      年   月   日止。</w:t>
      </w:r>
    </w:p>
    <w:p w14:paraId="348911B3">
      <w:pPr>
        <w:ind w:firstLine="480"/>
        <w:rPr>
          <w:rFonts w:ascii="宋体" w:hAnsi="宋体"/>
          <w:highlight w:val="none"/>
        </w:rPr>
      </w:pPr>
      <w:r>
        <w:rPr>
          <w:rFonts w:hint="eastAsia" w:ascii="宋体" w:hAnsi="宋体"/>
          <w:highlight w:val="none"/>
        </w:rPr>
        <w:t xml:space="preserve">被授权人联系电话：    </w:t>
      </w:r>
    </w:p>
    <w:p w14:paraId="6E9E4D64">
      <w:pPr>
        <w:ind w:firstLine="480"/>
        <w:rPr>
          <w:rFonts w:ascii="宋体" w:hAnsi="宋体"/>
          <w:highlight w:val="none"/>
        </w:rPr>
      </w:pPr>
    </w:p>
    <w:p w14:paraId="3BD04AE0">
      <w:pPr>
        <w:pStyle w:val="31"/>
        <w:ind w:firstLine="480"/>
        <w:rPr>
          <w:rFonts w:hAnsi="宋体"/>
          <w:highlight w:val="none"/>
        </w:rPr>
      </w:pPr>
    </w:p>
    <w:p w14:paraId="2DA54919">
      <w:pPr>
        <w:pStyle w:val="31"/>
        <w:ind w:firstLine="480"/>
        <w:rPr>
          <w:rFonts w:hAnsi="宋体"/>
          <w:highlight w:val="none"/>
        </w:rPr>
      </w:pPr>
    </w:p>
    <w:p w14:paraId="1DBC4B86">
      <w:pPr>
        <w:pStyle w:val="31"/>
        <w:ind w:firstLine="480"/>
        <w:rPr>
          <w:rFonts w:hAnsi="宋体"/>
          <w:highlight w:val="none"/>
        </w:rPr>
      </w:pPr>
    </w:p>
    <w:p w14:paraId="18B48F7C">
      <w:pPr>
        <w:ind w:firstLine="0" w:firstLineChars="0"/>
        <w:rPr>
          <w:rFonts w:ascii="宋体" w:hAnsi="宋体"/>
          <w:highlight w:val="none"/>
        </w:rPr>
      </w:pPr>
    </w:p>
    <w:p w14:paraId="71727D25">
      <w:pPr>
        <w:ind w:firstLine="480"/>
        <w:rPr>
          <w:rFonts w:ascii="宋体" w:hAnsi="宋体"/>
          <w:highlight w:val="none"/>
          <w:u w:val="single"/>
        </w:rPr>
      </w:pPr>
      <w:r>
        <w:rPr>
          <w:rFonts w:hint="eastAsia" w:ascii="宋体" w:hAnsi="宋体"/>
          <w:highlight w:val="none"/>
        </w:rPr>
        <w:t>被授权人（委托代理人）签字：</w:t>
      </w:r>
      <w:r>
        <w:rPr>
          <w:rFonts w:hint="eastAsia" w:ascii="宋体" w:hAnsi="宋体"/>
          <w:highlight w:val="none"/>
          <w:u w:val="single"/>
        </w:rPr>
        <w:t xml:space="preserve">              </w:t>
      </w:r>
      <w:r>
        <w:rPr>
          <w:rFonts w:hint="eastAsia" w:ascii="宋体" w:hAnsi="宋体"/>
          <w:highlight w:val="none"/>
        </w:rPr>
        <w:t xml:space="preserve">    职务：</w:t>
      </w:r>
      <w:r>
        <w:rPr>
          <w:rFonts w:hint="eastAsia" w:ascii="宋体" w:hAnsi="宋体"/>
          <w:highlight w:val="none"/>
          <w:u w:val="single"/>
        </w:rPr>
        <w:t xml:space="preserve">            </w:t>
      </w:r>
      <w:r>
        <w:rPr>
          <w:rFonts w:hint="eastAsia" w:ascii="宋体" w:hAnsi="宋体"/>
          <w:highlight w:val="none"/>
        </w:rPr>
        <w:t xml:space="preserve"> </w:t>
      </w:r>
    </w:p>
    <w:p w14:paraId="693643A1">
      <w:pPr>
        <w:ind w:firstLine="480"/>
        <w:rPr>
          <w:rFonts w:ascii="宋体" w:hAnsi="宋体"/>
          <w:highlight w:val="none"/>
        </w:rPr>
      </w:pPr>
      <w:r>
        <w:rPr>
          <w:rFonts w:hint="eastAsia" w:ascii="宋体" w:hAnsi="宋体"/>
          <w:highlight w:val="none"/>
        </w:rPr>
        <w:t>授权人（法定代表人）签字或签章：</w:t>
      </w:r>
      <w:r>
        <w:rPr>
          <w:rFonts w:hint="eastAsia" w:ascii="宋体" w:hAnsi="宋体"/>
          <w:highlight w:val="none"/>
          <w:u w:val="single"/>
        </w:rPr>
        <w:t xml:space="preserve">           </w:t>
      </w:r>
      <w:r>
        <w:rPr>
          <w:rFonts w:hint="eastAsia" w:ascii="宋体" w:hAnsi="宋体"/>
          <w:highlight w:val="none"/>
        </w:rPr>
        <w:t xml:space="preserve">   职务：</w:t>
      </w:r>
      <w:r>
        <w:rPr>
          <w:rFonts w:hint="eastAsia" w:ascii="宋体" w:hAnsi="宋体"/>
          <w:highlight w:val="none"/>
          <w:u w:val="single"/>
        </w:rPr>
        <w:t xml:space="preserve">            </w:t>
      </w:r>
    </w:p>
    <w:p w14:paraId="56343DA1">
      <w:pPr>
        <w:ind w:firstLine="480"/>
        <w:rPr>
          <w:rFonts w:ascii="宋体" w:hAnsi="宋体"/>
          <w:highlight w:val="none"/>
        </w:rPr>
      </w:pPr>
      <w:r>
        <w:rPr>
          <w:rFonts w:hint="eastAsia" w:ascii="宋体" w:hAnsi="宋体"/>
          <w:highlight w:val="none"/>
        </w:rPr>
        <w:t xml:space="preserve">              </w:t>
      </w:r>
    </w:p>
    <w:p w14:paraId="096A8FB6">
      <w:pPr>
        <w:autoSpaceDE w:val="0"/>
        <w:autoSpaceDN w:val="0"/>
        <w:adjustRightInd w:val="0"/>
        <w:ind w:firstLine="480"/>
        <w:jc w:val="left"/>
        <w:rPr>
          <w:rFonts w:ascii="宋体" w:hAnsi="宋体" w:cs="宋体"/>
          <w:kern w:val="0"/>
          <w:highlight w:val="none"/>
        </w:rPr>
      </w:pPr>
      <w:r>
        <w:rPr>
          <w:rFonts w:hint="eastAsia" w:ascii="宋体" w:hAnsi="宋体" w:cs="宋体"/>
          <w:kern w:val="0"/>
          <w:highlight w:val="none"/>
        </w:rPr>
        <w:t>附被授权人第二代身份证双面扫描（或复印）件</w:t>
      </w:r>
    </w:p>
    <w:p w14:paraId="4D2D1E26">
      <w:pPr>
        <w:ind w:firstLine="480"/>
        <w:jc w:val="center"/>
        <w:rPr>
          <w:rFonts w:ascii="宋体" w:hAnsi="宋体"/>
          <w:highlight w:val="none"/>
        </w:rPr>
      </w:pPr>
    </w:p>
    <w:p w14:paraId="4CE03ADA">
      <w:pPr>
        <w:ind w:firstLine="0" w:firstLineChars="0"/>
        <w:rPr>
          <w:rFonts w:ascii="宋体" w:hAnsi="宋体"/>
          <w:highlight w:val="none"/>
        </w:rPr>
      </w:pPr>
    </w:p>
    <w:p w14:paraId="68887C32">
      <w:pPr>
        <w:ind w:firstLine="0" w:firstLineChars="0"/>
        <w:rPr>
          <w:rFonts w:ascii="宋体" w:hAnsi="宋体"/>
          <w:highlight w:val="none"/>
        </w:rPr>
      </w:pPr>
    </w:p>
    <w:p w14:paraId="5354ACF2">
      <w:pPr>
        <w:pStyle w:val="62"/>
        <w:rPr>
          <w:highlight w:val="none"/>
        </w:rPr>
      </w:pPr>
    </w:p>
    <w:p w14:paraId="27AB5C8E">
      <w:pPr>
        <w:ind w:firstLine="4408" w:firstLineChars="1837"/>
        <w:rPr>
          <w:rFonts w:ascii="宋体" w:hAnsi="宋体"/>
          <w:b/>
          <w:highlight w:val="none"/>
        </w:rPr>
      </w:pPr>
      <w:r>
        <w:rPr>
          <w:rFonts w:hint="eastAsia" w:ascii="宋体" w:hAnsi="宋体"/>
          <w:highlight w:val="none"/>
        </w:rPr>
        <w:t xml:space="preserve">  </w:t>
      </w:r>
      <w:r>
        <w:rPr>
          <w:rFonts w:hint="eastAsia" w:ascii="宋体" w:hAnsi="宋体"/>
          <w:b/>
          <w:highlight w:val="none"/>
        </w:rPr>
        <w:t>投标单位：</w:t>
      </w:r>
      <w:r>
        <w:rPr>
          <w:rFonts w:hint="eastAsia" w:ascii="仿宋_GB2312" w:eastAsia="仿宋_GB2312" w:cs="宋体"/>
          <w:kern w:val="0"/>
          <w:highlight w:val="none"/>
          <w:u w:val="single"/>
        </w:rPr>
        <w:t xml:space="preserve">       </w:t>
      </w:r>
      <w:r>
        <w:rPr>
          <w:rFonts w:hint="eastAsia" w:ascii="宋体" w:hAnsi="宋体"/>
          <w:b/>
          <w:highlight w:val="none"/>
        </w:rPr>
        <w:t>（公章）</w:t>
      </w:r>
    </w:p>
    <w:p w14:paraId="303B48A1">
      <w:pPr>
        <w:ind w:firstLine="4185" w:firstLineChars="1737"/>
        <w:rPr>
          <w:rFonts w:ascii="宋体" w:hAnsi="宋体"/>
          <w:b/>
          <w:highlight w:val="none"/>
        </w:rPr>
      </w:pPr>
      <w:r>
        <w:rPr>
          <w:rFonts w:hint="eastAsia" w:ascii="宋体" w:hAnsi="宋体"/>
          <w:b/>
          <w:highlight w:val="none"/>
        </w:rPr>
        <w:t xml:space="preserve">            年   月  日</w:t>
      </w:r>
    </w:p>
    <w:p w14:paraId="7B677F30">
      <w:pPr>
        <w:widowControl/>
        <w:snapToGrid w:val="0"/>
        <w:spacing w:line="360" w:lineRule="auto"/>
        <w:ind w:firstLine="0" w:firstLineChars="0"/>
        <w:outlineLvl w:val="1"/>
        <w:rPr>
          <w:rFonts w:ascii="宋体"/>
          <w:b/>
          <w:sz w:val="28"/>
          <w:szCs w:val="28"/>
          <w:highlight w:val="none"/>
        </w:rPr>
      </w:pPr>
      <w:bookmarkStart w:id="146" w:name="_Toc4011"/>
      <w:r>
        <w:rPr>
          <w:rFonts w:hint="eastAsia" w:ascii="宋体"/>
          <w:b/>
          <w:sz w:val="28"/>
          <w:szCs w:val="28"/>
          <w:highlight w:val="none"/>
        </w:rPr>
        <w:t>附件4：供应商承诺函</w:t>
      </w:r>
      <w:bookmarkEnd w:id="146"/>
    </w:p>
    <w:p w14:paraId="4E9F9C73">
      <w:pPr>
        <w:ind w:firstLine="723"/>
        <w:jc w:val="center"/>
        <w:rPr>
          <w:rFonts w:ascii="宋体" w:hAnsi="宋体"/>
          <w:b/>
          <w:bCs/>
          <w:sz w:val="36"/>
          <w:szCs w:val="36"/>
          <w:highlight w:val="none"/>
        </w:rPr>
      </w:pPr>
    </w:p>
    <w:p w14:paraId="52C69B86">
      <w:pPr>
        <w:ind w:firstLine="3253" w:firstLineChars="900"/>
        <w:rPr>
          <w:rFonts w:ascii="宋体" w:hAnsi="宋体"/>
          <w:b/>
          <w:bCs/>
          <w:sz w:val="36"/>
          <w:szCs w:val="36"/>
          <w:highlight w:val="none"/>
        </w:rPr>
      </w:pPr>
      <w:r>
        <w:rPr>
          <w:rFonts w:hint="eastAsia" w:ascii="宋体" w:hAnsi="宋体"/>
          <w:b/>
          <w:bCs/>
          <w:sz w:val="36"/>
          <w:szCs w:val="36"/>
          <w:highlight w:val="none"/>
        </w:rPr>
        <w:t>供应商承诺函</w:t>
      </w:r>
    </w:p>
    <w:p w14:paraId="34132077">
      <w:pPr>
        <w:ind w:firstLine="0" w:firstLineChars="0"/>
        <w:rPr>
          <w:rFonts w:ascii="宋体" w:hAnsi="宋体"/>
          <w:b/>
          <w:bCs/>
          <w:highlight w:val="none"/>
        </w:rPr>
      </w:pPr>
    </w:p>
    <w:p w14:paraId="7CF8EE8B">
      <w:pPr>
        <w:ind w:firstLine="0" w:firstLineChars="0"/>
        <w:rPr>
          <w:rFonts w:ascii="宋体" w:hAnsi="宋体"/>
          <w:b/>
          <w:bCs/>
          <w:highlight w:val="none"/>
        </w:rPr>
      </w:pPr>
      <w:r>
        <w:rPr>
          <w:rFonts w:hint="eastAsia" w:ascii="宋体" w:hAnsi="宋体"/>
          <w:b/>
          <w:bCs/>
          <w:highlight w:val="none"/>
        </w:rPr>
        <w:t>致：青海浩驰招标代理有限公司</w:t>
      </w:r>
    </w:p>
    <w:p w14:paraId="514E7253">
      <w:pPr>
        <w:ind w:firstLine="480"/>
        <w:rPr>
          <w:rFonts w:ascii="宋体" w:hAnsi="宋体"/>
          <w:highlight w:val="none"/>
        </w:rPr>
      </w:pPr>
      <w:r>
        <w:rPr>
          <w:rFonts w:hint="eastAsia" w:ascii="宋体" w:hAnsi="宋体"/>
          <w:highlight w:val="none"/>
        </w:rPr>
        <w:t>关于贵方</w:t>
      </w:r>
      <w:r>
        <w:rPr>
          <w:rFonts w:hint="eastAsia" w:ascii="宋体" w:hAnsi="宋体"/>
          <w:highlight w:val="none"/>
          <w:u w:val="single"/>
          <w:lang w:val="en-US" w:eastAsia="zh-CN"/>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w:t>
      </w:r>
      <w:r>
        <w:rPr>
          <w:rFonts w:hint="eastAsia" w:ascii="宋体" w:hAnsi="宋体"/>
          <w:highlight w:val="none"/>
          <w:u w:val="single"/>
        </w:rPr>
        <w:t xml:space="preserve">  </w:t>
      </w:r>
      <w:r>
        <w:rPr>
          <w:rFonts w:hint="eastAsia" w:ascii="宋体" w:hAnsi="宋体"/>
          <w:highlight w:val="none"/>
        </w:rPr>
        <w:t>日</w:t>
      </w:r>
      <w:r>
        <w:rPr>
          <w:rFonts w:hint="eastAsia" w:ascii="宋体" w:hAnsi="宋体"/>
          <w:highlight w:val="none"/>
          <w:u w:val="single"/>
          <w:lang w:eastAsia="zh-CN"/>
        </w:rPr>
        <w:t>青海浩驰磋商（服务）2026-117号</w:t>
      </w:r>
      <w:r>
        <w:rPr>
          <w:rFonts w:hint="eastAsia" w:ascii="宋体" w:hAnsi="宋体"/>
          <w:highlight w:val="none"/>
        </w:rPr>
        <w:t>采购项目，本签字人愿意参加磋商，提供采购项目服务要求的所有服务，并证实提交的所有资料是准确的和真实的。同时，我代表</w:t>
      </w:r>
      <w:r>
        <w:rPr>
          <w:rFonts w:hint="eastAsia" w:ascii="宋体" w:hAnsi="宋体"/>
          <w:highlight w:val="none"/>
          <w:u w:val="single"/>
        </w:rPr>
        <w:t>（供应商名称）</w:t>
      </w:r>
      <w:r>
        <w:rPr>
          <w:rFonts w:hint="eastAsia" w:ascii="宋体" w:hAnsi="宋体"/>
          <w:highlight w:val="none"/>
        </w:rPr>
        <w:t>，在此作如下承诺：</w:t>
      </w:r>
    </w:p>
    <w:p w14:paraId="42379D69">
      <w:pPr>
        <w:ind w:firstLine="480"/>
        <w:rPr>
          <w:rFonts w:ascii="宋体" w:hAnsi="宋体"/>
          <w:highlight w:val="none"/>
        </w:rPr>
      </w:pPr>
      <w:r>
        <w:rPr>
          <w:rFonts w:hint="eastAsia" w:ascii="宋体" w:hAnsi="宋体"/>
          <w:highlight w:val="none"/>
        </w:rPr>
        <w:t xml:space="preserve">  1、完全理解和接受磋商文件的一切规定和要求；</w:t>
      </w:r>
    </w:p>
    <w:p w14:paraId="3AEB54EC">
      <w:pPr>
        <w:ind w:firstLine="480"/>
        <w:rPr>
          <w:rFonts w:ascii="宋体" w:hAnsi="宋体"/>
          <w:highlight w:val="none"/>
        </w:rPr>
      </w:pPr>
      <w:r>
        <w:rPr>
          <w:rFonts w:hint="eastAsia" w:ascii="宋体" w:hAnsi="宋体"/>
          <w:highlight w:val="none"/>
        </w:rPr>
        <w:t xml:space="preserve">  2、若成交，我方将按照磋商文件的具体规定与采购人签订采购合同，并且严格履行合同义务，按时提供优质的服务。如果在合同执行过程中，发现服务质量、数量出现问题，我方一定尽快完善，并承担相应的经济责任；</w:t>
      </w:r>
    </w:p>
    <w:p w14:paraId="72AF49B8">
      <w:pPr>
        <w:ind w:firstLine="600" w:firstLineChars="250"/>
        <w:rPr>
          <w:rFonts w:ascii="宋体" w:hAnsi="宋体"/>
          <w:highlight w:val="none"/>
        </w:rPr>
      </w:pPr>
      <w:r>
        <w:rPr>
          <w:rFonts w:hint="eastAsia" w:ascii="宋体" w:hAnsi="宋体"/>
          <w:highlight w:val="none"/>
        </w:rPr>
        <w:t>3、我方保证甲方在使用该产品或其任何一部分时，不受第三方提出的侵犯专利权、著作权、商标权和工业设计权等知识产权的起诉，若有违犯，愿承担相应的一切责任。</w:t>
      </w:r>
    </w:p>
    <w:p w14:paraId="0A1B2097">
      <w:pPr>
        <w:ind w:firstLine="600" w:firstLineChars="250"/>
        <w:rPr>
          <w:rFonts w:ascii="宋体" w:hAnsi="宋体"/>
          <w:highlight w:val="none"/>
        </w:rPr>
      </w:pPr>
      <w:r>
        <w:rPr>
          <w:rFonts w:hint="eastAsia" w:ascii="宋体" w:hAnsi="宋体"/>
          <w:highlight w:val="none"/>
        </w:rPr>
        <w:t>4、我方承诺，除磋商文件中规定的进口产品外，所投的产品均为国产产品，且均符合国家强制性标准。若有不实，愿承担相应的责任。</w:t>
      </w:r>
    </w:p>
    <w:p w14:paraId="49130C0E">
      <w:pPr>
        <w:ind w:firstLine="480"/>
        <w:rPr>
          <w:rFonts w:ascii="宋体" w:hAnsi="宋体"/>
          <w:highlight w:val="none"/>
        </w:rPr>
      </w:pPr>
      <w:r>
        <w:rPr>
          <w:rFonts w:hint="eastAsia" w:ascii="宋体" w:hAnsi="宋体"/>
          <w:highlight w:val="none"/>
        </w:rPr>
        <w:t xml:space="preserve"> 5、在整个磋商过程中我方若有违规行为，贵方可按磋商文件之规定给予处罚，我方完全接受。</w:t>
      </w:r>
    </w:p>
    <w:p w14:paraId="2B041B4C">
      <w:pPr>
        <w:ind w:firstLine="480"/>
        <w:rPr>
          <w:rFonts w:ascii="宋体" w:hAnsi="宋体"/>
          <w:highlight w:val="none"/>
        </w:rPr>
      </w:pPr>
      <w:r>
        <w:rPr>
          <w:rFonts w:hint="eastAsia" w:ascii="宋体" w:hAnsi="宋体"/>
          <w:highlight w:val="none"/>
        </w:rPr>
        <w:t xml:space="preserve"> 6、若成交，本承诺将成为合同不可分割的一部分，与合同具有同等的法律效力。</w:t>
      </w:r>
    </w:p>
    <w:p w14:paraId="1C19288F">
      <w:pPr>
        <w:ind w:firstLine="480"/>
        <w:rPr>
          <w:rFonts w:ascii="宋体" w:hAnsi="宋体"/>
          <w:highlight w:val="none"/>
        </w:rPr>
      </w:pPr>
    </w:p>
    <w:p w14:paraId="769B6306">
      <w:pPr>
        <w:ind w:firstLine="480"/>
        <w:rPr>
          <w:rFonts w:ascii="宋体" w:hAnsi="宋体"/>
          <w:highlight w:val="none"/>
        </w:rPr>
      </w:pPr>
    </w:p>
    <w:p w14:paraId="5B6F7602">
      <w:pPr>
        <w:ind w:firstLine="480"/>
        <w:rPr>
          <w:rFonts w:ascii="宋体" w:hAnsi="宋体"/>
          <w:highlight w:val="none"/>
        </w:rPr>
      </w:pPr>
    </w:p>
    <w:p w14:paraId="55B44DA1">
      <w:pPr>
        <w:ind w:firstLine="199" w:firstLineChars="83"/>
        <w:rPr>
          <w:rFonts w:ascii="宋体" w:hAnsi="宋体"/>
          <w:highlight w:val="none"/>
        </w:rPr>
      </w:pPr>
    </w:p>
    <w:p w14:paraId="14A2E554">
      <w:pPr>
        <w:ind w:firstLine="480"/>
        <w:rPr>
          <w:rFonts w:ascii="宋体" w:hAnsi="宋体"/>
          <w:highlight w:val="none"/>
        </w:rPr>
      </w:pPr>
    </w:p>
    <w:p w14:paraId="1DA76D8D">
      <w:pPr>
        <w:ind w:firstLine="480"/>
        <w:rPr>
          <w:rFonts w:ascii="宋体" w:hAnsi="宋体"/>
          <w:highlight w:val="none"/>
        </w:rPr>
      </w:pPr>
    </w:p>
    <w:p w14:paraId="12A56C99">
      <w:pPr>
        <w:ind w:firstLine="4908" w:firstLineChars="2037"/>
        <w:rPr>
          <w:rFonts w:ascii="宋体" w:hAnsi="宋体"/>
          <w:b/>
          <w:highlight w:val="none"/>
        </w:rPr>
      </w:pPr>
      <w:r>
        <w:rPr>
          <w:rFonts w:hint="eastAsia" w:ascii="宋体" w:hAnsi="宋体"/>
          <w:b/>
          <w:highlight w:val="none"/>
        </w:rPr>
        <w:t>投标单位：</w:t>
      </w:r>
      <w:r>
        <w:rPr>
          <w:rFonts w:hint="eastAsia" w:ascii="宋体" w:hAnsi="宋体" w:cs="宋体"/>
          <w:kern w:val="0"/>
          <w:highlight w:val="none"/>
          <w:u w:val="single"/>
        </w:rPr>
        <w:t xml:space="preserve">       </w:t>
      </w:r>
      <w:r>
        <w:rPr>
          <w:rFonts w:hint="eastAsia" w:ascii="宋体" w:hAnsi="宋体"/>
          <w:b/>
          <w:highlight w:val="none"/>
        </w:rPr>
        <w:t>（公章）</w:t>
      </w:r>
    </w:p>
    <w:p w14:paraId="08D8EA9D">
      <w:pPr>
        <w:ind w:firstLine="482"/>
        <w:jc w:val="center"/>
        <w:rPr>
          <w:rFonts w:ascii="宋体" w:hAnsi="宋体"/>
          <w:b/>
          <w:highlight w:val="none"/>
        </w:rPr>
      </w:pPr>
      <w:r>
        <w:rPr>
          <w:rFonts w:hint="eastAsia" w:ascii="宋体" w:hAnsi="宋体"/>
          <w:b/>
          <w:highlight w:val="none"/>
        </w:rPr>
        <w:t xml:space="preserve">                    法定代表人或委托代理人：</w:t>
      </w:r>
      <w:r>
        <w:rPr>
          <w:rFonts w:hint="eastAsia" w:ascii="宋体" w:hAnsi="宋体" w:cs="宋体"/>
          <w:kern w:val="0"/>
          <w:highlight w:val="none"/>
          <w:u w:val="single"/>
        </w:rPr>
        <w:t xml:space="preserve">       </w:t>
      </w:r>
      <w:r>
        <w:rPr>
          <w:rFonts w:hint="eastAsia" w:ascii="宋体" w:hAnsi="宋体"/>
          <w:b/>
          <w:highlight w:val="none"/>
        </w:rPr>
        <w:t>（签字或盖章）</w:t>
      </w:r>
    </w:p>
    <w:p w14:paraId="51538AB7">
      <w:pPr>
        <w:ind w:firstLine="482"/>
        <w:jc w:val="center"/>
        <w:rPr>
          <w:rFonts w:ascii="宋体" w:hAnsi="宋体"/>
          <w:b/>
          <w:highlight w:val="none"/>
        </w:rPr>
      </w:pPr>
      <w:r>
        <w:rPr>
          <w:rFonts w:hint="eastAsia" w:ascii="宋体" w:hAnsi="宋体"/>
          <w:b/>
          <w:highlight w:val="none"/>
        </w:rPr>
        <w:t xml:space="preserve">               年   月  日</w:t>
      </w:r>
    </w:p>
    <w:p w14:paraId="4E8F5464">
      <w:pPr>
        <w:widowControl/>
        <w:snapToGrid w:val="0"/>
        <w:spacing w:line="360" w:lineRule="auto"/>
        <w:ind w:firstLine="0" w:firstLineChars="0"/>
        <w:outlineLvl w:val="1"/>
        <w:rPr>
          <w:rFonts w:ascii="宋体"/>
          <w:b/>
          <w:sz w:val="28"/>
          <w:szCs w:val="28"/>
          <w:highlight w:val="none"/>
        </w:rPr>
      </w:pPr>
    </w:p>
    <w:p w14:paraId="5C53D849">
      <w:pPr>
        <w:pStyle w:val="60"/>
        <w:ind w:firstLine="560"/>
        <w:rPr>
          <w:rFonts w:ascii="宋体"/>
          <w:b w:val="0"/>
          <w:sz w:val="28"/>
          <w:szCs w:val="28"/>
          <w:highlight w:val="none"/>
          <w:lang w:eastAsia="zh-CN"/>
        </w:rPr>
      </w:pPr>
    </w:p>
    <w:p w14:paraId="6BFCFF72">
      <w:pPr>
        <w:widowControl/>
        <w:snapToGrid w:val="0"/>
        <w:spacing w:line="360" w:lineRule="auto"/>
        <w:ind w:firstLine="0" w:firstLineChars="0"/>
        <w:outlineLvl w:val="1"/>
        <w:rPr>
          <w:rFonts w:ascii="宋体"/>
          <w:b/>
          <w:sz w:val="28"/>
          <w:szCs w:val="28"/>
          <w:highlight w:val="none"/>
        </w:rPr>
      </w:pPr>
      <w:bookmarkStart w:id="147" w:name="_Toc13958"/>
      <w:r>
        <w:rPr>
          <w:rFonts w:hint="eastAsia" w:ascii="宋体"/>
          <w:b/>
          <w:sz w:val="28"/>
          <w:szCs w:val="28"/>
          <w:highlight w:val="none"/>
        </w:rPr>
        <w:t>附件</w:t>
      </w:r>
      <w:bookmarkStart w:id="148" w:name="_Toc376936779"/>
      <w:bookmarkStart w:id="149" w:name="_Toc365019584"/>
      <w:bookmarkStart w:id="150" w:name="_Toc351475542"/>
      <w:r>
        <w:rPr>
          <w:rFonts w:hint="eastAsia" w:ascii="宋体"/>
          <w:b/>
          <w:sz w:val="28"/>
          <w:szCs w:val="28"/>
          <w:highlight w:val="none"/>
        </w:rPr>
        <w:t>5：供应商诚信承诺书</w:t>
      </w:r>
      <w:bookmarkEnd w:id="147"/>
      <w:bookmarkEnd w:id="148"/>
      <w:bookmarkEnd w:id="149"/>
      <w:bookmarkEnd w:id="150"/>
    </w:p>
    <w:p w14:paraId="1751B704">
      <w:pPr>
        <w:widowControl/>
        <w:snapToGrid w:val="0"/>
        <w:spacing w:line="360" w:lineRule="auto"/>
        <w:ind w:firstLine="0" w:firstLineChars="0"/>
        <w:outlineLvl w:val="1"/>
        <w:rPr>
          <w:rFonts w:ascii="宋体"/>
          <w:b/>
          <w:sz w:val="28"/>
          <w:szCs w:val="28"/>
          <w:highlight w:val="none"/>
        </w:rPr>
      </w:pPr>
    </w:p>
    <w:p w14:paraId="48F8F9BD">
      <w:pPr>
        <w:ind w:firstLine="2729" w:firstLineChars="755"/>
        <w:rPr>
          <w:rFonts w:ascii="宋体" w:hAnsi="宋体"/>
          <w:b/>
          <w:sz w:val="36"/>
          <w:szCs w:val="36"/>
          <w:highlight w:val="none"/>
        </w:rPr>
      </w:pPr>
      <w:r>
        <w:rPr>
          <w:rFonts w:hint="eastAsia" w:ascii="宋体" w:hAnsi="宋体"/>
          <w:b/>
          <w:sz w:val="36"/>
          <w:szCs w:val="36"/>
          <w:highlight w:val="none"/>
        </w:rPr>
        <w:t>供应商诚信承诺书</w:t>
      </w:r>
    </w:p>
    <w:p w14:paraId="26C8215B">
      <w:pPr>
        <w:ind w:firstLine="2729" w:firstLineChars="755"/>
        <w:rPr>
          <w:rFonts w:ascii="宋体" w:hAnsi="宋体"/>
          <w:b/>
          <w:sz w:val="36"/>
          <w:szCs w:val="36"/>
          <w:highlight w:val="none"/>
        </w:rPr>
      </w:pPr>
    </w:p>
    <w:p w14:paraId="6419CB60">
      <w:pPr>
        <w:spacing w:after="163" w:afterLines="50"/>
        <w:ind w:firstLine="0" w:firstLineChars="0"/>
        <w:rPr>
          <w:rFonts w:ascii="宋体" w:hAnsi="宋体"/>
          <w:b/>
          <w:bCs/>
          <w:highlight w:val="none"/>
        </w:rPr>
      </w:pPr>
      <w:r>
        <w:rPr>
          <w:rFonts w:hint="eastAsia" w:ascii="宋体" w:hAnsi="宋体"/>
          <w:b/>
          <w:bCs/>
          <w:highlight w:val="none"/>
        </w:rPr>
        <w:t>致：青海浩驰招标代理有限公司</w:t>
      </w:r>
    </w:p>
    <w:p w14:paraId="6D392238">
      <w:pPr>
        <w:ind w:firstLine="480"/>
        <w:rPr>
          <w:rFonts w:ascii="宋体" w:hAnsi="宋体"/>
          <w:highlight w:val="none"/>
        </w:rPr>
      </w:pPr>
      <w:r>
        <w:rPr>
          <w:rFonts w:hint="eastAsia" w:ascii="宋体" w:hAnsi="宋体"/>
          <w:highlight w:val="none"/>
        </w:rPr>
        <w:t>为了诚实、客观、有序地参与青海省政府采购活动，愿就以下内容作出承诺：</w:t>
      </w:r>
    </w:p>
    <w:p w14:paraId="07B7F600">
      <w:pPr>
        <w:ind w:firstLine="480"/>
        <w:rPr>
          <w:rFonts w:ascii="宋体" w:hAnsi="宋体"/>
          <w:highlight w:val="none"/>
        </w:rPr>
      </w:pPr>
      <w:r>
        <w:rPr>
          <w:rFonts w:hint="eastAsia" w:ascii="宋体" w:hAnsi="宋体"/>
          <w:highlight w:val="none"/>
        </w:rPr>
        <w:t>一、自觉遵守各项法律、法规、规章、制度以及社会公德，维护廉洁环境，与同场竞争的供应商平等参加政府采购活动。</w:t>
      </w:r>
    </w:p>
    <w:p w14:paraId="3EA6F8F3">
      <w:pPr>
        <w:ind w:firstLine="480"/>
        <w:rPr>
          <w:rFonts w:ascii="宋体" w:hAnsi="宋体"/>
          <w:highlight w:val="none"/>
        </w:rPr>
      </w:pPr>
      <w:r>
        <w:rPr>
          <w:rFonts w:hint="eastAsia" w:ascii="宋体" w:hAnsi="宋体"/>
          <w:highlight w:val="none"/>
        </w:rPr>
        <w:t>二、参加青海浩驰招标代理有限公司组织的政府采购活动时，严格按照磋商文件的规定和要求提供所需的相关材料，并对所提供的各类资料的真实性负责，不虚假应标，不虚列业绩。</w:t>
      </w:r>
    </w:p>
    <w:p w14:paraId="0053614E">
      <w:pPr>
        <w:ind w:firstLine="480"/>
        <w:rPr>
          <w:rFonts w:ascii="宋体" w:hAnsi="宋体"/>
          <w:highlight w:val="none"/>
        </w:rPr>
      </w:pPr>
      <w:r>
        <w:rPr>
          <w:rFonts w:hint="eastAsia" w:ascii="宋体" w:hAnsi="宋体"/>
          <w:highlight w:val="none"/>
        </w:rPr>
        <w:t>三、尊重参与政府采购活动各相关方的合法行为，接受政府采购活动依法形成的意见、结果。</w:t>
      </w:r>
    </w:p>
    <w:p w14:paraId="1C2C2B84">
      <w:pPr>
        <w:ind w:firstLine="480"/>
        <w:rPr>
          <w:rFonts w:ascii="宋体" w:hAnsi="宋体"/>
          <w:highlight w:val="none"/>
        </w:rPr>
      </w:pPr>
      <w:r>
        <w:rPr>
          <w:rFonts w:hint="eastAsia" w:ascii="宋体" w:hAnsi="宋体"/>
          <w:highlight w:val="none"/>
        </w:rPr>
        <w:t>四、依法参加政府采购活动，不围标、串标，维护市场秩序，不提供“三无”产品、以次充好。</w:t>
      </w:r>
    </w:p>
    <w:p w14:paraId="58D70A4E">
      <w:pPr>
        <w:ind w:firstLine="480"/>
        <w:rPr>
          <w:rFonts w:ascii="宋体" w:hAnsi="宋体"/>
          <w:highlight w:val="none"/>
        </w:rPr>
      </w:pPr>
      <w:r>
        <w:rPr>
          <w:rFonts w:hint="eastAsia" w:ascii="宋体" w:hAnsi="宋体"/>
          <w:highlight w:val="none"/>
        </w:rPr>
        <w:t>五、积极推动政府采购活动健康开展，对采购活动有疑问、异议时，按法律规定的程序实名（加盖单位章和法定代表人签名）反映情况，不恶意中伤、无事生非，以和谐、平等的心态参加政府采购活动。</w:t>
      </w:r>
    </w:p>
    <w:p w14:paraId="5DB2F4E0">
      <w:pPr>
        <w:ind w:firstLine="480"/>
        <w:rPr>
          <w:rFonts w:ascii="宋体" w:hAnsi="宋体"/>
          <w:highlight w:val="none"/>
        </w:rPr>
      </w:pPr>
      <w:r>
        <w:rPr>
          <w:rFonts w:hint="eastAsia" w:ascii="宋体" w:hAnsi="宋体"/>
          <w:highlight w:val="none"/>
        </w:rPr>
        <w:t>六、认真履行成交供应商应承担的责任和义务，全面执行采购合同规定的各项内容，保质保量地按时提供采购物品。</w:t>
      </w:r>
    </w:p>
    <w:p w14:paraId="1FEAE12B">
      <w:pPr>
        <w:ind w:firstLine="480"/>
        <w:rPr>
          <w:rFonts w:ascii="宋体" w:hAnsi="宋体"/>
          <w:highlight w:val="none"/>
        </w:rPr>
      </w:pPr>
      <w:r>
        <w:rPr>
          <w:rFonts w:hint="eastAsia" w:ascii="宋体" w:hAnsi="宋体"/>
          <w:highlight w:val="none"/>
        </w:rPr>
        <w:t>若本企业（单位）发生有悖于上述承诺的行为，愿意接受《中华人民共和国政府采购法》和《政府采购法实施条例》中对供应商的相关处理。</w:t>
      </w:r>
    </w:p>
    <w:p w14:paraId="168A3E69">
      <w:pPr>
        <w:ind w:firstLine="480"/>
        <w:rPr>
          <w:rFonts w:ascii="宋体" w:hAnsi="宋体"/>
          <w:highlight w:val="none"/>
        </w:rPr>
      </w:pPr>
      <w:r>
        <w:rPr>
          <w:rFonts w:hint="eastAsia" w:ascii="宋体" w:hAnsi="宋体"/>
          <w:highlight w:val="none"/>
        </w:rPr>
        <w:t>本承诺是采购项目磋商响应文件的组成部分。</w:t>
      </w:r>
    </w:p>
    <w:p w14:paraId="7C63BD7F">
      <w:pPr>
        <w:spacing w:before="326" w:beforeLines="100"/>
        <w:ind w:firstLine="0" w:firstLineChars="0"/>
        <w:jc w:val="left"/>
        <w:rPr>
          <w:rFonts w:ascii="宋体" w:hAnsi="宋体"/>
          <w:highlight w:val="none"/>
        </w:rPr>
      </w:pPr>
    </w:p>
    <w:p w14:paraId="1147FD00">
      <w:pPr>
        <w:spacing w:line="360" w:lineRule="auto"/>
        <w:ind w:firstLine="0" w:firstLineChars="0"/>
        <w:rPr>
          <w:rFonts w:ascii="宋体" w:hAnsi="宋体"/>
          <w:b/>
          <w:highlight w:val="none"/>
        </w:rPr>
      </w:pPr>
    </w:p>
    <w:p w14:paraId="4025CD78">
      <w:pPr>
        <w:spacing w:line="360" w:lineRule="auto"/>
        <w:ind w:firstLine="3812" w:firstLineChars="1582"/>
        <w:rPr>
          <w:rFonts w:ascii="宋体" w:hAnsi="宋体"/>
          <w:b/>
          <w:highlight w:val="none"/>
        </w:rPr>
      </w:pPr>
      <w:r>
        <w:rPr>
          <w:rFonts w:hint="eastAsia" w:ascii="宋体" w:hAnsi="宋体"/>
          <w:b/>
          <w:highlight w:val="none"/>
        </w:rPr>
        <w:t>投标单位：</w:t>
      </w:r>
      <w:r>
        <w:rPr>
          <w:rFonts w:hint="eastAsia" w:ascii="仿宋_GB2312" w:eastAsia="仿宋_GB2312" w:cs="宋体"/>
          <w:kern w:val="0"/>
          <w:sz w:val="28"/>
          <w:szCs w:val="28"/>
          <w:highlight w:val="none"/>
          <w:u w:val="single"/>
        </w:rPr>
        <w:t xml:space="preserve">       </w:t>
      </w:r>
      <w:r>
        <w:rPr>
          <w:rFonts w:hint="eastAsia" w:ascii="宋体" w:hAnsi="宋体"/>
          <w:b/>
          <w:highlight w:val="none"/>
        </w:rPr>
        <w:t>（公章）</w:t>
      </w:r>
    </w:p>
    <w:p w14:paraId="771F4554">
      <w:pPr>
        <w:spacing w:line="360" w:lineRule="auto"/>
        <w:ind w:firstLine="482"/>
        <w:jc w:val="center"/>
        <w:rPr>
          <w:rFonts w:ascii="宋体" w:hAnsi="宋体"/>
          <w:b/>
          <w:highlight w:val="none"/>
        </w:rPr>
      </w:pPr>
      <w:r>
        <w:rPr>
          <w:rFonts w:hint="eastAsia" w:ascii="宋体" w:hAnsi="宋体"/>
          <w:b/>
          <w:highlight w:val="none"/>
        </w:rPr>
        <w:t xml:space="preserve">     法定代表人或委托代理人：</w:t>
      </w:r>
      <w:r>
        <w:rPr>
          <w:rFonts w:hint="eastAsia" w:ascii="仿宋_GB2312" w:eastAsia="仿宋_GB2312" w:cs="宋体"/>
          <w:kern w:val="0"/>
          <w:sz w:val="28"/>
          <w:szCs w:val="28"/>
          <w:highlight w:val="none"/>
          <w:u w:val="single"/>
        </w:rPr>
        <w:t xml:space="preserve">       </w:t>
      </w:r>
      <w:r>
        <w:rPr>
          <w:rFonts w:hint="eastAsia" w:ascii="宋体" w:hAnsi="宋体"/>
          <w:b/>
          <w:highlight w:val="none"/>
        </w:rPr>
        <w:t>（签字或盖章）</w:t>
      </w:r>
    </w:p>
    <w:p w14:paraId="46C8607D">
      <w:pPr>
        <w:ind w:firstLine="482"/>
        <w:jc w:val="center"/>
        <w:rPr>
          <w:rFonts w:ascii="宋体" w:hAnsi="宋体"/>
          <w:b/>
          <w:highlight w:val="none"/>
        </w:rPr>
      </w:pPr>
      <w:r>
        <w:rPr>
          <w:rFonts w:hint="eastAsia" w:ascii="宋体" w:hAnsi="宋体"/>
          <w:b/>
          <w:highlight w:val="none"/>
        </w:rPr>
        <w:t xml:space="preserve">              年   月  日</w:t>
      </w:r>
    </w:p>
    <w:p w14:paraId="4BA44732">
      <w:pPr>
        <w:widowControl/>
        <w:snapToGrid w:val="0"/>
        <w:spacing w:line="360" w:lineRule="auto"/>
        <w:ind w:firstLine="0" w:firstLineChars="0"/>
        <w:outlineLvl w:val="1"/>
        <w:rPr>
          <w:rFonts w:ascii="宋体"/>
          <w:b/>
          <w:sz w:val="28"/>
          <w:szCs w:val="28"/>
          <w:highlight w:val="none"/>
        </w:rPr>
      </w:pPr>
    </w:p>
    <w:p w14:paraId="7C7C2AE5">
      <w:pPr>
        <w:widowControl/>
        <w:snapToGrid w:val="0"/>
        <w:spacing w:line="360" w:lineRule="auto"/>
        <w:ind w:firstLine="0" w:firstLineChars="0"/>
        <w:outlineLvl w:val="1"/>
        <w:rPr>
          <w:rFonts w:ascii="宋体"/>
          <w:b/>
          <w:sz w:val="28"/>
          <w:szCs w:val="28"/>
          <w:highlight w:val="none"/>
        </w:rPr>
      </w:pPr>
    </w:p>
    <w:p w14:paraId="33316E12">
      <w:pPr>
        <w:widowControl/>
        <w:snapToGrid w:val="0"/>
        <w:spacing w:line="360" w:lineRule="auto"/>
        <w:ind w:firstLine="0" w:firstLineChars="0"/>
        <w:outlineLvl w:val="1"/>
        <w:rPr>
          <w:rFonts w:ascii="宋体"/>
          <w:b/>
          <w:sz w:val="28"/>
          <w:szCs w:val="28"/>
          <w:highlight w:val="none"/>
        </w:rPr>
      </w:pPr>
      <w:bookmarkStart w:id="151" w:name="_Toc9185"/>
      <w:r>
        <w:rPr>
          <w:rFonts w:hint="eastAsia" w:ascii="宋体"/>
          <w:b/>
          <w:sz w:val="28"/>
          <w:szCs w:val="28"/>
          <w:highlight w:val="none"/>
        </w:rPr>
        <w:t>附件6：供应商资格证明文件</w:t>
      </w:r>
      <w:bookmarkEnd w:id="151"/>
    </w:p>
    <w:p w14:paraId="27C0461A">
      <w:pPr>
        <w:widowControl/>
        <w:snapToGrid w:val="0"/>
        <w:spacing w:line="360" w:lineRule="auto"/>
        <w:ind w:firstLine="0" w:firstLineChars="0"/>
        <w:outlineLvl w:val="1"/>
        <w:rPr>
          <w:rFonts w:ascii="宋体"/>
          <w:b/>
          <w:sz w:val="28"/>
          <w:szCs w:val="28"/>
          <w:highlight w:val="none"/>
        </w:rPr>
      </w:pPr>
    </w:p>
    <w:p w14:paraId="3EA574C2">
      <w:pPr>
        <w:ind w:firstLine="3090" w:firstLineChars="855"/>
        <w:rPr>
          <w:rFonts w:ascii="宋体" w:hAnsi="宋体"/>
          <w:b/>
          <w:sz w:val="36"/>
          <w:szCs w:val="36"/>
          <w:highlight w:val="none"/>
        </w:rPr>
      </w:pPr>
      <w:bookmarkStart w:id="152" w:name="_Toc451264359"/>
      <w:bookmarkStart w:id="153" w:name="_Toc469410485"/>
      <w:bookmarkStart w:id="154" w:name="_Toc482176311"/>
      <w:bookmarkStart w:id="155" w:name="_Toc475526729"/>
      <w:bookmarkStart w:id="156" w:name="_Toc465259557"/>
      <w:bookmarkStart w:id="157" w:name="_Toc451333907"/>
      <w:bookmarkStart w:id="158" w:name="_Toc491781021"/>
      <w:bookmarkStart w:id="159" w:name="_Toc450574560"/>
      <w:bookmarkStart w:id="160" w:name="_Toc492284572"/>
      <w:bookmarkStart w:id="161" w:name="_Toc441229743"/>
      <w:bookmarkStart w:id="162" w:name="_Toc490122951"/>
      <w:bookmarkStart w:id="163" w:name="_Toc455574903"/>
      <w:bookmarkStart w:id="164" w:name="_Toc444158184"/>
      <w:r>
        <w:rPr>
          <w:rFonts w:hint="eastAsia" w:ascii="宋体" w:hAnsi="宋体"/>
          <w:b/>
          <w:sz w:val="36"/>
          <w:szCs w:val="36"/>
          <w:highlight w:val="none"/>
        </w:rPr>
        <w:t>供应商资格证明文件</w:t>
      </w:r>
    </w:p>
    <w:p w14:paraId="72B64079">
      <w:pPr>
        <w:ind w:firstLine="3090" w:firstLineChars="855"/>
        <w:rPr>
          <w:rFonts w:ascii="宋体" w:hAnsi="宋体"/>
          <w:b/>
          <w:sz w:val="36"/>
          <w:szCs w:val="36"/>
          <w:highlight w:val="none"/>
        </w:rPr>
      </w:pPr>
    </w:p>
    <w:bookmarkEnd w:id="152"/>
    <w:bookmarkEnd w:id="153"/>
    <w:bookmarkEnd w:id="154"/>
    <w:bookmarkEnd w:id="155"/>
    <w:bookmarkEnd w:id="156"/>
    <w:bookmarkEnd w:id="157"/>
    <w:bookmarkEnd w:id="158"/>
    <w:bookmarkEnd w:id="159"/>
    <w:bookmarkEnd w:id="160"/>
    <w:bookmarkEnd w:id="161"/>
    <w:bookmarkEnd w:id="162"/>
    <w:bookmarkEnd w:id="163"/>
    <w:bookmarkEnd w:id="164"/>
    <w:p w14:paraId="32F3F546">
      <w:pPr>
        <w:ind w:firstLine="480"/>
        <w:rPr>
          <w:rFonts w:ascii="宋体" w:hAnsi="宋体"/>
          <w:highlight w:val="none"/>
        </w:rPr>
      </w:pPr>
      <w:r>
        <w:rPr>
          <w:rFonts w:hint="eastAsia" w:ascii="宋体" w:hAnsi="宋体"/>
          <w:highlight w:val="none"/>
        </w:rPr>
        <w:t>资格证明材料包括：提供有效的营业执照、税务登记证、机构代码证或三证（五证）合一统一社会代码证及其他资格证明文件（扫描或复印件）。</w:t>
      </w:r>
    </w:p>
    <w:p w14:paraId="21C7BB90">
      <w:pPr>
        <w:ind w:firstLine="480"/>
        <w:rPr>
          <w:rFonts w:ascii="宋体" w:hAnsi="宋体"/>
          <w:highlight w:val="none"/>
        </w:rPr>
      </w:pPr>
      <w:r>
        <w:rPr>
          <w:rFonts w:hint="eastAsia" w:ascii="宋体" w:hAnsi="宋体"/>
          <w:highlight w:val="none"/>
        </w:rPr>
        <w:t>1、企业法人需提交“统一社会信用代码的营业执照”，未换证的提交“营业执照、组织机构代码证、税务登记证、”；事业法人需提交 “统一社会信用代码的事业单位法人证书”，未换证的提交“事业单位法人证书或组织机构代码证”；其他组织需提交“统一社会信用代码的社会团体法人登记证书”或“统一社会信用代码的民办非企业单位登记证书”或“统一社会信用代码的基金会法人登记证书”，未换证的提交 “社会团体法人登记证书”或“民办非企业单位登记证书”或“基金会法人登记证书”和“组织机构代码证”；个体工商户需提交“统一社会信用代码的营业执照”或“营业执照、税务登记证”；自然人需提交身份证明。</w:t>
      </w:r>
    </w:p>
    <w:p w14:paraId="3E4913D1">
      <w:pPr>
        <w:ind w:firstLine="480"/>
        <w:rPr>
          <w:rFonts w:ascii="宋体" w:hAnsi="宋体"/>
          <w:highlight w:val="none"/>
        </w:rPr>
      </w:pPr>
      <w:r>
        <w:rPr>
          <w:rFonts w:hint="eastAsia" w:ascii="宋体" w:hAnsi="宋体"/>
          <w:highlight w:val="none"/>
        </w:rPr>
        <w:t>2、根据采购项目内容，提供投标人的相关资质证书、许可证等。</w:t>
      </w:r>
    </w:p>
    <w:p w14:paraId="3C8719F3">
      <w:pPr>
        <w:widowControl/>
        <w:snapToGrid w:val="0"/>
        <w:spacing w:line="360" w:lineRule="auto"/>
        <w:ind w:firstLine="0" w:firstLineChars="0"/>
        <w:outlineLvl w:val="1"/>
        <w:rPr>
          <w:rFonts w:ascii="宋体"/>
          <w:b/>
          <w:sz w:val="28"/>
          <w:szCs w:val="28"/>
          <w:highlight w:val="none"/>
        </w:rPr>
      </w:pPr>
    </w:p>
    <w:p w14:paraId="4564D895">
      <w:pPr>
        <w:widowControl/>
        <w:snapToGrid w:val="0"/>
        <w:spacing w:line="360" w:lineRule="auto"/>
        <w:ind w:firstLine="0" w:firstLineChars="0"/>
        <w:outlineLvl w:val="1"/>
        <w:rPr>
          <w:rFonts w:ascii="宋体"/>
          <w:b/>
          <w:sz w:val="28"/>
          <w:szCs w:val="28"/>
          <w:highlight w:val="none"/>
        </w:rPr>
      </w:pPr>
    </w:p>
    <w:p w14:paraId="1F41D54D">
      <w:pPr>
        <w:widowControl/>
        <w:snapToGrid w:val="0"/>
        <w:spacing w:line="360" w:lineRule="auto"/>
        <w:ind w:firstLine="0" w:firstLineChars="0"/>
        <w:outlineLvl w:val="1"/>
        <w:rPr>
          <w:rFonts w:ascii="宋体"/>
          <w:b/>
          <w:sz w:val="28"/>
          <w:szCs w:val="28"/>
          <w:highlight w:val="none"/>
        </w:rPr>
      </w:pPr>
    </w:p>
    <w:p w14:paraId="7672DE63">
      <w:pPr>
        <w:widowControl/>
        <w:snapToGrid w:val="0"/>
        <w:spacing w:line="360" w:lineRule="auto"/>
        <w:ind w:firstLine="0" w:firstLineChars="0"/>
        <w:outlineLvl w:val="1"/>
        <w:rPr>
          <w:rFonts w:ascii="宋体"/>
          <w:b/>
          <w:sz w:val="28"/>
          <w:szCs w:val="28"/>
          <w:highlight w:val="none"/>
        </w:rPr>
      </w:pPr>
    </w:p>
    <w:p w14:paraId="3FC3761C">
      <w:pPr>
        <w:pStyle w:val="5"/>
        <w:ind w:firstLine="562"/>
        <w:rPr>
          <w:rFonts w:ascii="宋体"/>
          <w:highlight w:val="none"/>
        </w:rPr>
      </w:pPr>
    </w:p>
    <w:p w14:paraId="7E4BBA9D">
      <w:pPr>
        <w:ind w:firstLine="562"/>
        <w:rPr>
          <w:rFonts w:ascii="宋体"/>
          <w:b/>
          <w:sz w:val="28"/>
          <w:szCs w:val="28"/>
          <w:highlight w:val="none"/>
        </w:rPr>
      </w:pPr>
    </w:p>
    <w:p w14:paraId="17DF6509">
      <w:pPr>
        <w:pStyle w:val="5"/>
        <w:ind w:firstLine="562"/>
        <w:rPr>
          <w:highlight w:val="none"/>
        </w:rPr>
      </w:pPr>
    </w:p>
    <w:p w14:paraId="2E5764A8">
      <w:pPr>
        <w:widowControl/>
        <w:snapToGrid w:val="0"/>
        <w:spacing w:line="360" w:lineRule="auto"/>
        <w:ind w:firstLine="0" w:firstLineChars="0"/>
        <w:outlineLvl w:val="1"/>
        <w:rPr>
          <w:rFonts w:ascii="宋体"/>
          <w:b/>
          <w:sz w:val="28"/>
          <w:szCs w:val="28"/>
          <w:highlight w:val="none"/>
        </w:rPr>
      </w:pPr>
    </w:p>
    <w:p w14:paraId="78EBBF5D">
      <w:pPr>
        <w:widowControl/>
        <w:snapToGrid w:val="0"/>
        <w:spacing w:line="360" w:lineRule="auto"/>
        <w:ind w:firstLine="0" w:firstLineChars="0"/>
        <w:outlineLvl w:val="1"/>
        <w:rPr>
          <w:rFonts w:ascii="宋体"/>
          <w:b/>
          <w:sz w:val="28"/>
          <w:szCs w:val="28"/>
          <w:highlight w:val="none"/>
        </w:rPr>
      </w:pPr>
    </w:p>
    <w:p w14:paraId="019F747C">
      <w:pPr>
        <w:widowControl/>
        <w:snapToGrid w:val="0"/>
        <w:spacing w:line="360" w:lineRule="auto"/>
        <w:ind w:firstLine="0" w:firstLineChars="0"/>
        <w:outlineLvl w:val="1"/>
        <w:rPr>
          <w:rFonts w:ascii="宋体"/>
          <w:b/>
          <w:sz w:val="28"/>
          <w:szCs w:val="28"/>
          <w:highlight w:val="none"/>
        </w:rPr>
      </w:pPr>
    </w:p>
    <w:p w14:paraId="30952D20">
      <w:pPr>
        <w:pStyle w:val="62"/>
        <w:rPr>
          <w:highlight w:val="none"/>
        </w:rPr>
      </w:pPr>
    </w:p>
    <w:p w14:paraId="63CA66DF">
      <w:pPr>
        <w:widowControl/>
        <w:snapToGrid w:val="0"/>
        <w:spacing w:line="360" w:lineRule="auto"/>
        <w:ind w:firstLine="0" w:firstLineChars="0"/>
        <w:outlineLvl w:val="1"/>
        <w:rPr>
          <w:rFonts w:ascii="宋体"/>
          <w:b/>
          <w:sz w:val="28"/>
          <w:szCs w:val="28"/>
          <w:highlight w:val="none"/>
        </w:rPr>
      </w:pPr>
    </w:p>
    <w:p w14:paraId="7D254F59">
      <w:pPr>
        <w:widowControl/>
        <w:snapToGrid w:val="0"/>
        <w:spacing w:line="360" w:lineRule="auto"/>
        <w:ind w:firstLine="0" w:firstLineChars="0"/>
        <w:outlineLvl w:val="1"/>
        <w:rPr>
          <w:rFonts w:ascii="宋体"/>
          <w:b/>
          <w:sz w:val="28"/>
          <w:szCs w:val="28"/>
          <w:highlight w:val="none"/>
        </w:rPr>
      </w:pPr>
    </w:p>
    <w:p w14:paraId="744BD8AB">
      <w:pPr>
        <w:widowControl/>
        <w:snapToGrid w:val="0"/>
        <w:spacing w:line="360" w:lineRule="auto"/>
        <w:ind w:firstLine="0" w:firstLineChars="0"/>
        <w:outlineLvl w:val="1"/>
        <w:rPr>
          <w:rFonts w:ascii="宋体"/>
          <w:b/>
          <w:sz w:val="28"/>
          <w:szCs w:val="28"/>
          <w:highlight w:val="none"/>
        </w:rPr>
      </w:pPr>
      <w:bookmarkStart w:id="165" w:name="_Toc15421"/>
      <w:r>
        <w:rPr>
          <w:rFonts w:hint="eastAsia" w:ascii="宋体"/>
          <w:b/>
          <w:sz w:val="28"/>
          <w:szCs w:val="28"/>
          <w:highlight w:val="none"/>
        </w:rPr>
        <w:t>附件7：财务状况、缴纳税收和社会保障资金证明</w:t>
      </w:r>
      <w:bookmarkEnd w:id="165"/>
    </w:p>
    <w:p w14:paraId="67949B4D">
      <w:pPr>
        <w:autoSpaceDE w:val="0"/>
        <w:autoSpaceDN w:val="0"/>
        <w:adjustRightInd w:val="0"/>
        <w:ind w:firstLine="904" w:firstLineChars="250"/>
        <w:jc w:val="center"/>
        <w:rPr>
          <w:rFonts w:ascii="宋体" w:hAnsi="宋体"/>
          <w:b/>
          <w:sz w:val="36"/>
          <w:szCs w:val="36"/>
          <w:highlight w:val="none"/>
        </w:rPr>
      </w:pPr>
    </w:p>
    <w:p w14:paraId="3D7D38C6">
      <w:pPr>
        <w:autoSpaceDE w:val="0"/>
        <w:autoSpaceDN w:val="0"/>
        <w:adjustRightInd w:val="0"/>
        <w:ind w:firstLine="904" w:firstLineChars="250"/>
        <w:rPr>
          <w:rFonts w:ascii="宋体" w:hAnsi="宋体"/>
          <w:b/>
          <w:sz w:val="36"/>
          <w:szCs w:val="36"/>
          <w:highlight w:val="none"/>
        </w:rPr>
      </w:pPr>
      <w:r>
        <w:rPr>
          <w:rFonts w:hint="eastAsia" w:ascii="宋体" w:hAnsi="宋体"/>
          <w:b/>
          <w:sz w:val="36"/>
          <w:szCs w:val="36"/>
          <w:highlight w:val="none"/>
        </w:rPr>
        <w:t>财务状况、缴纳税收和社会保障资金证明</w:t>
      </w:r>
    </w:p>
    <w:p w14:paraId="16BD3CE8">
      <w:pPr>
        <w:autoSpaceDE w:val="0"/>
        <w:autoSpaceDN w:val="0"/>
        <w:adjustRightInd w:val="0"/>
        <w:ind w:firstLine="904" w:firstLineChars="250"/>
        <w:rPr>
          <w:rFonts w:ascii="宋体" w:hAnsi="宋体"/>
          <w:b/>
          <w:sz w:val="36"/>
          <w:szCs w:val="36"/>
          <w:highlight w:val="none"/>
        </w:rPr>
      </w:pPr>
    </w:p>
    <w:p w14:paraId="7DC21530">
      <w:pPr>
        <w:widowControl/>
        <w:snapToGrid w:val="0"/>
        <w:spacing w:line="360" w:lineRule="auto"/>
        <w:ind w:firstLine="480" w:firstLineChars="200"/>
        <w:outlineLvl w:val="1"/>
        <w:rPr>
          <w:rFonts w:hint="eastAsia" w:ascii="宋体"/>
          <w:highlight w:val="none"/>
        </w:rPr>
      </w:pPr>
      <w:bookmarkStart w:id="166" w:name="_Toc32593"/>
      <w:r>
        <w:rPr>
          <w:rFonts w:hint="eastAsia" w:ascii="宋体"/>
          <w:highlight w:val="none"/>
        </w:rPr>
        <w:t>按照《政府采购法》第22条规定提供以下相关材料：</w:t>
      </w:r>
      <w:bookmarkEnd w:id="166"/>
    </w:p>
    <w:p w14:paraId="57A64E45">
      <w:pPr>
        <w:widowControl/>
        <w:snapToGrid w:val="0"/>
        <w:spacing w:line="360" w:lineRule="auto"/>
        <w:ind w:firstLine="480" w:firstLineChars="200"/>
        <w:outlineLvl w:val="1"/>
        <w:rPr>
          <w:rFonts w:ascii="宋体"/>
          <w:highlight w:val="none"/>
        </w:rPr>
      </w:pPr>
      <w:bookmarkStart w:id="167" w:name="_Toc18759"/>
      <w:r>
        <w:rPr>
          <w:rFonts w:hint="eastAsia" w:ascii="宋体"/>
          <w:highlight w:val="none"/>
        </w:rPr>
        <w:t>1、</w:t>
      </w:r>
      <w:r>
        <w:rPr>
          <w:rFonts w:hint="eastAsia" w:ascii="宋体"/>
          <w:highlight w:val="none"/>
          <w:lang w:eastAsia="zh-CN"/>
        </w:rPr>
        <w:t>投标人是法人的，提供基本开户银行近三个月内出具的资信证明（同时提供基本存款账户开户许可证）或202</w:t>
      </w:r>
      <w:r>
        <w:rPr>
          <w:rFonts w:hint="eastAsia" w:ascii="宋体"/>
          <w:highlight w:val="none"/>
          <w:lang w:val="en-US" w:eastAsia="zh-CN"/>
        </w:rPr>
        <w:t>4</w:t>
      </w:r>
      <w:r>
        <w:rPr>
          <w:rFonts w:hint="eastAsia" w:ascii="宋体"/>
          <w:highlight w:val="none"/>
          <w:lang w:eastAsia="zh-CN"/>
        </w:rPr>
        <w:t>年度或202</w:t>
      </w:r>
      <w:r>
        <w:rPr>
          <w:rFonts w:hint="eastAsia" w:ascii="宋体"/>
          <w:highlight w:val="none"/>
          <w:lang w:val="en-US" w:eastAsia="zh-CN"/>
        </w:rPr>
        <w:t>5</w:t>
      </w:r>
      <w:r>
        <w:rPr>
          <w:rFonts w:hint="eastAsia" w:ascii="宋体"/>
          <w:highlight w:val="none"/>
          <w:lang w:eastAsia="zh-CN"/>
        </w:rPr>
        <w:t>年度经第三方审计的财务状况报告（扫描或复印件应全面、完整、清晰），包括资产负债表、现金流量表、利润表和财务（会计）报表附注，并提供第三方机构的营业执照、执业证书。投标人是其他组织和自然人，没有经审计的财务报告，可以提供基本开户银行出具的资信证明（同时提供基本存款账户开户许可证）。</w:t>
      </w:r>
      <w:bookmarkEnd w:id="167"/>
    </w:p>
    <w:p w14:paraId="592D286D">
      <w:pPr>
        <w:widowControl/>
        <w:snapToGrid w:val="0"/>
        <w:spacing w:line="360" w:lineRule="auto"/>
        <w:ind w:firstLine="480" w:firstLineChars="200"/>
        <w:outlineLvl w:val="1"/>
        <w:rPr>
          <w:rFonts w:ascii="宋体"/>
          <w:highlight w:val="none"/>
        </w:rPr>
      </w:pPr>
      <w:bookmarkStart w:id="168" w:name="_Toc19136"/>
      <w:r>
        <w:rPr>
          <w:rFonts w:hint="eastAsia" w:ascii="宋体"/>
          <w:highlight w:val="none"/>
        </w:rPr>
        <w:t>2、（202</w:t>
      </w:r>
      <w:r>
        <w:rPr>
          <w:rFonts w:hint="eastAsia" w:ascii="宋体"/>
          <w:highlight w:val="none"/>
          <w:lang w:val="en-US" w:eastAsia="zh-CN"/>
        </w:rPr>
        <w:t>5</w:t>
      </w:r>
      <w:r>
        <w:rPr>
          <w:rFonts w:hint="eastAsia" w:ascii="宋体"/>
          <w:highlight w:val="none"/>
        </w:rPr>
        <w:t>年</w:t>
      </w:r>
      <w:r>
        <w:rPr>
          <w:rFonts w:hint="eastAsia" w:ascii="宋体"/>
          <w:highlight w:val="none"/>
          <w:lang w:val="en-US" w:eastAsia="zh-CN"/>
        </w:rPr>
        <w:t>04</w:t>
      </w:r>
      <w:r>
        <w:rPr>
          <w:rFonts w:hint="eastAsia" w:ascii="宋体"/>
          <w:highlight w:val="none"/>
        </w:rPr>
        <w:t>月-至今任意</w:t>
      </w:r>
      <w:r>
        <w:rPr>
          <w:rFonts w:hint="eastAsia" w:ascii="宋体"/>
          <w:highlight w:val="none"/>
          <w:lang w:val="en-US" w:eastAsia="zh-CN"/>
        </w:rPr>
        <w:t>一</w:t>
      </w:r>
      <w:r>
        <w:rPr>
          <w:rFonts w:hint="eastAsia" w:ascii="宋体"/>
          <w:highlight w:val="none"/>
        </w:rPr>
        <w:t>个月）的依法缴纳税收和社会保障资金记录的证明材料</w:t>
      </w:r>
      <w:r>
        <w:rPr>
          <w:rFonts w:hint="eastAsia" w:ascii="宋体"/>
          <w:highlight w:val="none"/>
          <w:lang w:eastAsia="zh-CN"/>
        </w:rPr>
        <w:t>；依法免税或不需要缴纳社会保障资金的投标人须提供相应文件证明其依法免税或不需要缴纳社会保障资金;新成立企业时间不满足上述时间要求的，按成立时限提供，如还没有经营无法提供已缴纳税收证明材料的作出说明和承诺（格式自拟）；当月或新成立企业，未有缴纳社保和税收证明材料的作出说明和承诺（格式自拟）。</w:t>
      </w:r>
      <w:bookmarkEnd w:id="168"/>
    </w:p>
    <w:p w14:paraId="34F37516">
      <w:pPr>
        <w:widowControl/>
        <w:snapToGrid w:val="0"/>
        <w:spacing w:line="360" w:lineRule="auto"/>
        <w:ind w:firstLine="0" w:firstLineChars="0"/>
        <w:outlineLvl w:val="1"/>
        <w:rPr>
          <w:rFonts w:ascii="宋体" w:hAnsi="宋体"/>
          <w:color w:val="000000"/>
          <w:highlight w:val="none"/>
        </w:rPr>
      </w:pPr>
    </w:p>
    <w:p w14:paraId="4F52D8A9">
      <w:pPr>
        <w:tabs>
          <w:tab w:val="left" w:pos="168"/>
        </w:tabs>
        <w:adjustRightInd w:val="0"/>
        <w:ind w:firstLine="480"/>
        <w:textAlignment w:val="baseline"/>
        <w:rPr>
          <w:rFonts w:ascii="宋体" w:hAnsi="宋体"/>
          <w:color w:val="000000"/>
          <w:highlight w:val="none"/>
        </w:rPr>
      </w:pPr>
    </w:p>
    <w:p w14:paraId="1A4D6F32">
      <w:pPr>
        <w:tabs>
          <w:tab w:val="left" w:pos="168"/>
        </w:tabs>
        <w:adjustRightInd w:val="0"/>
        <w:ind w:firstLine="480"/>
        <w:textAlignment w:val="baseline"/>
        <w:rPr>
          <w:rFonts w:ascii="宋体" w:hAnsi="宋体"/>
          <w:color w:val="000000"/>
          <w:highlight w:val="none"/>
        </w:rPr>
      </w:pPr>
    </w:p>
    <w:p w14:paraId="19B1B88D">
      <w:pPr>
        <w:widowControl/>
        <w:snapToGrid w:val="0"/>
        <w:spacing w:line="360" w:lineRule="auto"/>
        <w:ind w:firstLine="0" w:firstLineChars="0"/>
        <w:outlineLvl w:val="1"/>
        <w:rPr>
          <w:rFonts w:ascii="宋体" w:hAnsi="宋体"/>
          <w:b/>
          <w:highlight w:val="none"/>
        </w:rPr>
      </w:pPr>
    </w:p>
    <w:p w14:paraId="7B5E8E01">
      <w:pPr>
        <w:ind w:firstLine="0" w:firstLineChars="0"/>
        <w:rPr>
          <w:rFonts w:ascii="宋体" w:hAnsi="宋体"/>
          <w:b/>
          <w:bCs/>
          <w:sz w:val="28"/>
          <w:szCs w:val="28"/>
          <w:highlight w:val="none"/>
        </w:rPr>
      </w:pPr>
    </w:p>
    <w:p w14:paraId="4D51F532">
      <w:pPr>
        <w:ind w:firstLine="0" w:firstLineChars="0"/>
        <w:rPr>
          <w:rFonts w:ascii="宋体" w:hAnsi="宋体"/>
          <w:b/>
          <w:bCs/>
          <w:sz w:val="28"/>
          <w:szCs w:val="28"/>
          <w:highlight w:val="none"/>
        </w:rPr>
      </w:pPr>
    </w:p>
    <w:p w14:paraId="14BC4F7C">
      <w:pPr>
        <w:ind w:firstLine="0" w:firstLineChars="0"/>
        <w:rPr>
          <w:rFonts w:ascii="宋体" w:hAnsi="宋体"/>
          <w:b/>
          <w:bCs/>
          <w:sz w:val="28"/>
          <w:szCs w:val="28"/>
          <w:highlight w:val="none"/>
        </w:rPr>
      </w:pPr>
    </w:p>
    <w:p w14:paraId="2F939205">
      <w:pPr>
        <w:ind w:firstLine="0" w:firstLineChars="0"/>
        <w:rPr>
          <w:rFonts w:ascii="宋体" w:hAnsi="宋体"/>
          <w:b/>
          <w:bCs/>
          <w:sz w:val="28"/>
          <w:szCs w:val="28"/>
          <w:highlight w:val="none"/>
        </w:rPr>
      </w:pPr>
    </w:p>
    <w:p w14:paraId="39E22C04">
      <w:pPr>
        <w:ind w:firstLine="0" w:firstLineChars="0"/>
        <w:rPr>
          <w:rFonts w:ascii="宋体" w:hAnsi="宋体"/>
          <w:b/>
          <w:bCs/>
          <w:sz w:val="28"/>
          <w:szCs w:val="28"/>
          <w:highlight w:val="none"/>
        </w:rPr>
      </w:pPr>
    </w:p>
    <w:p w14:paraId="09F7924B">
      <w:pPr>
        <w:ind w:firstLine="0" w:firstLineChars="0"/>
        <w:rPr>
          <w:rFonts w:ascii="宋体" w:hAnsi="宋体"/>
          <w:b/>
          <w:bCs/>
          <w:sz w:val="28"/>
          <w:szCs w:val="28"/>
          <w:highlight w:val="none"/>
        </w:rPr>
      </w:pPr>
    </w:p>
    <w:p w14:paraId="79927782">
      <w:pPr>
        <w:ind w:firstLine="0" w:firstLineChars="0"/>
        <w:rPr>
          <w:rFonts w:ascii="宋体" w:hAnsi="宋体"/>
          <w:b/>
          <w:bCs/>
          <w:sz w:val="28"/>
          <w:szCs w:val="28"/>
          <w:highlight w:val="none"/>
        </w:rPr>
      </w:pPr>
    </w:p>
    <w:p w14:paraId="373AFDEA">
      <w:pPr>
        <w:widowControl/>
        <w:snapToGrid w:val="0"/>
        <w:spacing w:line="360" w:lineRule="auto"/>
        <w:ind w:firstLine="0" w:firstLineChars="0"/>
        <w:outlineLvl w:val="1"/>
        <w:rPr>
          <w:rFonts w:hint="eastAsia" w:ascii="宋体"/>
          <w:b/>
          <w:sz w:val="28"/>
          <w:szCs w:val="28"/>
          <w:highlight w:val="none"/>
        </w:rPr>
      </w:pPr>
      <w:bookmarkStart w:id="169" w:name="_Toc29145"/>
    </w:p>
    <w:p w14:paraId="3290DDE6">
      <w:pPr>
        <w:widowControl/>
        <w:snapToGrid w:val="0"/>
        <w:spacing w:line="360" w:lineRule="auto"/>
        <w:ind w:firstLine="0" w:firstLineChars="0"/>
        <w:outlineLvl w:val="1"/>
        <w:rPr>
          <w:rFonts w:ascii="宋体"/>
          <w:b/>
          <w:sz w:val="28"/>
          <w:szCs w:val="28"/>
          <w:highlight w:val="none"/>
        </w:rPr>
      </w:pPr>
      <w:bookmarkStart w:id="170" w:name="_Toc7539"/>
      <w:r>
        <w:rPr>
          <w:rFonts w:hint="eastAsia" w:ascii="宋体"/>
          <w:b/>
          <w:sz w:val="28"/>
          <w:szCs w:val="28"/>
          <w:highlight w:val="none"/>
        </w:rPr>
        <w:t>附件8：无重大违法记录声明</w:t>
      </w:r>
      <w:bookmarkEnd w:id="170"/>
    </w:p>
    <w:p w14:paraId="55559CE5">
      <w:pPr>
        <w:ind w:firstLine="2909" w:firstLineChars="805"/>
        <w:rPr>
          <w:rFonts w:ascii="宋体" w:hAnsi="宋体"/>
          <w:b/>
          <w:sz w:val="36"/>
          <w:szCs w:val="36"/>
          <w:highlight w:val="none"/>
        </w:rPr>
      </w:pPr>
    </w:p>
    <w:p w14:paraId="1D7FEEB6">
      <w:pPr>
        <w:ind w:firstLine="2909" w:firstLineChars="805"/>
        <w:rPr>
          <w:rFonts w:ascii="宋体" w:hAnsi="宋体"/>
          <w:b/>
          <w:sz w:val="36"/>
          <w:szCs w:val="36"/>
          <w:highlight w:val="none"/>
        </w:rPr>
      </w:pPr>
      <w:r>
        <w:rPr>
          <w:rFonts w:hint="eastAsia" w:ascii="宋体" w:hAnsi="宋体"/>
          <w:b/>
          <w:sz w:val="36"/>
          <w:szCs w:val="36"/>
          <w:highlight w:val="none"/>
        </w:rPr>
        <w:t>无重大违法记录声明</w:t>
      </w:r>
    </w:p>
    <w:p w14:paraId="41B9E87E">
      <w:pPr>
        <w:tabs>
          <w:tab w:val="left" w:pos="168"/>
        </w:tabs>
        <w:adjustRightInd w:val="0"/>
        <w:ind w:firstLine="2530" w:firstLineChars="700"/>
        <w:textAlignment w:val="baseline"/>
        <w:rPr>
          <w:rFonts w:ascii="宋体"/>
          <w:b/>
          <w:sz w:val="36"/>
          <w:szCs w:val="36"/>
          <w:highlight w:val="none"/>
        </w:rPr>
      </w:pPr>
    </w:p>
    <w:p w14:paraId="29CF8D65">
      <w:pPr>
        <w:tabs>
          <w:tab w:val="left" w:pos="168"/>
        </w:tabs>
        <w:adjustRightInd w:val="0"/>
        <w:ind w:firstLine="480"/>
        <w:textAlignment w:val="baseline"/>
        <w:rPr>
          <w:rFonts w:ascii="宋体" w:hAnsi="宋体"/>
          <w:color w:val="000000"/>
          <w:highlight w:val="none"/>
        </w:rPr>
      </w:pPr>
      <w:r>
        <w:rPr>
          <w:rFonts w:hint="eastAsia" w:ascii="宋体" w:hAnsi="宋体"/>
          <w:color w:val="000000"/>
          <w:highlight w:val="none"/>
        </w:rPr>
        <w:t>提供参加政府采购活动前3年内在经营活动中没有重大违法记录的书面声明，并</w:t>
      </w:r>
      <w:r>
        <w:rPr>
          <w:rFonts w:hint="eastAsia" w:ascii="宋体" w:hAnsi="宋体" w:cs="宋体"/>
          <w:kern w:val="0"/>
          <w:highlight w:val="none"/>
        </w:rPr>
        <w:t>附“信用中国”网站无任何不良记录的查询截图，</w:t>
      </w:r>
      <w:r>
        <w:rPr>
          <w:rFonts w:hint="eastAsia" w:ascii="宋体" w:hAnsi="宋体" w:cs="宋体"/>
          <w:color w:val="000000"/>
          <w:kern w:val="0"/>
          <w:highlight w:val="none"/>
        </w:rPr>
        <w:t>时间为投标截止时间前10天内</w:t>
      </w:r>
      <w:r>
        <w:rPr>
          <w:rFonts w:hint="eastAsia" w:ascii="宋体" w:hAnsi="宋体"/>
          <w:color w:val="000000"/>
          <w:highlight w:val="none"/>
        </w:rPr>
        <w:t>。（格式可自定）</w:t>
      </w:r>
    </w:p>
    <w:p w14:paraId="0F115AD4">
      <w:pPr>
        <w:tabs>
          <w:tab w:val="left" w:pos="168"/>
        </w:tabs>
        <w:adjustRightInd w:val="0"/>
        <w:ind w:firstLine="0" w:firstLineChars="0"/>
        <w:textAlignment w:val="baseline"/>
        <w:rPr>
          <w:rFonts w:ascii="宋体" w:hAnsi="宋体"/>
          <w:b/>
          <w:bCs/>
          <w:highlight w:val="none"/>
        </w:rPr>
      </w:pPr>
    </w:p>
    <w:p w14:paraId="77055EDA">
      <w:pPr>
        <w:tabs>
          <w:tab w:val="left" w:pos="168"/>
        </w:tabs>
        <w:adjustRightInd w:val="0"/>
        <w:ind w:firstLine="0" w:firstLineChars="0"/>
        <w:textAlignment w:val="baseline"/>
        <w:rPr>
          <w:rFonts w:ascii="宋体" w:hAnsi="宋体"/>
          <w:b/>
          <w:bCs/>
          <w:highlight w:val="none"/>
        </w:rPr>
      </w:pPr>
    </w:p>
    <w:p w14:paraId="3ED0A5CE">
      <w:pPr>
        <w:tabs>
          <w:tab w:val="left" w:pos="168"/>
        </w:tabs>
        <w:adjustRightInd w:val="0"/>
        <w:ind w:firstLine="0" w:firstLineChars="0"/>
        <w:textAlignment w:val="baseline"/>
        <w:rPr>
          <w:rFonts w:ascii="宋体" w:hAnsi="宋体"/>
          <w:b/>
          <w:bCs/>
          <w:highlight w:val="none"/>
        </w:rPr>
      </w:pPr>
    </w:p>
    <w:p w14:paraId="68817FE4">
      <w:pPr>
        <w:tabs>
          <w:tab w:val="left" w:pos="168"/>
        </w:tabs>
        <w:adjustRightInd w:val="0"/>
        <w:ind w:firstLine="0" w:firstLineChars="0"/>
        <w:textAlignment w:val="baseline"/>
        <w:rPr>
          <w:rFonts w:ascii="宋体" w:hAnsi="宋体"/>
          <w:b/>
          <w:bCs/>
          <w:highlight w:val="none"/>
        </w:rPr>
      </w:pPr>
    </w:p>
    <w:p w14:paraId="498E1EF9">
      <w:pPr>
        <w:tabs>
          <w:tab w:val="left" w:pos="168"/>
        </w:tabs>
        <w:adjustRightInd w:val="0"/>
        <w:ind w:firstLine="0" w:firstLineChars="0"/>
        <w:textAlignment w:val="baseline"/>
        <w:rPr>
          <w:rFonts w:ascii="宋体" w:hAnsi="宋体"/>
          <w:b/>
          <w:bCs/>
          <w:highlight w:val="none"/>
        </w:rPr>
      </w:pPr>
    </w:p>
    <w:p w14:paraId="4DC91D05">
      <w:pPr>
        <w:tabs>
          <w:tab w:val="left" w:pos="168"/>
        </w:tabs>
        <w:adjustRightInd w:val="0"/>
        <w:ind w:firstLine="0" w:firstLineChars="0"/>
        <w:textAlignment w:val="baseline"/>
        <w:rPr>
          <w:rFonts w:ascii="宋体" w:hAnsi="宋体"/>
          <w:b/>
          <w:bCs/>
          <w:highlight w:val="none"/>
        </w:rPr>
      </w:pPr>
    </w:p>
    <w:p w14:paraId="08602C7B">
      <w:pPr>
        <w:tabs>
          <w:tab w:val="left" w:pos="168"/>
        </w:tabs>
        <w:adjustRightInd w:val="0"/>
        <w:ind w:firstLine="0" w:firstLineChars="0"/>
        <w:textAlignment w:val="baseline"/>
        <w:rPr>
          <w:rFonts w:ascii="宋体" w:hAnsi="宋体"/>
          <w:b/>
          <w:bCs/>
          <w:highlight w:val="none"/>
        </w:rPr>
      </w:pPr>
    </w:p>
    <w:p w14:paraId="7B912E80">
      <w:pPr>
        <w:tabs>
          <w:tab w:val="left" w:pos="168"/>
        </w:tabs>
        <w:adjustRightInd w:val="0"/>
        <w:ind w:firstLine="0" w:firstLineChars="0"/>
        <w:textAlignment w:val="baseline"/>
        <w:rPr>
          <w:rFonts w:ascii="宋体" w:hAnsi="宋体"/>
          <w:b/>
          <w:bCs/>
          <w:highlight w:val="none"/>
        </w:rPr>
      </w:pPr>
    </w:p>
    <w:p w14:paraId="49B478A1">
      <w:pPr>
        <w:tabs>
          <w:tab w:val="left" w:pos="168"/>
        </w:tabs>
        <w:adjustRightInd w:val="0"/>
        <w:ind w:firstLine="0" w:firstLineChars="0"/>
        <w:textAlignment w:val="baseline"/>
        <w:rPr>
          <w:rFonts w:ascii="宋体" w:hAnsi="宋体"/>
          <w:b/>
          <w:bCs/>
          <w:highlight w:val="none"/>
        </w:rPr>
      </w:pPr>
    </w:p>
    <w:p w14:paraId="5642B71D">
      <w:pPr>
        <w:tabs>
          <w:tab w:val="left" w:pos="168"/>
        </w:tabs>
        <w:adjustRightInd w:val="0"/>
        <w:ind w:firstLine="0" w:firstLineChars="0"/>
        <w:textAlignment w:val="baseline"/>
        <w:rPr>
          <w:rFonts w:ascii="宋体" w:hAnsi="宋体"/>
          <w:b/>
          <w:bCs/>
          <w:highlight w:val="none"/>
        </w:rPr>
      </w:pPr>
    </w:p>
    <w:p w14:paraId="6B140BAC">
      <w:pPr>
        <w:tabs>
          <w:tab w:val="left" w:pos="168"/>
        </w:tabs>
        <w:adjustRightInd w:val="0"/>
        <w:ind w:firstLine="0" w:firstLineChars="0"/>
        <w:textAlignment w:val="baseline"/>
        <w:rPr>
          <w:rFonts w:ascii="宋体" w:hAnsi="宋体"/>
          <w:b/>
          <w:bCs/>
          <w:highlight w:val="none"/>
        </w:rPr>
      </w:pPr>
    </w:p>
    <w:p w14:paraId="5F39D6B4">
      <w:pPr>
        <w:tabs>
          <w:tab w:val="left" w:pos="168"/>
        </w:tabs>
        <w:adjustRightInd w:val="0"/>
        <w:ind w:firstLine="0" w:firstLineChars="0"/>
        <w:textAlignment w:val="baseline"/>
        <w:rPr>
          <w:rFonts w:ascii="宋体" w:hAnsi="宋体"/>
          <w:b/>
          <w:bCs/>
          <w:highlight w:val="none"/>
        </w:rPr>
      </w:pPr>
    </w:p>
    <w:p w14:paraId="7956A6EE">
      <w:pPr>
        <w:tabs>
          <w:tab w:val="left" w:pos="168"/>
        </w:tabs>
        <w:adjustRightInd w:val="0"/>
        <w:ind w:firstLine="0" w:firstLineChars="0"/>
        <w:textAlignment w:val="baseline"/>
        <w:rPr>
          <w:rFonts w:ascii="宋体" w:hAnsi="宋体"/>
          <w:b/>
          <w:bCs/>
          <w:highlight w:val="none"/>
        </w:rPr>
      </w:pPr>
    </w:p>
    <w:p w14:paraId="44E0258F">
      <w:pPr>
        <w:tabs>
          <w:tab w:val="left" w:pos="168"/>
        </w:tabs>
        <w:adjustRightInd w:val="0"/>
        <w:ind w:firstLine="0" w:firstLineChars="0"/>
        <w:textAlignment w:val="baseline"/>
        <w:rPr>
          <w:rFonts w:ascii="宋体" w:hAnsi="宋体"/>
          <w:b/>
          <w:bCs/>
          <w:highlight w:val="none"/>
        </w:rPr>
      </w:pPr>
    </w:p>
    <w:p w14:paraId="0C6E8C2F">
      <w:pPr>
        <w:tabs>
          <w:tab w:val="left" w:pos="168"/>
        </w:tabs>
        <w:adjustRightInd w:val="0"/>
        <w:ind w:firstLine="0" w:firstLineChars="0"/>
        <w:textAlignment w:val="baseline"/>
        <w:rPr>
          <w:rFonts w:ascii="宋体" w:hAnsi="宋体"/>
          <w:b/>
          <w:bCs/>
          <w:highlight w:val="none"/>
        </w:rPr>
      </w:pPr>
    </w:p>
    <w:p w14:paraId="4B4AEA5B">
      <w:pPr>
        <w:tabs>
          <w:tab w:val="left" w:pos="168"/>
        </w:tabs>
        <w:adjustRightInd w:val="0"/>
        <w:ind w:firstLine="0" w:firstLineChars="0"/>
        <w:textAlignment w:val="baseline"/>
        <w:rPr>
          <w:rFonts w:ascii="宋体" w:hAnsi="宋体"/>
          <w:b/>
          <w:bCs/>
          <w:highlight w:val="none"/>
        </w:rPr>
      </w:pPr>
    </w:p>
    <w:p w14:paraId="51C61CAB">
      <w:pPr>
        <w:tabs>
          <w:tab w:val="left" w:pos="168"/>
        </w:tabs>
        <w:adjustRightInd w:val="0"/>
        <w:ind w:firstLine="0" w:firstLineChars="0"/>
        <w:textAlignment w:val="baseline"/>
        <w:rPr>
          <w:rFonts w:ascii="宋体" w:hAnsi="宋体"/>
          <w:b/>
          <w:bCs/>
          <w:highlight w:val="none"/>
        </w:rPr>
      </w:pPr>
    </w:p>
    <w:p w14:paraId="70373153">
      <w:pPr>
        <w:tabs>
          <w:tab w:val="left" w:pos="168"/>
        </w:tabs>
        <w:adjustRightInd w:val="0"/>
        <w:ind w:firstLine="0" w:firstLineChars="0"/>
        <w:textAlignment w:val="baseline"/>
        <w:rPr>
          <w:rFonts w:ascii="宋体" w:hAnsi="宋体"/>
          <w:b/>
          <w:bCs/>
          <w:highlight w:val="none"/>
        </w:rPr>
      </w:pPr>
    </w:p>
    <w:p w14:paraId="32E5B1F6">
      <w:pPr>
        <w:ind w:firstLine="0" w:firstLineChars="0"/>
        <w:rPr>
          <w:rFonts w:ascii="宋体" w:hAnsi="宋体"/>
          <w:highlight w:val="none"/>
        </w:rPr>
      </w:pPr>
    </w:p>
    <w:p w14:paraId="55736435">
      <w:pPr>
        <w:ind w:firstLine="0" w:firstLineChars="0"/>
        <w:rPr>
          <w:rFonts w:ascii="宋体" w:hAnsi="宋体"/>
          <w:highlight w:val="none"/>
        </w:rPr>
      </w:pPr>
    </w:p>
    <w:p w14:paraId="6FCCE2A2">
      <w:pPr>
        <w:ind w:firstLine="0" w:firstLineChars="0"/>
        <w:rPr>
          <w:rFonts w:ascii="宋体" w:hAnsi="宋体"/>
          <w:highlight w:val="none"/>
        </w:rPr>
      </w:pPr>
    </w:p>
    <w:p w14:paraId="7EB714DD">
      <w:pPr>
        <w:pStyle w:val="5"/>
        <w:ind w:firstLine="562"/>
        <w:rPr>
          <w:rFonts w:ascii="宋体" w:hAnsi="宋体"/>
          <w:highlight w:val="none"/>
        </w:rPr>
      </w:pPr>
    </w:p>
    <w:p w14:paraId="228043D5">
      <w:pPr>
        <w:pStyle w:val="5"/>
        <w:ind w:left="0" w:leftChars="0" w:firstLine="0" w:firstLineChars="0"/>
        <w:rPr>
          <w:highlight w:val="none"/>
        </w:rPr>
      </w:pPr>
    </w:p>
    <w:bookmarkEnd w:id="169"/>
    <w:p w14:paraId="4CA0C9DA">
      <w:pPr>
        <w:pStyle w:val="60"/>
        <w:ind w:firstLine="0" w:firstLineChars="0"/>
        <w:jc w:val="left"/>
        <w:outlineLvl w:val="1"/>
        <w:rPr>
          <w:rFonts w:hint="eastAsia" w:ascii="宋体"/>
          <w:sz w:val="28"/>
          <w:szCs w:val="28"/>
          <w:highlight w:val="none"/>
          <w:lang w:eastAsia="zh-CN"/>
        </w:rPr>
      </w:pPr>
      <w:bookmarkStart w:id="171" w:name="_Toc28726"/>
    </w:p>
    <w:p w14:paraId="4E7DA57B">
      <w:pPr>
        <w:pStyle w:val="60"/>
        <w:ind w:firstLine="0" w:firstLineChars="0"/>
        <w:jc w:val="left"/>
        <w:outlineLvl w:val="1"/>
        <w:rPr>
          <w:rFonts w:ascii="宋体" w:hAnsi="宋体" w:cs="宋体"/>
          <w:highlight w:val="none"/>
          <w:lang w:eastAsia="zh-CN"/>
        </w:rPr>
      </w:pPr>
      <w:bookmarkStart w:id="172" w:name="_Toc116"/>
      <w:r>
        <w:rPr>
          <w:rFonts w:hint="eastAsia" w:ascii="宋体"/>
          <w:sz w:val="28"/>
          <w:szCs w:val="28"/>
          <w:highlight w:val="none"/>
          <w:lang w:eastAsia="zh-CN"/>
        </w:rPr>
        <w:t>附件9：</w:t>
      </w:r>
      <w:r>
        <w:rPr>
          <w:rFonts w:hint="eastAsia" w:ascii="宋体" w:hAnsi="宋体" w:cs="宋体"/>
          <w:sz w:val="30"/>
          <w:szCs w:val="30"/>
          <w:highlight w:val="none"/>
          <w:lang w:val="zh-CN" w:eastAsia="zh-CN"/>
        </w:rPr>
        <w:t>具备履行合同所必需的设备和专业技术能力的证明材料</w:t>
      </w:r>
      <w:bookmarkEnd w:id="172"/>
    </w:p>
    <w:p w14:paraId="2961502F">
      <w:pPr>
        <w:autoSpaceDE w:val="0"/>
        <w:autoSpaceDN w:val="0"/>
        <w:spacing w:line="360" w:lineRule="auto"/>
        <w:ind w:firstLine="560"/>
        <w:rPr>
          <w:rFonts w:ascii="宋体" w:hAnsi="宋体" w:cs="宋体"/>
          <w:kern w:val="0"/>
          <w:sz w:val="28"/>
          <w:szCs w:val="28"/>
          <w:highlight w:val="none"/>
          <w:lang w:val="zh-CN"/>
        </w:rPr>
      </w:pPr>
    </w:p>
    <w:p w14:paraId="357CE6EF">
      <w:pPr>
        <w:autoSpaceDE w:val="0"/>
        <w:autoSpaceDN w:val="0"/>
        <w:spacing w:line="360" w:lineRule="auto"/>
        <w:ind w:firstLine="562"/>
        <w:jc w:val="center"/>
        <w:outlineLvl w:val="2"/>
        <w:rPr>
          <w:rFonts w:ascii="宋体" w:hAnsi="宋体" w:cs="宋体"/>
          <w:b/>
          <w:bCs/>
          <w:kern w:val="0"/>
          <w:sz w:val="36"/>
          <w:szCs w:val="36"/>
          <w:highlight w:val="none"/>
          <w:lang w:val="zh-CN"/>
        </w:rPr>
      </w:pPr>
      <w:bookmarkStart w:id="173" w:name="_Toc25816"/>
      <w:r>
        <w:rPr>
          <w:rFonts w:hint="eastAsia" w:ascii="宋体" w:hAnsi="宋体" w:cs="宋体"/>
          <w:b/>
          <w:bCs/>
          <w:kern w:val="0"/>
          <w:sz w:val="28"/>
          <w:szCs w:val="28"/>
          <w:highlight w:val="none"/>
          <w:lang w:val="zh-CN"/>
        </w:rPr>
        <w:t>具备履行合同所必需的设备和专业技术能力的证明材料</w:t>
      </w:r>
      <w:bookmarkEnd w:id="173"/>
    </w:p>
    <w:p w14:paraId="28434C8D">
      <w:pPr>
        <w:autoSpaceDE w:val="0"/>
        <w:autoSpaceDN w:val="0"/>
        <w:spacing w:line="360" w:lineRule="auto"/>
        <w:ind w:firstLine="480"/>
        <w:rPr>
          <w:rFonts w:ascii="宋体" w:hAnsi="宋体" w:cs="宋体"/>
          <w:kern w:val="0"/>
          <w:highlight w:val="none"/>
          <w:lang w:val="zh-CN"/>
        </w:rPr>
      </w:pPr>
    </w:p>
    <w:p w14:paraId="43A6F1A2">
      <w:pPr>
        <w:autoSpaceDE w:val="0"/>
        <w:autoSpaceDN w:val="0"/>
        <w:spacing w:line="360" w:lineRule="auto"/>
        <w:ind w:firstLine="480"/>
        <w:rPr>
          <w:rFonts w:ascii="宋体" w:hAnsi="宋体" w:cs="宋体"/>
          <w:kern w:val="0"/>
          <w:highlight w:val="none"/>
          <w:lang w:val="zh-CN"/>
        </w:rPr>
      </w:pPr>
      <w:r>
        <w:rPr>
          <w:rFonts w:hint="eastAsia" w:ascii="宋体" w:hAnsi="宋体" w:cs="宋体"/>
          <w:kern w:val="0"/>
          <w:highlight w:val="none"/>
          <w:lang w:val="zh-CN"/>
        </w:rPr>
        <w:t>为保证本项目合同的顺利履行，投标人必须具备履行合同的设备和专业技术能力，须提供必须具备履行合同的设备和专业技术能力的承诺函（格式自拟）。</w:t>
      </w:r>
    </w:p>
    <w:p w14:paraId="509D8491">
      <w:pPr>
        <w:pStyle w:val="5"/>
        <w:ind w:firstLine="562"/>
        <w:rPr>
          <w:highlight w:val="none"/>
        </w:rPr>
      </w:pPr>
      <w:r>
        <w:rPr>
          <w:rFonts w:hint="eastAsia" w:ascii="宋体" w:hAnsi="宋体" w:cs="宋体"/>
          <w:kern w:val="0"/>
          <w:highlight w:val="none"/>
          <w:lang w:val="zh-CN"/>
        </w:rPr>
        <w:br w:type="page"/>
      </w:r>
    </w:p>
    <w:p w14:paraId="04893D26">
      <w:pPr>
        <w:pStyle w:val="60"/>
        <w:ind w:firstLine="0" w:firstLineChars="0"/>
        <w:jc w:val="left"/>
        <w:outlineLvl w:val="1"/>
        <w:rPr>
          <w:rFonts w:ascii="宋体" w:hAnsi="宋体" w:cs="宋体"/>
          <w:bCs/>
          <w:kern w:val="0"/>
          <w:sz w:val="28"/>
          <w:szCs w:val="28"/>
          <w:highlight w:val="none"/>
          <w:lang w:eastAsia="zh-CN"/>
        </w:rPr>
      </w:pPr>
      <w:bookmarkStart w:id="174" w:name="_Toc29539"/>
      <w:r>
        <w:rPr>
          <w:rFonts w:hint="eastAsia" w:ascii="宋体"/>
          <w:sz w:val="28"/>
          <w:szCs w:val="28"/>
          <w:highlight w:val="none"/>
          <w:lang w:eastAsia="zh-CN"/>
        </w:rPr>
        <w:t>附件</w:t>
      </w:r>
      <w:r>
        <w:rPr>
          <w:rFonts w:hint="eastAsia" w:ascii="宋体"/>
          <w:sz w:val="28"/>
          <w:szCs w:val="28"/>
          <w:highlight w:val="none"/>
          <w:lang w:val="en-US" w:eastAsia="zh-CN"/>
        </w:rPr>
        <w:t>10</w:t>
      </w:r>
      <w:r>
        <w:rPr>
          <w:rFonts w:hint="eastAsia" w:ascii="宋体"/>
          <w:sz w:val="28"/>
          <w:szCs w:val="28"/>
          <w:highlight w:val="none"/>
          <w:lang w:eastAsia="zh-CN"/>
        </w:rPr>
        <w:t>：</w:t>
      </w:r>
      <w:r>
        <w:rPr>
          <w:rFonts w:hint="eastAsia" w:ascii="宋体" w:hAnsi="宋体" w:cs="宋体"/>
          <w:bCs/>
          <w:sz w:val="30"/>
          <w:szCs w:val="30"/>
          <w:highlight w:val="none"/>
          <w:lang w:val="zh-CN" w:eastAsia="zh-CN"/>
        </w:rPr>
        <w:t>中小企业声明函</w:t>
      </w:r>
      <w:bookmarkEnd w:id="174"/>
    </w:p>
    <w:p w14:paraId="48AC20A9">
      <w:pPr>
        <w:ind w:firstLine="562"/>
        <w:jc w:val="center"/>
        <w:rPr>
          <w:rFonts w:ascii="宋体" w:hAnsi="宋体" w:cs="宋体"/>
          <w:b/>
          <w:sz w:val="28"/>
          <w:szCs w:val="28"/>
          <w:highlight w:val="none"/>
          <w:lang w:val="zh-CN"/>
        </w:rPr>
      </w:pPr>
      <w:r>
        <w:rPr>
          <w:rFonts w:hint="eastAsia" w:ascii="宋体" w:hAnsi="宋体" w:cs="宋体"/>
          <w:b/>
          <w:sz w:val="28"/>
          <w:szCs w:val="28"/>
          <w:highlight w:val="none"/>
        </w:rPr>
        <w:t>中小企业声明函</w:t>
      </w:r>
    </w:p>
    <w:p w14:paraId="16226F5A">
      <w:pPr>
        <w:widowControl/>
        <w:shd w:val="clear" w:color="auto" w:fill="FFFFFF"/>
        <w:spacing w:before="100" w:beforeAutospacing="1" w:after="100" w:afterAutospacing="1" w:line="435" w:lineRule="atLeast"/>
        <w:ind w:firstLine="480"/>
        <w:jc w:val="left"/>
        <w:rPr>
          <w:rFonts w:ascii="Arial" w:hAnsi="Arial" w:cs="Arial"/>
          <w:color w:val="333333"/>
          <w:sz w:val="21"/>
          <w:szCs w:val="21"/>
          <w:highlight w:val="none"/>
        </w:rPr>
      </w:pPr>
      <w:r>
        <w:rPr>
          <w:rFonts w:hint="eastAsia" w:ascii="宋体" w:hAnsi="宋体" w:cs="宋体"/>
          <w:color w:val="333333"/>
          <w:kern w:val="0"/>
          <w:highlight w:val="none"/>
          <w:shd w:val="clear" w:color="auto" w:fill="FFFFFF"/>
        </w:rPr>
        <w:t>本公司（联合体）郑重声明，根据《政府采购促进中小企业发展管理办法》（财库﹝2020﹞46 号）的规定，本公司（联合体）参加</w:t>
      </w:r>
      <w:r>
        <w:rPr>
          <w:rFonts w:hint="eastAsia" w:ascii="宋体" w:hAnsi="宋体" w:cs="宋体"/>
          <w:color w:val="333333"/>
          <w:kern w:val="0"/>
          <w:highlight w:val="none"/>
          <w:u w:val="single"/>
          <w:shd w:val="clear" w:color="auto" w:fill="FFFFFF"/>
        </w:rPr>
        <w:t>    （单位名称）</w:t>
      </w:r>
      <w:r>
        <w:rPr>
          <w:rFonts w:hint="eastAsia" w:ascii="宋体" w:hAnsi="宋体" w:cs="宋体"/>
          <w:color w:val="333333"/>
          <w:kern w:val="0"/>
          <w:highlight w:val="none"/>
          <w:shd w:val="clear" w:color="auto" w:fill="FFFFFF"/>
        </w:rPr>
        <w:t>的（项目名称）采购活动，服务全部由符合政策要求的中小企业承接。相关企业（含联合体中的中小企业、签订分包意向协议的中小企业）的具体情况如下：</w:t>
      </w:r>
    </w:p>
    <w:p w14:paraId="7376B331">
      <w:pPr>
        <w:widowControl/>
        <w:shd w:val="clear" w:color="auto" w:fill="FFFFFF"/>
        <w:spacing w:before="100" w:beforeAutospacing="1" w:after="100" w:afterAutospacing="1" w:line="435" w:lineRule="atLeast"/>
        <w:ind w:firstLine="480"/>
        <w:jc w:val="left"/>
        <w:rPr>
          <w:rFonts w:ascii="Arial" w:hAnsi="Arial" w:cs="Arial"/>
          <w:color w:val="333333"/>
          <w:sz w:val="21"/>
          <w:szCs w:val="21"/>
          <w:highlight w:val="none"/>
        </w:rPr>
      </w:pPr>
      <w:r>
        <w:rPr>
          <w:rFonts w:hint="eastAsia" w:ascii="宋体" w:hAnsi="宋体" w:cs="宋体"/>
          <w:color w:val="333333"/>
          <w:kern w:val="0"/>
          <w:highlight w:val="none"/>
          <w:u w:val="single"/>
          <w:shd w:val="clear" w:color="auto" w:fill="FFFFFF"/>
        </w:rPr>
        <w:t>1.   （标的名称）</w:t>
      </w:r>
      <w:r>
        <w:rPr>
          <w:rFonts w:hint="eastAsia" w:ascii="宋体" w:hAnsi="宋体" w:cs="宋体"/>
          <w:color w:val="333333"/>
          <w:kern w:val="0"/>
          <w:highlight w:val="none"/>
          <w:shd w:val="clear" w:color="auto" w:fill="FFFFFF"/>
        </w:rPr>
        <w:t>，属于</w:t>
      </w:r>
      <w:r>
        <w:rPr>
          <w:rFonts w:hint="eastAsia" w:ascii="宋体" w:hAnsi="宋体" w:cs="宋体"/>
          <w:color w:val="333333"/>
          <w:kern w:val="0"/>
          <w:highlight w:val="none"/>
          <w:u w:val="single"/>
          <w:shd w:val="clear" w:color="auto" w:fill="FFFFFF"/>
          <w:lang w:val="en-US" w:eastAsia="zh-CN"/>
        </w:rPr>
        <w:t>租赁和商务服务业</w:t>
      </w:r>
      <w:r>
        <w:rPr>
          <w:rFonts w:hint="eastAsia" w:ascii="宋体" w:hAnsi="宋体" w:cs="宋体"/>
          <w:color w:val="333333"/>
          <w:kern w:val="0"/>
          <w:highlight w:val="none"/>
          <w:u w:val="single"/>
          <w:shd w:val="clear" w:color="auto" w:fill="FFFFFF"/>
        </w:rPr>
        <w:t>（采购文件中明确的所属行业）</w:t>
      </w:r>
      <w:r>
        <w:rPr>
          <w:rFonts w:hint="eastAsia" w:ascii="宋体" w:hAnsi="宋体" w:cs="宋体"/>
          <w:color w:val="333333"/>
          <w:kern w:val="0"/>
          <w:highlight w:val="none"/>
          <w:shd w:val="clear" w:color="auto" w:fill="FFFFFF"/>
        </w:rPr>
        <w:t>；承建（承接）企业为</w:t>
      </w:r>
      <w:r>
        <w:rPr>
          <w:rFonts w:hint="eastAsia" w:ascii="宋体" w:hAnsi="宋体" w:cs="宋体"/>
          <w:color w:val="333333"/>
          <w:kern w:val="0"/>
          <w:highlight w:val="none"/>
          <w:u w:val="single"/>
          <w:shd w:val="clear" w:color="auto" w:fill="FFFFFF"/>
        </w:rPr>
        <w:t>    （企业名称）</w:t>
      </w:r>
      <w:r>
        <w:rPr>
          <w:rFonts w:hint="eastAsia" w:ascii="宋体" w:hAnsi="宋体" w:cs="宋体"/>
          <w:color w:val="333333"/>
          <w:kern w:val="0"/>
          <w:highlight w:val="none"/>
          <w:shd w:val="clear" w:color="auto" w:fill="FFFFFF"/>
        </w:rPr>
        <w:t>，从业人员</w:t>
      </w:r>
      <w:r>
        <w:rPr>
          <w:rFonts w:hint="eastAsia" w:ascii="宋体" w:hAnsi="宋体" w:cs="宋体"/>
          <w:color w:val="333333"/>
          <w:kern w:val="0"/>
          <w:highlight w:val="none"/>
          <w:u w:val="single"/>
          <w:shd w:val="clear" w:color="auto" w:fill="FFFFFF"/>
        </w:rPr>
        <w:t>    </w:t>
      </w:r>
      <w:r>
        <w:rPr>
          <w:rFonts w:hint="eastAsia" w:ascii="宋体" w:hAnsi="宋体" w:cs="宋体"/>
          <w:color w:val="333333"/>
          <w:kern w:val="0"/>
          <w:highlight w:val="none"/>
          <w:shd w:val="clear" w:color="auto" w:fill="FFFFFF"/>
        </w:rPr>
        <w:t>人，营业收入为</w:t>
      </w:r>
      <w:r>
        <w:rPr>
          <w:rFonts w:hint="eastAsia" w:ascii="宋体" w:hAnsi="宋体" w:cs="宋体"/>
          <w:color w:val="333333"/>
          <w:kern w:val="0"/>
          <w:highlight w:val="none"/>
          <w:u w:val="single"/>
          <w:shd w:val="clear" w:color="auto" w:fill="FFFFFF"/>
        </w:rPr>
        <w:t>    </w:t>
      </w:r>
      <w:r>
        <w:rPr>
          <w:rFonts w:hint="eastAsia" w:ascii="宋体" w:hAnsi="宋体" w:cs="宋体"/>
          <w:color w:val="333333"/>
          <w:kern w:val="0"/>
          <w:highlight w:val="none"/>
          <w:shd w:val="clear" w:color="auto" w:fill="FFFFFF"/>
        </w:rPr>
        <w:t>万元，资产总额为</w:t>
      </w:r>
      <w:r>
        <w:rPr>
          <w:rFonts w:hint="eastAsia" w:ascii="宋体" w:hAnsi="宋体" w:cs="宋体"/>
          <w:color w:val="333333"/>
          <w:kern w:val="0"/>
          <w:highlight w:val="none"/>
          <w:u w:val="single"/>
          <w:shd w:val="clear" w:color="auto" w:fill="FFFFFF"/>
        </w:rPr>
        <w:t>    </w:t>
      </w:r>
      <w:r>
        <w:rPr>
          <w:rFonts w:hint="eastAsia" w:ascii="宋体" w:hAnsi="宋体" w:cs="宋体"/>
          <w:color w:val="333333"/>
          <w:kern w:val="0"/>
          <w:highlight w:val="none"/>
          <w:shd w:val="clear" w:color="auto" w:fill="FFFFFF"/>
        </w:rPr>
        <w:t>万元，属于</w:t>
      </w:r>
      <w:r>
        <w:rPr>
          <w:rFonts w:hint="eastAsia" w:ascii="宋体" w:hAnsi="宋体" w:cs="宋体"/>
          <w:color w:val="333333"/>
          <w:kern w:val="0"/>
          <w:highlight w:val="none"/>
          <w:u w:val="single"/>
          <w:shd w:val="clear" w:color="auto" w:fill="FFFFFF"/>
        </w:rPr>
        <w:t>     （中型企业、小型企业、微型企业）</w:t>
      </w:r>
      <w:r>
        <w:rPr>
          <w:rFonts w:hint="eastAsia" w:ascii="宋体" w:hAnsi="宋体" w:cs="宋体"/>
          <w:color w:val="333333"/>
          <w:kern w:val="0"/>
          <w:highlight w:val="none"/>
          <w:shd w:val="clear" w:color="auto" w:fill="FFFFFF"/>
        </w:rPr>
        <w:t>；</w:t>
      </w:r>
    </w:p>
    <w:p w14:paraId="36F04391">
      <w:pPr>
        <w:widowControl/>
        <w:shd w:val="clear" w:color="auto" w:fill="FFFFFF"/>
        <w:spacing w:before="100" w:beforeAutospacing="1" w:after="100" w:afterAutospacing="1" w:line="435" w:lineRule="atLeast"/>
        <w:ind w:firstLine="480"/>
        <w:jc w:val="left"/>
        <w:rPr>
          <w:rFonts w:ascii="Arial" w:hAnsi="Arial" w:cs="Arial"/>
          <w:color w:val="333333"/>
          <w:sz w:val="21"/>
          <w:szCs w:val="21"/>
          <w:highlight w:val="none"/>
        </w:rPr>
      </w:pPr>
      <w:r>
        <w:rPr>
          <w:rFonts w:hint="eastAsia" w:ascii="宋体" w:hAnsi="宋体" w:cs="宋体"/>
          <w:color w:val="333333"/>
          <w:kern w:val="0"/>
          <w:highlight w:val="none"/>
          <w:u w:val="single"/>
          <w:shd w:val="clear" w:color="auto" w:fill="FFFFFF"/>
        </w:rPr>
        <w:t>1.   （标的名称）</w:t>
      </w:r>
      <w:r>
        <w:rPr>
          <w:rFonts w:hint="eastAsia" w:ascii="宋体" w:hAnsi="宋体" w:cs="宋体"/>
          <w:color w:val="333333"/>
          <w:kern w:val="0"/>
          <w:highlight w:val="none"/>
          <w:shd w:val="clear" w:color="auto" w:fill="FFFFFF"/>
        </w:rPr>
        <w:t>，属于</w:t>
      </w:r>
      <w:r>
        <w:rPr>
          <w:rFonts w:hint="eastAsia" w:ascii="宋体" w:hAnsi="宋体" w:cs="宋体"/>
          <w:color w:val="333333"/>
          <w:kern w:val="0"/>
          <w:highlight w:val="none"/>
          <w:u w:val="single"/>
          <w:shd w:val="clear" w:color="auto" w:fill="FFFFFF"/>
          <w:lang w:val="en-US" w:eastAsia="zh-CN"/>
        </w:rPr>
        <w:t>租赁和商务服务业</w:t>
      </w:r>
      <w:r>
        <w:rPr>
          <w:rFonts w:hint="eastAsia" w:ascii="宋体" w:hAnsi="宋体" w:cs="宋体"/>
          <w:color w:val="333333"/>
          <w:kern w:val="0"/>
          <w:highlight w:val="none"/>
          <w:u w:val="single"/>
          <w:shd w:val="clear" w:color="auto" w:fill="FFFFFF"/>
        </w:rPr>
        <w:t>（采购文件中明确的所属行业）</w:t>
      </w:r>
      <w:r>
        <w:rPr>
          <w:rFonts w:hint="eastAsia" w:ascii="宋体" w:hAnsi="宋体" w:cs="宋体"/>
          <w:color w:val="333333"/>
          <w:kern w:val="0"/>
          <w:highlight w:val="none"/>
          <w:shd w:val="clear" w:color="auto" w:fill="FFFFFF"/>
        </w:rPr>
        <w:t>；承建（承接）企业为</w:t>
      </w:r>
      <w:r>
        <w:rPr>
          <w:rFonts w:hint="eastAsia" w:ascii="宋体" w:hAnsi="宋体" w:cs="宋体"/>
          <w:color w:val="333333"/>
          <w:kern w:val="0"/>
          <w:highlight w:val="none"/>
          <w:u w:val="single"/>
          <w:shd w:val="clear" w:color="auto" w:fill="FFFFFF"/>
        </w:rPr>
        <w:t>    （企业名称）</w:t>
      </w:r>
      <w:r>
        <w:rPr>
          <w:rFonts w:hint="eastAsia" w:ascii="宋体" w:hAnsi="宋体" w:cs="宋体"/>
          <w:color w:val="333333"/>
          <w:kern w:val="0"/>
          <w:highlight w:val="none"/>
          <w:shd w:val="clear" w:color="auto" w:fill="FFFFFF"/>
        </w:rPr>
        <w:t>，从业人员</w:t>
      </w:r>
      <w:r>
        <w:rPr>
          <w:rFonts w:hint="eastAsia" w:ascii="宋体" w:hAnsi="宋体" w:cs="宋体"/>
          <w:color w:val="333333"/>
          <w:kern w:val="0"/>
          <w:highlight w:val="none"/>
          <w:u w:val="single"/>
          <w:shd w:val="clear" w:color="auto" w:fill="FFFFFF"/>
        </w:rPr>
        <w:t>    </w:t>
      </w:r>
      <w:r>
        <w:rPr>
          <w:rFonts w:hint="eastAsia" w:ascii="宋体" w:hAnsi="宋体" w:cs="宋体"/>
          <w:color w:val="333333"/>
          <w:kern w:val="0"/>
          <w:highlight w:val="none"/>
          <w:shd w:val="clear" w:color="auto" w:fill="FFFFFF"/>
        </w:rPr>
        <w:t>人，营业收入为</w:t>
      </w:r>
      <w:r>
        <w:rPr>
          <w:rFonts w:hint="eastAsia" w:ascii="宋体" w:hAnsi="宋体" w:cs="宋体"/>
          <w:color w:val="333333"/>
          <w:kern w:val="0"/>
          <w:highlight w:val="none"/>
          <w:u w:val="single"/>
          <w:shd w:val="clear" w:color="auto" w:fill="FFFFFF"/>
        </w:rPr>
        <w:t>    </w:t>
      </w:r>
      <w:r>
        <w:rPr>
          <w:rFonts w:hint="eastAsia" w:ascii="宋体" w:hAnsi="宋体" w:cs="宋体"/>
          <w:color w:val="333333"/>
          <w:kern w:val="0"/>
          <w:highlight w:val="none"/>
          <w:shd w:val="clear" w:color="auto" w:fill="FFFFFF"/>
        </w:rPr>
        <w:t>万元，资产总额为</w:t>
      </w:r>
      <w:r>
        <w:rPr>
          <w:rFonts w:hint="eastAsia" w:ascii="宋体" w:hAnsi="宋体" w:cs="宋体"/>
          <w:color w:val="333333"/>
          <w:kern w:val="0"/>
          <w:highlight w:val="none"/>
          <w:u w:val="single"/>
          <w:shd w:val="clear" w:color="auto" w:fill="FFFFFF"/>
        </w:rPr>
        <w:t>    </w:t>
      </w:r>
      <w:r>
        <w:rPr>
          <w:rFonts w:hint="eastAsia" w:ascii="宋体" w:hAnsi="宋体" w:cs="宋体"/>
          <w:color w:val="333333"/>
          <w:kern w:val="0"/>
          <w:highlight w:val="none"/>
          <w:shd w:val="clear" w:color="auto" w:fill="FFFFFF"/>
        </w:rPr>
        <w:t>万元，属于</w:t>
      </w:r>
      <w:r>
        <w:rPr>
          <w:rFonts w:hint="eastAsia" w:ascii="宋体" w:hAnsi="宋体" w:cs="宋体"/>
          <w:color w:val="333333"/>
          <w:kern w:val="0"/>
          <w:highlight w:val="none"/>
          <w:u w:val="single"/>
          <w:shd w:val="clear" w:color="auto" w:fill="FFFFFF"/>
        </w:rPr>
        <w:t>     （中型企业、小型企业、微型企业）</w:t>
      </w:r>
      <w:r>
        <w:rPr>
          <w:rFonts w:hint="eastAsia" w:ascii="宋体" w:hAnsi="宋体" w:cs="宋体"/>
          <w:color w:val="333333"/>
          <w:kern w:val="0"/>
          <w:highlight w:val="none"/>
          <w:shd w:val="clear" w:color="auto" w:fill="FFFFFF"/>
        </w:rPr>
        <w:t>；</w:t>
      </w:r>
    </w:p>
    <w:p w14:paraId="294C2EFD">
      <w:pPr>
        <w:widowControl/>
        <w:shd w:val="clear" w:color="auto" w:fill="FFFFFF"/>
        <w:spacing w:before="100" w:beforeAutospacing="1" w:after="100" w:afterAutospacing="1" w:line="435" w:lineRule="atLeast"/>
        <w:ind w:firstLine="480"/>
        <w:jc w:val="left"/>
        <w:rPr>
          <w:rFonts w:ascii="Arial" w:hAnsi="Arial" w:cs="Arial"/>
          <w:color w:val="333333"/>
          <w:sz w:val="21"/>
          <w:szCs w:val="21"/>
          <w:highlight w:val="none"/>
        </w:rPr>
      </w:pPr>
      <w:r>
        <w:rPr>
          <w:rFonts w:hint="eastAsia" w:ascii="宋体" w:hAnsi="宋体" w:cs="宋体"/>
          <w:color w:val="333333"/>
          <w:kern w:val="0"/>
          <w:highlight w:val="none"/>
          <w:shd w:val="clear" w:color="auto" w:fill="FFFFFF"/>
        </w:rPr>
        <w:t>……</w:t>
      </w:r>
    </w:p>
    <w:p w14:paraId="4162F43C">
      <w:pPr>
        <w:widowControl/>
        <w:shd w:val="clear" w:color="auto" w:fill="FFFFFF"/>
        <w:spacing w:before="100" w:beforeAutospacing="1" w:after="100" w:afterAutospacing="1" w:line="435" w:lineRule="atLeast"/>
        <w:ind w:firstLine="480"/>
        <w:jc w:val="left"/>
        <w:rPr>
          <w:rFonts w:ascii="Arial" w:hAnsi="Arial" w:cs="Arial"/>
          <w:color w:val="333333"/>
          <w:sz w:val="21"/>
          <w:szCs w:val="21"/>
          <w:highlight w:val="none"/>
        </w:rPr>
      </w:pPr>
      <w:r>
        <w:rPr>
          <w:rFonts w:hint="eastAsia" w:ascii="宋体" w:hAnsi="宋体" w:cs="宋体"/>
          <w:color w:val="333333"/>
          <w:kern w:val="0"/>
          <w:highlight w:val="none"/>
          <w:shd w:val="clear" w:color="auto" w:fill="FFFFFF"/>
        </w:rPr>
        <w:t>以上企业，不属于大企业的分支机构，不存在控股股东为大企业的情形，也不存在与大企业的负责人为同一人的情形。</w:t>
      </w:r>
    </w:p>
    <w:p w14:paraId="7554D2C3">
      <w:pPr>
        <w:widowControl/>
        <w:shd w:val="clear" w:color="auto" w:fill="FFFFFF"/>
        <w:spacing w:before="100" w:beforeAutospacing="1" w:after="100" w:afterAutospacing="1" w:line="435" w:lineRule="atLeast"/>
        <w:ind w:firstLine="480"/>
        <w:jc w:val="left"/>
        <w:rPr>
          <w:rFonts w:ascii="Arial" w:hAnsi="Arial" w:cs="Arial"/>
          <w:color w:val="333333"/>
          <w:sz w:val="21"/>
          <w:szCs w:val="21"/>
          <w:highlight w:val="none"/>
        </w:rPr>
      </w:pPr>
      <w:r>
        <w:rPr>
          <w:rFonts w:hint="eastAsia" w:ascii="宋体" w:hAnsi="宋体" w:cs="宋体"/>
          <w:color w:val="333333"/>
          <w:kern w:val="0"/>
          <w:highlight w:val="none"/>
          <w:shd w:val="clear" w:color="auto" w:fill="FFFFFF"/>
        </w:rPr>
        <w:t>本企业对上述声明内容的真实性负责。如有虚假，将依法承担相应责任。</w:t>
      </w:r>
    </w:p>
    <w:p w14:paraId="03C2831B">
      <w:pPr>
        <w:widowControl/>
        <w:shd w:val="clear" w:color="auto" w:fill="FFFFFF"/>
        <w:spacing w:before="100" w:beforeAutospacing="1" w:after="100" w:afterAutospacing="1" w:line="435" w:lineRule="atLeast"/>
        <w:ind w:firstLine="480"/>
        <w:jc w:val="left"/>
        <w:rPr>
          <w:rFonts w:ascii="Arial" w:hAnsi="Arial" w:cs="Arial"/>
          <w:color w:val="333333"/>
          <w:sz w:val="21"/>
          <w:szCs w:val="21"/>
          <w:highlight w:val="none"/>
        </w:rPr>
      </w:pPr>
      <w:r>
        <w:rPr>
          <w:rFonts w:hint="eastAsia" w:ascii="宋体" w:hAnsi="宋体" w:cs="宋体"/>
          <w:color w:val="333333"/>
          <w:kern w:val="0"/>
          <w:highlight w:val="none"/>
          <w:shd w:val="clear" w:color="auto" w:fill="FFFFFF"/>
        </w:rPr>
        <w:t>企业名称（盖章）：</w:t>
      </w:r>
    </w:p>
    <w:p w14:paraId="0DA2DBD7">
      <w:pPr>
        <w:widowControl/>
        <w:shd w:val="clear" w:color="auto" w:fill="FFFFFF"/>
        <w:spacing w:before="100" w:beforeAutospacing="1" w:after="100" w:afterAutospacing="1" w:line="435" w:lineRule="atLeast"/>
        <w:ind w:firstLine="480"/>
        <w:jc w:val="left"/>
        <w:rPr>
          <w:rFonts w:ascii="Arial" w:hAnsi="Arial" w:cs="Arial"/>
          <w:color w:val="333333"/>
          <w:sz w:val="21"/>
          <w:szCs w:val="21"/>
          <w:highlight w:val="none"/>
        </w:rPr>
      </w:pPr>
      <w:r>
        <w:rPr>
          <w:rFonts w:hint="eastAsia" w:ascii="宋体" w:hAnsi="宋体" w:cs="宋体"/>
          <w:color w:val="333333"/>
          <w:kern w:val="0"/>
          <w:highlight w:val="none"/>
          <w:shd w:val="clear" w:color="auto" w:fill="FFFFFF"/>
        </w:rPr>
        <w:t>日 期：</w:t>
      </w:r>
    </w:p>
    <w:p w14:paraId="74CD7A3D">
      <w:pPr>
        <w:widowControl/>
        <w:shd w:val="clear" w:color="auto" w:fill="FFFFFF"/>
        <w:spacing w:before="100" w:beforeAutospacing="1" w:after="100" w:afterAutospacing="1" w:line="435" w:lineRule="atLeast"/>
        <w:ind w:firstLine="442"/>
        <w:jc w:val="left"/>
        <w:rPr>
          <w:rFonts w:ascii="宋体"/>
          <w:b/>
          <w:sz w:val="28"/>
          <w:szCs w:val="28"/>
          <w:highlight w:val="none"/>
        </w:rPr>
      </w:pPr>
      <w:r>
        <w:rPr>
          <w:rFonts w:hint="eastAsia" w:ascii="宋体" w:hAnsi="宋体" w:cs="宋体"/>
          <w:b/>
          <w:bCs/>
          <w:color w:val="333333"/>
          <w:kern w:val="0"/>
          <w:sz w:val="22"/>
          <w:szCs w:val="22"/>
          <w:highlight w:val="none"/>
          <w:shd w:val="clear" w:color="auto" w:fill="FFFFFF"/>
        </w:rPr>
        <w:t> </w:t>
      </w:r>
      <w:r>
        <w:rPr>
          <w:rFonts w:hint="eastAsia" w:ascii="宋体" w:hAnsi="宋体" w:cs="宋体"/>
          <w:b/>
          <w:bCs/>
          <w:color w:val="333333"/>
          <w:kern w:val="0"/>
          <w:sz w:val="16"/>
          <w:szCs w:val="16"/>
          <w:highlight w:val="none"/>
          <w:shd w:val="clear" w:color="auto" w:fill="FFFFFF"/>
          <w:vertAlign w:val="superscript"/>
        </w:rPr>
        <w:t>1</w:t>
      </w:r>
      <w:r>
        <w:rPr>
          <w:rFonts w:hint="eastAsia" w:ascii="宋体" w:hAnsi="宋体" w:cs="宋体"/>
          <w:b/>
          <w:bCs/>
          <w:color w:val="333333"/>
          <w:kern w:val="0"/>
          <w:sz w:val="16"/>
          <w:szCs w:val="16"/>
          <w:highlight w:val="none"/>
          <w:shd w:val="clear" w:color="auto" w:fill="FFFFFF"/>
        </w:rPr>
        <w:t>从业人员、营业收入、资产总额填报上一年度数据，无上一年度数据的新成立企业可不填报。</w:t>
      </w:r>
    </w:p>
    <w:p w14:paraId="30B7580E">
      <w:pPr>
        <w:ind w:firstLineChars="83"/>
        <w:rPr>
          <w:b/>
          <w:highlight w:val="none"/>
        </w:rPr>
      </w:pPr>
      <w:r>
        <w:rPr>
          <w:rFonts w:hint="eastAsia"/>
          <w:b/>
          <w:bCs/>
          <w:highlight w:val="none"/>
        </w:rPr>
        <w:t>注：投标供应商必须提供此函</w:t>
      </w:r>
      <w:r>
        <w:rPr>
          <w:rFonts w:hint="eastAsia"/>
          <w:b/>
          <w:bCs/>
          <w:highlight w:val="none"/>
          <w:lang w:eastAsia="zh-CN"/>
        </w:rPr>
        <w:t>。</w:t>
      </w:r>
      <w:r>
        <w:rPr>
          <w:rFonts w:hint="eastAsia"/>
          <w:b/>
          <w:bCs/>
          <w:highlight w:val="none"/>
        </w:rPr>
        <w:t> </w:t>
      </w:r>
    </w:p>
    <w:p w14:paraId="60FFD3B2">
      <w:pPr>
        <w:rPr>
          <w:rFonts w:hint="eastAsia" w:ascii="仿宋_GB2312" w:hAnsi="宋体" w:eastAsia="仿宋_GB2312"/>
          <w:b/>
          <w:sz w:val="52"/>
          <w:szCs w:val="52"/>
          <w:highlight w:val="none"/>
        </w:rPr>
      </w:pPr>
      <w:r>
        <w:rPr>
          <w:rFonts w:hint="eastAsia" w:ascii="仿宋_GB2312" w:hAnsi="宋体" w:eastAsia="仿宋_GB2312"/>
          <w:b/>
          <w:sz w:val="52"/>
          <w:szCs w:val="52"/>
          <w:highlight w:val="none"/>
        </w:rPr>
        <w:br w:type="page"/>
      </w:r>
    </w:p>
    <w:p w14:paraId="3D49FEAD">
      <w:pPr>
        <w:spacing w:line="360" w:lineRule="auto"/>
        <w:ind w:firstLine="2088" w:firstLineChars="400"/>
        <w:rPr>
          <w:rFonts w:ascii="仿宋_GB2312" w:hAnsi="宋体" w:eastAsia="仿宋_GB2312"/>
          <w:b/>
          <w:sz w:val="52"/>
          <w:szCs w:val="52"/>
          <w:highlight w:val="none"/>
        </w:rPr>
      </w:pPr>
      <w:r>
        <w:rPr>
          <w:rFonts w:hint="eastAsia" w:ascii="仿宋_GB2312" w:hAnsi="宋体" w:eastAsia="仿宋_GB2312"/>
          <w:b/>
          <w:sz w:val="52"/>
          <w:szCs w:val="52"/>
          <w:highlight w:val="none"/>
        </w:rPr>
        <w:t>青海省政府采购项目</w:t>
      </w:r>
    </w:p>
    <w:p w14:paraId="7C3A843B">
      <w:pPr>
        <w:spacing w:line="360" w:lineRule="auto"/>
        <w:ind w:firstLine="826" w:firstLineChars="392"/>
        <w:rPr>
          <w:rFonts w:ascii="宋体" w:hAnsi="宋体"/>
          <w:b/>
          <w:sz w:val="21"/>
          <w:szCs w:val="21"/>
          <w:highlight w:val="none"/>
        </w:rPr>
      </w:pPr>
    </w:p>
    <w:p w14:paraId="197A4B33">
      <w:pPr>
        <w:spacing w:line="360" w:lineRule="auto"/>
        <w:ind w:firstLine="2364" w:firstLineChars="327"/>
        <w:rPr>
          <w:rFonts w:ascii="宋体" w:hAnsi="宋体"/>
          <w:b/>
          <w:sz w:val="72"/>
          <w:szCs w:val="72"/>
          <w:highlight w:val="none"/>
        </w:rPr>
      </w:pPr>
    </w:p>
    <w:p w14:paraId="492569E5">
      <w:pPr>
        <w:spacing w:line="360" w:lineRule="auto"/>
        <w:ind w:firstLine="2364" w:firstLineChars="327"/>
        <w:rPr>
          <w:rFonts w:ascii="宋体" w:hAnsi="宋体"/>
          <w:b/>
          <w:sz w:val="72"/>
          <w:szCs w:val="72"/>
          <w:highlight w:val="none"/>
        </w:rPr>
      </w:pPr>
      <w:r>
        <w:rPr>
          <w:rFonts w:hint="eastAsia" w:ascii="宋体" w:hAnsi="宋体"/>
          <w:b/>
          <w:sz w:val="72"/>
          <w:szCs w:val="72"/>
          <w:highlight w:val="none"/>
        </w:rPr>
        <w:t>磋商响应文件</w:t>
      </w:r>
    </w:p>
    <w:p w14:paraId="4C8DCB4E">
      <w:pPr>
        <w:adjustRightInd w:val="0"/>
        <w:spacing w:line="360" w:lineRule="auto"/>
        <w:ind w:firstLine="0" w:firstLineChars="0"/>
        <w:jc w:val="center"/>
        <w:textAlignment w:val="baseline"/>
        <w:rPr>
          <w:rFonts w:ascii="宋体" w:hAnsi="宋体"/>
          <w:b/>
          <w:bCs/>
          <w:sz w:val="36"/>
          <w:szCs w:val="36"/>
          <w:highlight w:val="none"/>
        </w:rPr>
      </w:pPr>
      <w:r>
        <w:rPr>
          <w:rFonts w:hint="eastAsia" w:ascii="宋体" w:hAnsi="宋体"/>
          <w:b/>
          <w:bCs/>
          <w:sz w:val="36"/>
          <w:szCs w:val="36"/>
          <w:highlight w:val="none"/>
        </w:rPr>
        <w:t>（符合性审查文件）</w:t>
      </w:r>
    </w:p>
    <w:p w14:paraId="515CC3E4">
      <w:pPr>
        <w:spacing w:line="360" w:lineRule="auto"/>
        <w:ind w:firstLine="788" w:firstLineChars="327"/>
        <w:rPr>
          <w:rFonts w:ascii="宋体" w:hAnsi="宋体"/>
          <w:b/>
          <w:highlight w:val="none"/>
        </w:rPr>
      </w:pPr>
    </w:p>
    <w:p w14:paraId="57F17C4B">
      <w:pPr>
        <w:adjustRightInd w:val="0"/>
        <w:spacing w:line="360" w:lineRule="auto"/>
        <w:ind w:firstLine="0" w:firstLineChars="0"/>
        <w:textAlignment w:val="baseline"/>
        <w:rPr>
          <w:rFonts w:ascii="宋体" w:hAnsi="宋体"/>
          <w:b/>
          <w:bCs/>
          <w:sz w:val="32"/>
          <w:highlight w:val="none"/>
        </w:rPr>
      </w:pPr>
    </w:p>
    <w:p w14:paraId="36AB2BE8">
      <w:pPr>
        <w:adjustRightInd w:val="0"/>
        <w:spacing w:line="360" w:lineRule="auto"/>
        <w:ind w:firstLine="0" w:firstLineChars="0"/>
        <w:textAlignment w:val="baseline"/>
        <w:rPr>
          <w:rFonts w:hint="eastAsia" w:ascii="宋体" w:hAnsi="宋体" w:eastAsia="宋体"/>
          <w:b/>
          <w:sz w:val="36"/>
          <w:szCs w:val="36"/>
          <w:highlight w:val="none"/>
          <w:lang w:eastAsia="zh-CN"/>
        </w:rPr>
      </w:pPr>
      <w:r>
        <w:rPr>
          <w:rFonts w:hint="eastAsia" w:ascii="宋体" w:hAnsi="宋体"/>
          <w:b/>
          <w:bCs/>
          <w:sz w:val="36"/>
          <w:szCs w:val="36"/>
          <w:highlight w:val="none"/>
        </w:rPr>
        <w:t>采购项目编号</w:t>
      </w:r>
      <w:r>
        <w:rPr>
          <w:rFonts w:hint="eastAsia" w:ascii="宋体" w:hAnsi="宋体"/>
          <w:b/>
          <w:sz w:val="36"/>
          <w:szCs w:val="36"/>
          <w:highlight w:val="none"/>
        </w:rPr>
        <w:t>：</w:t>
      </w:r>
    </w:p>
    <w:p w14:paraId="72FC1C70">
      <w:pPr>
        <w:adjustRightInd w:val="0"/>
        <w:spacing w:line="360" w:lineRule="auto"/>
        <w:ind w:left="2512" w:right="-283" w:rightChars="-118" w:hanging="2512" w:hangingChars="695"/>
        <w:textAlignment w:val="baseline"/>
        <w:rPr>
          <w:rFonts w:hint="eastAsia" w:ascii="宋体" w:hAnsi="宋体"/>
          <w:b/>
          <w:sz w:val="36"/>
          <w:szCs w:val="36"/>
          <w:highlight w:val="none"/>
        </w:rPr>
      </w:pPr>
      <w:r>
        <w:rPr>
          <w:rFonts w:hint="eastAsia" w:ascii="宋体" w:hAnsi="宋体"/>
          <w:b/>
          <w:bCs/>
          <w:sz w:val="36"/>
          <w:szCs w:val="36"/>
          <w:highlight w:val="none"/>
        </w:rPr>
        <w:t>采购项目名</w:t>
      </w:r>
      <w:r>
        <w:rPr>
          <w:rFonts w:hint="eastAsia" w:ascii="宋体" w:hAnsi="宋体"/>
          <w:b/>
          <w:sz w:val="36"/>
          <w:szCs w:val="36"/>
          <w:highlight w:val="none"/>
        </w:rPr>
        <w:t>称:</w:t>
      </w:r>
    </w:p>
    <w:p w14:paraId="3DD6A451">
      <w:pPr>
        <w:pStyle w:val="31"/>
        <w:ind w:firstLine="480"/>
        <w:rPr>
          <w:highlight w:val="none"/>
        </w:rPr>
      </w:pPr>
    </w:p>
    <w:p w14:paraId="25448329">
      <w:pPr>
        <w:pStyle w:val="31"/>
        <w:ind w:firstLine="480"/>
        <w:rPr>
          <w:highlight w:val="none"/>
        </w:rPr>
      </w:pPr>
    </w:p>
    <w:p w14:paraId="762E2032">
      <w:pPr>
        <w:pStyle w:val="31"/>
        <w:ind w:firstLine="480"/>
        <w:rPr>
          <w:highlight w:val="none"/>
        </w:rPr>
      </w:pPr>
    </w:p>
    <w:p w14:paraId="37C869E7">
      <w:pPr>
        <w:pStyle w:val="31"/>
        <w:ind w:firstLine="480"/>
        <w:rPr>
          <w:highlight w:val="none"/>
        </w:rPr>
      </w:pPr>
    </w:p>
    <w:p w14:paraId="1F166B9D">
      <w:pPr>
        <w:adjustRightInd w:val="0"/>
        <w:spacing w:line="360" w:lineRule="auto"/>
        <w:ind w:left="-283" w:leftChars="-118" w:firstLine="1" w:firstLineChars="0"/>
        <w:jc w:val="center"/>
        <w:textAlignment w:val="baseline"/>
        <w:rPr>
          <w:rFonts w:ascii="宋体" w:hAnsi="宋体"/>
          <w:b/>
          <w:sz w:val="36"/>
          <w:szCs w:val="36"/>
          <w:highlight w:val="none"/>
        </w:rPr>
      </w:pPr>
      <w:r>
        <w:rPr>
          <w:rFonts w:hint="eastAsia" w:ascii="宋体" w:hAnsi="宋体"/>
          <w:b/>
          <w:bCs/>
          <w:sz w:val="36"/>
          <w:szCs w:val="36"/>
          <w:highlight w:val="none"/>
        </w:rPr>
        <w:t xml:space="preserve">  投标单位</w:t>
      </w:r>
      <w:r>
        <w:rPr>
          <w:rFonts w:hint="eastAsia" w:ascii="宋体" w:hAnsi="宋体"/>
          <w:b/>
          <w:sz w:val="36"/>
          <w:szCs w:val="36"/>
          <w:highlight w:val="none"/>
        </w:rPr>
        <w:t>：</w:t>
      </w:r>
    </w:p>
    <w:p w14:paraId="65E92DDB">
      <w:pPr>
        <w:spacing w:line="360" w:lineRule="auto"/>
        <w:ind w:firstLine="199" w:firstLineChars="62"/>
        <w:jc w:val="center"/>
        <w:rPr>
          <w:rFonts w:ascii="宋体" w:hAnsi="宋体"/>
          <w:b/>
          <w:sz w:val="32"/>
          <w:highlight w:val="none"/>
        </w:rPr>
      </w:pPr>
      <w:r>
        <w:rPr>
          <w:rFonts w:hint="eastAsia" w:ascii="宋体" w:hAnsi="宋体"/>
          <w:b/>
          <w:sz w:val="32"/>
          <w:highlight w:val="none"/>
        </w:rPr>
        <w:t>年  月  日</w:t>
      </w:r>
    </w:p>
    <w:p w14:paraId="0DB1EA3A">
      <w:pPr>
        <w:widowControl/>
        <w:snapToGrid w:val="0"/>
        <w:spacing w:line="360" w:lineRule="auto"/>
        <w:ind w:firstLine="0" w:firstLineChars="0"/>
        <w:outlineLvl w:val="1"/>
        <w:rPr>
          <w:rFonts w:ascii="宋体"/>
          <w:b/>
          <w:sz w:val="28"/>
          <w:szCs w:val="28"/>
          <w:highlight w:val="none"/>
        </w:rPr>
      </w:pPr>
      <w:r>
        <w:rPr>
          <w:rFonts w:ascii="宋体"/>
          <w:b/>
          <w:sz w:val="28"/>
          <w:szCs w:val="28"/>
          <w:highlight w:val="none"/>
        </w:rPr>
        <w:br w:type="page"/>
      </w:r>
      <w:bookmarkStart w:id="175" w:name="_Toc10444"/>
      <w:r>
        <w:rPr>
          <w:rFonts w:hint="eastAsia" w:ascii="宋体"/>
          <w:b/>
          <w:sz w:val="28"/>
          <w:szCs w:val="28"/>
          <w:highlight w:val="none"/>
        </w:rPr>
        <w:t>附件</w:t>
      </w:r>
      <w:bookmarkStart w:id="176" w:name="_Toc325726038"/>
      <w:bookmarkStart w:id="177" w:name="_Toc376936769"/>
      <w:r>
        <w:rPr>
          <w:rFonts w:hint="eastAsia" w:ascii="宋体"/>
          <w:b/>
          <w:sz w:val="28"/>
          <w:szCs w:val="28"/>
          <w:highlight w:val="none"/>
          <w:lang w:val="en-US" w:eastAsia="zh-CN"/>
        </w:rPr>
        <w:t>11</w:t>
      </w:r>
      <w:r>
        <w:rPr>
          <w:rFonts w:hint="eastAsia" w:ascii="宋体"/>
          <w:b/>
          <w:sz w:val="28"/>
          <w:szCs w:val="28"/>
          <w:highlight w:val="none"/>
        </w:rPr>
        <w:t>：</w:t>
      </w:r>
      <w:bookmarkEnd w:id="176"/>
      <w:bookmarkEnd w:id="177"/>
      <w:r>
        <w:rPr>
          <w:rFonts w:hint="eastAsia" w:ascii="宋体"/>
          <w:b/>
          <w:sz w:val="28"/>
          <w:szCs w:val="28"/>
          <w:highlight w:val="none"/>
        </w:rPr>
        <w:t>竞争性磋商首次报价表</w:t>
      </w:r>
      <w:bookmarkEnd w:id="175"/>
    </w:p>
    <w:p w14:paraId="74A349AB">
      <w:pPr>
        <w:widowControl/>
        <w:snapToGrid w:val="0"/>
        <w:spacing w:line="360" w:lineRule="auto"/>
        <w:ind w:firstLine="0" w:firstLineChars="0"/>
        <w:jc w:val="center"/>
        <w:outlineLvl w:val="1"/>
        <w:rPr>
          <w:rFonts w:ascii="宋体"/>
          <w:b/>
          <w:sz w:val="36"/>
          <w:szCs w:val="36"/>
          <w:highlight w:val="none"/>
        </w:rPr>
      </w:pPr>
    </w:p>
    <w:p w14:paraId="36C33381">
      <w:pPr>
        <w:ind w:firstLine="2711" w:firstLineChars="750"/>
        <w:rPr>
          <w:rFonts w:ascii="宋体" w:hAnsi="宋体"/>
          <w:b/>
          <w:sz w:val="36"/>
          <w:szCs w:val="36"/>
          <w:highlight w:val="none"/>
        </w:rPr>
      </w:pPr>
      <w:r>
        <w:rPr>
          <w:rFonts w:hint="eastAsia" w:ascii="宋体" w:hAnsi="宋体"/>
          <w:b/>
          <w:sz w:val="36"/>
          <w:szCs w:val="36"/>
          <w:highlight w:val="none"/>
        </w:rPr>
        <w:t>竞争性磋商首次报价表</w:t>
      </w:r>
    </w:p>
    <w:p w14:paraId="51AE9833">
      <w:pPr>
        <w:ind w:firstLine="2711" w:firstLineChars="750"/>
        <w:rPr>
          <w:rFonts w:ascii="宋体" w:hAnsi="宋体"/>
          <w:b/>
          <w:sz w:val="36"/>
          <w:szCs w:val="36"/>
          <w:highlight w:val="none"/>
        </w:rPr>
      </w:pPr>
    </w:p>
    <w:p w14:paraId="408B3B05">
      <w:pPr>
        <w:ind w:firstLine="0" w:firstLineChars="0"/>
        <w:rPr>
          <w:rFonts w:ascii="宋体" w:hAnsi="宋体"/>
          <w:b/>
          <w:highlight w:val="none"/>
        </w:rPr>
      </w:pPr>
      <w:r>
        <w:rPr>
          <w:rFonts w:hint="eastAsia" w:ascii="宋体" w:hAnsi="宋体"/>
          <w:b/>
          <w:highlight w:val="none"/>
        </w:rPr>
        <w:t>供应商名称：</w:t>
      </w:r>
    </w:p>
    <w:p w14:paraId="1B5933A0">
      <w:pPr>
        <w:ind w:firstLine="0" w:firstLineChars="0"/>
        <w:rPr>
          <w:rFonts w:ascii="宋体" w:hAnsi="宋体"/>
          <w:b/>
          <w:highlight w:val="none"/>
        </w:rPr>
      </w:pPr>
      <w:r>
        <w:rPr>
          <w:rFonts w:hint="eastAsia" w:ascii="宋体" w:hAnsi="宋体"/>
          <w:b/>
          <w:highlight w:val="none"/>
        </w:rPr>
        <w:t xml:space="preserve">            </w:t>
      </w:r>
    </w:p>
    <w:p w14:paraId="3FEC2006">
      <w:pPr>
        <w:ind w:firstLine="0" w:firstLineChars="0"/>
        <w:jc w:val="right"/>
        <w:rPr>
          <w:rFonts w:ascii="宋体" w:hAnsi="宋体"/>
          <w:b/>
          <w:highlight w:val="none"/>
        </w:rPr>
      </w:pPr>
      <w:r>
        <w:rPr>
          <w:rFonts w:hint="eastAsia" w:ascii="宋体" w:hAnsi="宋体"/>
          <w:highlight w:val="none"/>
        </w:rPr>
        <w:t>单位：</w:t>
      </w:r>
      <w:r>
        <w:rPr>
          <w:rFonts w:hint="eastAsia" w:ascii="宋体" w:hAnsi="宋体"/>
          <w:bCs/>
          <w:highlight w:val="none"/>
        </w:rPr>
        <w:t>人民币(元)</w:t>
      </w:r>
    </w:p>
    <w:tbl>
      <w:tblPr>
        <w:tblStyle w:val="63"/>
        <w:tblpPr w:leftFromText="180" w:rightFromText="180" w:vertAnchor="text" w:horzAnchor="margin" w:tblpY="147"/>
        <w:tblW w:w="94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4962"/>
        <w:gridCol w:w="1318"/>
        <w:gridCol w:w="1352"/>
      </w:tblGrid>
      <w:tr w14:paraId="6C381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trPr>
        <w:tc>
          <w:tcPr>
            <w:tcW w:w="1809" w:type="dxa"/>
            <w:vAlign w:val="center"/>
          </w:tcPr>
          <w:p w14:paraId="718DB530">
            <w:pPr>
              <w:adjustRightInd w:val="0"/>
              <w:ind w:firstLine="482"/>
              <w:textAlignment w:val="baseline"/>
              <w:rPr>
                <w:rFonts w:ascii="宋体" w:hAnsi="宋体"/>
                <w:b/>
                <w:highlight w:val="none"/>
              </w:rPr>
            </w:pPr>
            <w:r>
              <w:rPr>
                <w:rFonts w:hint="eastAsia" w:ascii="宋体" w:hAnsi="宋体"/>
                <w:b/>
                <w:highlight w:val="none"/>
              </w:rPr>
              <w:t>项目名称</w:t>
            </w:r>
          </w:p>
        </w:tc>
        <w:tc>
          <w:tcPr>
            <w:tcW w:w="4962" w:type="dxa"/>
            <w:vAlign w:val="center"/>
          </w:tcPr>
          <w:p w14:paraId="4D2CBB30">
            <w:pPr>
              <w:adjustRightInd w:val="0"/>
              <w:ind w:firstLine="482"/>
              <w:jc w:val="center"/>
              <w:textAlignment w:val="baseline"/>
              <w:rPr>
                <w:rFonts w:ascii="宋体" w:hAnsi="宋体"/>
                <w:b/>
                <w:highlight w:val="none"/>
              </w:rPr>
            </w:pPr>
            <w:r>
              <w:rPr>
                <w:rFonts w:hint="eastAsia" w:ascii="宋体" w:hAnsi="宋体"/>
                <w:b/>
                <w:highlight w:val="none"/>
              </w:rPr>
              <w:t>竞争性磋商首次报价（元）</w:t>
            </w:r>
          </w:p>
        </w:tc>
        <w:tc>
          <w:tcPr>
            <w:tcW w:w="1318" w:type="dxa"/>
            <w:vAlign w:val="center"/>
          </w:tcPr>
          <w:p w14:paraId="45A5E308">
            <w:pPr>
              <w:adjustRightInd w:val="0"/>
              <w:ind w:left="279" w:leftChars="16" w:hanging="241" w:hangingChars="100"/>
              <w:jc w:val="center"/>
              <w:textAlignment w:val="baseline"/>
              <w:rPr>
                <w:rFonts w:hint="default" w:ascii="宋体" w:hAnsi="宋体" w:eastAsia="宋体"/>
                <w:b/>
                <w:highlight w:val="none"/>
                <w:lang w:val="en-US" w:eastAsia="zh-CN"/>
              </w:rPr>
            </w:pPr>
            <w:r>
              <w:rPr>
                <w:rFonts w:hint="eastAsia" w:ascii="宋体" w:hAnsi="宋体"/>
                <w:b/>
                <w:highlight w:val="none"/>
                <w:lang w:val="en-US" w:eastAsia="zh-CN"/>
              </w:rPr>
              <w:t>服务期</w:t>
            </w:r>
          </w:p>
        </w:tc>
        <w:tc>
          <w:tcPr>
            <w:tcW w:w="1352" w:type="dxa"/>
            <w:vAlign w:val="center"/>
          </w:tcPr>
          <w:p w14:paraId="5558F70F">
            <w:pPr>
              <w:adjustRightInd w:val="0"/>
              <w:ind w:left="279" w:leftChars="16" w:hanging="241" w:hangingChars="100"/>
              <w:jc w:val="center"/>
              <w:textAlignment w:val="baseline"/>
              <w:rPr>
                <w:rFonts w:hint="eastAsia" w:ascii="宋体" w:hAnsi="宋体" w:eastAsia="宋体"/>
                <w:b/>
                <w:highlight w:val="none"/>
                <w:lang w:eastAsia="zh-CN"/>
              </w:rPr>
            </w:pPr>
            <w:r>
              <w:rPr>
                <w:rFonts w:hint="eastAsia" w:ascii="宋体" w:hAnsi="宋体"/>
                <w:b/>
                <w:highlight w:val="none"/>
                <w:lang w:eastAsia="zh-CN"/>
              </w:rPr>
              <w:t>备注</w:t>
            </w:r>
          </w:p>
        </w:tc>
      </w:tr>
      <w:tr w14:paraId="6AA8F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trPr>
        <w:tc>
          <w:tcPr>
            <w:tcW w:w="1809" w:type="dxa"/>
            <w:vMerge w:val="restart"/>
            <w:vAlign w:val="center"/>
          </w:tcPr>
          <w:p w14:paraId="7327CD01">
            <w:pPr>
              <w:adjustRightInd w:val="0"/>
              <w:ind w:firstLine="482"/>
              <w:textAlignment w:val="baseline"/>
              <w:rPr>
                <w:rFonts w:ascii="宋体" w:hAnsi="宋体"/>
                <w:b/>
                <w:bCs/>
                <w:highlight w:val="none"/>
              </w:rPr>
            </w:pPr>
          </w:p>
        </w:tc>
        <w:tc>
          <w:tcPr>
            <w:tcW w:w="4962" w:type="dxa"/>
            <w:vAlign w:val="center"/>
          </w:tcPr>
          <w:p w14:paraId="05250746">
            <w:pPr>
              <w:adjustRightInd w:val="0"/>
              <w:ind w:firstLine="0" w:firstLineChars="0"/>
              <w:textAlignment w:val="baseline"/>
              <w:rPr>
                <w:rFonts w:ascii="宋体" w:hAnsi="宋体"/>
                <w:b/>
                <w:highlight w:val="none"/>
              </w:rPr>
            </w:pPr>
            <w:r>
              <w:rPr>
                <w:rFonts w:hint="eastAsia" w:ascii="宋体" w:hAnsi="宋体"/>
                <w:b/>
                <w:highlight w:val="none"/>
              </w:rPr>
              <w:t>大写：</w:t>
            </w:r>
          </w:p>
        </w:tc>
        <w:tc>
          <w:tcPr>
            <w:tcW w:w="1318" w:type="dxa"/>
            <w:vMerge w:val="restart"/>
          </w:tcPr>
          <w:p w14:paraId="788A3B92">
            <w:pPr>
              <w:adjustRightInd w:val="0"/>
              <w:ind w:firstLine="0" w:firstLineChars="0"/>
              <w:textAlignment w:val="baseline"/>
              <w:rPr>
                <w:rFonts w:ascii="宋体" w:hAnsi="宋体"/>
                <w:b/>
                <w:highlight w:val="none"/>
              </w:rPr>
            </w:pPr>
          </w:p>
        </w:tc>
        <w:tc>
          <w:tcPr>
            <w:tcW w:w="1352" w:type="dxa"/>
            <w:vMerge w:val="restart"/>
          </w:tcPr>
          <w:p w14:paraId="0101ABE7">
            <w:pPr>
              <w:adjustRightInd w:val="0"/>
              <w:ind w:firstLine="0" w:firstLineChars="0"/>
              <w:textAlignment w:val="baseline"/>
              <w:rPr>
                <w:rFonts w:ascii="宋体" w:hAnsi="宋体"/>
                <w:b/>
                <w:highlight w:val="none"/>
              </w:rPr>
            </w:pPr>
          </w:p>
        </w:tc>
      </w:tr>
      <w:tr w14:paraId="5AA26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1809" w:type="dxa"/>
            <w:vMerge w:val="continue"/>
            <w:vAlign w:val="center"/>
          </w:tcPr>
          <w:p w14:paraId="059E2641">
            <w:pPr>
              <w:adjustRightInd w:val="0"/>
              <w:ind w:firstLine="482"/>
              <w:textAlignment w:val="baseline"/>
              <w:rPr>
                <w:rFonts w:ascii="宋体" w:hAnsi="宋体"/>
                <w:b/>
                <w:bCs/>
                <w:highlight w:val="none"/>
              </w:rPr>
            </w:pPr>
          </w:p>
        </w:tc>
        <w:tc>
          <w:tcPr>
            <w:tcW w:w="4962" w:type="dxa"/>
            <w:vAlign w:val="center"/>
          </w:tcPr>
          <w:p w14:paraId="291B3BED">
            <w:pPr>
              <w:adjustRightInd w:val="0"/>
              <w:ind w:firstLine="0" w:firstLineChars="0"/>
              <w:textAlignment w:val="baseline"/>
              <w:rPr>
                <w:rFonts w:ascii="宋体" w:hAnsi="宋体"/>
                <w:b/>
                <w:highlight w:val="none"/>
              </w:rPr>
            </w:pPr>
            <w:r>
              <w:rPr>
                <w:rFonts w:hint="eastAsia" w:ascii="宋体" w:hAnsi="宋体"/>
                <w:b/>
                <w:highlight w:val="none"/>
              </w:rPr>
              <w:t>小写：</w:t>
            </w:r>
          </w:p>
        </w:tc>
        <w:tc>
          <w:tcPr>
            <w:tcW w:w="1318" w:type="dxa"/>
            <w:vMerge w:val="continue"/>
          </w:tcPr>
          <w:p w14:paraId="171F5B44">
            <w:pPr>
              <w:adjustRightInd w:val="0"/>
              <w:ind w:firstLine="0" w:firstLineChars="0"/>
              <w:textAlignment w:val="baseline"/>
              <w:rPr>
                <w:rFonts w:ascii="宋体" w:hAnsi="宋体"/>
                <w:b/>
                <w:highlight w:val="none"/>
              </w:rPr>
            </w:pPr>
          </w:p>
        </w:tc>
        <w:tc>
          <w:tcPr>
            <w:tcW w:w="1352" w:type="dxa"/>
            <w:vMerge w:val="continue"/>
          </w:tcPr>
          <w:p w14:paraId="2BAE6EBF">
            <w:pPr>
              <w:adjustRightInd w:val="0"/>
              <w:ind w:firstLine="0" w:firstLineChars="0"/>
              <w:textAlignment w:val="baseline"/>
              <w:rPr>
                <w:rFonts w:ascii="宋体" w:hAnsi="宋体"/>
                <w:b/>
                <w:highlight w:val="none"/>
              </w:rPr>
            </w:pPr>
          </w:p>
        </w:tc>
      </w:tr>
      <w:tr w14:paraId="2A789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0" w:hRule="atLeast"/>
        </w:trPr>
        <w:tc>
          <w:tcPr>
            <w:tcW w:w="9441" w:type="dxa"/>
            <w:gridSpan w:val="4"/>
            <w:vAlign w:val="center"/>
          </w:tcPr>
          <w:p w14:paraId="719FEF9A">
            <w:pPr>
              <w:adjustRightInd w:val="0"/>
              <w:ind w:firstLine="0" w:firstLineChars="0"/>
              <w:textAlignment w:val="baseline"/>
              <w:rPr>
                <w:rFonts w:ascii="宋体" w:hAnsi="宋体"/>
                <w:b/>
                <w:highlight w:val="none"/>
              </w:rPr>
            </w:pPr>
            <w:r>
              <w:rPr>
                <w:rFonts w:hint="eastAsia" w:ascii="宋体" w:hAnsi="宋体"/>
                <w:b/>
                <w:highlight w:val="none"/>
              </w:rPr>
              <w:t>其他承诺及需要说明的事项：</w:t>
            </w:r>
          </w:p>
        </w:tc>
      </w:tr>
    </w:tbl>
    <w:p w14:paraId="6922A7B5">
      <w:pPr>
        <w:adjustRightInd w:val="0"/>
        <w:ind w:firstLine="426" w:firstLineChars="177"/>
        <w:textAlignment w:val="baseline"/>
        <w:rPr>
          <w:rFonts w:ascii="宋体" w:hAnsi="宋体"/>
          <w:highlight w:val="none"/>
        </w:rPr>
      </w:pPr>
      <w:r>
        <w:rPr>
          <w:rFonts w:hint="eastAsia" w:ascii="宋体" w:hAnsi="宋体"/>
          <w:b/>
          <w:highlight w:val="none"/>
        </w:rPr>
        <w:t>注：</w:t>
      </w:r>
      <w:r>
        <w:rPr>
          <w:rFonts w:hint="eastAsia" w:ascii="宋体" w:hAnsi="宋体"/>
          <w:highlight w:val="none"/>
        </w:rPr>
        <w:t>1、填写此表时不得改变表格形式。</w:t>
      </w:r>
    </w:p>
    <w:p w14:paraId="7AE97118">
      <w:pPr>
        <w:numPr>
          <w:ilvl w:val="0"/>
          <w:numId w:val="20"/>
        </w:numPr>
        <w:adjustRightInd w:val="0"/>
        <w:ind w:firstLine="904" w:firstLineChars="377"/>
        <w:textAlignment w:val="baseline"/>
        <w:rPr>
          <w:rFonts w:hint="eastAsia" w:ascii="宋体" w:hAnsi="宋体" w:eastAsia="宋体" w:cs="宋体"/>
          <w:kern w:val="0"/>
          <w:highlight w:val="none"/>
          <w:lang w:val="zh-CN"/>
        </w:rPr>
      </w:pPr>
      <w:r>
        <w:rPr>
          <w:rFonts w:hint="eastAsia" w:ascii="宋体" w:hAnsi="宋体"/>
          <w:highlight w:val="none"/>
        </w:rPr>
        <w:t>磋商报价为总报价。必须包括：</w:t>
      </w:r>
      <w:r>
        <w:rPr>
          <w:rFonts w:hint="eastAsia" w:ascii="宋体" w:hAnsi="宋体" w:cs="宋体"/>
          <w:kern w:val="0"/>
          <w:highlight w:val="none"/>
          <w:lang w:val="zh-CN"/>
        </w:rPr>
        <w:t>人工费、管理费、税费、五险、意外险、节假日加班费、福利、服装费、安防工具（如执法记录仪、巡逻车、常规器械等设备）以及风险管控等一切费用）</w:t>
      </w:r>
      <w:r>
        <w:rPr>
          <w:rFonts w:hint="eastAsia" w:ascii="宋体" w:hAnsi="宋体" w:eastAsia="宋体" w:cs="宋体"/>
          <w:kern w:val="0"/>
          <w:highlight w:val="none"/>
          <w:lang w:val="zh-CN"/>
        </w:rPr>
        <w:t>及服务过程中包含的不可预见等全部费用。</w:t>
      </w:r>
    </w:p>
    <w:p w14:paraId="1CBA98BB">
      <w:pPr>
        <w:numPr>
          <w:ilvl w:val="0"/>
          <w:numId w:val="0"/>
        </w:numPr>
        <w:adjustRightInd w:val="0"/>
        <w:ind w:firstLine="960" w:firstLineChars="400"/>
        <w:textAlignment w:val="baseline"/>
        <w:rPr>
          <w:rFonts w:ascii="宋体" w:hAnsi="宋体"/>
          <w:highlight w:val="none"/>
        </w:rPr>
      </w:pPr>
      <w:r>
        <w:rPr>
          <w:rFonts w:hint="eastAsia" w:ascii="宋体" w:hAnsi="宋体"/>
          <w:highlight w:val="none"/>
        </w:rPr>
        <w:t>3、“</w:t>
      </w:r>
      <w:r>
        <w:rPr>
          <w:rFonts w:hint="eastAsia" w:ascii="宋体" w:hAnsi="宋体"/>
          <w:highlight w:val="none"/>
          <w:lang w:val="en-US" w:eastAsia="zh-CN"/>
        </w:rPr>
        <w:t>服务期</w:t>
      </w:r>
      <w:r>
        <w:rPr>
          <w:rFonts w:hint="eastAsia" w:ascii="宋体" w:hAnsi="宋体"/>
          <w:highlight w:val="none"/>
        </w:rPr>
        <w:t>”是指能够服务的时间。</w:t>
      </w:r>
    </w:p>
    <w:p w14:paraId="1296A998">
      <w:pPr>
        <w:adjustRightInd w:val="0"/>
        <w:ind w:firstLine="0" w:firstLineChars="0"/>
        <w:textAlignment w:val="baseline"/>
        <w:rPr>
          <w:rFonts w:ascii="宋体" w:hAnsi="宋体"/>
          <w:highlight w:val="none"/>
        </w:rPr>
      </w:pPr>
    </w:p>
    <w:p w14:paraId="0293D590">
      <w:pPr>
        <w:adjustRightInd w:val="0"/>
        <w:ind w:firstLine="0" w:firstLineChars="0"/>
        <w:textAlignment w:val="baseline"/>
        <w:rPr>
          <w:rFonts w:ascii="宋体" w:hAnsi="宋体"/>
          <w:highlight w:val="none"/>
        </w:rPr>
      </w:pPr>
    </w:p>
    <w:p w14:paraId="25BBDB75">
      <w:pPr>
        <w:ind w:firstLine="480"/>
        <w:jc w:val="center"/>
        <w:rPr>
          <w:rFonts w:ascii="宋体" w:hAnsi="宋体"/>
          <w:highlight w:val="none"/>
        </w:rPr>
      </w:pPr>
    </w:p>
    <w:p w14:paraId="059A1FEE">
      <w:pPr>
        <w:ind w:left="0" w:leftChars="0" w:firstLine="0" w:firstLineChars="0"/>
        <w:rPr>
          <w:rFonts w:ascii="宋体" w:hAnsi="宋体"/>
          <w:highlight w:val="none"/>
        </w:rPr>
      </w:pPr>
    </w:p>
    <w:p w14:paraId="49A4ECA0">
      <w:pPr>
        <w:ind w:left="0" w:leftChars="0" w:firstLine="0" w:firstLineChars="0"/>
        <w:rPr>
          <w:rFonts w:ascii="宋体" w:hAnsi="宋体"/>
          <w:highlight w:val="none"/>
        </w:rPr>
      </w:pPr>
    </w:p>
    <w:p w14:paraId="6B32DDAB">
      <w:pPr>
        <w:ind w:left="0" w:leftChars="0" w:firstLine="0" w:firstLineChars="0"/>
        <w:rPr>
          <w:rFonts w:ascii="宋体" w:hAnsi="宋体"/>
          <w:highlight w:val="none"/>
        </w:rPr>
      </w:pPr>
    </w:p>
    <w:p w14:paraId="09EF1455">
      <w:pPr>
        <w:spacing w:line="240" w:lineRule="auto"/>
        <w:ind w:firstLine="482"/>
        <w:jc w:val="center"/>
        <w:rPr>
          <w:rFonts w:ascii="宋体" w:hAnsi="宋体"/>
          <w:b/>
          <w:highlight w:val="none"/>
        </w:rPr>
      </w:pPr>
      <w:r>
        <w:rPr>
          <w:rFonts w:hint="eastAsia" w:ascii="宋体" w:hAnsi="宋体"/>
          <w:b/>
          <w:highlight w:val="none"/>
        </w:rPr>
        <w:t xml:space="preserve">                      投标单位：</w:t>
      </w:r>
      <w:r>
        <w:rPr>
          <w:rFonts w:hint="eastAsia" w:ascii="仿宋_GB2312" w:eastAsia="仿宋_GB2312" w:cs="宋体"/>
          <w:kern w:val="0"/>
          <w:highlight w:val="none"/>
          <w:u w:val="single"/>
        </w:rPr>
        <w:t xml:space="preserve">       </w:t>
      </w:r>
      <w:r>
        <w:rPr>
          <w:rFonts w:hint="eastAsia" w:ascii="宋体" w:hAnsi="宋体"/>
          <w:b/>
          <w:highlight w:val="none"/>
        </w:rPr>
        <w:t>（公章）</w:t>
      </w:r>
    </w:p>
    <w:p w14:paraId="3779420A">
      <w:pPr>
        <w:spacing w:line="240" w:lineRule="auto"/>
        <w:ind w:firstLine="482"/>
        <w:jc w:val="center"/>
        <w:rPr>
          <w:rFonts w:ascii="宋体" w:hAnsi="宋体"/>
          <w:b/>
          <w:highlight w:val="none"/>
        </w:rPr>
      </w:pPr>
      <w:r>
        <w:rPr>
          <w:rFonts w:hint="eastAsia" w:ascii="宋体" w:hAnsi="宋体"/>
          <w:b/>
          <w:highlight w:val="none"/>
        </w:rPr>
        <w:t xml:space="preserve">                  法定代表人或委托代理人：</w:t>
      </w:r>
      <w:r>
        <w:rPr>
          <w:rFonts w:hint="eastAsia" w:ascii="仿宋_GB2312" w:eastAsia="仿宋_GB2312" w:cs="宋体"/>
          <w:kern w:val="0"/>
          <w:highlight w:val="none"/>
          <w:u w:val="single"/>
        </w:rPr>
        <w:t xml:space="preserve">       </w:t>
      </w:r>
      <w:r>
        <w:rPr>
          <w:rFonts w:hint="eastAsia" w:ascii="宋体" w:hAnsi="宋体"/>
          <w:b/>
          <w:highlight w:val="none"/>
        </w:rPr>
        <w:t>（签字或盖章）</w:t>
      </w:r>
    </w:p>
    <w:p w14:paraId="1202A31E">
      <w:pPr>
        <w:spacing w:line="240" w:lineRule="auto"/>
        <w:ind w:firstLine="482"/>
        <w:jc w:val="center"/>
        <w:rPr>
          <w:rFonts w:ascii="宋体" w:hAnsi="宋体"/>
          <w:b/>
          <w:highlight w:val="none"/>
        </w:rPr>
      </w:pPr>
      <w:r>
        <w:rPr>
          <w:rFonts w:hint="eastAsia" w:ascii="宋体" w:hAnsi="宋体"/>
          <w:b/>
          <w:highlight w:val="none"/>
        </w:rPr>
        <w:t xml:space="preserve">             年   月  日</w:t>
      </w:r>
    </w:p>
    <w:p w14:paraId="7D1BFE52">
      <w:pPr>
        <w:ind w:right="480" w:firstLine="0" w:firstLineChars="0"/>
        <w:rPr>
          <w:highlight w:val="none"/>
        </w:rPr>
      </w:pPr>
    </w:p>
    <w:p w14:paraId="6D6E949A">
      <w:pPr>
        <w:rPr>
          <w:rFonts w:hint="eastAsia" w:ascii="宋体"/>
          <w:b/>
          <w:sz w:val="28"/>
          <w:szCs w:val="28"/>
          <w:highlight w:val="none"/>
        </w:rPr>
      </w:pPr>
      <w:bookmarkStart w:id="178" w:name="_Toc427748095"/>
      <w:r>
        <w:rPr>
          <w:rFonts w:hint="eastAsia" w:ascii="宋体"/>
          <w:b/>
          <w:sz w:val="28"/>
          <w:szCs w:val="28"/>
          <w:highlight w:val="none"/>
        </w:rPr>
        <w:br w:type="page"/>
      </w:r>
    </w:p>
    <w:p w14:paraId="219D577E">
      <w:pPr>
        <w:widowControl/>
        <w:snapToGrid w:val="0"/>
        <w:spacing w:line="360" w:lineRule="auto"/>
        <w:ind w:firstLine="0" w:firstLineChars="0"/>
        <w:outlineLvl w:val="1"/>
        <w:rPr>
          <w:rFonts w:ascii="宋体"/>
          <w:b/>
          <w:sz w:val="28"/>
          <w:szCs w:val="28"/>
          <w:highlight w:val="none"/>
        </w:rPr>
      </w:pPr>
      <w:bookmarkStart w:id="179" w:name="_Toc26851"/>
      <w:r>
        <w:rPr>
          <w:rFonts w:hint="eastAsia" w:ascii="宋体"/>
          <w:b/>
          <w:sz w:val="28"/>
          <w:szCs w:val="28"/>
          <w:highlight w:val="none"/>
        </w:rPr>
        <w:t>附件</w:t>
      </w:r>
      <w:bookmarkStart w:id="180" w:name="_Toc325726040"/>
      <w:bookmarkStart w:id="181" w:name="_Toc376936771"/>
      <w:r>
        <w:rPr>
          <w:rFonts w:hint="eastAsia" w:ascii="宋体"/>
          <w:b/>
          <w:sz w:val="28"/>
          <w:szCs w:val="28"/>
          <w:highlight w:val="none"/>
          <w:lang w:val="en-US" w:eastAsia="zh-CN"/>
        </w:rPr>
        <w:t>12</w:t>
      </w:r>
      <w:r>
        <w:rPr>
          <w:rFonts w:hint="eastAsia" w:ascii="宋体"/>
          <w:b/>
          <w:sz w:val="28"/>
          <w:szCs w:val="28"/>
          <w:highlight w:val="none"/>
        </w:rPr>
        <w:t>：服务响应表</w:t>
      </w:r>
      <w:bookmarkEnd w:id="178"/>
      <w:bookmarkEnd w:id="179"/>
      <w:bookmarkEnd w:id="180"/>
      <w:bookmarkEnd w:id="181"/>
    </w:p>
    <w:p w14:paraId="6CEA730D">
      <w:pPr>
        <w:ind w:firstLine="0" w:firstLineChars="0"/>
        <w:jc w:val="center"/>
        <w:rPr>
          <w:rFonts w:ascii="宋体" w:hAnsi="宋体"/>
          <w:b/>
          <w:sz w:val="36"/>
          <w:szCs w:val="36"/>
          <w:highlight w:val="none"/>
        </w:rPr>
      </w:pPr>
    </w:p>
    <w:p w14:paraId="1BC94586">
      <w:pPr>
        <w:ind w:firstLine="0" w:firstLineChars="0"/>
        <w:jc w:val="center"/>
        <w:rPr>
          <w:rFonts w:ascii="宋体" w:hAnsi="宋体"/>
          <w:b/>
          <w:sz w:val="36"/>
          <w:szCs w:val="36"/>
          <w:highlight w:val="none"/>
        </w:rPr>
      </w:pPr>
      <w:r>
        <w:rPr>
          <w:rFonts w:hint="eastAsia" w:ascii="宋体" w:hAnsi="宋体"/>
          <w:b/>
          <w:sz w:val="36"/>
          <w:szCs w:val="36"/>
          <w:highlight w:val="none"/>
        </w:rPr>
        <w:t>服务响应表</w:t>
      </w:r>
    </w:p>
    <w:p w14:paraId="1B387C74">
      <w:pPr>
        <w:ind w:firstLine="0" w:firstLineChars="0"/>
        <w:rPr>
          <w:rFonts w:ascii="宋体" w:hAnsi="宋体"/>
          <w:b/>
          <w:highlight w:val="none"/>
        </w:rPr>
      </w:pPr>
      <w:r>
        <w:rPr>
          <w:rFonts w:hint="eastAsia" w:ascii="宋体" w:hAnsi="宋体"/>
          <w:b/>
          <w:highlight w:val="none"/>
        </w:rPr>
        <w:t>供应商名称:</w:t>
      </w:r>
    </w:p>
    <w:p w14:paraId="069A5572">
      <w:pPr>
        <w:ind w:firstLine="0" w:firstLineChars="0"/>
        <w:rPr>
          <w:rFonts w:ascii="宋体" w:hAnsi="宋体"/>
          <w:b/>
          <w:highlight w:val="none"/>
        </w:rPr>
      </w:pPr>
    </w:p>
    <w:tbl>
      <w:tblPr>
        <w:tblStyle w:val="63"/>
        <w:tblW w:w="0" w:type="auto"/>
        <w:tblInd w:w="0" w:type="dxa"/>
        <w:tblLayout w:type="fixed"/>
        <w:tblCellMar>
          <w:top w:w="0" w:type="dxa"/>
          <w:left w:w="28" w:type="dxa"/>
          <w:bottom w:w="0" w:type="dxa"/>
          <w:right w:w="28" w:type="dxa"/>
        </w:tblCellMar>
      </w:tblPr>
      <w:tblGrid>
        <w:gridCol w:w="1256"/>
        <w:gridCol w:w="2580"/>
        <w:gridCol w:w="2220"/>
        <w:gridCol w:w="2190"/>
      </w:tblGrid>
      <w:tr w14:paraId="6E214983">
        <w:tblPrEx>
          <w:tblCellMar>
            <w:top w:w="0" w:type="dxa"/>
            <w:left w:w="28" w:type="dxa"/>
            <w:bottom w:w="0" w:type="dxa"/>
            <w:right w:w="28" w:type="dxa"/>
          </w:tblCellMar>
        </w:tblPrEx>
        <w:trPr>
          <w:trHeight w:val="1" w:hRule="atLeast"/>
        </w:trPr>
        <w:tc>
          <w:tcPr>
            <w:tcW w:w="1256" w:type="dxa"/>
            <w:tcBorders>
              <w:top w:val="single" w:color="000000" w:sz="6" w:space="0"/>
              <w:left w:val="single" w:color="000000" w:sz="6" w:space="0"/>
              <w:bottom w:val="single" w:color="000000" w:sz="6" w:space="0"/>
              <w:right w:val="single" w:color="000000" w:sz="6" w:space="0"/>
            </w:tcBorders>
            <w:shd w:val="clear" w:color="000000" w:fill="FFFFFF"/>
          </w:tcPr>
          <w:p w14:paraId="54679810">
            <w:pPr>
              <w:autoSpaceDE w:val="0"/>
              <w:autoSpaceDN w:val="0"/>
              <w:adjustRightInd w:val="0"/>
              <w:spacing w:before="40" w:after="40"/>
              <w:ind w:firstLine="0" w:firstLineChars="0"/>
              <w:rPr>
                <w:rFonts w:ascii="宋体" w:hAnsi="Cambria" w:cs="宋体"/>
                <w:kern w:val="0"/>
                <w:sz w:val="22"/>
                <w:szCs w:val="22"/>
                <w:highlight w:val="none"/>
                <w:lang w:val="zh-CN"/>
              </w:rPr>
            </w:pPr>
            <w:r>
              <w:rPr>
                <w:rFonts w:hint="eastAsia" w:ascii="宋体" w:hAnsi="Cambria" w:cs="宋体"/>
                <w:kern w:val="0"/>
                <w:highlight w:val="none"/>
                <w:lang w:val="zh-CN"/>
              </w:rPr>
              <w:t>序号</w:t>
            </w:r>
          </w:p>
        </w:tc>
        <w:tc>
          <w:tcPr>
            <w:tcW w:w="258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F0B7414">
            <w:pPr>
              <w:autoSpaceDE w:val="0"/>
              <w:autoSpaceDN w:val="0"/>
              <w:adjustRightInd w:val="0"/>
              <w:spacing w:before="40" w:after="40"/>
              <w:ind w:firstLine="0" w:firstLineChars="0"/>
              <w:jc w:val="center"/>
              <w:rPr>
                <w:rFonts w:hint="default" w:ascii="宋体" w:hAnsi="Cambria" w:eastAsia="宋体" w:cs="宋体"/>
                <w:kern w:val="0"/>
                <w:sz w:val="22"/>
                <w:szCs w:val="22"/>
                <w:highlight w:val="none"/>
                <w:lang w:val="en-US" w:eastAsia="zh-CN"/>
              </w:rPr>
            </w:pPr>
            <w:r>
              <w:rPr>
                <w:rFonts w:hint="eastAsia" w:ascii="宋体" w:hAnsi="Cambria" w:cs="宋体"/>
                <w:kern w:val="0"/>
                <w:highlight w:val="none"/>
                <w:lang w:val="en-US" w:eastAsia="zh-CN"/>
              </w:rPr>
              <w:t>磋商文件要求</w:t>
            </w:r>
          </w:p>
        </w:tc>
        <w:tc>
          <w:tcPr>
            <w:tcW w:w="222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5C3356B">
            <w:pPr>
              <w:autoSpaceDE w:val="0"/>
              <w:autoSpaceDN w:val="0"/>
              <w:adjustRightInd w:val="0"/>
              <w:spacing w:before="40" w:after="40"/>
              <w:ind w:firstLine="0" w:firstLineChars="0"/>
              <w:jc w:val="center"/>
              <w:rPr>
                <w:rFonts w:hint="default" w:ascii="宋体" w:hAnsi="Cambria" w:eastAsia="宋体" w:cs="宋体"/>
                <w:kern w:val="0"/>
                <w:sz w:val="22"/>
                <w:szCs w:val="22"/>
                <w:highlight w:val="none"/>
                <w:lang w:val="en-US" w:eastAsia="zh-CN"/>
              </w:rPr>
            </w:pPr>
            <w:r>
              <w:rPr>
                <w:rFonts w:hint="eastAsia" w:ascii="宋体" w:hAnsi="Cambria" w:cs="宋体"/>
                <w:kern w:val="0"/>
                <w:highlight w:val="none"/>
                <w:lang w:val="en-US" w:eastAsia="zh-CN"/>
              </w:rPr>
              <w:t>磋商响应文件的应答</w:t>
            </w:r>
          </w:p>
        </w:tc>
        <w:tc>
          <w:tcPr>
            <w:tcW w:w="219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6730C7B">
            <w:pPr>
              <w:autoSpaceDE w:val="0"/>
              <w:autoSpaceDN w:val="0"/>
              <w:adjustRightInd w:val="0"/>
              <w:spacing w:before="40" w:after="40"/>
              <w:ind w:firstLine="0" w:firstLineChars="0"/>
              <w:jc w:val="center"/>
              <w:rPr>
                <w:rFonts w:ascii="宋体" w:hAnsi="Cambria" w:cs="宋体"/>
                <w:kern w:val="0"/>
                <w:sz w:val="22"/>
                <w:szCs w:val="22"/>
                <w:highlight w:val="none"/>
                <w:lang w:val="zh-CN"/>
              </w:rPr>
            </w:pPr>
            <w:r>
              <w:rPr>
                <w:rFonts w:hint="eastAsia" w:ascii="宋体" w:hAnsi="Cambria" w:cs="宋体"/>
                <w:kern w:val="0"/>
                <w:highlight w:val="none"/>
                <w:lang w:val="zh-CN"/>
              </w:rPr>
              <w:t>偏离说明</w:t>
            </w:r>
          </w:p>
        </w:tc>
      </w:tr>
      <w:tr w14:paraId="04667FDB">
        <w:tblPrEx>
          <w:tblCellMar>
            <w:top w:w="0" w:type="dxa"/>
            <w:left w:w="28" w:type="dxa"/>
            <w:bottom w:w="0" w:type="dxa"/>
            <w:right w:w="28" w:type="dxa"/>
          </w:tblCellMar>
        </w:tblPrEx>
        <w:trPr>
          <w:trHeight w:val="1576" w:hRule="atLeast"/>
        </w:trPr>
        <w:tc>
          <w:tcPr>
            <w:tcW w:w="125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E04A320">
            <w:pPr>
              <w:autoSpaceDE w:val="0"/>
              <w:autoSpaceDN w:val="0"/>
              <w:adjustRightInd w:val="0"/>
              <w:spacing w:before="40" w:after="40"/>
              <w:ind w:firstLine="0" w:firstLineChars="0"/>
              <w:jc w:val="center"/>
              <w:rPr>
                <w:rFonts w:ascii="宋体" w:hAnsi="Cambria" w:cs="宋体"/>
                <w:kern w:val="0"/>
                <w:sz w:val="22"/>
                <w:szCs w:val="22"/>
                <w:highlight w:val="none"/>
                <w:lang w:val="zh-CN"/>
              </w:rPr>
            </w:pPr>
            <w:r>
              <w:rPr>
                <w:rFonts w:ascii="宋体" w:hAnsi="Cambria" w:cs="宋体"/>
                <w:kern w:val="0"/>
                <w:highlight w:val="none"/>
                <w:lang w:val="zh-CN"/>
              </w:rPr>
              <w:t>1</w:t>
            </w:r>
          </w:p>
        </w:tc>
        <w:tc>
          <w:tcPr>
            <w:tcW w:w="2580" w:type="dxa"/>
            <w:tcBorders>
              <w:top w:val="single" w:color="000000" w:sz="6" w:space="0"/>
              <w:left w:val="single" w:color="000000" w:sz="6" w:space="0"/>
              <w:bottom w:val="single" w:color="000000" w:sz="6" w:space="0"/>
              <w:right w:val="single" w:color="000000" w:sz="6" w:space="0"/>
            </w:tcBorders>
            <w:shd w:val="clear" w:color="000000" w:fill="FFFFFF"/>
          </w:tcPr>
          <w:p w14:paraId="2454A71A">
            <w:pPr>
              <w:autoSpaceDE w:val="0"/>
              <w:autoSpaceDN w:val="0"/>
              <w:adjustRightInd w:val="0"/>
              <w:spacing w:before="40" w:after="40"/>
              <w:ind w:firstLine="480"/>
              <w:jc w:val="center"/>
              <w:rPr>
                <w:rFonts w:ascii="宋体" w:hAnsi="Cambria" w:cs="宋体"/>
                <w:kern w:val="0"/>
                <w:sz w:val="22"/>
                <w:szCs w:val="22"/>
                <w:highlight w:val="none"/>
                <w:lang w:val="zh-CN"/>
              </w:rPr>
            </w:pPr>
            <w:r>
              <w:rPr>
                <w:rFonts w:ascii="宋体" w:hAnsi="Cambria" w:cs="宋体"/>
                <w:kern w:val="0"/>
                <w:highlight w:val="none"/>
                <w:lang w:val="zh-CN"/>
              </w:rPr>
              <w:t> </w:t>
            </w:r>
          </w:p>
        </w:tc>
        <w:tc>
          <w:tcPr>
            <w:tcW w:w="2220" w:type="dxa"/>
            <w:tcBorders>
              <w:top w:val="single" w:color="000000" w:sz="6" w:space="0"/>
              <w:left w:val="single" w:color="000000" w:sz="6" w:space="0"/>
              <w:bottom w:val="single" w:color="000000" w:sz="6" w:space="0"/>
              <w:right w:val="single" w:color="000000" w:sz="6" w:space="0"/>
            </w:tcBorders>
            <w:shd w:val="clear" w:color="000000" w:fill="FFFFFF"/>
          </w:tcPr>
          <w:p w14:paraId="22540BBC">
            <w:pPr>
              <w:autoSpaceDE w:val="0"/>
              <w:autoSpaceDN w:val="0"/>
              <w:adjustRightInd w:val="0"/>
              <w:spacing w:before="40" w:after="40"/>
              <w:ind w:firstLine="480"/>
              <w:jc w:val="center"/>
              <w:rPr>
                <w:rFonts w:ascii="宋体" w:hAnsi="Cambria" w:cs="宋体"/>
                <w:kern w:val="0"/>
                <w:sz w:val="22"/>
                <w:szCs w:val="22"/>
                <w:highlight w:val="none"/>
                <w:lang w:val="zh-CN"/>
              </w:rPr>
            </w:pPr>
            <w:r>
              <w:rPr>
                <w:rFonts w:ascii="宋体" w:hAnsi="Cambria" w:cs="宋体"/>
                <w:kern w:val="0"/>
                <w:highlight w:val="none"/>
                <w:lang w:val="zh-CN"/>
              </w:rPr>
              <w:t> </w:t>
            </w:r>
          </w:p>
        </w:tc>
        <w:tc>
          <w:tcPr>
            <w:tcW w:w="2190" w:type="dxa"/>
            <w:tcBorders>
              <w:top w:val="single" w:color="000000" w:sz="6" w:space="0"/>
              <w:left w:val="single" w:color="000000" w:sz="6" w:space="0"/>
              <w:bottom w:val="single" w:color="000000" w:sz="6" w:space="0"/>
              <w:right w:val="single" w:color="000000" w:sz="6" w:space="0"/>
            </w:tcBorders>
            <w:shd w:val="clear" w:color="000000" w:fill="FFFFFF"/>
          </w:tcPr>
          <w:p w14:paraId="0BDE0BA6">
            <w:pPr>
              <w:autoSpaceDE w:val="0"/>
              <w:autoSpaceDN w:val="0"/>
              <w:adjustRightInd w:val="0"/>
              <w:spacing w:before="40" w:after="40"/>
              <w:ind w:firstLine="480"/>
              <w:jc w:val="center"/>
              <w:rPr>
                <w:rFonts w:ascii="宋体" w:hAnsi="Cambria" w:cs="宋体"/>
                <w:kern w:val="0"/>
                <w:sz w:val="22"/>
                <w:szCs w:val="22"/>
                <w:highlight w:val="none"/>
                <w:lang w:val="zh-CN"/>
              </w:rPr>
            </w:pPr>
            <w:r>
              <w:rPr>
                <w:rFonts w:ascii="宋体" w:hAnsi="Cambria" w:cs="宋体"/>
                <w:kern w:val="0"/>
                <w:highlight w:val="none"/>
                <w:lang w:val="zh-CN"/>
              </w:rPr>
              <w:t> </w:t>
            </w:r>
          </w:p>
        </w:tc>
      </w:tr>
      <w:tr w14:paraId="0306D1F7">
        <w:tblPrEx>
          <w:tblCellMar>
            <w:top w:w="0" w:type="dxa"/>
            <w:left w:w="28" w:type="dxa"/>
            <w:bottom w:w="0" w:type="dxa"/>
            <w:right w:w="28" w:type="dxa"/>
          </w:tblCellMar>
        </w:tblPrEx>
        <w:trPr>
          <w:trHeight w:val="1576" w:hRule="atLeast"/>
        </w:trPr>
        <w:tc>
          <w:tcPr>
            <w:tcW w:w="125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9CD1F3C">
            <w:pPr>
              <w:autoSpaceDE w:val="0"/>
              <w:autoSpaceDN w:val="0"/>
              <w:adjustRightInd w:val="0"/>
              <w:spacing w:before="40" w:after="40"/>
              <w:ind w:firstLine="0" w:firstLineChars="0"/>
              <w:jc w:val="center"/>
              <w:rPr>
                <w:rFonts w:ascii="宋体" w:hAnsi="Cambria" w:cs="宋体"/>
                <w:kern w:val="0"/>
                <w:highlight w:val="none"/>
              </w:rPr>
            </w:pPr>
            <w:r>
              <w:rPr>
                <w:rFonts w:hint="eastAsia" w:ascii="宋体" w:hAnsi="Cambria" w:cs="宋体"/>
                <w:kern w:val="0"/>
                <w:highlight w:val="none"/>
              </w:rPr>
              <w:t>2</w:t>
            </w:r>
          </w:p>
        </w:tc>
        <w:tc>
          <w:tcPr>
            <w:tcW w:w="2580" w:type="dxa"/>
            <w:tcBorders>
              <w:top w:val="single" w:color="000000" w:sz="6" w:space="0"/>
              <w:left w:val="single" w:color="000000" w:sz="6" w:space="0"/>
              <w:bottom w:val="single" w:color="000000" w:sz="6" w:space="0"/>
              <w:right w:val="single" w:color="000000" w:sz="6" w:space="0"/>
            </w:tcBorders>
            <w:shd w:val="clear" w:color="000000" w:fill="FFFFFF"/>
          </w:tcPr>
          <w:p w14:paraId="2F9CDA12">
            <w:pPr>
              <w:autoSpaceDE w:val="0"/>
              <w:autoSpaceDN w:val="0"/>
              <w:adjustRightInd w:val="0"/>
              <w:spacing w:before="40" w:after="40"/>
              <w:ind w:firstLine="480"/>
              <w:jc w:val="center"/>
              <w:rPr>
                <w:rFonts w:ascii="宋体" w:hAnsi="Cambria" w:cs="宋体"/>
                <w:kern w:val="0"/>
                <w:highlight w:val="none"/>
                <w:lang w:val="zh-CN"/>
              </w:rPr>
            </w:pPr>
          </w:p>
        </w:tc>
        <w:tc>
          <w:tcPr>
            <w:tcW w:w="2220" w:type="dxa"/>
            <w:tcBorders>
              <w:top w:val="single" w:color="000000" w:sz="6" w:space="0"/>
              <w:left w:val="single" w:color="000000" w:sz="6" w:space="0"/>
              <w:bottom w:val="single" w:color="000000" w:sz="6" w:space="0"/>
              <w:right w:val="single" w:color="000000" w:sz="6" w:space="0"/>
            </w:tcBorders>
            <w:shd w:val="clear" w:color="000000" w:fill="FFFFFF"/>
          </w:tcPr>
          <w:p w14:paraId="060B0A7D">
            <w:pPr>
              <w:autoSpaceDE w:val="0"/>
              <w:autoSpaceDN w:val="0"/>
              <w:adjustRightInd w:val="0"/>
              <w:spacing w:before="40" w:after="40"/>
              <w:ind w:firstLine="480"/>
              <w:jc w:val="center"/>
              <w:rPr>
                <w:rFonts w:ascii="宋体" w:hAnsi="Cambria" w:cs="宋体"/>
                <w:kern w:val="0"/>
                <w:highlight w:val="none"/>
                <w:lang w:val="zh-CN"/>
              </w:rPr>
            </w:pPr>
          </w:p>
        </w:tc>
        <w:tc>
          <w:tcPr>
            <w:tcW w:w="2190" w:type="dxa"/>
            <w:tcBorders>
              <w:top w:val="single" w:color="000000" w:sz="6" w:space="0"/>
              <w:left w:val="single" w:color="000000" w:sz="6" w:space="0"/>
              <w:bottom w:val="single" w:color="000000" w:sz="6" w:space="0"/>
              <w:right w:val="single" w:color="000000" w:sz="6" w:space="0"/>
            </w:tcBorders>
            <w:shd w:val="clear" w:color="000000" w:fill="FFFFFF"/>
          </w:tcPr>
          <w:p w14:paraId="0391198A">
            <w:pPr>
              <w:autoSpaceDE w:val="0"/>
              <w:autoSpaceDN w:val="0"/>
              <w:adjustRightInd w:val="0"/>
              <w:spacing w:before="40" w:after="40"/>
              <w:ind w:firstLine="480"/>
              <w:jc w:val="center"/>
              <w:rPr>
                <w:rFonts w:ascii="宋体" w:hAnsi="Cambria" w:cs="宋体"/>
                <w:kern w:val="0"/>
                <w:highlight w:val="none"/>
                <w:lang w:val="zh-CN"/>
              </w:rPr>
            </w:pPr>
          </w:p>
        </w:tc>
      </w:tr>
      <w:tr w14:paraId="60D60835">
        <w:tblPrEx>
          <w:tblCellMar>
            <w:top w:w="0" w:type="dxa"/>
            <w:left w:w="28" w:type="dxa"/>
            <w:bottom w:w="0" w:type="dxa"/>
            <w:right w:w="28" w:type="dxa"/>
          </w:tblCellMar>
        </w:tblPrEx>
        <w:trPr>
          <w:trHeight w:val="1576" w:hRule="atLeast"/>
        </w:trPr>
        <w:tc>
          <w:tcPr>
            <w:tcW w:w="125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5BB8AA9">
            <w:pPr>
              <w:autoSpaceDE w:val="0"/>
              <w:autoSpaceDN w:val="0"/>
              <w:adjustRightInd w:val="0"/>
              <w:spacing w:before="40" w:after="40"/>
              <w:ind w:firstLine="0" w:firstLineChars="0"/>
              <w:jc w:val="center"/>
              <w:rPr>
                <w:rFonts w:ascii="宋体" w:hAnsi="Cambria" w:cs="宋体"/>
                <w:kern w:val="0"/>
                <w:highlight w:val="none"/>
              </w:rPr>
            </w:pPr>
            <w:r>
              <w:rPr>
                <w:rFonts w:hint="eastAsia" w:ascii="宋体" w:hAnsi="Cambria" w:cs="宋体"/>
                <w:kern w:val="0"/>
                <w:highlight w:val="none"/>
              </w:rPr>
              <w:t>3</w:t>
            </w:r>
          </w:p>
        </w:tc>
        <w:tc>
          <w:tcPr>
            <w:tcW w:w="2580" w:type="dxa"/>
            <w:tcBorders>
              <w:top w:val="single" w:color="000000" w:sz="6" w:space="0"/>
              <w:left w:val="single" w:color="000000" w:sz="6" w:space="0"/>
              <w:bottom w:val="single" w:color="000000" w:sz="6" w:space="0"/>
              <w:right w:val="single" w:color="000000" w:sz="6" w:space="0"/>
            </w:tcBorders>
            <w:shd w:val="clear" w:color="000000" w:fill="FFFFFF"/>
          </w:tcPr>
          <w:p w14:paraId="3411025F">
            <w:pPr>
              <w:autoSpaceDE w:val="0"/>
              <w:autoSpaceDN w:val="0"/>
              <w:adjustRightInd w:val="0"/>
              <w:spacing w:before="40" w:after="40"/>
              <w:ind w:firstLine="480"/>
              <w:jc w:val="center"/>
              <w:rPr>
                <w:rFonts w:ascii="宋体" w:hAnsi="Cambria" w:cs="宋体"/>
                <w:kern w:val="0"/>
                <w:highlight w:val="none"/>
                <w:lang w:val="zh-CN"/>
              </w:rPr>
            </w:pPr>
          </w:p>
        </w:tc>
        <w:tc>
          <w:tcPr>
            <w:tcW w:w="2220" w:type="dxa"/>
            <w:tcBorders>
              <w:top w:val="single" w:color="000000" w:sz="6" w:space="0"/>
              <w:left w:val="single" w:color="000000" w:sz="6" w:space="0"/>
              <w:bottom w:val="single" w:color="000000" w:sz="6" w:space="0"/>
              <w:right w:val="single" w:color="000000" w:sz="6" w:space="0"/>
            </w:tcBorders>
            <w:shd w:val="clear" w:color="000000" w:fill="FFFFFF"/>
          </w:tcPr>
          <w:p w14:paraId="243A3169">
            <w:pPr>
              <w:autoSpaceDE w:val="0"/>
              <w:autoSpaceDN w:val="0"/>
              <w:adjustRightInd w:val="0"/>
              <w:spacing w:before="40" w:after="40"/>
              <w:ind w:firstLine="480"/>
              <w:jc w:val="center"/>
              <w:rPr>
                <w:rFonts w:ascii="宋体" w:hAnsi="Cambria" w:cs="宋体"/>
                <w:kern w:val="0"/>
                <w:highlight w:val="none"/>
                <w:lang w:val="zh-CN"/>
              </w:rPr>
            </w:pPr>
          </w:p>
        </w:tc>
        <w:tc>
          <w:tcPr>
            <w:tcW w:w="2190" w:type="dxa"/>
            <w:tcBorders>
              <w:top w:val="single" w:color="000000" w:sz="6" w:space="0"/>
              <w:left w:val="single" w:color="000000" w:sz="6" w:space="0"/>
              <w:bottom w:val="single" w:color="000000" w:sz="6" w:space="0"/>
              <w:right w:val="single" w:color="000000" w:sz="6" w:space="0"/>
            </w:tcBorders>
            <w:shd w:val="clear" w:color="000000" w:fill="FFFFFF"/>
          </w:tcPr>
          <w:p w14:paraId="75FF84F2">
            <w:pPr>
              <w:autoSpaceDE w:val="0"/>
              <w:autoSpaceDN w:val="0"/>
              <w:adjustRightInd w:val="0"/>
              <w:spacing w:before="40" w:after="40"/>
              <w:ind w:firstLine="480"/>
              <w:jc w:val="center"/>
              <w:rPr>
                <w:rFonts w:ascii="宋体" w:hAnsi="Cambria" w:cs="宋体"/>
                <w:kern w:val="0"/>
                <w:highlight w:val="none"/>
                <w:lang w:val="zh-CN"/>
              </w:rPr>
            </w:pPr>
          </w:p>
        </w:tc>
      </w:tr>
      <w:tr w14:paraId="3EF2B366">
        <w:tblPrEx>
          <w:tblCellMar>
            <w:top w:w="0" w:type="dxa"/>
            <w:left w:w="28" w:type="dxa"/>
            <w:bottom w:w="0" w:type="dxa"/>
            <w:right w:w="28" w:type="dxa"/>
          </w:tblCellMar>
        </w:tblPrEx>
        <w:trPr>
          <w:trHeight w:val="1576" w:hRule="atLeast"/>
        </w:trPr>
        <w:tc>
          <w:tcPr>
            <w:tcW w:w="125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3BCC39E">
            <w:pPr>
              <w:autoSpaceDE w:val="0"/>
              <w:autoSpaceDN w:val="0"/>
              <w:adjustRightInd w:val="0"/>
              <w:spacing w:before="40" w:after="40"/>
              <w:ind w:firstLine="0" w:firstLineChars="0"/>
              <w:jc w:val="center"/>
              <w:rPr>
                <w:rFonts w:ascii="宋体" w:hAnsi="Cambria" w:cs="宋体"/>
                <w:kern w:val="0"/>
                <w:highlight w:val="none"/>
              </w:rPr>
            </w:pPr>
            <w:r>
              <w:rPr>
                <w:rFonts w:hint="eastAsia" w:ascii="宋体" w:hAnsi="Cambria" w:cs="宋体"/>
                <w:kern w:val="0"/>
                <w:highlight w:val="none"/>
              </w:rPr>
              <w:t>...</w:t>
            </w:r>
          </w:p>
        </w:tc>
        <w:tc>
          <w:tcPr>
            <w:tcW w:w="2580" w:type="dxa"/>
            <w:tcBorders>
              <w:top w:val="single" w:color="000000" w:sz="6" w:space="0"/>
              <w:left w:val="single" w:color="000000" w:sz="6" w:space="0"/>
              <w:bottom w:val="single" w:color="000000" w:sz="6" w:space="0"/>
              <w:right w:val="single" w:color="000000" w:sz="6" w:space="0"/>
            </w:tcBorders>
            <w:shd w:val="clear" w:color="000000" w:fill="FFFFFF"/>
          </w:tcPr>
          <w:p w14:paraId="48D15F03">
            <w:pPr>
              <w:autoSpaceDE w:val="0"/>
              <w:autoSpaceDN w:val="0"/>
              <w:adjustRightInd w:val="0"/>
              <w:spacing w:before="40" w:after="40"/>
              <w:ind w:firstLine="480"/>
              <w:jc w:val="center"/>
              <w:rPr>
                <w:rFonts w:ascii="宋体" w:hAnsi="Cambria" w:cs="宋体"/>
                <w:kern w:val="0"/>
                <w:highlight w:val="none"/>
                <w:lang w:val="zh-CN"/>
              </w:rPr>
            </w:pPr>
          </w:p>
        </w:tc>
        <w:tc>
          <w:tcPr>
            <w:tcW w:w="2220" w:type="dxa"/>
            <w:tcBorders>
              <w:top w:val="single" w:color="000000" w:sz="6" w:space="0"/>
              <w:left w:val="single" w:color="000000" w:sz="6" w:space="0"/>
              <w:bottom w:val="single" w:color="000000" w:sz="6" w:space="0"/>
              <w:right w:val="single" w:color="000000" w:sz="6" w:space="0"/>
            </w:tcBorders>
            <w:shd w:val="clear" w:color="000000" w:fill="FFFFFF"/>
          </w:tcPr>
          <w:p w14:paraId="32405B93">
            <w:pPr>
              <w:autoSpaceDE w:val="0"/>
              <w:autoSpaceDN w:val="0"/>
              <w:adjustRightInd w:val="0"/>
              <w:spacing w:before="40" w:after="40"/>
              <w:ind w:firstLine="480"/>
              <w:jc w:val="center"/>
              <w:rPr>
                <w:rFonts w:ascii="宋体" w:hAnsi="Cambria" w:cs="宋体"/>
                <w:kern w:val="0"/>
                <w:highlight w:val="none"/>
                <w:lang w:val="zh-CN"/>
              </w:rPr>
            </w:pPr>
          </w:p>
        </w:tc>
        <w:tc>
          <w:tcPr>
            <w:tcW w:w="2190" w:type="dxa"/>
            <w:tcBorders>
              <w:top w:val="single" w:color="000000" w:sz="6" w:space="0"/>
              <w:left w:val="single" w:color="000000" w:sz="6" w:space="0"/>
              <w:bottom w:val="single" w:color="000000" w:sz="6" w:space="0"/>
              <w:right w:val="single" w:color="000000" w:sz="6" w:space="0"/>
            </w:tcBorders>
            <w:shd w:val="clear" w:color="000000" w:fill="FFFFFF"/>
          </w:tcPr>
          <w:p w14:paraId="0839E280">
            <w:pPr>
              <w:autoSpaceDE w:val="0"/>
              <w:autoSpaceDN w:val="0"/>
              <w:adjustRightInd w:val="0"/>
              <w:spacing w:before="40" w:after="40"/>
              <w:ind w:firstLine="480"/>
              <w:jc w:val="center"/>
              <w:rPr>
                <w:rFonts w:ascii="宋体" w:hAnsi="Cambria" w:cs="宋体"/>
                <w:kern w:val="0"/>
                <w:highlight w:val="none"/>
                <w:lang w:val="zh-CN"/>
              </w:rPr>
            </w:pPr>
          </w:p>
        </w:tc>
      </w:tr>
    </w:tbl>
    <w:p w14:paraId="40DED35F">
      <w:pPr>
        <w:spacing w:line="276" w:lineRule="auto"/>
        <w:ind w:firstLine="0" w:firstLineChars="0"/>
        <w:rPr>
          <w:rFonts w:ascii="宋体" w:hAnsi="宋体"/>
          <w:highlight w:val="none"/>
        </w:rPr>
      </w:pPr>
      <w:r>
        <w:rPr>
          <w:rFonts w:hint="eastAsia" w:ascii="宋体" w:hAnsi="宋体"/>
          <w:highlight w:val="none"/>
        </w:rPr>
        <w:t>注：本表应按照“第五部分  磋商及采购项目服务要求中二、服务内容及要求”的内容逐项填写，不得遗漏。否则，按无效投标处理。</w:t>
      </w:r>
    </w:p>
    <w:p w14:paraId="6354C988">
      <w:pPr>
        <w:widowControl/>
        <w:spacing w:after="160" w:line="276" w:lineRule="auto"/>
        <w:ind w:firstLine="720" w:firstLineChars="300"/>
        <w:jc w:val="left"/>
        <w:rPr>
          <w:rFonts w:ascii="宋体" w:hAnsi="宋体"/>
          <w:highlight w:val="none"/>
        </w:rPr>
      </w:pPr>
    </w:p>
    <w:p w14:paraId="58C26CCE">
      <w:pPr>
        <w:ind w:firstLine="0" w:firstLineChars="0"/>
        <w:rPr>
          <w:rFonts w:ascii="宋体" w:hAnsi="宋体"/>
          <w:highlight w:val="none"/>
        </w:rPr>
      </w:pPr>
    </w:p>
    <w:p w14:paraId="52C75588">
      <w:pPr>
        <w:ind w:firstLine="1440" w:firstLineChars="600"/>
        <w:rPr>
          <w:rFonts w:ascii="宋体" w:hAnsi="宋体"/>
          <w:highlight w:val="none"/>
        </w:rPr>
      </w:pPr>
    </w:p>
    <w:p w14:paraId="05328935">
      <w:pPr>
        <w:ind w:firstLine="0" w:firstLineChars="0"/>
        <w:rPr>
          <w:rFonts w:ascii="宋体" w:hAnsi="宋体"/>
          <w:highlight w:val="none"/>
        </w:rPr>
      </w:pPr>
    </w:p>
    <w:p w14:paraId="3ECD1D66">
      <w:pPr>
        <w:ind w:firstLine="0" w:firstLineChars="0"/>
        <w:rPr>
          <w:rFonts w:ascii="宋体" w:hAnsi="宋体"/>
          <w:highlight w:val="none"/>
        </w:rPr>
      </w:pPr>
    </w:p>
    <w:p w14:paraId="09EB0246">
      <w:pPr>
        <w:ind w:right="480" w:firstLine="4657" w:firstLineChars="1933"/>
        <w:rPr>
          <w:rFonts w:ascii="宋体" w:hAnsi="宋体"/>
          <w:b/>
          <w:highlight w:val="none"/>
        </w:rPr>
      </w:pPr>
      <w:r>
        <w:rPr>
          <w:rFonts w:hint="eastAsia" w:ascii="宋体" w:hAnsi="宋体"/>
          <w:b/>
          <w:highlight w:val="none"/>
        </w:rPr>
        <w:t>投标单位：</w:t>
      </w:r>
      <w:r>
        <w:rPr>
          <w:rFonts w:hint="eastAsia" w:ascii="宋体" w:hAnsi="宋体" w:cs="宋体"/>
          <w:kern w:val="0"/>
          <w:highlight w:val="none"/>
          <w:u w:val="single"/>
        </w:rPr>
        <w:t xml:space="preserve">       </w:t>
      </w:r>
      <w:r>
        <w:rPr>
          <w:rFonts w:hint="eastAsia" w:ascii="宋体" w:hAnsi="宋体"/>
          <w:b/>
          <w:highlight w:val="none"/>
        </w:rPr>
        <w:t>（公章）</w:t>
      </w:r>
    </w:p>
    <w:p w14:paraId="34A899D1">
      <w:pPr>
        <w:ind w:firstLine="482"/>
        <w:jc w:val="center"/>
        <w:rPr>
          <w:rFonts w:ascii="宋体" w:hAnsi="宋体"/>
          <w:b/>
          <w:highlight w:val="none"/>
        </w:rPr>
      </w:pPr>
      <w:r>
        <w:rPr>
          <w:rFonts w:hint="eastAsia" w:ascii="宋体" w:hAnsi="宋体"/>
          <w:b/>
          <w:highlight w:val="none"/>
        </w:rPr>
        <w:t xml:space="preserve">               法定代表人或委托代理人：</w:t>
      </w:r>
      <w:r>
        <w:rPr>
          <w:rFonts w:hint="eastAsia" w:ascii="宋体" w:hAnsi="宋体" w:cs="宋体"/>
          <w:kern w:val="0"/>
          <w:highlight w:val="none"/>
          <w:u w:val="single"/>
        </w:rPr>
        <w:t xml:space="preserve">       </w:t>
      </w:r>
      <w:r>
        <w:rPr>
          <w:rFonts w:hint="eastAsia" w:ascii="宋体" w:hAnsi="宋体"/>
          <w:b/>
          <w:highlight w:val="none"/>
        </w:rPr>
        <w:t>（签字或盖章）</w:t>
      </w:r>
    </w:p>
    <w:p w14:paraId="5DA8E59E">
      <w:pPr>
        <w:ind w:firstLine="482"/>
        <w:jc w:val="center"/>
        <w:rPr>
          <w:rFonts w:ascii="宋体" w:hAnsi="宋体"/>
          <w:b/>
          <w:highlight w:val="none"/>
        </w:rPr>
      </w:pPr>
      <w:r>
        <w:rPr>
          <w:rFonts w:hint="eastAsia" w:ascii="宋体" w:hAnsi="宋体"/>
          <w:b/>
          <w:highlight w:val="none"/>
        </w:rPr>
        <w:t xml:space="preserve">               年   月  日</w:t>
      </w:r>
    </w:p>
    <w:p w14:paraId="45960CF9">
      <w:pPr>
        <w:widowControl/>
        <w:snapToGrid w:val="0"/>
        <w:spacing w:line="360" w:lineRule="auto"/>
        <w:ind w:firstLine="0" w:firstLineChars="0"/>
        <w:outlineLvl w:val="1"/>
        <w:rPr>
          <w:rFonts w:ascii="宋体"/>
          <w:b/>
          <w:sz w:val="28"/>
          <w:szCs w:val="28"/>
          <w:highlight w:val="none"/>
        </w:rPr>
      </w:pPr>
      <w:r>
        <w:rPr>
          <w:rFonts w:ascii="宋体"/>
          <w:b/>
          <w:sz w:val="28"/>
          <w:szCs w:val="28"/>
          <w:highlight w:val="none"/>
        </w:rPr>
        <w:br w:type="page"/>
      </w:r>
      <w:bookmarkStart w:id="182" w:name="_Toc15704"/>
      <w:r>
        <w:rPr>
          <w:rFonts w:hint="eastAsia" w:ascii="宋体"/>
          <w:b/>
          <w:sz w:val="28"/>
          <w:szCs w:val="28"/>
          <w:highlight w:val="none"/>
        </w:rPr>
        <w:t>附件</w:t>
      </w:r>
      <w:r>
        <w:rPr>
          <w:rFonts w:hint="eastAsia" w:ascii="宋体"/>
          <w:b/>
          <w:sz w:val="28"/>
          <w:szCs w:val="28"/>
          <w:highlight w:val="none"/>
          <w:lang w:val="en-US" w:eastAsia="zh-CN"/>
        </w:rPr>
        <w:t>13</w:t>
      </w:r>
      <w:r>
        <w:rPr>
          <w:rFonts w:hint="eastAsia" w:ascii="宋体"/>
          <w:b/>
          <w:sz w:val="28"/>
          <w:szCs w:val="28"/>
          <w:highlight w:val="none"/>
        </w:rPr>
        <w:t>：服务方案</w:t>
      </w:r>
      <w:bookmarkEnd w:id="182"/>
    </w:p>
    <w:p w14:paraId="1F549902">
      <w:pPr>
        <w:widowControl/>
        <w:snapToGrid w:val="0"/>
        <w:spacing w:line="360" w:lineRule="auto"/>
        <w:ind w:firstLine="0" w:firstLineChars="0"/>
        <w:outlineLvl w:val="1"/>
        <w:rPr>
          <w:rFonts w:ascii="宋体"/>
          <w:b/>
          <w:sz w:val="28"/>
          <w:szCs w:val="28"/>
          <w:highlight w:val="none"/>
        </w:rPr>
      </w:pPr>
    </w:p>
    <w:p w14:paraId="7EC747DB">
      <w:pPr>
        <w:widowControl/>
        <w:snapToGrid w:val="0"/>
        <w:spacing w:line="360" w:lineRule="auto"/>
        <w:ind w:firstLine="0" w:firstLineChars="0"/>
        <w:outlineLvl w:val="1"/>
        <w:rPr>
          <w:rFonts w:ascii="宋体"/>
          <w:b/>
          <w:sz w:val="28"/>
          <w:szCs w:val="28"/>
          <w:highlight w:val="none"/>
        </w:rPr>
      </w:pPr>
    </w:p>
    <w:p w14:paraId="6CC6882E">
      <w:pPr>
        <w:widowControl/>
        <w:snapToGrid w:val="0"/>
        <w:spacing w:line="360" w:lineRule="auto"/>
        <w:ind w:firstLine="0" w:firstLineChars="0"/>
        <w:outlineLvl w:val="1"/>
        <w:rPr>
          <w:rFonts w:ascii="宋体"/>
          <w:b/>
          <w:sz w:val="28"/>
          <w:szCs w:val="28"/>
          <w:highlight w:val="none"/>
        </w:rPr>
      </w:pPr>
    </w:p>
    <w:p w14:paraId="28DD6FD4">
      <w:pPr>
        <w:widowControl/>
        <w:snapToGrid w:val="0"/>
        <w:spacing w:line="360" w:lineRule="auto"/>
        <w:ind w:firstLine="0" w:firstLineChars="0"/>
        <w:outlineLvl w:val="1"/>
        <w:rPr>
          <w:rFonts w:ascii="宋体"/>
          <w:b/>
          <w:sz w:val="28"/>
          <w:szCs w:val="28"/>
          <w:highlight w:val="none"/>
        </w:rPr>
      </w:pPr>
    </w:p>
    <w:p w14:paraId="4E93C60B">
      <w:pPr>
        <w:widowControl/>
        <w:snapToGrid w:val="0"/>
        <w:spacing w:line="360" w:lineRule="auto"/>
        <w:ind w:firstLine="0" w:firstLineChars="0"/>
        <w:outlineLvl w:val="1"/>
        <w:rPr>
          <w:rFonts w:ascii="宋体"/>
          <w:b/>
          <w:sz w:val="28"/>
          <w:szCs w:val="28"/>
          <w:highlight w:val="none"/>
        </w:rPr>
      </w:pPr>
    </w:p>
    <w:p w14:paraId="514AB31A">
      <w:pPr>
        <w:widowControl/>
        <w:snapToGrid w:val="0"/>
        <w:spacing w:line="360" w:lineRule="auto"/>
        <w:ind w:firstLine="0" w:firstLineChars="0"/>
        <w:outlineLvl w:val="1"/>
        <w:rPr>
          <w:rFonts w:ascii="宋体"/>
          <w:b/>
          <w:sz w:val="28"/>
          <w:szCs w:val="28"/>
          <w:highlight w:val="none"/>
        </w:rPr>
      </w:pPr>
    </w:p>
    <w:p w14:paraId="75730886">
      <w:pPr>
        <w:widowControl/>
        <w:snapToGrid w:val="0"/>
        <w:spacing w:line="360" w:lineRule="auto"/>
        <w:ind w:firstLine="0" w:firstLineChars="0"/>
        <w:outlineLvl w:val="1"/>
        <w:rPr>
          <w:rFonts w:ascii="宋体"/>
          <w:b/>
          <w:sz w:val="28"/>
          <w:szCs w:val="28"/>
          <w:highlight w:val="none"/>
        </w:rPr>
      </w:pPr>
    </w:p>
    <w:p w14:paraId="1CD7C14F">
      <w:pPr>
        <w:widowControl/>
        <w:snapToGrid w:val="0"/>
        <w:spacing w:line="360" w:lineRule="auto"/>
        <w:ind w:firstLine="0" w:firstLineChars="0"/>
        <w:outlineLvl w:val="1"/>
        <w:rPr>
          <w:rFonts w:ascii="宋体"/>
          <w:b/>
          <w:sz w:val="28"/>
          <w:szCs w:val="28"/>
          <w:highlight w:val="none"/>
        </w:rPr>
      </w:pPr>
    </w:p>
    <w:p w14:paraId="26F7A93A">
      <w:pPr>
        <w:widowControl/>
        <w:snapToGrid w:val="0"/>
        <w:spacing w:line="360" w:lineRule="auto"/>
        <w:ind w:firstLine="0" w:firstLineChars="0"/>
        <w:outlineLvl w:val="1"/>
        <w:rPr>
          <w:rFonts w:ascii="宋体"/>
          <w:b/>
          <w:sz w:val="28"/>
          <w:szCs w:val="28"/>
          <w:highlight w:val="none"/>
        </w:rPr>
      </w:pPr>
    </w:p>
    <w:p w14:paraId="03CA8624">
      <w:pPr>
        <w:widowControl/>
        <w:snapToGrid w:val="0"/>
        <w:spacing w:line="360" w:lineRule="auto"/>
        <w:ind w:firstLine="0" w:firstLineChars="0"/>
        <w:outlineLvl w:val="1"/>
        <w:rPr>
          <w:rFonts w:ascii="宋体"/>
          <w:b/>
          <w:sz w:val="28"/>
          <w:szCs w:val="28"/>
          <w:highlight w:val="none"/>
        </w:rPr>
      </w:pPr>
    </w:p>
    <w:p w14:paraId="117A947F">
      <w:pPr>
        <w:widowControl/>
        <w:snapToGrid w:val="0"/>
        <w:spacing w:line="360" w:lineRule="auto"/>
        <w:ind w:firstLine="0" w:firstLineChars="0"/>
        <w:outlineLvl w:val="1"/>
        <w:rPr>
          <w:rFonts w:ascii="宋体"/>
          <w:b/>
          <w:sz w:val="28"/>
          <w:szCs w:val="28"/>
          <w:highlight w:val="none"/>
        </w:rPr>
      </w:pPr>
    </w:p>
    <w:p w14:paraId="63E10C9C">
      <w:pPr>
        <w:widowControl/>
        <w:snapToGrid w:val="0"/>
        <w:spacing w:line="360" w:lineRule="auto"/>
        <w:ind w:firstLine="0" w:firstLineChars="0"/>
        <w:outlineLvl w:val="1"/>
        <w:rPr>
          <w:rFonts w:ascii="宋体"/>
          <w:b/>
          <w:sz w:val="28"/>
          <w:szCs w:val="28"/>
          <w:highlight w:val="none"/>
        </w:rPr>
      </w:pPr>
    </w:p>
    <w:p w14:paraId="7993A1B5">
      <w:pPr>
        <w:widowControl/>
        <w:snapToGrid w:val="0"/>
        <w:spacing w:line="360" w:lineRule="auto"/>
        <w:ind w:firstLine="0" w:firstLineChars="0"/>
        <w:outlineLvl w:val="1"/>
        <w:rPr>
          <w:rFonts w:ascii="宋体"/>
          <w:b/>
          <w:sz w:val="28"/>
          <w:szCs w:val="28"/>
          <w:highlight w:val="none"/>
        </w:rPr>
      </w:pPr>
    </w:p>
    <w:p w14:paraId="50F2264E">
      <w:pPr>
        <w:widowControl/>
        <w:snapToGrid w:val="0"/>
        <w:spacing w:line="360" w:lineRule="auto"/>
        <w:ind w:firstLine="0" w:firstLineChars="0"/>
        <w:outlineLvl w:val="1"/>
        <w:rPr>
          <w:rFonts w:ascii="宋体"/>
          <w:b/>
          <w:sz w:val="28"/>
          <w:szCs w:val="28"/>
          <w:highlight w:val="none"/>
        </w:rPr>
      </w:pPr>
    </w:p>
    <w:p w14:paraId="3A8D3098">
      <w:pPr>
        <w:widowControl/>
        <w:snapToGrid w:val="0"/>
        <w:spacing w:line="360" w:lineRule="auto"/>
        <w:ind w:firstLine="0" w:firstLineChars="0"/>
        <w:outlineLvl w:val="1"/>
        <w:rPr>
          <w:rFonts w:ascii="宋体"/>
          <w:b/>
          <w:sz w:val="28"/>
          <w:szCs w:val="28"/>
          <w:highlight w:val="none"/>
        </w:rPr>
      </w:pPr>
    </w:p>
    <w:p w14:paraId="5EA2DE43">
      <w:pPr>
        <w:widowControl/>
        <w:snapToGrid w:val="0"/>
        <w:spacing w:line="360" w:lineRule="auto"/>
        <w:ind w:firstLine="0" w:firstLineChars="0"/>
        <w:outlineLvl w:val="1"/>
        <w:rPr>
          <w:rFonts w:ascii="宋体"/>
          <w:b/>
          <w:sz w:val="28"/>
          <w:szCs w:val="28"/>
          <w:highlight w:val="none"/>
        </w:rPr>
      </w:pPr>
    </w:p>
    <w:p w14:paraId="778A83E3">
      <w:pPr>
        <w:widowControl/>
        <w:snapToGrid w:val="0"/>
        <w:spacing w:line="360" w:lineRule="auto"/>
        <w:ind w:firstLine="0" w:firstLineChars="0"/>
        <w:outlineLvl w:val="1"/>
        <w:rPr>
          <w:rFonts w:ascii="宋体"/>
          <w:b/>
          <w:sz w:val="28"/>
          <w:szCs w:val="28"/>
          <w:highlight w:val="none"/>
        </w:rPr>
      </w:pPr>
    </w:p>
    <w:p w14:paraId="43BED9DF">
      <w:pPr>
        <w:widowControl/>
        <w:snapToGrid w:val="0"/>
        <w:spacing w:line="360" w:lineRule="auto"/>
        <w:ind w:firstLine="0" w:firstLineChars="0"/>
        <w:outlineLvl w:val="1"/>
        <w:rPr>
          <w:rFonts w:ascii="宋体"/>
          <w:b/>
          <w:sz w:val="28"/>
          <w:szCs w:val="28"/>
          <w:highlight w:val="none"/>
        </w:rPr>
      </w:pPr>
    </w:p>
    <w:p w14:paraId="31157FA8">
      <w:pPr>
        <w:widowControl/>
        <w:snapToGrid w:val="0"/>
        <w:spacing w:line="360" w:lineRule="auto"/>
        <w:ind w:firstLine="0" w:firstLineChars="0"/>
        <w:outlineLvl w:val="1"/>
        <w:rPr>
          <w:rFonts w:ascii="宋体"/>
          <w:b/>
          <w:sz w:val="28"/>
          <w:szCs w:val="28"/>
          <w:highlight w:val="none"/>
        </w:rPr>
      </w:pPr>
    </w:p>
    <w:p w14:paraId="15E61D91">
      <w:pPr>
        <w:widowControl/>
        <w:snapToGrid w:val="0"/>
        <w:spacing w:line="360" w:lineRule="auto"/>
        <w:ind w:firstLine="0" w:firstLineChars="0"/>
        <w:outlineLvl w:val="1"/>
        <w:rPr>
          <w:rFonts w:ascii="宋体"/>
          <w:b/>
          <w:sz w:val="28"/>
          <w:szCs w:val="28"/>
          <w:highlight w:val="none"/>
        </w:rPr>
      </w:pPr>
    </w:p>
    <w:p w14:paraId="421BB873">
      <w:pPr>
        <w:widowControl/>
        <w:snapToGrid w:val="0"/>
        <w:spacing w:line="360" w:lineRule="auto"/>
        <w:ind w:firstLine="0" w:firstLineChars="0"/>
        <w:outlineLvl w:val="1"/>
        <w:rPr>
          <w:rFonts w:ascii="宋体"/>
          <w:b/>
          <w:sz w:val="28"/>
          <w:szCs w:val="28"/>
          <w:highlight w:val="none"/>
        </w:rPr>
      </w:pPr>
    </w:p>
    <w:p w14:paraId="18B17934">
      <w:pPr>
        <w:widowControl/>
        <w:snapToGrid w:val="0"/>
        <w:spacing w:line="360" w:lineRule="auto"/>
        <w:ind w:firstLine="0" w:firstLineChars="0"/>
        <w:outlineLvl w:val="1"/>
        <w:rPr>
          <w:rFonts w:ascii="宋体"/>
          <w:b/>
          <w:sz w:val="28"/>
          <w:szCs w:val="28"/>
          <w:highlight w:val="none"/>
        </w:rPr>
      </w:pPr>
    </w:p>
    <w:p w14:paraId="30026904">
      <w:pPr>
        <w:widowControl/>
        <w:snapToGrid w:val="0"/>
        <w:spacing w:line="360" w:lineRule="auto"/>
        <w:ind w:firstLine="0" w:firstLineChars="0"/>
        <w:outlineLvl w:val="1"/>
        <w:rPr>
          <w:rFonts w:hint="eastAsia" w:ascii="宋体" w:eastAsia="宋体"/>
          <w:b/>
          <w:sz w:val="28"/>
          <w:szCs w:val="28"/>
          <w:highlight w:val="none"/>
          <w:lang w:eastAsia="zh-CN"/>
        </w:rPr>
      </w:pPr>
    </w:p>
    <w:p w14:paraId="7C5B762D">
      <w:pPr>
        <w:widowControl/>
        <w:snapToGrid w:val="0"/>
        <w:spacing w:line="360" w:lineRule="auto"/>
        <w:ind w:firstLine="0" w:firstLineChars="0"/>
        <w:outlineLvl w:val="1"/>
        <w:rPr>
          <w:rFonts w:hint="eastAsia" w:ascii="宋体" w:eastAsia="宋体"/>
          <w:b/>
          <w:sz w:val="28"/>
          <w:szCs w:val="28"/>
          <w:highlight w:val="none"/>
          <w:lang w:eastAsia="zh-CN"/>
        </w:rPr>
      </w:pPr>
    </w:p>
    <w:p w14:paraId="1727566C">
      <w:pPr>
        <w:widowControl/>
        <w:snapToGrid w:val="0"/>
        <w:spacing w:line="360" w:lineRule="auto"/>
        <w:ind w:firstLine="0" w:firstLineChars="0"/>
        <w:outlineLvl w:val="1"/>
        <w:rPr>
          <w:rFonts w:ascii="宋体"/>
          <w:b/>
          <w:sz w:val="28"/>
          <w:szCs w:val="28"/>
          <w:highlight w:val="none"/>
        </w:rPr>
      </w:pPr>
      <w:bookmarkStart w:id="183" w:name="_Toc8378"/>
      <w:r>
        <w:rPr>
          <w:rFonts w:hint="eastAsia" w:ascii="宋体"/>
          <w:b/>
          <w:sz w:val="28"/>
          <w:szCs w:val="28"/>
          <w:highlight w:val="none"/>
        </w:rPr>
        <w:t>附件1</w:t>
      </w:r>
      <w:r>
        <w:rPr>
          <w:rFonts w:hint="eastAsia" w:ascii="宋体"/>
          <w:b/>
          <w:sz w:val="28"/>
          <w:szCs w:val="28"/>
          <w:highlight w:val="none"/>
          <w:lang w:val="en-US" w:eastAsia="zh-CN"/>
        </w:rPr>
        <w:t>4</w:t>
      </w:r>
      <w:r>
        <w:rPr>
          <w:rFonts w:hint="eastAsia" w:ascii="宋体"/>
          <w:b/>
          <w:sz w:val="28"/>
          <w:szCs w:val="28"/>
          <w:highlight w:val="none"/>
        </w:rPr>
        <w:t>：供应商的类似业绩证明材料</w:t>
      </w:r>
      <w:bookmarkEnd w:id="171"/>
      <w:bookmarkEnd w:id="183"/>
    </w:p>
    <w:p w14:paraId="23C020E8">
      <w:pPr>
        <w:ind w:firstLine="2909" w:firstLineChars="805"/>
        <w:rPr>
          <w:rFonts w:ascii="宋体" w:hAnsi="宋体"/>
          <w:b/>
          <w:sz w:val="36"/>
          <w:szCs w:val="36"/>
          <w:highlight w:val="none"/>
        </w:rPr>
      </w:pPr>
    </w:p>
    <w:p w14:paraId="74415F13">
      <w:pPr>
        <w:ind w:firstLine="0" w:firstLineChars="0"/>
        <w:jc w:val="center"/>
        <w:rPr>
          <w:rFonts w:ascii="宋体" w:hAnsi="宋体"/>
          <w:b/>
          <w:sz w:val="36"/>
          <w:szCs w:val="36"/>
          <w:highlight w:val="none"/>
        </w:rPr>
      </w:pPr>
      <w:r>
        <w:rPr>
          <w:rFonts w:hint="eastAsia" w:ascii="宋体" w:hAnsi="宋体"/>
          <w:b/>
          <w:sz w:val="36"/>
          <w:szCs w:val="36"/>
          <w:highlight w:val="none"/>
        </w:rPr>
        <w:t>供应商的类似业绩证明材料</w:t>
      </w:r>
    </w:p>
    <w:p w14:paraId="1B1F2E8B">
      <w:pPr>
        <w:tabs>
          <w:tab w:val="left" w:pos="168"/>
        </w:tabs>
        <w:adjustRightInd w:val="0"/>
        <w:ind w:firstLine="2530" w:firstLineChars="700"/>
        <w:textAlignment w:val="baseline"/>
        <w:rPr>
          <w:rFonts w:ascii="宋体"/>
          <w:b/>
          <w:sz w:val="36"/>
          <w:szCs w:val="36"/>
          <w:highlight w:val="none"/>
        </w:rPr>
      </w:pPr>
    </w:p>
    <w:p w14:paraId="20B44A1A">
      <w:pPr>
        <w:tabs>
          <w:tab w:val="left" w:pos="168"/>
        </w:tabs>
        <w:adjustRightInd w:val="0"/>
        <w:ind w:firstLine="480"/>
        <w:textAlignment w:val="baseline"/>
        <w:rPr>
          <w:rFonts w:ascii="宋体" w:hAnsi="宋体"/>
          <w:color w:val="000000"/>
          <w:highlight w:val="none"/>
        </w:rPr>
      </w:pPr>
      <w:r>
        <w:rPr>
          <w:rFonts w:hint="eastAsia" w:ascii="宋体" w:hAnsi="宋体"/>
          <w:color w:val="000000"/>
          <w:highlight w:val="none"/>
        </w:rPr>
        <w:t>提供</w:t>
      </w:r>
      <w:r>
        <w:rPr>
          <w:rFonts w:hint="eastAsia" w:ascii="宋体" w:hAnsi="宋体"/>
          <w:color w:val="000000"/>
          <w:highlight w:val="none"/>
          <w:lang w:val="en-US" w:eastAsia="zh-CN"/>
        </w:rPr>
        <w:t>2023年1月1日以来</w:t>
      </w:r>
      <w:r>
        <w:rPr>
          <w:rFonts w:hint="eastAsia" w:ascii="宋体" w:hAnsi="宋体"/>
          <w:color w:val="000000"/>
          <w:highlight w:val="none"/>
        </w:rPr>
        <w:t>的类似业绩证明材料。</w:t>
      </w:r>
      <w:r>
        <w:rPr>
          <w:rFonts w:hint="eastAsia" w:ascii="宋体" w:hAnsi="宋体"/>
          <w:color w:val="000000"/>
          <w:highlight w:val="none"/>
          <w:lang w:val="en-US" w:eastAsia="zh-CN"/>
        </w:rPr>
        <w:t>具体</w:t>
      </w:r>
      <w:r>
        <w:rPr>
          <w:rFonts w:hint="eastAsia" w:ascii="宋体" w:hAnsi="宋体"/>
          <w:color w:val="000000"/>
          <w:highlight w:val="none"/>
        </w:rPr>
        <w:t>按评分要求提供。</w:t>
      </w:r>
    </w:p>
    <w:p w14:paraId="54B27080">
      <w:pPr>
        <w:pStyle w:val="37"/>
        <w:ind w:firstLine="360"/>
        <w:rPr>
          <w:highlight w:val="none"/>
        </w:rPr>
      </w:pPr>
    </w:p>
    <w:p w14:paraId="394BFEEE">
      <w:pPr>
        <w:widowControl/>
        <w:snapToGrid w:val="0"/>
        <w:spacing w:line="360" w:lineRule="auto"/>
        <w:ind w:firstLine="0" w:firstLineChars="0"/>
        <w:outlineLvl w:val="1"/>
        <w:rPr>
          <w:rFonts w:ascii="宋体" w:hAnsi="宋体"/>
          <w:b/>
          <w:highlight w:val="none"/>
        </w:rPr>
      </w:pPr>
    </w:p>
    <w:p w14:paraId="572DE5CF">
      <w:pPr>
        <w:widowControl/>
        <w:snapToGrid w:val="0"/>
        <w:spacing w:line="360" w:lineRule="auto"/>
        <w:ind w:firstLine="0" w:firstLineChars="0"/>
        <w:outlineLvl w:val="1"/>
        <w:rPr>
          <w:rFonts w:ascii="宋体"/>
          <w:b/>
          <w:sz w:val="28"/>
          <w:szCs w:val="28"/>
          <w:highlight w:val="none"/>
        </w:rPr>
      </w:pPr>
    </w:p>
    <w:p w14:paraId="5C68E57B">
      <w:pPr>
        <w:widowControl/>
        <w:snapToGrid w:val="0"/>
        <w:spacing w:line="360" w:lineRule="auto"/>
        <w:ind w:firstLine="0" w:firstLineChars="0"/>
        <w:outlineLvl w:val="1"/>
        <w:rPr>
          <w:rFonts w:ascii="宋体"/>
          <w:b/>
          <w:sz w:val="28"/>
          <w:szCs w:val="28"/>
          <w:highlight w:val="none"/>
        </w:rPr>
      </w:pPr>
    </w:p>
    <w:p w14:paraId="5EC2D3E6">
      <w:pPr>
        <w:widowControl/>
        <w:snapToGrid w:val="0"/>
        <w:spacing w:line="360" w:lineRule="auto"/>
        <w:ind w:firstLine="0" w:firstLineChars="0"/>
        <w:outlineLvl w:val="1"/>
        <w:rPr>
          <w:rFonts w:ascii="宋体"/>
          <w:b/>
          <w:sz w:val="28"/>
          <w:szCs w:val="28"/>
          <w:highlight w:val="none"/>
        </w:rPr>
      </w:pPr>
    </w:p>
    <w:p w14:paraId="31FB69A2">
      <w:pPr>
        <w:widowControl/>
        <w:snapToGrid w:val="0"/>
        <w:spacing w:line="360" w:lineRule="auto"/>
        <w:ind w:firstLine="0" w:firstLineChars="0"/>
        <w:outlineLvl w:val="1"/>
        <w:rPr>
          <w:rFonts w:ascii="宋体"/>
          <w:b/>
          <w:sz w:val="28"/>
          <w:szCs w:val="28"/>
          <w:highlight w:val="none"/>
        </w:rPr>
      </w:pPr>
    </w:p>
    <w:p w14:paraId="604EC604">
      <w:pPr>
        <w:widowControl/>
        <w:snapToGrid w:val="0"/>
        <w:spacing w:line="360" w:lineRule="auto"/>
        <w:ind w:firstLine="0" w:firstLineChars="0"/>
        <w:outlineLvl w:val="1"/>
        <w:rPr>
          <w:rFonts w:ascii="宋体"/>
          <w:b/>
          <w:sz w:val="28"/>
          <w:szCs w:val="28"/>
          <w:highlight w:val="none"/>
        </w:rPr>
      </w:pPr>
    </w:p>
    <w:p w14:paraId="1110E7A8">
      <w:pPr>
        <w:widowControl/>
        <w:snapToGrid w:val="0"/>
        <w:spacing w:line="360" w:lineRule="auto"/>
        <w:ind w:firstLine="0" w:firstLineChars="0"/>
        <w:outlineLvl w:val="1"/>
        <w:rPr>
          <w:rFonts w:ascii="宋体"/>
          <w:b/>
          <w:sz w:val="28"/>
          <w:szCs w:val="28"/>
          <w:highlight w:val="none"/>
        </w:rPr>
      </w:pPr>
    </w:p>
    <w:p w14:paraId="539668E4">
      <w:pPr>
        <w:widowControl/>
        <w:snapToGrid w:val="0"/>
        <w:spacing w:line="360" w:lineRule="auto"/>
        <w:ind w:firstLine="0" w:firstLineChars="0"/>
        <w:outlineLvl w:val="1"/>
        <w:rPr>
          <w:rFonts w:ascii="宋体"/>
          <w:b/>
          <w:sz w:val="28"/>
          <w:szCs w:val="28"/>
          <w:highlight w:val="none"/>
        </w:rPr>
      </w:pPr>
    </w:p>
    <w:p w14:paraId="05F7EEA2">
      <w:pPr>
        <w:widowControl/>
        <w:snapToGrid w:val="0"/>
        <w:spacing w:line="360" w:lineRule="auto"/>
        <w:ind w:firstLine="0" w:firstLineChars="0"/>
        <w:outlineLvl w:val="1"/>
        <w:rPr>
          <w:rFonts w:ascii="宋体"/>
          <w:b/>
          <w:sz w:val="28"/>
          <w:szCs w:val="28"/>
          <w:highlight w:val="none"/>
        </w:rPr>
      </w:pPr>
    </w:p>
    <w:p w14:paraId="42B14B1F">
      <w:pPr>
        <w:widowControl/>
        <w:snapToGrid w:val="0"/>
        <w:spacing w:line="360" w:lineRule="auto"/>
        <w:ind w:firstLine="0" w:firstLineChars="0"/>
        <w:outlineLvl w:val="1"/>
        <w:rPr>
          <w:rFonts w:ascii="宋体"/>
          <w:b/>
          <w:sz w:val="28"/>
          <w:szCs w:val="28"/>
          <w:highlight w:val="none"/>
        </w:rPr>
      </w:pPr>
    </w:p>
    <w:p w14:paraId="6B7CC096">
      <w:pPr>
        <w:widowControl/>
        <w:snapToGrid w:val="0"/>
        <w:spacing w:line="360" w:lineRule="auto"/>
        <w:ind w:firstLine="0" w:firstLineChars="0"/>
        <w:outlineLvl w:val="1"/>
        <w:rPr>
          <w:rFonts w:ascii="宋体"/>
          <w:b/>
          <w:sz w:val="28"/>
          <w:szCs w:val="28"/>
          <w:highlight w:val="none"/>
        </w:rPr>
      </w:pPr>
    </w:p>
    <w:p w14:paraId="1BE704A0">
      <w:pPr>
        <w:widowControl/>
        <w:snapToGrid w:val="0"/>
        <w:spacing w:line="360" w:lineRule="auto"/>
        <w:ind w:firstLine="0" w:firstLineChars="0"/>
        <w:outlineLvl w:val="1"/>
        <w:rPr>
          <w:rFonts w:ascii="宋体"/>
          <w:b/>
          <w:sz w:val="28"/>
          <w:szCs w:val="28"/>
          <w:highlight w:val="none"/>
        </w:rPr>
      </w:pPr>
    </w:p>
    <w:p w14:paraId="707575D9">
      <w:pPr>
        <w:widowControl/>
        <w:snapToGrid w:val="0"/>
        <w:spacing w:line="360" w:lineRule="auto"/>
        <w:ind w:firstLine="0" w:firstLineChars="0"/>
        <w:outlineLvl w:val="1"/>
        <w:rPr>
          <w:rFonts w:ascii="宋体"/>
          <w:b/>
          <w:sz w:val="28"/>
          <w:szCs w:val="28"/>
          <w:highlight w:val="none"/>
        </w:rPr>
      </w:pPr>
    </w:p>
    <w:p w14:paraId="171876C6">
      <w:pPr>
        <w:widowControl/>
        <w:snapToGrid w:val="0"/>
        <w:spacing w:line="360" w:lineRule="auto"/>
        <w:ind w:firstLine="0" w:firstLineChars="0"/>
        <w:outlineLvl w:val="1"/>
        <w:rPr>
          <w:rFonts w:ascii="宋体"/>
          <w:b/>
          <w:sz w:val="28"/>
          <w:szCs w:val="28"/>
          <w:highlight w:val="none"/>
        </w:rPr>
      </w:pPr>
    </w:p>
    <w:p w14:paraId="54BEE5D0">
      <w:pPr>
        <w:widowControl/>
        <w:snapToGrid w:val="0"/>
        <w:spacing w:line="360" w:lineRule="auto"/>
        <w:ind w:firstLine="0" w:firstLineChars="0"/>
        <w:outlineLvl w:val="1"/>
        <w:rPr>
          <w:rFonts w:ascii="宋体"/>
          <w:b/>
          <w:sz w:val="28"/>
          <w:szCs w:val="28"/>
          <w:highlight w:val="none"/>
        </w:rPr>
      </w:pPr>
    </w:p>
    <w:p w14:paraId="41FAA7B8">
      <w:pPr>
        <w:widowControl/>
        <w:snapToGrid w:val="0"/>
        <w:spacing w:line="360" w:lineRule="auto"/>
        <w:ind w:firstLine="0" w:firstLineChars="0"/>
        <w:outlineLvl w:val="1"/>
        <w:rPr>
          <w:rFonts w:ascii="宋体"/>
          <w:b/>
          <w:sz w:val="28"/>
          <w:szCs w:val="28"/>
          <w:highlight w:val="none"/>
        </w:rPr>
      </w:pPr>
    </w:p>
    <w:p w14:paraId="2F38DA25">
      <w:pPr>
        <w:pStyle w:val="60"/>
        <w:ind w:firstLine="560"/>
        <w:rPr>
          <w:rFonts w:ascii="宋体"/>
          <w:b w:val="0"/>
          <w:sz w:val="28"/>
          <w:szCs w:val="28"/>
          <w:highlight w:val="none"/>
          <w:lang w:eastAsia="zh-CN"/>
        </w:rPr>
      </w:pPr>
    </w:p>
    <w:p w14:paraId="23C1B511">
      <w:pPr>
        <w:ind w:firstLine="480"/>
        <w:rPr>
          <w:highlight w:val="none"/>
        </w:rPr>
      </w:pPr>
    </w:p>
    <w:p w14:paraId="1AAF5627">
      <w:pPr>
        <w:pStyle w:val="5"/>
        <w:ind w:firstLine="562"/>
        <w:rPr>
          <w:highlight w:val="none"/>
        </w:rPr>
      </w:pPr>
    </w:p>
    <w:p w14:paraId="3411840D">
      <w:pPr>
        <w:rPr>
          <w:highlight w:val="none"/>
        </w:rPr>
      </w:pPr>
    </w:p>
    <w:p w14:paraId="7E87111E">
      <w:pPr>
        <w:widowControl/>
        <w:snapToGrid w:val="0"/>
        <w:spacing w:line="360" w:lineRule="auto"/>
        <w:ind w:firstLine="0" w:firstLineChars="0"/>
        <w:outlineLvl w:val="1"/>
        <w:rPr>
          <w:rFonts w:hint="eastAsia" w:ascii="宋体"/>
          <w:b/>
          <w:sz w:val="28"/>
          <w:szCs w:val="28"/>
          <w:highlight w:val="none"/>
        </w:rPr>
      </w:pPr>
      <w:bookmarkStart w:id="184" w:name="_Toc496004045"/>
    </w:p>
    <w:p w14:paraId="0715FE92">
      <w:pPr>
        <w:widowControl/>
        <w:snapToGrid w:val="0"/>
        <w:spacing w:line="360" w:lineRule="auto"/>
        <w:ind w:firstLine="0" w:firstLineChars="0"/>
        <w:outlineLvl w:val="1"/>
        <w:rPr>
          <w:rFonts w:hint="eastAsia" w:ascii="宋体"/>
          <w:b/>
          <w:sz w:val="28"/>
          <w:szCs w:val="28"/>
          <w:highlight w:val="none"/>
        </w:rPr>
        <w:sectPr>
          <w:footerReference r:id="rId11" w:type="default"/>
          <w:pgSz w:w="11906" w:h="16838"/>
          <w:pgMar w:top="1440" w:right="1800" w:bottom="1440" w:left="1800" w:header="1021" w:footer="866" w:gutter="0"/>
          <w:cols w:space="720" w:num="1"/>
          <w:docGrid w:type="lines" w:linePitch="326" w:charSpace="0"/>
        </w:sectPr>
      </w:pPr>
    </w:p>
    <w:p w14:paraId="02A8BB86">
      <w:pPr>
        <w:widowControl/>
        <w:snapToGrid w:val="0"/>
        <w:spacing w:line="360" w:lineRule="auto"/>
        <w:ind w:firstLine="0" w:firstLineChars="0"/>
        <w:outlineLvl w:val="1"/>
        <w:rPr>
          <w:rFonts w:ascii="宋体"/>
          <w:b/>
          <w:sz w:val="28"/>
          <w:szCs w:val="28"/>
          <w:highlight w:val="none"/>
        </w:rPr>
      </w:pPr>
      <w:bookmarkStart w:id="185" w:name="_Toc14213"/>
      <w:r>
        <w:rPr>
          <w:rFonts w:hint="eastAsia" w:ascii="宋体"/>
          <w:b/>
          <w:sz w:val="28"/>
          <w:szCs w:val="28"/>
          <w:highlight w:val="none"/>
        </w:rPr>
        <w:t>附件1</w:t>
      </w:r>
      <w:r>
        <w:rPr>
          <w:rFonts w:hint="eastAsia" w:ascii="宋体"/>
          <w:b/>
          <w:sz w:val="28"/>
          <w:szCs w:val="28"/>
          <w:highlight w:val="none"/>
          <w:lang w:val="en-US" w:eastAsia="zh-CN"/>
        </w:rPr>
        <w:t>5</w:t>
      </w:r>
      <w:r>
        <w:rPr>
          <w:rFonts w:hint="eastAsia" w:ascii="宋体"/>
          <w:b/>
          <w:sz w:val="28"/>
          <w:szCs w:val="28"/>
          <w:highlight w:val="none"/>
        </w:rPr>
        <w:t>：残疾人福利性单位声明函</w:t>
      </w:r>
      <w:bookmarkEnd w:id="184"/>
      <w:bookmarkEnd w:id="185"/>
    </w:p>
    <w:p w14:paraId="4C3F5174">
      <w:pPr>
        <w:ind w:firstLine="0" w:firstLineChars="0"/>
        <w:jc w:val="center"/>
        <w:rPr>
          <w:rFonts w:ascii="宋体" w:hAnsi="宋体"/>
          <w:b/>
          <w:sz w:val="36"/>
          <w:szCs w:val="36"/>
          <w:highlight w:val="none"/>
        </w:rPr>
      </w:pPr>
      <w:bookmarkStart w:id="186" w:name="OLE_LINK14"/>
      <w:bookmarkStart w:id="187" w:name="OLE_LINK13"/>
    </w:p>
    <w:p w14:paraId="6F8F2BF7">
      <w:pPr>
        <w:ind w:firstLine="0" w:firstLineChars="0"/>
        <w:jc w:val="center"/>
        <w:rPr>
          <w:rFonts w:ascii="宋体" w:hAnsi="宋体"/>
          <w:b/>
          <w:sz w:val="36"/>
          <w:szCs w:val="36"/>
          <w:highlight w:val="none"/>
        </w:rPr>
      </w:pPr>
      <w:r>
        <w:rPr>
          <w:rFonts w:hint="eastAsia" w:ascii="宋体" w:hAnsi="宋体"/>
          <w:b/>
          <w:sz w:val="36"/>
          <w:szCs w:val="36"/>
          <w:highlight w:val="none"/>
        </w:rPr>
        <w:t>残疾人福利性单位声明函</w:t>
      </w:r>
    </w:p>
    <w:bookmarkEnd w:id="186"/>
    <w:bookmarkEnd w:id="187"/>
    <w:p w14:paraId="7AF8D258">
      <w:pPr>
        <w:spacing w:after="163" w:afterLines="50"/>
        <w:ind w:firstLine="0" w:firstLineChars="0"/>
        <w:rPr>
          <w:rFonts w:ascii="宋体" w:hAnsi="宋体"/>
          <w:bCs/>
          <w:highlight w:val="none"/>
        </w:rPr>
      </w:pPr>
    </w:p>
    <w:p w14:paraId="6FE90F56">
      <w:pPr>
        <w:spacing w:after="163" w:afterLines="50"/>
        <w:ind w:firstLine="0" w:firstLineChars="0"/>
        <w:rPr>
          <w:rFonts w:ascii="宋体" w:hAnsi="宋体"/>
          <w:b/>
          <w:bCs/>
          <w:highlight w:val="none"/>
        </w:rPr>
      </w:pPr>
      <w:r>
        <w:rPr>
          <w:rFonts w:hint="eastAsia" w:ascii="宋体" w:hAnsi="宋体"/>
          <w:b/>
          <w:bCs/>
          <w:highlight w:val="none"/>
        </w:rPr>
        <w:t>致：青海浩驰招标代理有限公司</w:t>
      </w:r>
    </w:p>
    <w:p w14:paraId="4315BC11">
      <w:pPr>
        <w:spacing w:line="360" w:lineRule="auto"/>
        <w:ind w:firstLine="480"/>
        <w:rPr>
          <w:highlight w:val="none"/>
        </w:rPr>
      </w:pPr>
    </w:p>
    <w:p w14:paraId="7CBAD2CA">
      <w:pPr>
        <w:spacing w:line="360" w:lineRule="auto"/>
        <w:ind w:firstLine="480"/>
        <w:rPr>
          <w:highlight w:val="none"/>
        </w:rPr>
      </w:pPr>
      <w:r>
        <w:rPr>
          <w:rFonts w:hint="eastAsia"/>
          <w:highlight w:val="none"/>
        </w:rPr>
        <w:t>本单位郑重声明，根据《财政部、民政部、中国残疾人联合会关于促进残疾人就业政府采购政策的通知》（财库〔2017〕141号）的规定，本公司为符合条件的残疾人福利性单位，本公司在职职工人数为</w:t>
      </w:r>
      <w:r>
        <w:rPr>
          <w:rFonts w:hint="eastAsia"/>
          <w:highlight w:val="none"/>
          <w:u w:val="single"/>
        </w:rPr>
        <w:t xml:space="preserve">       </w:t>
      </w:r>
      <w:r>
        <w:rPr>
          <w:rFonts w:hint="eastAsia"/>
          <w:highlight w:val="none"/>
        </w:rPr>
        <w:t>人，安置的残疾人人数</w:t>
      </w:r>
      <w:r>
        <w:rPr>
          <w:rFonts w:hint="eastAsia"/>
          <w:highlight w:val="none"/>
          <w:u w:val="single"/>
        </w:rPr>
        <w:t xml:space="preserve">      </w:t>
      </w:r>
      <w:r>
        <w:rPr>
          <w:rFonts w:hint="eastAsia"/>
          <w:highlight w:val="none"/>
        </w:rPr>
        <w:t>人。且本单位参加______单位的______项目采购活动提供本单位制造的货物（由本单位承担工程/提供服务），或者提供其他残疾人福利性公司制造的货物（不包括使用非残疾人福利性公司注册商标的货物）。</w:t>
      </w:r>
    </w:p>
    <w:p w14:paraId="43A8CA20">
      <w:pPr>
        <w:spacing w:line="360" w:lineRule="auto"/>
        <w:ind w:firstLine="480"/>
        <w:rPr>
          <w:highlight w:val="none"/>
        </w:rPr>
      </w:pPr>
      <w:r>
        <w:rPr>
          <w:rFonts w:hint="eastAsia"/>
          <w:highlight w:val="none"/>
        </w:rPr>
        <w:t>本公司对上述声明的真实性负责。如有虚假，将依法承担相应责任。</w:t>
      </w:r>
    </w:p>
    <w:p w14:paraId="6E65A0A9">
      <w:pPr>
        <w:spacing w:line="360" w:lineRule="auto"/>
        <w:ind w:firstLine="480"/>
        <w:rPr>
          <w:highlight w:val="none"/>
        </w:rPr>
      </w:pPr>
    </w:p>
    <w:p w14:paraId="3B83AFFA">
      <w:pPr>
        <w:autoSpaceDE w:val="0"/>
        <w:autoSpaceDN w:val="0"/>
        <w:spacing w:line="360" w:lineRule="auto"/>
        <w:ind w:firstLine="0" w:firstLineChars="0"/>
        <w:rPr>
          <w:rFonts w:hint="eastAsia" w:ascii="宋体" w:cs="宋体"/>
          <w:b/>
          <w:bCs/>
          <w:kern w:val="0"/>
          <w:highlight w:val="none"/>
          <w:lang w:val="zh-CN"/>
        </w:rPr>
      </w:pPr>
      <w:r>
        <w:rPr>
          <w:rFonts w:hint="eastAsia" w:ascii="宋体" w:cs="宋体"/>
          <w:b/>
          <w:bCs/>
          <w:kern w:val="0"/>
          <w:highlight w:val="none"/>
          <w:lang w:val="zh-CN"/>
        </w:rPr>
        <w:t>注：若无此项内容，可不提供此函。</w:t>
      </w:r>
    </w:p>
    <w:p w14:paraId="128B29CE">
      <w:pPr>
        <w:spacing w:line="360" w:lineRule="auto"/>
        <w:ind w:firstLine="480"/>
        <w:rPr>
          <w:highlight w:val="none"/>
        </w:rPr>
      </w:pPr>
    </w:p>
    <w:p w14:paraId="76BAF623">
      <w:pPr>
        <w:spacing w:line="360" w:lineRule="auto"/>
        <w:ind w:firstLine="480"/>
        <w:rPr>
          <w:highlight w:val="none"/>
        </w:rPr>
      </w:pPr>
    </w:p>
    <w:p w14:paraId="232A9D85">
      <w:pPr>
        <w:spacing w:line="360" w:lineRule="auto"/>
        <w:ind w:firstLine="480"/>
        <w:rPr>
          <w:highlight w:val="none"/>
        </w:rPr>
      </w:pPr>
    </w:p>
    <w:p w14:paraId="3AB35C23">
      <w:pPr>
        <w:spacing w:line="360" w:lineRule="auto"/>
        <w:ind w:firstLine="480"/>
        <w:rPr>
          <w:highlight w:val="none"/>
        </w:rPr>
      </w:pPr>
    </w:p>
    <w:p w14:paraId="4619EBBD">
      <w:pPr>
        <w:spacing w:line="360" w:lineRule="auto"/>
        <w:ind w:firstLine="480"/>
        <w:rPr>
          <w:highlight w:val="none"/>
        </w:rPr>
      </w:pPr>
    </w:p>
    <w:p w14:paraId="7CE393B1">
      <w:pPr>
        <w:spacing w:line="360" w:lineRule="auto"/>
        <w:ind w:firstLine="480"/>
        <w:rPr>
          <w:highlight w:val="none"/>
        </w:rPr>
      </w:pPr>
    </w:p>
    <w:p w14:paraId="067F54B2">
      <w:pPr>
        <w:spacing w:line="360" w:lineRule="auto"/>
        <w:ind w:firstLine="0" w:firstLineChars="0"/>
        <w:rPr>
          <w:highlight w:val="none"/>
        </w:rPr>
      </w:pPr>
    </w:p>
    <w:p w14:paraId="71DFB390">
      <w:pPr>
        <w:spacing w:line="360" w:lineRule="auto"/>
        <w:ind w:firstLine="0" w:firstLineChars="0"/>
        <w:jc w:val="center"/>
        <w:rPr>
          <w:rFonts w:ascii="宋体" w:hAnsi="宋体"/>
          <w:b/>
          <w:highlight w:val="none"/>
        </w:rPr>
      </w:pPr>
      <w:r>
        <w:rPr>
          <w:rFonts w:hint="eastAsia" w:ascii="宋体" w:hAnsi="宋体"/>
          <w:b/>
          <w:highlight w:val="none"/>
        </w:rPr>
        <w:t xml:space="preserve">                         企业名称：</w:t>
      </w:r>
      <w:r>
        <w:rPr>
          <w:rFonts w:hint="eastAsia" w:ascii="仿宋_GB2312" w:eastAsia="仿宋_GB2312" w:cs="宋体"/>
          <w:kern w:val="0"/>
          <w:sz w:val="28"/>
          <w:szCs w:val="28"/>
          <w:highlight w:val="none"/>
          <w:u w:val="single"/>
        </w:rPr>
        <w:t xml:space="preserve">       </w:t>
      </w:r>
      <w:r>
        <w:rPr>
          <w:rFonts w:hint="eastAsia" w:ascii="宋体" w:hAnsi="宋体"/>
          <w:b/>
          <w:highlight w:val="none"/>
        </w:rPr>
        <w:t>（公章）</w:t>
      </w:r>
    </w:p>
    <w:p w14:paraId="69A21C54">
      <w:pPr>
        <w:spacing w:line="360" w:lineRule="auto"/>
        <w:ind w:firstLine="482"/>
        <w:jc w:val="right"/>
        <w:rPr>
          <w:rFonts w:ascii="宋体" w:hAnsi="宋体"/>
          <w:b/>
          <w:highlight w:val="none"/>
        </w:rPr>
      </w:pPr>
      <w:r>
        <w:rPr>
          <w:rFonts w:hint="eastAsia" w:ascii="宋体" w:hAnsi="宋体"/>
          <w:b/>
          <w:highlight w:val="none"/>
        </w:rPr>
        <w:t xml:space="preserve">       企业法定代表人：</w:t>
      </w:r>
      <w:r>
        <w:rPr>
          <w:rFonts w:hint="eastAsia" w:ascii="仿宋_GB2312" w:eastAsia="仿宋_GB2312" w:cs="宋体"/>
          <w:kern w:val="0"/>
          <w:sz w:val="28"/>
          <w:szCs w:val="28"/>
          <w:highlight w:val="none"/>
          <w:u w:val="single"/>
        </w:rPr>
        <w:t xml:space="preserve">       </w:t>
      </w:r>
      <w:r>
        <w:rPr>
          <w:rFonts w:hint="eastAsia" w:ascii="宋体" w:hAnsi="宋体"/>
          <w:b/>
          <w:highlight w:val="none"/>
        </w:rPr>
        <w:t>（签字或盖章）</w:t>
      </w:r>
    </w:p>
    <w:p w14:paraId="412DEF9B">
      <w:pPr>
        <w:ind w:firstLine="482"/>
        <w:jc w:val="center"/>
        <w:rPr>
          <w:rFonts w:ascii="宋体" w:hAnsi="宋体"/>
          <w:b/>
          <w:highlight w:val="none"/>
        </w:rPr>
      </w:pPr>
      <w:r>
        <w:rPr>
          <w:rFonts w:hint="eastAsia" w:ascii="宋体" w:hAnsi="宋体"/>
          <w:b/>
          <w:highlight w:val="none"/>
        </w:rPr>
        <w:t xml:space="preserve">              年   月  日</w:t>
      </w:r>
    </w:p>
    <w:p w14:paraId="14E66AD7">
      <w:pPr>
        <w:widowControl/>
        <w:snapToGrid w:val="0"/>
        <w:spacing w:line="360" w:lineRule="auto"/>
        <w:ind w:firstLine="0" w:firstLineChars="0"/>
        <w:outlineLvl w:val="1"/>
        <w:rPr>
          <w:rFonts w:ascii="宋体"/>
          <w:b/>
          <w:sz w:val="28"/>
          <w:szCs w:val="28"/>
          <w:highlight w:val="none"/>
        </w:rPr>
      </w:pPr>
      <w:bookmarkStart w:id="188" w:name="_Toc496004047"/>
      <w:bookmarkStart w:id="189" w:name="_Toc416363470"/>
    </w:p>
    <w:p w14:paraId="40F6870B">
      <w:pPr>
        <w:widowControl/>
        <w:snapToGrid w:val="0"/>
        <w:spacing w:line="360" w:lineRule="auto"/>
        <w:ind w:firstLine="0" w:firstLineChars="0"/>
        <w:outlineLvl w:val="1"/>
        <w:rPr>
          <w:rFonts w:hint="eastAsia" w:ascii="宋体"/>
          <w:b/>
          <w:sz w:val="28"/>
          <w:szCs w:val="28"/>
          <w:highlight w:val="none"/>
        </w:rPr>
      </w:pPr>
    </w:p>
    <w:p w14:paraId="752DA001">
      <w:pPr>
        <w:widowControl/>
        <w:snapToGrid w:val="0"/>
        <w:spacing w:line="360" w:lineRule="auto"/>
        <w:ind w:left="0" w:leftChars="0" w:firstLine="0" w:firstLineChars="0"/>
        <w:outlineLvl w:val="1"/>
        <w:rPr>
          <w:rFonts w:hint="eastAsia" w:ascii="宋体" w:eastAsia="宋体"/>
          <w:b/>
          <w:color w:val="auto"/>
          <w:sz w:val="28"/>
          <w:szCs w:val="28"/>
          <w:highlight w:val="none"/>
          <w:lang w:eastAsia="zh-CN"/>
        </w:rPr>
      </w:pPr>
      <w:bookmarkStart w:id="190" w:name="_Toc18107"/>
      <w:r>
        <w:rPr>
          <w:rFonts w:hint="eastAsia" w:ascii="宋体"/>
          <w:b/>
          <w:color w:val="000000"/>
          <w:sz w:val="28"/>
          <w:szCs w:val="28"/>
          <w:highlight w:val="none"/>
        </w:rPr>
        <w:t>附件1</w:t>
      </w:r>
      <w:r>
        <w:rPr>
          <w:rFonts w:hint="eastAsia" w:ascii="宋体"/>
          <w:b/>
          <w:color w:val="000000"/>
          <w:sz w:val="28"/>
          <w:szCs w:val="28"/>
          <w:highlight w:val="none"/>
          <w:lang w:val="en-US" w:eastAsia="zh-CN"/>
        </w:rPr>
        <w:t>6</w:t>
      </w:r>
      <w:r>
        <w:rPr>
          <w:rFonts w:hint="eastAsia" w:ascii="宋体"/>
          <w:b/>
          <w:color w:val="000000"/>
          <w:sz w:val="28"/>
          <w:szCs w:val="28"/>
          <w:highlight w:val="none"/>
        </w:rPr>
        <w:t>：</w:t>
      </w:r>
      <w:r>
        <w:rPr>
          <w:rFonts w:hint="eastAsia" w:ascii="宋体" w:eastAsia="宋体" w:cs="Times New Roman"/>
          <w:b/>
          <w:sz w:val="28"/>
          <w:szCs w:val="28"/>
          <w:highlight w:val="none"/>
          <w:lang w:eastAsia="zh-CN"/>
        </w:rPr>
        <w:t>监狱企业证明资料</w:t>
      </w:r>
      <w:bookmarkEnd w:id="190"/>
    </w:p>
    <w:p w14:paraId="1252FBBF">
      <w:pPr>
        <w:ind w:firstLine="723"/>
        <w:jc w:val="center"/>
        <w:rPr>
          <w:rFonts w:ascii="宋体"/>
          <w:b/>
          <w:color w:val="auto"/>
          <w:sz w:val="36"/>
          <w:szCs w:val="36"/>
          <w:highlight w:val="none"/>
        </w:rPr>
      </w:pPr>
      <w:r>
        <w:rPr>
          <w:rFonts w:ascii="宋体" w:hAnsi="宋体"/>
          <w:b/>
          <w:color w:val="auto"/>
          <w:sz w:val="36"/>
          <w:szCs w:val="36"/>
          <w:highlight w:val="none"/>
        </w:rPr>
        <w:t xml:space="preserve">  </w:t>
      </w:r>
    </w:p>
    <w:p w14:paraId="2C97B0D3">
      <w:pPr>
        <w:adjustRightInd w:val="0"/>
        <w:snapToGrid w:val="0"/>
        <w:spacing w:line="440" w:lineRule="exact"/>
        <w:ind w:left="8152" w:hanging="10481" w:hangingChars="2900"/>
        <w:jc w:val="center"/>
        <w:rPr>
          <w:rFonts w:hint="eastAsia" w:ascii="宋体" w:eastAsia="宋体" w:cs="宋体"/>
          <w:b/>
          <w:color w:val="auto"/>
          <w:highlight w:val="none"/>
          <w:lang w:eastAsia="zh-CN"/>
        </w:rPr>
      </w:pPr>
      <w:r>
        <w:rPr>
          <w:rFonts w:hint="eastAsia" w:ascii="宋体" w:hAnsi="宋体" w:eastAsia="宋体" w:cs="Times New Roman"/>
          <w:b/>
          <w:sz w:val="36"/>
          <w:szCs w:val="36"/>
          <w:highlight w:val="none"/>
          <w:lang w:eastAsia="zh-CN"/>
        </w:rPr>
        <w:t>监狱企业证明资料</w:t>
      </w:r>
    </w:p>
    <w:p w14:paraId="77BEEF4B">
      <w:pPr>
        <w:adjustRightInd w:val="0"/>
        <w:snapToGrid w:val="0"/>
        <w:spacing w:line="440" w:lineRule="exact"/>
        <w:ind w:left="6114" w:hanging="6987" w:hangingChars="2900"/>
        <w:rPr>
          <w:rFonts w:ascii="宋体" w:cs="宋体"/>
          <w:b/>
          <w:bCs/>
          <w:color w:val="auto"/>
          <w:kern w:val="0"/>
          <w:highlight w:val="none"/>
          <w:lang w:val="zh-CN"/>
        </w:rPr>
      </w:pPr>
    </w:p>
    <w:p w14:paraId="47ADF7D5">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highlight w:val="none"/>
        </w:rPr>
      </w:pPr>
      <w:r>
        <w:rPr>
          <w:rFonts w:hint="eastAsia" w:ascii="宋体" w:hAnsi="宋体" w:eastAsia="宋体" w:cs="宋体"/>
          <w:highlight w:val="none"/>
        </w:rPr>
        <w:t>备注：按《财政部 司法部关于政府采购支持监狱企业发展有关问题的通知》（财库〔2014〕68号）文件规定提供证明文件（复印件）。</w:t>
      </w:r>
    </w:p>
    <w:p w14:paraId="706651D5">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highlight w:val="none"/>
        </w:rPr>
      </w:pPr>
      <w:r>
        <w:rPr>
          <w:rFonts w:hint="eastAsia" w:ascii="宋体" w:hAnsi="宋体" w:eastAsia="宋体" w:cs="宋体"/>
          <w:highlight w:val="none"/>
        </w:rPr>
        <w:t>说明：监狱企业参加政府采购活动时，应当提供由省级以上监狱管理局、戒毒管理局(含新疆生产建设兵团)出具的属于监狱企业的证明文件。</w:t>
      </w:r>
    </w:p>
    <w:p w14:paraId="7CA77A82">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宋体" w:hAnsi="宋体" w:cs="宋体"/>
          <w:highlight w:val="none"/>
        </w:rPr>
      </w:pPr>
      <w:r>
        <w:rPr>
          <w:rFonts w:hint="eastAsia" w:ascii="宋体" w:hAnsi="宋体" w:cs="宋体"/>
          <w:b/>
          <w:bCs/>
          <w:highlight w:val="none"/>
        </w:rPr>
        <w:t>注：</w:t>
      </w:r>
      <w:r>
        <w:rPr>
          <w:rFonts w:hint="eastAsia" w:ascii="宋体" w:hAnsi="宋体" w:cs="宋体"/>
          <w:b/>
          <w:bCs/>
          <w:highlight w:val="none"/>
          <w:lang w:val="en-US" w:eastAsia="zh-CN"/>
        </w:rPr>
        <w:t>供应商</w:t>
      </w:r>
      <w:r>
        <w:rPr>
          <w:rFonts w:hint="eastAsia" w:ascii="宋体" w:hAnsi="宋体" w:cs="宋体"/>
          <w:b/>
          <w:bCs/>
          <w:highlight w:val="none"/>
        </w:rPr>
        <w:t>参加本次采购活动时，提供虚假监狱企业证明材料的，以提供虚假材料谋取中标处理；若无此项内容可不提供此函。</w:t>
      </w:r>
    </w:p>
    <w:p w14:paraId="3CD6661B">
      <w:pPr>
        <w:autoSpaceDE w:val="0"/>
        <w:autoSpaceDN w:val="0"/>
        <w:spacing w:line="360" w:lineRule="auto"/>
        <w:ind w:firstLine="482"/>
        <w:jc w:val="center"/>
        <w:rPr>
          <w:rFonts w:ascii="宋体" w:cs="宋体"/>
          <w:b/>
          <w:bCs/>
          <w:color w:val="auto"/>
          <w:kern w:val="0"/>
          <w:highlight w:val="none"/>
          <w:lang w:val="zh-CN"/>
        </w:rPr>
      </w:pPr>
    </w:p>
    <w:p w14:paraId="531DA295">
      <w:pPr>
        <w:autoSpaceDE w:val="0"/>
        <w:autoSpaceDN w:val="0"/>
        <w:spacing w:line="360" w:lineRule="auto"/>
        <w:ind w:firstLine="482"/>
        <w:jc w:val="center"/>
        <w:rPr>
          <w:rFonts w:ascii="宋体" w:cs="宋体"/>
          <w:b/>
          <w:bCs/>
          <w:color w:val="auto"/>
          <w:kern w:val="0"/>
          <w:highlight w:val="none"/>
          <w:lang w:val="zh-CN"/>
        </w:rPr>
      </w:pPr>
    </w:p>
    <w:p w14:paraId="1C1AFA2B">
      <w:pPr>
        <w:autoSpaceDE w:val="0"/>
        <w:autoSpaceDN w:val="0"/>
        <w:spacing w:line="360" w:lineRule="auto"/>
        <w:ind w:firstLine="482"/>
        <w:jc w:val="center"/>
        <w:rPr>
          <w:rFonts w:ascii="宋体" w:cs="宋体"/>
          <w:b/>
          <w:bCs/>
          <w:color w:val="auto"/>
          <w:kern w:val="0"/>
          <w:highlight w:val="none"/>
          <w:lang w:val="zh-CN"/>
        </w:rPr>
      </w:pPr>
    </w:p>
    <w:p w14:paraId="3DDC232A">
      <w:pPr>
        <w:spacing w:line="360" w:lineRule="auto"/>
        <w:ind w:firstLine="0" w:firstLineChars="0"/>
        <w:jc w:val="center"/>
        <w:rPr>
          <w:rFonts w:ascii="宋体" w:hAnsi="宋体"/>
          <w:b/>
          <w:highlight w:val="none"/>
        </w:rPr>
      </w:pPr>
      <w:r>
        <w:rPr>
          <w:rFonts w:hint="eastAsia" w:ascii="宋体" w:hAnsi="宋体"/>
          <w:b/>
          <w:highlight w:val="none"/>
        </w:rPr>
        <w:t xml:space="preserve"> </w:t>
      </w:r>
      <w:r>
        <w:rPr>
          <w:rFonts w:hint="eastAsia" w:ascii="宋体" w:hAnsi="宋体"/>
          <w:b/>
          <w:highlight w:val="none"/>
          <w:lang w:val="en-US" w:eastAsia="zh-CN"/>
        </w:rPr>
        <w:t xml:space="preserve">                       </w:t>
      </w:r>
      <w:r>
        <w:rPr>
          <w:rFonts w:hint="eastAsia" w:ascii="宋体" w:hAnsi="宋体"/>
          <w:b/>
          <w:highlight w:val="none"/>
        </w:rPr>
        <w:t>企业名称：</w:t>
      </w:r>
      <w:r>
        <w:rPr>
          <w:rFonts w:hint="eastAsia" w:ascii="仿宋_GB2312" w:eastAsia="仿宋_GB2312" w:cs="宋体"/>
          <w:kern w:val="0"/>
          <w:sz w:val="28"/>
          <w:szCs w:val="28"/>
          <w:highlight w:val="none"/>
          <w:u w:val="single"/>
        </w:rPr>
        <w:t xml:space="preserve">       </w:t>
      </w:r>
      <w:r>
        <w:rPr>
          <w:rFonts w:hint="eastAsia" w:ascii="宋体" w:hAnsi="宋体"/>
          <w:b/>
          <w:highlight w:val="none"/>
        </w:rPr>
        <w:t>（公章）</w:t>
      </w:r>
    </w:p>
    <w:p w14:paraId="67FD6CC8">
      <w:pPr>
        <w:spacing w:line="360" w:lineRule="auto"/>
        <w:ind w:firstLine="482"/>
        <w:jc w:val="right"/>
        <w:rPr>
          <w:rFonts w:ascii="宋体" w:hAnsi="宋体"/>
          <w:b/>
          <w:highlight w:val="none"/>
        </w:rPr>
      </w:pPr>
      <w:r>
        <w:rPr>
          <w:rFonts w:hint="eastAsia" w:ascii="宋体" w:hAnsi="宋体"/>
          <w:b/>
          <w:highlight w:val="none"/>
        </w:rPr>
        <w:t xml:space="preserve">       企业法定代表人：</w:t>
      </w:r>
      <w:r>
        <w:rPr>
          <w:rFonts w:hint="eastAsia" w:ascii="仿宋_GB2312" w:eastAsia="仿宋_GB2312" w:cs="宋体"/>
          <w:kern w:val="0"/>
          <w:sz w:val="28"/>
          <w:szCs w:val="28"/>
          <w:highlight w:val="none"/>
          <w:u w:val="single"/>
        </w:rPr>
        <w:t xml:space="preserve">       </w:t>
      </w:r>
      <w:r>
        <w:rPr>
          <w:rFonts w:hint="eastAsia" w:ascii="宋体" w:hAnsi="宋体"/>
          <w:b/>
          <w:highlight w:val="none"/>
        </w:rPr>
        <w:t>（签字或盖章）</w:t>
      </w:r>
    </w:p>
    <w:p w14:paraId="4548E644">
      <w:pPr>
        <w:ind w:firstLine="482"/>
        <w:jc w:val="center"/>
        <w:rPr>
          <w:rFonts w:ascii="宋体" w:hAnsi="宋体"/>
          <w:b/>
          <w:highlight w:val="none"/>
        </w:rPr>
      </w:pPr>
      <w:r>
        <w:rPr>
          <w:rFonts w:hint="eastAsia" w:ascii="宋体" w:hAnsi="宋体"/>
          <w:b/>
          <w:highlight w:val="none"/>
        </w:rPr>
        <w:t xml:space="preserve">              年   月  日</w:t>
      </w:r>
    </w:p>
    <w:p w14:paraId="349287FC">
      <w:pPr>
        <w:autoSpaceDE w:val="0"/>
        <w:autoSpaceDN w:val="0"/>
        <w:spacing w:line="360" w:lineRule="auto"/>
        <w:ind w:firstLine="482"/>
        <w:jc w:val="center"/>
        <w:rPr>
          <w:rFonts w:ascii="宋体" w:cs="宋体"/>
          <w:color w:val="auto"/>
          <w:kern w:val="0"/>
          <w:highlight w:val="none"/>
          <w:lang w:val="zh-CN"/>
        </w:rPr>
      </w:pPr>
    </w:p>
    <w:p w14:paraId="3169FDAA">
      <w:pPr>
        <w:widowControl/>
        <w:snapToGrid w:val="0"/>
        <w:spacing w:line="360" w:lineRule="auto"/>
        <w:ind w:firstLine="0" w:firstLineChars="0"/>
        <w:outlineLvl w:val="1"/>
        <w:rPr>
          <w:rFonts w:hint="eastAsia" w:ascii="宋体"/>
          <w:b/>
          <w:color w:val="000000"/>
          <w:sz w:val="28"/>
          <w:szCs w:val="28"/>
          <w:highlight w:val="none"/>
        </w:rPr>
      </w:pPr>
    </w:p>
    <w:p w14:paraId="7AD08CF2">
      <w:pPr>
        <w:rPr>
          <w:rFonts w:hint="eastAsia" w:ascii="宋体"/>
          <w:b/>
          <w:color w:val="000000"/>
          <w:sz w:val="28"/>
          <w:szCs w:val="28"/>
          <w:highlight w:val="none"/>
        </w:rPr>
      </w:pPr>
      <w:r>
        <w:rPr>
          <w:rFonts w:hint="eastAsia" w:ascii="宋体"/>
          <w:b/>
          <w:color w:val="000000"/>
          <w:sz w:val="28"/>
          <w:szCs w:val="28"/>
          <w:highlight w:val="none"/>
        </w:rPr>
        <w:br w:type="page"/>
      </w:r>
    </w:p>
    <w:p w14:paraId="25FBE79A">
      <w:pPr>
        <w:widowControl/>
        <w:snapToGrid w:val="0"/>
        <w:spacing w:line="360" w:lineRule="auto"/>
        <w:ind w:firstLine="0" w:firstLineChars="0"/>
        <w:outlineLvl w:val="1"/>
        <w:rPr>
          <w:rFonts w:ascii="宋体"/>
          <w:b/>
          <w:color w:val="000000"/>
          <w:sz w:val="28"/>
          <w:szCs w:val="28"/>
          <w:highlight w:val="none"/>
        </w:rPr>
      </w:pPr>
      <w:bookmarkStart w:id="191" w:name="_Toc6916"/>
      <w:r>
        <w:rPr>
          <w:rFonts w:hint="eastAsia" w:ascii="宋体"/>
          <w:b/>
          <w:color w:val="000000"/>
          <w:sz w:val="28"/>
          <w:szCs w:val="28"/>
          <w:highlight w:val="none"/>
        </w:rPr>
        <w:t>附件1</w:t>
      </w:r>
      <w:r>
        <w:rPr>
          <w:rFonts w:hint="eastAsia" w:ascii="宋体"/>
          <w:b/>
          <w:color w:val="000000"/>
          <w:sz w:val="28"/>
          <w:szCs w:val="28"/>
          <w:highlight w:val="none"/>
          <w:lang w:val="en-US" w:eastAsia="zh-CN"/>
        </w:rPr>
        <w:t>7</w:t>
      </w:r>
      <w:r>
        <w:rPr>
          <w:rFonts w:hint="eastAsia" w:ascii="宋体"/>
          <w:b/>
          <w:color w:val="000000"/>
          <w:sz w:val="28"/>
          <w:szCs w:val="28"/>
          <w:highlight w:val="none"/>
        </w:rPr>
        <w:t>：供应商认为在其他方面有必要说明的事项</w:t>
      </w:r>
      <w:bookmarkEnd w:id="188"/>
      <w:bookmarkEnd w:id="191"/>
    </w:p>
    <w:p w14:paraId="48CC16A0">
      <w:pPr>
        <w:ind w:firstLine="723"/>
        <w:jc w:val="center"/>
        <w:rPr>
          <w:rFonts w:ascii="宋体" w:hAnsi="宋体"/>
          <w:b/>
          <w:color w:val="000000"/>
          <w:sz w:val="36"/>
          <w:szCs w:val="36"/>
          <w:highlight w:val="none"/>
        </w:rPr>
      </w:pPr>
    </w:p>
    <w:p w14:paraId="32DC838D">
      <w:pPr>
        <w:ind w:firstLine="723"/>
        <w:jc w:val="center"/>
        <w:rPr>
          <w:rFonts w:ascii="宋体" w:hAnsi="宋体"/>
          <w:b/>
          <w:color w:val="000000"/>
          <w:sz w:val="36"/>
          <w:szCs w:val="36"/>
          <w:highlight w:val="none"/>
        </w:rPr>
      </w:pPr>
      <w:r>
        <w:rPr>
          <w:rFonts w:hint="eastAsia" w:ascii="宋体" w:hAnsi="宋体"/>
          <w:b/>
          <w:color w:val="000000"/>
          <w:sz w:val="36"/>
          <w:szCs w:val="36"/>
          <w:highlight w:val="none"/>
        </w:rPr>
        <w:t>供应商认为在其他方面有必要说明的事项</w:t>
      </w:r>
    </w:p>
    <w:p w14:paraId="33829743">
      <w:pPr>
        <w:ind w:firstLine="723"/>
        <w:jc w:val="center"/>
        <w:rPr>
          <w:rFonts w:ascii="宋体" w:hAnsi="宋体"/>
          <w:b/>
          <w:color w:val="000000"/>
          <w:sz w:val="36"/>
          <w:szCs w:val="36"/>
          <w:highlight w:val="none"/>
        </w:rPr>
      </w:pPr>
      <w:r>
        <w:rPr>
          <w:rFonts w:hint="eastAsia" w:ascii="宋体" w:hAnsi="宋体"/>
          <w:b/>
          <w:color w:val="000000"/>
          <w:sz w:val="36"/>
          <w:szCs w:val="36"/>
          <w:highlight w:val="none"/>
        </w:rPr>
        <w:t>（格式自定）</w:t>
      </w:r>
    </w:p>
    <w:p w14:paraId="6BF6CC8C">
      <w:pPr>
        <w:widowControl/>
        <w:snapToGrid w:val="0"/>
        <w:spacing w:line="360" w:lineRule="auto"/>
        <w:ind w:firstLine="0" w:firstLineChars="0"/>
        <w:outlineLvl w:val="1"/>
        <w:rPr>
          <w:rFonts w:ascii="宋体" w:hAnsi="宋体"/>
          <w:b/>
          <w:highlight w:val="none"/>
        </w:rPr>
      </w:pPr>
    </w:p>
    <w:p w14:paraId="1265A907">
      <w:pPr>
        <w:ind w:firstLine="0" w:firstLineChars="0"/>
        <w:rPr>
          <w:rFonts w:ascii="宋体" w:hAnsi="宋体"/>
          <w:b/>
          <w:sz w:val="36"/>
          <w:szCs w:val="36"/>
          <w:highlight w:val="none"/>
        </w:rPr>
      </w:pPr>
      <w:r>
        <w:rPr>
          <w:rFonts w:ascii="宋体" w:hAnsi="宋体"/>
          <w:b/>
          <w:highlight w:val="none"/>
        </w:rPr>
        <w:br w:type="page"/>
      </w:r>
      <w:bookmarkEnd w:id="189"/>
    </w:p>
    <w:p w14:paraId="5C7B01AA">
      <w:pPr>
        <w:keepNext/>
        <w:keepLines/>
        <w:widowControl/>
        <w:snapToGrid w:val="0"/>
        <w:spacing w:line="400" w:lineRule="atLeast"/>
        <w:ind w:firstLine="0" w:firstLineChars="0"/>
        <w:jc w:val="center"/>
        <w:outlineLvl w:val="0"/>
        <w:rPr>
          <w:rFonts w:ascii="宋体"/>
          <w:b/>
          <w:kern w:val="28"/>
          <w:sz w:val="36"/>
          <w:szCs w:val="20"/>
          <w:highlight w:val="none"/>
        </w:rPr>
      </w:pPr>
      <w:bookmarkStart w:id="192" w:name="_Toc325726051"/>
      <w:bookmarkStart w:id="193" w:name="_Toc376936782"/>
      <w:bookmarkStart w:id="194" w:name="_Toc25180"/>
      <w:r>
        <w:rPr>
          <w:rFonts w:hint="eastAsia" w:ascii="宋体"/>
          <w:b/>
          <w:kern w:val="28"/>
          <w:sz w:val="36"/>
          <w:szCs w:val="20"/>
          <w:highlight w:val="none"/>
        </w:rPr>
        <w:t>第五部分  磋商及采购项目服务要求</w:t>
      </w:r>
      <w:bookmarkEnd w:id="192"/>
      <w:bookmarkEnd w:id="193"/>
      <w:bookmarkEnd w:id="194"/>
    </w:p>
    <w:p w14:paraId="0F464579">
      <w:pPr>
        <w:widowControl/>
        <w:spacing w:before="652" w:beforeLines="200" w:after="652" w:afterLines="200" w:line="240" w:lineRule="auto"/>
        <w:ind w:firstLine="0" w:firstLineChars="0"/>
        <w:jc w:val="center"/>
        <w:outlineLvl w:val="1"/>
        <w:rPr>
          <w:rFonts w:ascii="宋体" w:hAnsi="宋体"/>
          <w:b/>
          <w:bCs/>
          <w:kern w:val="0"/>
          <w:sz w:val="36"/>
          <w:szCs w:val="36"/>
          <w:highlight w:val="none"/>
        </w:rPr>
      </w:pPr>
      <w:bookmarkStart w:id="195" w:name="_Toc376936783"/>
      <w:bookmarkStart w:id="196" w:name="_Toc8684"/>
      <w:bookmarkStart w:id="197" w:name="_Toc325726052"/>
      <w:r>
        <w:rPr>
          <w:rFonts w:hint="eastAsia" w:ascii="宋体" w:hAnsi="宋体"/>
          <w:b/>
          <w:bCs/>
          <w:kern w:val="0"/>
          <w:sz w:val="36"/>
          <w:szCs w:val="36"/>
          <w:highlight w:val="none"/>
        </w:rPr>
        <w:t>一、磋商要求</w:t>
      </w:r>
      <w:bookmarkEnd w:id="195"/>
      <w:bookmarkEnd w:id="196"/>
      <w:bookmarkEnd w:id="197"/>
    </w:p>
    <w:p w14:paraId="652D9744">
      <w:pPr>
        <w:widowControl/>
        <w:spacing w:before="100" w:beforeAutospacing="1" w:after="100" w:afterAutospacing="1" w:line="240" w:lineRule="auto"/>
        <w:ind w:firstLine="542"/>
        <w:outlineLvl w:val="2"/>
        <w:rPr>
          <w:rFonts w:ascii="宋体" w:hAnsi="宋体"/>
          <w:b/>
          <w:bCs/>
          <w:kern w:val="0"/>
          <w:sz w:val="27"/>
          <w:szCs w:val="27"/>
          <w:highlight w:val="none"/>
        </w:rPr>
      </w:pPr>
      <w:bookmarkStart w:id="198" w:name="_Toc376936784"/>
      <w:bookmarkStart w:id="199" w:name="_Toc325726053"/>
      <w:bookmarkStart w:id="200" w:name="_Toc15333"/>
      <w:bookmarkStart w:id="201" w:name="_Toc5317"/>
      <w:bookmarkStart w:id="202" w:name="_Toc496626256"/>
      <w:bookmarkStart w:id="203" w:name="_Toc412645684"/>
      <w:bookmarkStart w:id="204" w:name="_Toc408994193"/>
      <w:r>
        <w:rPr>
          <w:rFonts w:hint="eastAsia" w:ascii="宋体" w:hAnsi="宋体"/>
          <w:b/>
          <w:bCs/>
          <w:kern w:val="0"/>
          <w:sz w:val="27"/>
          <w:szCs w:val="27"/>
          <w:highlight w:val="none"/>
        </w:rPr>
        <w:t>1、磋商说明</w:t>
      </w:r>
      <w:bookmarkEnd w:id="198"/>
      <w:bookmarkEnd w:id="199"/>
      <w:bookmarkEnd w:id="200"/>
      <w:bookmarkEnd w:id="201"/>
      <w:bookmarkEnd w:id="202"/>
    </w:p>
    <w:p w14:paraId="35877B07">
      <w:pPr>
        <w:ind w:firstLine="470" w:firstLineChars="196"/>
        <w:rPr>
          <w:highlight w:val="none"/>
        </w:rPr>
      </w:pPr>
      <w:r>
        <w:rPr>
          <w:rFonts w:hint="eastAsia" w:ascii="宋体" w:hAnsi="宋体"/>
          <w:highlight w:val="none"/>
        </w:rPr>
        <w:t>供应商必须对磋商文件采购需求中所有内容作为一个整体进行投标，不能拆分或少报。否则，视为无效投标。</w:t>
      </w:r>
    </w:p>
    <w:p w14:paraId="5220A3D6">
      <w:pPr>
        <w:widowControl/>
        <w:spacing w:before="100" w:beforeAutospacing="1" w:after="100" w:afterAutospacing="1" w:line="240" w:lineRule="auto"/>
        <w:ind w:firstLine="542"/>
        <w:jc w:val="left"/>
        <w:outlineLvl w:val="2"/>
        <w:rPr>
          <w:rFonts w:ascii="宋体" w:hAnsi="宋体"/>
          <w:b/>
          <w:bCs/>
          <w:kern w:val="0"/>
          <w:sz w:val="27"/>
          <w:szCs w:val="27"/>
          <w:highlight w:val="none"/>
        </w:rPr>
      </w:pPr>
      <w:bookmarkStart w:id="205" w:name="_Toc22445"/>
      <w:bookmarkStart w:id="206" w:name="_Toc496626257"/>
      <w:bookmarkStart w:id="207" w:name="_Toc20815"/>
      <w:bookmarkStart w:id="208" w:name="_Toc376936785"/>
      <w:bookmarkStart w:id="209" w:name="_Toc418665424"/>
      <w:bookmarkStart w:id="210" w:name="_Toc325726054"/>
      <w:r>
        <w:rPr>
          <w:rFonts w:hint="eastAsia" w:ascii="宋体" w:hAnsi="宋体"/>
          <w:b/>
          <w:bCs/>
          <w:kern w:val="0"/>
          <w:sz w:val="27"/>
          <w:szCs w:val="27"/>
          <w:highlight w:val="none"/>
        </w:rPr>
        <w:t>2、报价说明</w:t>
      </w:r>
      <w:bookmarkEnd w:id="205"/>
      <w:bookmarkEnd w:id="206"/>
      <w:bookmarkEnd w:id="207"/>
      <w:bookmarkEnd w:id="208"/>
      <w:bookmarkEnd w:id="209"/>
    </w:p>
    <w:p w14:paraId="1290099E">
      <w:pPr>
        <w:ind w:firstLine="470" w:firstLineChars="196"/>
        <w:rPr>
          <w:rFonts w:ascii="宋体" w:hAnsi="宋体"/>
          <w:highlight w:val="none"/>
        </w:rPr>
      </w:pPr>
      <w:r>
        <w:rPr>
          <w:rFonts w:hint="eastAsia" w:ascii="宋体" w:hAnsi="宋体"/>
          <w:highlight w:val="none"/>
        </w:rPr>
        <w:t>本次磋商文件中规定的采购预算额度为磋商最高限价，投标单位的投标报价不得超出此额度。否则，投标无效。</w:t>
      </w:r>
    </w:p>
    <w:bookmarkEnd w:id="203"/>
    <w:bookmarkEnd w:id="204"/>
    <w:bookmarkEnd w:id="210"/>
    <w:p w14:paraId="3BD219E8">
      <w:pPr>
        <w:widowControl/>
        <w:spacing w:before="100" w:beforeAutospacing="1" w:after="100" w:afterAutospacing="1" w:line="360" w:lineRule="auto"/>
        <w:ind w:firstLine="542"/>
        <w:jc w:val="left"/>
        <w:outlineLvl w:val="2"/>
        <w:rPr>
          <w:rFonts w:ascii="宋体" w:hAnsi="宋体"/>
          <w:b/>
          <w:bCs/>
          <w:kern w:val="0"/>
          <w:sz w:val="27"/>
          <w:szCs w:val="27"/>
          <w:highlight w:val="none"/>
        </w:rPr>
      </w:pPr>
      <w:bookmarkStart w:id="211" w:name="_Toc11304"/>
      <w:r>
        <w:rPr>
          <w:rFonts w:hint="eastAsia" w:ascii="宋体" w:hAnsi="宋体"/>
          <w:b/>
          <w:bCs/>
          <w:kern w:val="0"/>
          <w:sz w:val="27"/>
          <w:szCs w:val="27"/>
          <w:highlight w:val="none"/>
        </w:rPr>
        <w:t>3、商务内容</w:t>
      </w:r>
      <w:bookmarkEnd w:id="211"/>
    </w:p>
    <w:p w14:paraId="6E89FBCB">
      <w:pPr>
        <w:ind w:firstLine="472" w:firstLineChars="196"/>
        <w:rPr>
          <w:rFonts w:hint="eastAsia" w:ascii="宋体" w:hAnsi="宋体" w:cs="Times New Roman"/>
          <w:highlight w:val="none"/>
          <w:lang w:val="en-US" w:eastAsia="zh-CN"/>
        </w:rPr>
      </w:pPr>
      <w:r>
        <w:rPr>
          <w:rFonts w:hint="eastAsia" w:ascii="宋体" w:hAnsi="宋体" w:eastAsia="宋体" w:cs="Times New Roman"/>
          <w:b/>
          <w:bCs/>
          <w:highlight w:val="none"/>
          <w:lang w:val="en-US" w:eastAsia="zh-CN"/>
        </w:rPr>
        <w:t>项目地点：</w:t>
      </w:r>
      <w:r>
        <w:rPr>
          <w:rFonts w:hint="eastAsia" w:ascii="宋体" w:hAnsi="宋体" w:eastAsia="宋体" w:cs="Times New Roman"/>
          <w:highlight w:val="none"/>
          <w:lang w:val="en-US" w:eastAsia="zh-CN"/>
        </w:rPr>
        <w:t>西宁市城西区富兴路10号及兴海路20号</w:t>
      </w:r>
      <w:r>
        <w:rPr>
          <w:rFonts w:hint="eastAsia" w:ascii="宋体" w:hAnsi="宋体" w:cs="Times New Roman"/>
          <w:highlight w:val="none"/>
          <w:lang w:val="en-US" w:eastAsia="zh-CN"/>
        </w:rPr>
        <w:t>。</w:t>
      </w:r>
    </w:p>
    <w:p w14:paraId="53E97E91">
      <w:pPr>
        <w:ind w:firstLine="472" w:firstLineChars="196"/>
        <w:rPr>
          <w:rFonts w:hint="default" w:ascii="宋体" w:hAnsi="宋体" w:eastAsia="宋体"/>
          <w:highlight w:val="none"/>
          <w:lang w:val="en-US" w:eastAsia="zh-CN"/>
        </w:rPr>
      </w:pPr>
      <w:r>
        <w:rPr>
          <w:rFonts w:hint="eastAsia" w:ascii="宋体" w:hAnsi="宋体" w:eastAsia="宋体"/>
          <w:b/>
          <w:bCs/>
          <w:highlight w:val="none"/>
          <w:lang w:val="en-US" w:eastAsia="zh-CN"/>
        </w:rPr>
        <w:t>服务期</w:t>
      </w:r>
      <w:r>
        <w:rPr>
          <w:rFonts w:hint="default" w:ascii="宋体" w:hAnsi="宋体" w:eastAsia="宋体"/>
          <w:b/>
          <w:bCs/>
          <w:highlight w:val="none"/>
          <w:lang w:val="en-US" w:eastAsia="zh-CN"/>
        </w:rPr>
        <w:t>：</w:t>
      </w:r>
      <w:r>
        <w:rPr>
          <w:rFonts w:hint="default" w:ascii="宋体" w:hAnsi="宋体" w:eastAsia="宋体"/>
          <w:highlight w:val="none"/>
          <w:lang w:val="en-US" w:eastAsia="zh-CN"/>
        </w:rPr>
        <w:t>三年，每年合同到期效果评价合格后续签下一年合同。</w:t>
      </w:r>
    </w:p>
    <w:p w14:paraId="364CB9FC">
      <w:pPr>
        <w:widowControl/>
        <w:spacing w:before="652" w:beforeLines="200" w:after="652" w:afterLines="200" w:line="240" w:lineRule="auto"/>
        <w:ind w:firstLine="0" w:firstLineChars="0"/>
        <w:jc w:val="center"/>
        <w:outlineLvl w:val="1"/>
        <w:rPr>
          <w:rFonts w:ascii="宋体" w:hAnsi="宋体"/>
          <w:b/>
          <w:bCs/>
          <w:kern w:val="0"/>
          <w:sz w:val="36"/>
          <w:szCs w:val="36"/>
          <w:highlight w:val="none"/>
        </w:rPr>
      </w:pPr>
      <w:bookmarkStart w:id="212" w:name="_Toc18544"/>
      <w:r>
        <w:rPr>
          <w:rFonts w:hint="eastAsia" w:ascii="宋体" w:hAnsi="宋体" w:eastAsia="宋体" w:cs="Times New Roman"/>
          <w:b/>
          <w:bCs/>
          <w:kern w:val="0"/>
          <w:sz w:val="36"/>
          <w:szCs w:val="36"/>
          <w:highlight w:val="none"/>
          <w:lang w:val="en-US" w:eastAsia="zh-CN"/>
        </w:rPr>
        <w:t>二、服务内容及要求</w:t>
      </w:r>
      <w:bookmarkEnd w:id="212"/>
    </w:p>
    <w:p w14:paraId="7E7018F9">
      <w:pPr>
        <w:keepNext w:val="0"/>
        <w:keepLines w:val="0"/>
        <w:pageBreakBefore w:val="0"/>
        <w:widowControl w:val="0"/>
        <w:kinsoku/>
        <w:wordWrap/>
        <w:overflowPunct/>
        <w:topLinePunct w:val="0"/>
        <w:autoSpaceDE/>
        <w:autoSpaceDN/>
        <w:bidi w:val="0"/>
        <w:adjustRightInd/>
        <w:snapToGrid/>
        <w:spacing w:after="327" w:afterLines="100" w:line="400" w:lineRule="exact"/>
        <w:ind w:firstLine="482" w:firstLineChars="200"/>
        <w:textAlignment w:val="auto"/>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一、项目基本信息</w:t>
      </w:r>
    </w:p>
    <w:p w14:paraId="2378D5D9">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富兴路10号建筑面积为40860平方米，兴海路20号建筑面积2709.36平方米，富兴路10号由一栋医疗楼（8层）、门诊楼（4层）、康养中心（12层）及一栋锅炉附属用房（2层），地下负一层及负二层停车场，兴海路20号一栋（7层）组成。是集医疗、养老、康复于一体的综合型医院。</w:t>
      </w:r>
    </w:p>
    <w:p w14:paraId="184A55B8">
      <w:pPr>
        <w:keepNext w:val="0"/>
        <w:keepLines w:val="0"/>
        <w:pageBreakBefore w:val="0"/>
        <w:widowControl w:val="0"/>
        <w:kinsoku/>
        <w:wordWrap/>
        <w:overflowPunct/>
        <w:topLinePunct w:val="0"/>
        <w:autoSpaceDE/>
        <w:autoSpaceDN/>
        <w:bidi w:val="0"/>
        <w:adjustRightInd/>
        <w:snapToGrid/>
        <w:spacing w:after="327" w:afterLines="100" w:line="400" w:lineRule="exact"/>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kern w:val="0"/>
          <w:sz w:val="24"/>
          <w:szCs w:val="24"/>
          <w:highlight w:val="none"/>
          <w:lang w:val="en-US" w:eastAsia="zh-CN" w:bidi="ar-SA"/>
        </w:rPr>
        <w:t>二、服务内容</w:t>
      </w:r>
    </w:p>
    <w:p w14:paraId="07561A84">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根据医院相关要求，保安服务企业必须配置相应的物业服务人员提供物业服务，人员数量按实际需求设置：</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2"/>
        <w:gridCol w:w="2719"/>
        <w:gridCol w:w="2090"/>
        <w:gridCol w:w="2521"/>
      </w:tblGrid>
      <w:tr w14:paraId="5A8C5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50" w:type="dxa"/>
          </w:tcPr>
          <w:p w14:paraId="7B08E3A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序号</w:t>
            </w:r>
          </w:p>
        </w:tc>
        <w:tc>
          <w:tcPr>
            <w:tcW w:w="2880" w:type="dxa"/>
          </w:tcPr>
          <w:p w14:paraId="37993A5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岗位</w:t>
            </w:r>
          </w:p>
        </w:tc>
        <w:tc>
          <w:tcPr>
            <w:tcW w:w="2220" w:type="dxa"/>
          </w:tcPr>
          <w:p w14:paraId="78C69F2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估算人数</w:t>
            </w:r>
          </w:p>
        </w:tc>
        <w:tc>
          <w:tcPr>
            <w:tcW w:w="2685" w:type="dxa"/>
          </w:tcPr>
          <w:p w14:paraId="0648663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备注</w:t>
            </w:r>
          </w:p>
        </w:tc>
      </w:tr>
      <w:tr w14:paraId="199A8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dxa"/>
          </w:tcPr>
          <w:p w14:paraId="7FF1733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880" w:type="dxa"/>
            <w:vAlign w:val="center"/>
          </w:tcPr>
          <w:p w14:paraId="58379D8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主管</w:t>
            </w:r>
          </w:p>
        </w:tc>
        <w:tc>
          <w:tcPr>
            <w:tcW w:w="2220" w:type="dxa"/>
            <w:vAlign w:val="center"/>
          </w:tcPr>
          <w:p w14:paraId="722435B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685" w:type="dxa"/>
          </w:tcPr>
          <w:p w14:paraId="078D783F">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lang w:val="en-US" w:eastAsia="zh-CN"/>
              </w:rPr>
            </w:pPr>
          </w:p>
        </w:tc>
      </w:tr>
      <w:tr w14:paraId="5647A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dxa"/>
          </w:tcPr>
          <w:p w14:paraId="2A7ACFB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880" w:type="dxa"/>
            <w:vAlign w:val="center"/>
          </w:tcPr>
          <w:p w14:paraId="17BBC36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保安班长</w:t>
            </w:r>
          </w:p>
        </w:tc>
        <w:tc>
          <w:tcPr>
            <w:tcW w:w="2220" w:type="dxa"/>
            <w:vAlign w:val="center"/>
          </w:tcPr>
          <w:p w14:paraId="6E6AB61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685" w:type="dxa"/>
          </w:tcPr>
          <w:p w14:paraId="6B359775">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lang w:val="en-US" w:eastAsia="zh-CN"/>
              </w:rPr>
            </w:pPr>
          </w:p>
        </w:tc>
      </w:tr>
      <w:tr w14:paraId="2CBDA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dxa"/>
          </w:tcPr>
          <w:p w14:paraId="50668D9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2880" w:type="dxa"/>
            <w:vAlign w:val="center"/>
          </w:tcPr>
          <w:p w14:paraId="38B89C1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保安员（含2名女性）</w:t>
            </w:r>
          </w:p>
        </w:tc>
        <w:tc>
          <w:tcPr>
            <w:tcW w:w="2220" w:type="dxa"/>
            <w:vAlign w:val="center"/>
          </w:tcPr>
          <w:p w14:paraId="0455D88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w:t>
            </w:r>
          </w:p>
        </w:tc>
        <w:tc>
          <w:tcPr>
            <w:tcW w:w="2685" w:type="dxa"/>
          </w:tcPr>
          <w:p w14:paraId="6C99E166">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lang w:val="en-US" w:eastAsia="zh-CN"/>
              </w:rPr>
            </w:pPr>
          </w:p>
        </w:tc>
      </w:tr>
      <w:tr w14:paraId="50FF9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dxa"/>
          </w:tcPr>
          <w:p w14:paraId="008D76E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2880" w:type="dxa"/>
            <w:vAlign w:val="center"/>
          </w:tcPr>
          <w:p w14:paraId="4D80093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消控员</w:t>
            </w:r>
          </w:p>
        </w:tc>
        <w:tc>
          <w:tcPr>
            <w:tcW w:w="2220" w:type="dxa"/>
            <w:vAlign w:val="center"/>
          </w:tcPr>
          <w:p w14:paraId="21C9A85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2685" w:type="dxa"/>
          </w:tcPr>
          <w:p w14:paraId="7D09D6DA">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lang w:val="en-US" w:eastAsia="zh-CN"/>
              </w:rPr>
            </w:pPr>
          </w:p>
        </w:tc>
      </w:tr>
      <w:tr w14:paraId="7052D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dxa"/>
          </w:tcPr>
          <w:p w14:paraId="7ACD1BE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880" w:type="dxa"/>
            <w:vAlign w:val="center"/>
          </w:tcPr>
          <w:p w14:paraId="2DFAEA2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兴海路保安</w:t>
            </w:r>
          </w:p>
        </w:tc>
        <w:tc>
          <w:tcPr>
            <w:tcW w:w="2220" w:type="dxa"/>
            <w:vAlign w:val="center"/>
          </w:tcPr>
          <w:p w14:paraId="27844BC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685" w:type="dxa"/>
          </w:tcPr>
          <w:p w14:paraId="380FB95E">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lang w:val="en-US" w:eastAsia="zh-CN"/>
              </w:rPr>
            </w:pPr>
          </w:p>
        </w:tc>
      </w:tr>
      <w:tr w14:paraId="5E810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0" w:type="dxa"/>
            <w:gridSpan w:val="2"/>
          </w:tcPr>
          <w:p w14:paraId="326A270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估算人数合计</w:t>
            </w:r>
          </w:p>
        </w:tc>
        <w:tc>
          <w:tcPr>
            <w:tcW w:w="2220" w:type="dxa"/>
            <w:vAlign w:val="center"/>
          </w:tcPr>
          <w:p w14:paraId="2E4AF7C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23</w:t>
            </w:r>
          </w:p>
        </w:tc>
        <w:tc>
          <w:tcPr>
            <w:tcW w:w="2685" w:type="dxa"/>
          </w:tcPr>
          <w:p w14:paraId="7383AEA1">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sz w:val="24"/>
                <w:szCs w:val="24"/>
                <w:lang w:val="en-US" w:eastAsia="zh-CN"/>
              </w:rPr>
            </w:pPr>
          </w:p>
        </w:tc>
      </w:tr>
    </w:tbl>
    <w:p w14:paraId="66EEA553">
      <w:pPr>
        <w:keepNext w:val="0"/>
        <w:keepLines w:val="0"/>
        <w:pageBreakBefore w:val="0"/>
        <w:widowControl w:val="0"/>
        <w:kinsoku/>
        <w:wordWrap/>
        <w:overflowPunct/>
        <w:topLinePunct w:val="0"/>
        <w:autoSpaceDE/>
        <w:autoSpaceDN/>
        <w:bidi w:val="0"/>
        <w:adjustRightInd/>
        <w:snapToGrid/>
        <w:spacing w:before="327" w:beforeLines="100" w:after="327" w:afterLines="100" w:line="40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三、保安服务相关要求（严格按照岗位设置配备人员）</w:t>
      </w:r>
    </w:p>
    <w:p w14:paraId="6C9718DE">
      <w:pPr>
        <w:keepNext w:val="0"/>
        <w:keepLines w:val="0"/>
        <w:pageBreakBefore w:val="0"/>
        <w:kinsoku/>
        <w:wordWrap/>
        <w:overflowPunct/>
        <w:topLinePunct w:val="0"/>
        <w:autoSpaceDE/>
        <w:autoSpaceDN/>
        <w:bidi w:val="0"/>
        <w:adjustRightInd/>
        <w:spacing w:line="40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（一）要求</w:t>
      </w:r>
    </w:p>
    <w:p w14:paraId="03FF1185">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选派具有丰富保安、消控管理工作经验，具备一定的文字能力，熟悉相关的法律条文，具有极强的社交能力，能够处理各种复杂场面以及纠纷，熟悉各方面知识，具备亲和力的资深人士担任管理人员，中坚层需从服务企业充足的人力资源中，选拔具备丰富专业知识和管理经验的人员组成，操作层则要通过严格选拔和招聘，形成责任心强，操作熟练，经验丰富的团队，各层次人员在投入服务前均需经服务企业严格的岗前培训、考试合格后方可上岗工作。</w:t>
      </w:r>
    </w:p>
    <w:p w14:paraId="1471F9D8">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1.管理人员具有相关专业大学专科以上学历，三年以上医院保安、消控管理经验，有较强组织协调能力；</w:t>
      </w:r>
    </w:p>
    <w:p w14:paraId="0357B61B">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2.专业技术人员，消控员需国家级中级（四级）及以上技术等级证书，相貌端正、身体健康，且具有二年以上相关工作经验；</w:t>
      </w:r>
    </w:p>
    <w:p w14:paraId="46751756">
      <w:pPr>
        <w:keepNext w:val="0"/>
        <w:keepLines w:val="0"/>
        <w:pageBreakBefore w:val="0"/>
        <w:widowControl/>
        <w:suppressLineNumbers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highlight w:val="none"/>
          <w:lang w:val="en-US" w:eastAsia="zh-CN"/>
        </w:rPr>
        <w:t>保安要求</w:t>
      </w:r>
      <w:r>
        <w:rPr>
          <w:rFonts w:hint="eastAsia" w:ascii="宋体" w:hAnsi="宋体" w:cs="宋体"/>
          <w:sz w:val="24"/>
          <w:szCs w:val="24"/>
          <w:highlight w:val="none"/>
          <w:lang w:val="en-US" w:eastAsia="zh-CN"/>
        </w:rPr>
        <w:t>初中及</w:t>
      </w:r>
      <w:r>
        <w:rPr>
          <w:rFonts w:hint="eastAsia" w:ascii="宋体" w:hAnsi="宋体" w:eastAsia="宋体" w:cs="宋体"/>
          <w:sz w:val="24"/>
          <w:szCs w:val="24"/>
          <w:highlight w:val="none"/>
          <w:lang w:val="en-US" w:eastAsia="zh-CN"/>
        </w:rPr>
        <w:t>以上学历</w:t>
      </w:r>
      <w:r>
        <w:rPr>
          <w:rFonts w:hint="eastAsia" w:ascii="宋体" w:hAnsi="宋体" w:eastAsia="宋体" w:cs="宋体"/>
          <w:sz w:val="24"/>
          <w:szCs w:val="24"/>
          <w:lang w:val="en-US" w:eastAsia="zh-CN"/>
        </w:rPr>
        <w:t>，选配的保安员年龄在45-50周岁之间的占总人数的20%，51岁-57岁之间的占总人数的80%，不得超过57岁（其中收费人员会简单电脑操作），身体健康、受过安保专业培训、必须持保安资格证，无不良嗜好，具有一年以上相关工作经验，无违法犯罪记录、无失信惩戒记录，无酗酒、吸毒等不良嗜好，经公安机关背景核查合格，确保人员品行端正、责任心强。</w:t>
      </w:r>
      <w:r>
        <w:rPr>
          <w:rFonts w:hint="eastAsia" w:ascii="宋体" w:hAnsi="宋体" w:cs="宋体"/>
          <w:color w:val="auto"/>
          <w:sz w:val="24"/>
          <w:szCs w:val="24"/>
          <w:highlight w:val="none"/>
          <w:lang w:val="en-US" w:eastAsia="zh-CN"/>
        </w:rPr>
        <w:t>（所有人员出具无犯罪记录证明后方可上岗）</w:t>
      </w:r>
    </w:p>
    <w:p w14:paraId="723C4AFF">
      <w:pPr>
        <w:keepNext w:val="0"/>
        <w:keepLines w:val="0"/>
        <w:pageBreakBefore w:val="0"/>
        <w:kinsoku/>
        <w:wordWrap/>
        <w:overflowPunct/>
        <w:topLinePunct w:val="0"/>
        <w:autoSpaceDE/>
        <w:autoSpaceDN/>
        <w:bidi w:val="0"/>
        <w:adjustRightInd/>
        <w:spacing w:line="4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b w:val="0"/>
          <w:bCs w:val="0"/>
          <w:sz w:val="24"/>
          <w:szCs w:val="24"/>
        </w:rPr>
        <w:t>服务公司须建</w:t>
      </w:r>
      <w:r>
        <w:rPr>
          <w:rFonts w:hint="eastAsia" w:ascii="宋体" w:hAnsi="宋体" w:eastAsia="宋体" w:cs="宋体"/>
          <w:sz w:val="24"/>
          <w:szCs w:val="24"/>
        </w:rPr>
        <w:t>立项目人事管理档案，有明确的岗位说明书、人员排班及考勤记录，需确保在岗人员服装统一、衣物清洁整齐、</w:t>
      </w:r>
      <w:r>
        <w:rPr>
          <w:rFonts w:hint="eastAsia" w:ascii="宋体" w:hAnsi="宋体" w:eastAsia="宋体" w:cs="宋体"/>
          <w:sz w:val="24"/>
          <w:szCs w:val="24"/>
          <w:lang w:val="en-US" w:eastAsia="zh-CN"/>
        </w:rPr>
        <w:t>装备配备</w:t>
      </w:r>
      <w:r>
        <w:rPr>
          <w:rFonts w:hint="eastAsia" w:ascii="宋体" w:hAnsi="宋体" w:eastAsia="宋体" w:cs="宋体"/>
          <w:sz w:val="24"/>
          <w:szCs w:val="24"/>
        </w:rPr>
        <w:t>齐全、清晰岗位职责、工作内容及各类处置流程、无违规情况发生。同时需对各保安队员的工作质量进行日常监督及每月考核，对不符合医院</w:t>
      </w:r>
      <w:r>
        <w:rPr>
          <w:rFonts w:hint="eastAsia" w:ascii="宋体" w:hAnsi="宋体" w:eastAsia="宋体" w:cs="宋体"/>
          <w:sz w:val="24"/>
          <w:szCs w:val="24"/>
          <w:lang w:eastAsia="zh-CN"/>
        </w:rPr>
        <w:t>后勤</w:t>
      </w:r>
      <w:r>
        <w:rPr>
          <w:rFonts w:hint="eastAsia" w:ascii="宋体" w:hAnsi="宋体" w:eastAsia="宋体" w:cs="宋体"/>
          <w:sz w:val="24"/>
          <w:szCs w:val="24"/>
        </w:rPr>
        <w:t>管理的人员进行更换，以保障工作质量高效；</w:t>
      </w:r>
    </w:p>
    <w:p w14:paraId="1985BE1E">
      <w:pPr>
        <w:keepNext w:val="0"/>
        <w:keepLines w:val="0"/>
        <w:pageBreakBefore w:val="0"/>
        <w:kinsoku/>
        <w:wordWrap/>
        <w:overflowPunct/>
        <w:topLinePunct w:val="0"/>
        <w:autoSpaceDE/>
        <w:autoSpaceDN/>
        <w:bidi w:val="0"/>
        <w:adjustRightInd/>
        <w:spacing w:line="4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公司委派管理人员进驻用人单位</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全权负责各项管理工作</w:t>
      </w:r>
      <w:r>
        <w:rPr>
          <w:rFonts w:hint="eastAsia" w:ascii="宋体" w:hAnsi="宋体" w:eastAsia="宋体" w:cs="宋体"/>
          <w:sz w:val="24"/>
          <w:szCs w:val="24"/>
        </w:rPr>
        <w:t>；</w:t>
      </w:r>
    </w:p>
    <w:p w14:paraId="5A1ECBFA">
      <w:pPr>
        <w:keepNext w:val="0"/>
        <w:keepLines w:val="0"/>
        <w:pageBreakBefore w:val="0"/>
        <w:kinsoku/>
        <w:wordWrap/>
        <w:overflowPunct/>
        <w:topLinePunct w:val="0"/>
        <w:autoSpaceDE/>
        <w:autoSpaceDN/>
        <w:bidi w:val="0"/>
        <w:adjustRightInd/>
        <w:spacing w:line="4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7.投标人须根据月、季、年等不同时间段制定相关工作计划并根据计划内容完成定期总结形成书面汇报材料，每月应形成数据报表，向采购人汇报当月各类工作开展情况及时查找日常工作的薄弱点，针对不足之处进行持续改善，以提高医院的</w:t>
      </w:r>
      <w:r>
        <w:rPr>
          <w:rFonts w:hint="eastAsia" w:ascii="宋体" w:hAnsi="宋体" w:eastAsia="宋体" w:cs="宋体"/>
          <w:sz w:val="24"/>
          <w:szCs w:val="24"/>
          <w:lang w:eastAsia="zh-CN"/>
        </w:rPr>
        <w:t>后勤</w:t>
      </w:r>
      <w:r>
        <w:rPr>
          <w:rFonts w:hint="eastAsia" w:ascii="宋体" w:hAnsi="宋体" w:eastAsia="宋体" w:cs="宋体"/>
          <w:sz w:val="24"/>
          <w:szCs w:val="24"/>
        </w:rPr>
        <w:t>需求；</w:t>
      </w:r>
    </w:p>
    <w:p w14:paraId="5DE9B801">
      <w:pPr>
        <w:keepNext w:val="0"/>
        <w:keepLines w:val="0"/>
        <w:pageBreakBefore w:val="0"/>
        <w:kinsoku/>
        <w:wordWrap/>
        <w:overflowPunct/>
        <w:topLinePunct w:val="0"/>
        <w:autoSpaceDE/>
        <w:autoSpaceDN/>
        <w:bidi w:val="0"/>
        <w:adjustRightInd/>
        <w:spacing w:line="4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服务公司须应配合医院完成上级部门下达的工作</w:t>
      </w:r>
      <w:r>
        <w:rPr>
          <w:rFonts w:hint="eastAsia" w:ascii="宋体" w:hAnsi="宋体" w:eastAsia="宋体" w:cs="宋体"/>
          <w:sz w:val="24"/>
          <w:szCs w:val="24"/>
          <w:lang w:eastAsia="zh-CN"/>
        </w:rPr>
        <w:t>任务</w:t>
      </w:r>
      <w:r>
        <w:rPr>
          <w:rFonts w:hint="eastAsia" w:ascii="宋体" w:hAnsi="宋体" w:eastAsia="宋体" w:cs="宋体"/>
          <w:sz w:val="24"/>
          <w:szCs w:val="24"/>
        </w:rPr>
        <w:t>，根据工作内容及要求制定专项工作方案，落实开展相关工作，并对工作结果进行总结完善，不断提高医院安全运行指数；</w:t>
      </w:r>
    </w:p>
    <w:p w14:paraId="71DBA857">
      <w:pPr>
        <w:keepNext w:val="0"/>
        <w:keepLines w:val="0"/>
        <w:pageBreakBefore w:val="0"/>
        <w:kinsoku/>
        <w:wordWrap/>
        <w:overflowPunct/>
        <w:topLinePunct w:val="0"/>
        <w:autoSpaceDE/>
        <w:autoSpaceDN/>
        <w:bidi w:val="0"/>
        <w:adjustRightInd/>
        <w:spacing w:line="4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.服务公司须应配合医院大型活动举办，制定专项</w:t>
      </w:r>
      <w:r>
        <w:rPr>
          <w:rFonts w:hint="eastAsia" w:ascii="宋体" w:hAnsi="宋体" w:eastAsia="宋体" w:cs="宋体"/>
          <w:sz w:val="24"/>
          <w:szCs w:val="24"/>
          <w:lang w:eastAsia="zh-CN"/>
        </w:rPr>
        <w:t>安保</w:t>
      </w:r>
      <w:r>
        <w:rPr>
          <w:rFonts w:hint="eastAsia" w:ascii="宋体" w:hAnsi="宋体" w:eastAsia="宋体" w:cs="宋体"/>
          <w:sz w:val="24"/>
          <w:szCs w:val="24"/>
        </w:rPr>
        <w:t>服务方案，提供人员进行现场秩序管控</w:t>
      </w:r>
      <w:r>
        <w:rPr>
          <w:rFonts w:hint="eastAsia" w:ascii="宋体" w:hAnsi="宋体" w:eastAsia="宋体" w:cs="宋体"/>
          <w:sz w:val="24"/>
          <w:szCs w:val="24"/>
          <w:lang w:eastAsia="zh-CN"/>
        </w:rPr>
        <w:t>服务，</w:t>
      </w:r>
      <w:r>
        <w:rPr>
          <w:rFonts w:hint="eastAsia" w:ascii="宋体" w:hAnsi="宋体" w:eastAsia="宋体" w:cs="宋体"/>
          <w:sz w:val="24"/>
          <w:szCs w:val="24"/>
        </w:rPr>
        <w:t>防止各类突发安全事件发生。</w:t>
      </w:r>
    </w:p>
    <w:p w14:paraId="13670AC4">
      <w:pPr>
        <w:keepNext w:val="0"/>
        <w:keepLines w:val="0"/>
        <w:pageBreakBefore w:val="0"/>
        <w:kinsoku/>
        <w:wordWrap/>
        <w:overflowPunct/>
        <w:topLinePunct w:val="0"/>
        <w:autoSpaceDE/>
        <w:autoSpaceDN/>
        <w:bidi w:val="0"/>
        <w:adjustRightInd/>
        <w:spacing w:line="4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处理纠纷事件时，安保人员要第一时间赶赴现场维护秩序，并立即联络应急支援人员到场处置。能有效制止在院区范围内的烧纸、摆花圈、拉横幅、设灵堂等严重影响医院形象干扰医疗秩序的行为。（注：在上述工作行为中，应文明有序，避免事件扩大，如出现法律纠纷或酿成治安事件，需由服务公司独自承担相应责任和后果与医院无关）。</w:t>
      </w:r>
    </w:p>
    <w:p w14:paraId="58357A71">
      <w:pPr>
        <w:keepNext w:val="0"/>
        <w:keepLines w:val="0"/>
        <w:pageBreakBefore w:val="0"/>
        <w:kinsoku/>
        <w:wordWrap/>
        <w:overflowPunct/>
        <w:topLinePunct w:val="0"/>
        <w:autoSpaceDE/>
        <w:autoSpaceDN/>
        <w:bidi w:val="0"/>
        <w:adjustRightInd/>
        <w:spacing w:line="4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服务公司应全力做好医院安全防范工作，在安保服务期间因服务公司失职导致采购人的人员财产受损，由服务公司承担赔偿并接受采购人的经济处罚。（双方存在争议时可采取法律诉讼进行判定）。</w:t>
      </w:r>
    </w:p>
    <w:p w14:paraId="5A45C676">
      <w:pPr>
        <w:keepNext w:val="0"/>
        <w:keepLines w:val="0"/>
        <w:pageBreakBefore w:val="0"/>
        <w:kinsoku/>
        <w:wordWrap/>
        <w:overflowPunct/>
        <w:topLinePunct w:val="0"/>
        <w:autoSpaceDE/>
        <w:autoSpaceDN/>
        <w:bidi w:val="0"/>
        <w:adjustRightInd/>
        <w:spacing w:line="4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rPr>
        <w:t>组织人员落实每日防火巡查</w:t>
      </w:r>
      <w:r>
        <w:rPr>
          <w:rFonts w:hint="eastAsia" w:ascii="宋体" w:hAnsi="宋体" w:eastAsia="宋体" w:cs="宋体"/>
          <w:sz w:val="24"/>
          <w:szCs w:val="24"/>
          <w:lang w:eastAsia="zh-CN"/>
        </w:rPr>
        <w:t>，</w:t>
      </w:r>
      <w:r>
        <w:rPr>
          <w:rFonts w:hint="eastAsia" w:ascii="宋体" w:hAnsi="宋体" w:eastAsia="宋体" w:cs="宋体"/>
          <w:sz w:val="24"/>
          <w:szCs w:val="24"/>
        </w:rPr>
        <w:t>巡查完成后当填写真实可信的巡查记录</w:t>
      </w:r>
      <w:r>
        <w:rPr>
          <w:rFonts w:hint="eastAsia" w:ascii="宋体" w:hAnsi="宋体" w:eastAsia="宋体" w:cs="宋体"/>
          <w:sz w:val="24"/>
          <w:szCs w:val="24"/>
          <w:lang w:eastAsia="zh-CN"/>
        </w:rPr>
        <w:t>，</w:t>
      </w:r>
      <w:r>
        <w:rPr>
          <w:rFonts w:hint="eastAsia" w:ascii="宋体" w:hAnsi="宋体" w:eastAsia="宋体" w:cs="宋体"/>
          <w:sz w:val="24"/>
          <w:szCs w:val="24"/>
        </w:rPr>
        <w:t>巡查人员应当及时纠正违章行为，妥善处置火灾危险，无法当场处置的，应当及时上报。发现初起火灾应当立即报警并及时扑救。</w:t>
      </w:r>
    </w:p>
    <w:p w14:paraId="60250323">
      <w:pPr>
        <w:keepNext w:val="0"/>
        <w:keepLines w:val="0"/>
        <w:pageBreakBefore w:val="0"/>
        <w:kinsoku/>
        <w:wordWrap/>
        <w:overflowPunct/>
        <w:topLinePunct w:val="0"/>
        <w:autoSpaceDE/>
        <w:autoSpaceDN/>
        <w:bidi w:val="0"/>
        <w:adjustRightInd/>
        <w:spacing w:line="4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13.</w:t>
      </w:r>
      <w:r>
        <w:rPr>
          <w:rFonts w:hint="eastAsia" w:ascii="宋体" w:hAnsi="宋体" w:eastAsia="宋体" w:cs="宋体"/>
          <w:sz w:val="24"/>
          <w:szCs w:val="24"/>
        </w:rPr>
        <w:t>负责采购人的消防安全月度检查，负责消防泵房、屋顶水箱等设施设备的日巡检，监管消防设施设备的运行情况，并建立相关台帐信息。</w:t>
      </w:r>
    </w:p>
    <w:p w14:paraId="5F9E6FCE">
      <w:pPr>
        <w:keepNext w:val="0"/>
        <w:keepLines w:val="0"/>
        <w:pageBreakBefore w:val="0"/>
        <w:kinsoku/>
        <w:wordWrap/>
        <w:overflowPunct/>
        <w:topLinePunct w:val="0"/>
        <w:autoSpaceDE/>
        <w:autoSpaceDN/>
        <w:bidi w:val="0"/>
        <w:adjustRightInd/>
        <w:spacing w:line="4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14.</w:t>
      </w:r>
      <w:r>
        <w:rPr>
          <w:rFonts w:hint="eastAsia" w:ascii="宋体" w:hAnsi="宋体" w:eastAsia="宋体" w:cs="宋体"/>
          <w:sz w:val="24"/>
          <w:szCs w:val="24"/>
        </w:rPr>
        <w:t>配合医院组建义务消防队并构建微型消防站所需的救援组织，明确安保服务各岗位的消防安全职责，制定消防应急队伍排班表，每月组织人员至少开展一次消防知识基础培训及基本的操作规程学习，确保出现火情时人员立即赶赴现场并能有效正确实施灭火救援工作。</w:t>
      </w:r>
    </w:p>
    <w:p w14:paraId="1F3F04F2">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15.</w:t>
      </w:r>
      <w:r>
        <w:rPr>
          <w:rFonts w:hint="eastAsia" w:ascii="宋体" w:hAnsi="宋体" w:eastAsia="宋体" w:cs="宋体"/>
          <w:sz w:val="24"/>
          <w:szCs w:val="24"/>
        </w:rPr>
        <w:t>因消防巡查管控不力，未能及时发现隐患，导致的火灾事件发生并使医院人员财产受到损害，由服务公司承担赔偿并接受采购人的经济处罚。</w:t>
      </w:r>
    </w:p>
    <w:p w14:paraId="3CE4BCD0">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lang w:val="en-US" w:eastAsia="zh-CN"/>
        </w:rPr>
      </w:pPr>
      <w:bookmarkStart w:id="213" w:name="_Toc13024"/>
      <w:r>
        <w:rPr>
          <w:rFonts w:hint="eastAsia" w:ascii="宋体" w:hAnsi="宋体" w:eastAsia="宋体" w:cs="宋体"/>
          <w:lang w:val="en-US" w:eastAsia="zh-CN"/>
        </w:rPr>
        <w:t>16.根据医院发展需求或重大事件可通过协商增减保安服务人员。</w:t>
      </w:r>
      <w:bookmarkEnd w:id="213"/>
    </w:p>
    <w:p w14:paraId="5D64503B">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17.服务公司与现有医院保安、消控人员协商，自愿接收现有服务人员。</w:t>
      </w:r>
    </w:p>
    <w:p w14:paraId="1B4BCB27">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lang w:val="en-US" w:eastAsia="zh-CN"/>
        </w:rPr>
      </w:pPr>
      <w:bookmarkStart w:id="214" w:name="_Toc20586"/>
      <w:r>
        <w:rPr>
          <w:rFonts w:hint="eastAsia" w:ascii="宋体" w:hAnsi="宋体" w:eastAsia="宋体" w:cs="宋体"/>
          <w:lang w:val="en-US" w:eastAsia="zh-CN"/>
        </w:rPr>
        <w:t>18.服务公司为采购人可提供一键报警系统、电子巡更系统</w:t>
      </w:r>
      <w:r>
        <w:rPr>
          <w:rFonts w:hint="eastAsia" w:ascii="宋体" w:hAnsi="宋体" w:cs="宋体"/>
          <w:color w:val="auto"/>
          <w:highlight w:val="none"/>
          <w:lang w:val="en-US" w:eastAsia="zh-CN"/>
        </w:rPr>
        <w:t>、履带式安检机</w:t>
      </w:r>
      <w:r>
        <w:rPr>
          <w:rFonts w:hint="eastAsia" w:ascii="宋体" w:hAnsi="宋体" w:eastAsia="宋体" w:cs="宋体"/>
          <w:color w:val="auto"/>
          <w:highlight w:val="none"/>
          <w:lang w:val="en-US" w:eastAsia="zh-CN"/>
        </w:rPr>
        <w:t>。</w:t>
      </w:r>
      <w:bookmarkEnd w:id="214"/>
    </w:p>
    <w:p w14:paraId="03D38C8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b w:val="0"/>
          <w:kern w:val="2"/>
          <w:sz w:val="24"/>
          <w:szCs w:val="24"/>
          <w:lang w:val="en-US" w:eastAsia="zh-CN" w:bidi="ar-SA"/>
        </w:rPr>
        <w:t>19.</w:t>
      </w:r>
      <w:r>
        <w:rPr>
          <w:rFonts w:hint="eastAsia" w:ascii="宋体" w:hAnsi="宋体" w:eastAsia="宋体" w:cs="宋体"/>
          <w:sz w:val="24"/>
          <w:szCs w:val="24"/>
          <w:lang w:val="en-US" w:eastAsia="zh-CN"/>
        </w:rPr>
        <w:t>负责两院址公共秩序及安全保卫服务管理（两院址日常秩序维护、安全保卫、外围及停车场秩序维护、安检工作等）。</w:t>
      </w:r>
    </w:p>
    <w:p w14:paraId="1EEDEFD8">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20.公司需具备有效的营业执照（经营范围包含保安服务）、保安服务许可证，配备专业的管理团队和培训体系，能按照医院要求提供标准化、规范化的保安服务，且无重大服务质量投诉及违法违规记录。</w:t>
      </w:r>
    </w:p>
    <w:p w14:paraId="7F1E6D7B">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21.具备基本的应急处置能力、沟通协调能力，熟悉医院安全管理制度，掌握防暴、消防等基础技能，能熟练操作监控设备、防爆器材、一键报警装置等安防设施。</w:t>
      </w:r>
    </w:p>
    <w:p w14:paraId="25311A4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w:t>
      </w:r>
      <w:r>
        <w:rPr>
          <w:rFonts w:hint="eastAsia" w:ascii="宋体" w:hAnsi="宋体" w:eastAsia="宋体" w:cs="宋体"/>
          <w:color w:val="auto"/>
          <w:sz w:val="24"/>
          <w:szCs w:val="24"/>
          <w:lang w:val="en-US" w:eastAsia="zh-CN"/>
        </w:rPr>
        <w:t>协助医院制定《内部保卫管理制度》等工作</w:t>
      </w:r>
      <w:r>
        <w:rPr>
          <w:rFonts w:hint="eastAsia" w:ascii="宋体" w:hAnsi="宋体" w:eastAsia="宋体" w:cs="宋体"/>
          <w:kern w:val="2"/>
          <w:sz w:val="24"/>
          <w:szCs w:val="24"/>
          <w:lang w:val="en-US" w:eastAsia="zh-CN" w:bidi="ar-SA"/>
        </w:rPr>
        <w:t>。</w:t>
      </w:r>
    </w:p>
    <w:p w14:paraId="14B34720">
      <w:pPr>
        <w:keepNext w:val="0"/>
        <w:keepLines w:val="0"/>
        <w:pageBreakBefore w:val="0"/>
        <w:kinsoku/>
        <w:wordWrap/>
        <w:overflowPunct/>
        <w:topLinePunct w:val="0"/>
        <w:autoSpaceDE/>
        <w:autoSpaceDN/>
        <w:bidi w:val="0"/>
        <w:adjustRightInd/>
        <w:spacing w:line="40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（二）员工管理</w:t>
      </w:r>
    </w:p>
    <w:p w14:paraId="14A572D7">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1.着装规范：统一穿着医院指定的保安制服，衣着整洁、平整，佩戴工牌、肩章等标识，不穿拖鞋、短裤等不规范着装，保持良好的精神风貌。</w:t>
      </w:r>
    </w:p>
    <w:p w14:paraId="1D528CA3">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2.言行规范：待人热情、文明礼貌，使用“您好、请、谢谢、再见”等文明用语，严禁态度生硬、呵斥、辱骂就诊人员及家属；处置冲突、纠纷时，保持冷静克制，坚持理性沟通，严禁使用暴力手段。</w:t>
      </w:r>
    </w:p>
    <w:p w14:paraId="10425776">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纪律规范：严格遵守医院规章制度，不迟到、不早退、不旷工，值守期间不脱岗、不睡岗、不玩手机，不从事与工作无关的活动；严禁利用职务之便索取财物、徇私舞弊，严禁泄露医院患者信息、监控数据等敏感内容。</w:t>
      </w:r>
    </w:p>
    <w:p w14:paraId="1E483D39">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4.台账管理：规范填写巡逻记录、值守记录、安检记录、应急处置记录等各类台账，内容真实、完整、清晰，便于追溯核查；定期整理台账，按要求归档保存。</w:t>
      </w:r>
    </w:p>
    <w:p w14:paraId="1D6BE4DD">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设施维护：每日检查安防设施（监控设备、一键报警装置、消防设施、防暴器械等）的运行状态，发现故障立即上报医院后勤保障部门或保安管理负责人，及时维修更换，确保设施完好可用；妥善保管防暴器械，严禁私自挪用、转借。</w:t>
      </w:r>
    </w:p>
    <w:p w14:paraId="4C8BFEFF">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（三）员工培训</w:t>
      </w:r>
    </w:p>
    <w:p w14:paraId="1E2C2F0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1.岗前培训：新入职保安必须参加岗前培训，培训内容包括医院安全管理制度、岗位职责、服务规范、应急处置流程、防暴技能、消防知识、医患沟通技巧等，培训合格后方可上岗，培训时长不低于16学时。</w:t>
      </w:r>
    </w:p>
    <w:p w14:paraId="08223DD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2.在岗培训：定期组织在岗保安开展培训，每月培训不少于1次，每季度开展1次应急处置实战演练，邀请公安机关、消防部门专家进行指导，不断提升保安人员的专业技能和应急处置能力。</w:t>
      </w:r>
    </w:p>
    <w:p w14:paraId="0204250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3.专项培训：针对暴力伤医、火灾、突发群体事件等重点场景，开展专项培训，确保保安人员熟练掌握处置流程和技巧，能快速响应、有效处置。</w:t>
      </w:r>
    </w:p>
    <w:p w14:paraId="4DCE702F">
      <w:pPr>
        <w:keepNext w:val="0"/>
        <w:keepLines w:val="0"/>
        <w:pageBreakBefore w:val="0"/>
        <w:kinsoku/>
        <w:wordWrap/>
        <w:overflowPunct/>
        <w:topLinePunct w:val="0"/>
        <w:autoSpaceDE/>
        <w:autoSpaceDN/>
        <w:bidi w:val="0"/>
        <w:adjustRightInd/>
        <w:spacing w:line="40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（四）服务质量管理</w:t>
      </w:r>
    </w:p>
    <w:p w14:paraId="1AFB1103">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default" w:ascii="宋体" w:hAnsi="宋体" w:eastAsia="宋体" w:cs="宋体"/>
          <w:b w:val="0"/>
          <w:bCs w:val="0"/>
          <w:color w:val="FF0000"/>
          <w:sz w:val="24"/>
          <w:szCs w:val="24"/>
          <w:highlight w:val="yellow"/>
          <w:lang w:val="en-US" w:eastAsia="zh-CN"/>
        </w:rPr>
      </w:pPr>
      <w:r>
        <w:rPr>
          <w:rFonts w:hint="eastAsia" w:ascii="宋体" w:hAnsi="宋体" w:eastAsia="宋体" w:cs="宋体"/>
          <w:sz w:val="24"/>
          <w:szCs w:val="24"/>
          <w:lang w:val="en-US" w:eastAsia="zh-CN"/>
        </w:rPr>
        <w:t>1.根据服务项目制定日常维护养护具体措施及工作标准。建立管理人员带班制度，健全沟通反馈机制，推行首问责任制。设专人负责服务质量监管。具备完整的服务质量保证、监督、自查、互查、跟踪、反馈、管理等制度（各项服务管理制度在双方合同签订时协议商定）。</w:t>
      </w:r>
      <w:r>
        <w:rPr>
          <w:rFonts w:hint="eastAsia" w:ascii="宋体" w:hAnsi="宋体" w:eastAsia="宋体" w:cs="宋体"/>
          <w:b w:val="0"/>
          <w:bCs w:val="0"/>
          <w:color w:val="auto"/>
          <w:sz w:val="24"/>
          <w:szCs w:val="24"/>
          <w:lang w:val="en-US" w:eastAsia="zh-CN"/>
        </w:rPr>
        <w:t>定期进行保安管理服务满意率测评，服务满意率达到90％以上，投诉处理及时率达到100％，消防设备设施完好率98％。总体要求确保达到保安、消控管理精细化服务标准。</w:t>
      </w:r>
      <w:r>
        <w:rPr>
          <w:rFonts w:hint="eastAsia" w:ascii="宋体" w:hAnsi="宋体" w:cs="宋体"/>
          <w:b w:val="0"/>
          <w:bCs w:val="0"/>
          <w:color w:val="auto"/>
          <w:sz w:val="24"/>
          <w:szCs w:val="24"/>
          <w:highlight w:val="none"/>
          <w:lang w:val="en-US" w:eastAsia="zh-CN"/>
        </w:rPr>
        <w:t>全年累计下发5次告知函（含公安机关下发的整改通知书），经谈话仍不整改的，甲方有权终止合同。</w:t>
      </w:r>
    </w:p>
    <w:p w14:paraId="7196B67C">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b w:val="0"/>
          <w:bCs w:val="0"/>
          <w:color w:val="auto"/>
          <w:sz w:val="24"/>
          <w:szCs w:val="24"/>
          <w:lang w:val="en-US" w:eastAsia="zh-CN"/>
        </w:rPr>
        <w:t>2.重点区域值守：在医院大门、门诊大厅、住院部入口、急诊室、监控中心等重点部位实行24小时值守。</w:t>
      </w:r>
    </w:p>
    <w:p w14:paraId="7C9C5591">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常态化巡逻：按照预设路线和频次开展全院巡逻，重点覆盖诊疗区域、疏散通道、消防通道、停车场等，及时排查安全隐患（如门窗破损、消防设施异常、可疑人员及物品），做好巡逻记录，发现问题立即上报并处置。</w:t>
      </w:r>
    </w:p>
    <w:p w14:paraId="094D576B">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b w:val="0"/>
          <w:bCs w:val="0"/>
          <w:color w:val="auto"/>
          <w:sz w:val="24"/>
          <w:szCs w:val="24"/>
          <w:lang w:val="en-US" w:eastAsia="zh-CN"/>
        </w:rPr>
        <w:t>4.监控值守：监控中心保安需24小时值守，实时监控医院内主要通道、重点区域的音视频画面，确保监控系统正常运行，发现异常情况（如人员聚集、冲突纠纷、设施故障）立即响应，通知现场保安赶赴处置。</w:t>
      </w:r>
    </w:p>
    <w:p w14:paraId="0A097088">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b w:val="0"/>
          <w:bCs w:val="0"/>
          <w:color w:val="auto"/>
          <w:sz w:val="24"/>
          <w:szCs w:val="24"/>
          <w:lang w:val="en-US" w:eastAsia="zh-CN"/>
        </w:rPr>
        <w:t>5.入口安检：在医院主要出入口设置安检点，配备相应安检设备（通过式金属探测门、手持式金属探测器等），对进入医院的人员、物品进行安全检查，实行“逢进必检”原则，为急危重症患者开辟安检绿色通道，兼顾安全与便民。</w:t>
      </w:r>
    </w:p>
    <w:p w14:paraId="27DC5782">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6.违禁品处置：发现携带禁止类物品（刀具、爆炸物品、危险化学品等）的，立即先行控制现场，第一时间向公安机关报警；发现携带限制类物品的，告知当事人寄存，对拒绝寄存强行进入的，及时报告公安机关依法处理。</w:t>
      </w:r>
    </w:p>
    <w:p w14:paraId="28681363">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7.高风险人员管控：配合医院建立高风险就诊人员预警机制，对扬言实施暴力、多次无理缠闹、醉酒吸毒、有肇事肇祸风险的严重精神障碍患者等高风险人员，及时提醒医务人员，并安排专人陪诊，必要时报告公安机关，开展法制宣教、警示行为后果。</w:t>
      </w:r>
    </w:p>
    <w:p w14:paraId="421BC87B">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b w:val="0"/>
          <w:bCs w:val="0"/>
          <w:color w:val="auto"/>
          <w:sz w:val="24"/>
          <w:szCs w:val="24"/>
          <w:lang w:val="en-US" w:eastAsia="zh-CN"/>
        </w:rPr>
        <w:t>8.冲突处置：及时制止对医务人员的辱骂、威胁、恐吓等行为，情节严重的，警示行为人离开现场，并报告公安机关；发生暴力伤医、寻衅滋事等突发事件时，立即启动应急处置流程，迅速制止违法犯罪行为，采取有效措施防止事态扩大，保留固定证据，配合公安机关开展调查侦查。</w:t>
      </w:r>
    </w:p>
    <w:p w14:paraId="42822E7C">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9.一键报警响应：医务人员通过一键报警装置报警后，保安人员需立即赶赴现场核实情况、制止违法行为，配合公安机关将违法行为人带离现场，依法处置；确保一键报警装置与监控中心、警务室（站）及属地公安机关联网畅通。</w:t>
      </w:r>
    </w:p>
    <w:p w14:paraId="2E5EC817">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10.应急演练：积极参与医院组织的应急处置演练（每季度不少于1次），熟练掌握暴力冲突、火灾、突发群体事件等场景的处置流程，提升协同处置能力；配合警务室（站）民警开展安全检查、巡逻防控、突发事件处置等工作。</w:t>
      </w:r>
    </w:p>
    <w:p w14:paraId="03324DD0">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b w:val="0"/>
          <w:bCs w:val="0"/>
          <w:color w:val="auto"/>
          <w:sz w:val="24"/>
          <w:szCs w:val="24"/>
          <w:lang w:val="en-US" w:eastAsia="zh-CN"/>
        </w:rPr>
        <w:t>11.其他应急：协助开展火灾初期扑救、人员疏散工作，引导就诊人员及家属有序撤离，避免拥挤、踩踏等次生事故；协助处置患者及家属突发疾病、走失等紧急情况，联系急诊科医护人员开展救治或提供帮助。</w:t>
      </w:r>
    </w:p>
    <w:p w14:paraId="2785BE6C">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12.诊疗秩序维护：在门诊、住院部等区域维护就诊秩序，引导患者及家属有序排队、文明就诊，制止大声喧哗、随地吐痰、乱堆乱放等不文明行为，营造安静、有序的诊疗环境。</w:t>
      </w:r>
    </w:p>
    <w:p w14:paraId="29B8DAB8">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13.停车场管理：维护医院停车场秩序，引导车辆有序停放，规范车辆进出流程，及时处理车辆剐蹭、拥堵等问题，保障停车场通行顺畅，保护车辆及车内物品安全。</w:t>
      </w:r>
    </w:p>
    <w:p w14:paraId="3AB697D2">
      <w:pPr>
        <w:keepNext w:val="0"/>
        <w:keepLines w:val="0"/>
        <w:pageBreakBefore w:val="0"/>
        <w:kinsoku/>
        <w:wordWrap/>
        <w:overflowPunct/>
        <w:topLinePunct w:val="0"/>
        <w:autoSpaceDE/>
        <w:autoSpaceDN/>
        <w:bidi w:val="0"/>
        <w:adjustRightInd/>
        <w:spacing w:line="40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（五）安全生产管理</w:t>
      </w:r>
    </w:p>
    <w:p w14:paraId="45CD3A0D">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1.应为全体员工参加工伤保险；</w:t>
      </w:r>
    </w:p>
    <w:p w14:paraId="54B5C13E">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2.定期对全体员工进行安全、避免工伤事故的教育；</w:t>
      </w:r>
    </w:p>
    <w:p w14:paraId="473F772A">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3.对全体员工进行安全监督，尤其是高空作业，需由专业人员检查安全措施并签字确认后方可作业；</w:t>
      </w:r>
    </w:p>
    <w:p w14:paraId="5BC5E0B0">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4.服务企业要自负工伤事故责任；</w:t>
      </w:r>
    </w:p>
    <w:p w14:paraId="31F0C826">
      <w:pPr>
        <w:pStyle w:val="75"/>
        <w:rPr>
          <w:rFonts w:hint="default"/>
          <w:color w:val="auto"/>
          <w:highlight w:val="none"/>
          <w:lang w:val="en-US" w:eastAsia="zh-CN"/>
        </w:rPr>
      </w:pPr>
      <w:r>
        <w:rPr>
          <w:rFonts w:hint="eastAsia" w:ascii="宋体" w:hAnsi="宋体" w:cs="宋体"/>
          <w:color w:val="auto"/>
          <w:sz w:val="24"/>
          <w:szCs w:val="24"/>
          <w:highlight w:val="none"/>
          <w:lang w:val="en-US" w:eastAsia="zh-CN"/>
        </w:rPr>
        <w:t>5.对员工开展岗前体检。</w:t>
      </w:r>
    </w:p>
    <w:p w14:paraId="09000F45">
      <w:pPr>
        <w:keepNext w:val="0"/>
        <w:keepLines w:val="0"/>
        <w:pageBreakBefore w:val="0"/>
        <w:kinsoku/>
        <w:wordWrap/>
        <w:overflowPunct/>
        <w:topLinePunct w:val="0"/>
        <w:autoSpaceDE/>
        <w:autoSpaceDN/>
        <w:bidi w:val="0"/>
        <w:adjustRightInd/>
        <w:spacing w:line="40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（六）进场、退场相关要求</w:t>
      </w:r>
    </w:p>
    <w:p w14:paraId="22624B8B">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进场要求：在收到业主方进驻书面通知后15日内，由服务企业制定交接方案、确认进场接管时间，进驻项目现场按程序进行交接，在规定时间内对防爆器材、一键报警装置、巡更系统、培训资料等，其他巡查、交接班等记录资料按医院相关要求执行。。</w:t>
      </w:r>
    </w:p>
    <w:p w14:paraId="2F3CAED4">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lang w:val="en-US" w:eastAsia="zh-CN"/>
        </w:rPr>
        <w:t>2.退场要求：业主方在项目结束或提前终止合同前30日下达退场书面通知书，服务企业接到通知书后按合同要求正常履行义务，并做好所有资料</w:t>
      </w:r>
      <w:r>
        <w:rPr>
          <w:rFonts w:hint="eastAsia" w:ascii="宋体" w:hAnsi="宋体" w:cs="宋体"/>
          <w:color w:val="auto"/>
          <w:sz w:val="24"/>
          <w:szCs w:val="24"/>
          <w:highlight w:val="none"/>
          <w:lang w:val="en-US" w:eastAsia="zh-CN"/>
        </w:rPr>
        <w:t>、工器具</w:t>
      </w:r>
      <w:r>
        <w:rPr>
          <w:rFonts w:hint="eastAsia" w:ascii="宋体" w:hAnsi="宋体" w:eastAsia="宋体" w:cs="宋体"/>
          <w:color w:val="auto"/>
          <w:sz w:val="24"/>
          <w:szCs w:val="24"/>
          <w:highlight w:val="none"/>
          <w:lang w:val="en-US" w:eastAsia="zh-CN"/>
        </w:rPr>
        <w:t>及钥匙的移交工作。</w:t>
      </w:r>
    </w:p>
    <w:p w14:paraId="7020EF39">
      <w:pPr>
        <w:keepNext w:val="0"/>
        <w:keepLines w:val="0"/>
        <w:pageBreakBefore w:val="0"/>
        <w:kinsoku/>
        <w:wordWrap/>
        <w:overflowPunct/>
        <w:topLinePunct w:val="0"/>
        <w:autoSpaceDE/>
        <w:autoSpaceDN/>
        <w:bidi w:val="0"/>
        <w:adjustRightInd/>
        <w:spacing w:line="40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（七）服务报价范围要求</w:t>
      </w:r>
    </w:p>
    <w:p w14:paraId="15D7F1C4">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成交服务商发生的项目管理费用、服务人员工资、节日福利、服务工具及必需品等一切费用由成交服务商自行承担。</w:t>
      </w:r>
    </w:p>
    <w:p w14:paraId="69DFAAD4">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sz w:val="24"/>
          <w:szCs w:val="24"/>
          <w:lang w:val="en-US" w:eastAsia="zh-CN"/>
        </w:rPr>
      </w:pPr>
    </w:p>
    <w:sectPr>
      <w:pgSz w:w="11906" w:h="16838"/>
      <w:pgMar w:top="1440" w:right="1800" w:bottom="1440" w:left="1800" w:header="1021" w:footer="866" w:gutter="0"/>
      <w:cols w:space="72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Palatino Linotype">
    <w:panose1 w:val="02040502050505030304"/>
    <w:charset w:val="00"/>
    <w:family w:val="roman"/>
    <w:pitch w:val="default"/>
    <w:sig w:usb0="E0000287" w:usb1="40000013" w:usb2="00000000" w:usb3="00000000" w:csb0="2000019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Georgia">
    <w:panose1 w:val="02040502050405020303"/>
    <w:charset w:val="00"/>
    <w:family w:val="roman"/>
    <w:pitch w:val="default"/>
    <w:sig w:usb0="00000287" w:usb1="00000000" w:usb2="00000000" w:usb3="00000000" w:csb0="2000009F" w:csb1="00000000"/>
  </w:font>
  <w:font w:name="Arial Unicode MS">
    <w:altName w:val="宋体"/>
    <w:panose1 w:val="020B0604020202020204"/>
    <w:charset w:val="86"/>
    <w:family w:val="swiss"/>
    <w:pitch w:val="default"/>
    <w:sig w:usb0="00000000" w:usb1="00000000" w:usb2="0000003F" w:usb3="00000000" w:csb0="603F01FF" w:csb1="FFFF0000"/>
  </w:font>
  <w:font w:name="小标宋">
    <w:altName w:val="微软雅黑"/>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长城仿宋">
    <w:altName w:val="仿宋"/>
    <w:panose1 w:val="00000000000000000000"/>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Arial Black">
    <w:panose1 w:val="020B0A04020102020204"/>
    <w:charset w:val="00"/>
    <w:family w:val="swiss"/>
    <w:pitch w:val="default"/>
    <w:sig w:usb0="A00002AF" w:usb1="400078FB" w:usb2="00000000" w:usb3="00000000" w:csb0="6000009F" w:csb1="DFD70000"/>
  </w:font>
  <w:font w:name="ˎ̥">
    <w:altName w:val="Times New Roman"/>
    <w:panose1 w:val="00000000000000000000"/>
    <w:charset w:val="00"/>
    <w:family w:val="roman"/>
    <w:pitch w:val="default"/>
    <w:sig w:usb0="00000000" w:usb1="00000000" w:usb2="00000000" w:usb3="00000000" w:csb0="00040001" w:csb1="00000000"/>
  </w:font>
  <w:font w:name="Baskervill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ヒラギノ角ゴ Pro W3">
    <w:altName w:val="Yu Gothic"/>
    <w:panose1 w:val="00000000000000000000"/>
    <w:charset w:val="80"/>
    <w:family w:val="auto"/>
    <w:pitch w:val="default"/>
    <w:sig w:usb0="00000000" w:usb1="00000000" w:usb2="01000407" w:usb3="00000000" w:csb0="00020000" w:csb1="00000000"/>
  </w:font>
  <w:font w:name="Yu Gothic">
    <w:panose1 w:val="020B0400000000000000"/>
    <w:charset w:val="80"/>
    <w:family w:val="auto"/>
    <w:pitch w:val="default"/>
    <w:sig w:usb0="E00002FF" w:usb1="2AC7FDFF" w:usb2="00000016" w:usb3="00000000" w:csb0="2002009F" w:csb1="00000000"/>
  </w:font>
  <w:font w:name="Adobe 黑体 Std R">
    <w:altName w:val="黑体"/>
    <w:panose1 w:val="00000000000000000000"/>
    <w:charset w:val="86"/>
    <w:family w:val="swiss"/>
    <w:pitch w:val="default"/>
    <w:sig w:usb0="00000000" w:usb1="00000000" w:usb2="00000016" w:usb3="00000000" w:csb0="00060007" w:csb1="00000000"/>
  </w:font>
  <w:font w:name="昆仑楷体">
    <w:altName w:val="宋体"/>
    <w:panose1 w:val="00000000000000000000"/>
    <w:charset w:val="86"/>
    <w:family w:val="modern"/>
    <w:pitch w:val="default"/>
    <w:sig w:usb0="00000000" w:usb1="00000000" w:usb2="00000010" w:usb3="00000000" w:csb0="00040000" w:csb1="00000000"/>
  </w:font>
  <w:font w:name="文鼎粗黑">
    <w:altName w:val="黑体"/>
    <w:panose1 w:val="00000000000000000000"/>
    <w:charset w:val="86"/>
    <w:family w:val="moder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
    <w:altName w:val="Times New Roman"/>
    <w:panose1 w:val="00000000000000000000"/>
    <w:charset w:val="00"/>
    <w:family w:val="roman"/>
    <w:pitch w:val="default"/>
    <w:sig w:usb0="00000000" w:usb1="00000000" w:usb2="00000000" w:usb3="00000000" w:csb0="00040001" w:csb1="00000000"/>
  </w:font>
  <w:font w:name="_x000B__x000C_">
    <w:altName w:val="Times New Roman"/>
    <w:panose1 w:val="00000000000000000000"/>
    <w:charset w:val="00"/>
    <w:family w:val="roman"/>
    <w:pitch w:val="default"/>
    <w:sig w:usb0="00000000" w:usb1="00000000" w:usb2="00000000" w:usb3="00000000" w:csb0="00040001" w:csb1="00000000"/>
  </w:font>
  <w:font w:name="方正行楷简体">
    <w:panose1 w:val="02010601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华文行楷">
    <w:altName w:val="微软雅黑"/>
    <w:panose1 w:val="02010800040101010101"/>
    <w:charset w:val="86"/>
    <w:family w:val="auto"/>
    <w:pitch w:val="default"/>
    <w:sig w:usb0="00000000" w:usb1="00000000" w:usb2="00000000" w:usb3="00000000" w:csb0="00040000" w:csb1="00000000"/>
  </w:font>
  <w:font w:name="方正楷体_GBK">
    <w:altName w:val="微软雅黑"/>
    <w:panose1 w:val="02000000000000000000"/>
    <w:charset w:val="86"/>
    <w:family w:val="script"/>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_GB2312">
    <w:altName w:val="Times New Roman"/>
    <w:panose1 w:val="00000000000000000000"/>
    <w:charset w:val="00"/>
    <w:family w:val="auto"/>
    <w:pitch w:val="default"/>
    <w:sig w:usb0="00000000" w:usb1="00000000" w:usb2="00000000" w:usb3="00000000" w:csb0="0000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6F9DF">
    <w:pPr>
      <w:pStyle w:val="37"/>
      <w:ind w:firstLine="480"/>
      <w:jc w:val="center"/>
      <w:rPr>
        <w:rFonts w:ascii="宋体" w:hAnsi="宋体"/>
        <w:sz w:val="24"/>
      </w:rPr>
    </w:pPr>
    <w:r>
      <w:rPr>
        <w:rFonts w:ascii="宋体" w:hAnsi="宋体"/>
        <w:sz w:val="24"/>
      </w:rPr>
      <w:fldChar w:fldCharType="begin"/>
    </w:r>
    <w:r>
      <w:rPr>
        <w:rFonts w:ascii="宋体" w:hAnsi="宋体"/>
        <w:sz w:val="24"/>
      </w:rPr>
      <w:instrText xml:space="preserve">PAGE   \* MERGEFORMAT</w:instrText>
    </w:r>
    <w:r>
      <w:rPr>
        <w:rFonts w:ascii="宋体" w:hAnsi="宋体"/>
        <w:sz w:val="24"/>
      </w:rPr>
      <w:fldChar w:fldCharType="separate"/>
    </w:r>
    <w:r>
      <w:t>61</w:t>
    </w:r>
    <w:r>
      <w:rPr>
        <w:rFonts w:ascii="宋体" w:hAnsi="宋体"/>
        <w:sz w:val="24"/>
      </w:rPr>
      <w:fldChar w:fldCharType="end"/>
    </w:r>
  </w:p>
  <w:p w14:paraId="64A2AA8E">
    <w:pPr>
      <w:pStyle w:val="3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D25A9">
    <w:pPr>
      <w:pStyle w:val="37"/>
      <w:framePr w:wrap="around" w:vAnchor="text" w:hAnchor="margin" w:y="1"/>
      <w:ind w:firstLine="360"/>
      <w:rPr>
        <w:rStyle w:val="68"/>
      </w:rPr>
    </w:pPr>
    <w:r>
      <w:fldChar w:fldCharType="begin"/>
    </w:r>
    <w:r>
      <w:rPr>
        <w:rStyle w:val="68"/>
      </w:rPr>
      <w:instrText xml:space="preserve">PAGE  </w:instrText>
    </w:r>
    <w:r>
      <w:fldChar w:fldCharType="separate"/>
    </w:r>
    <w:r>
      <w:rPr>
        <w:rStyle w:val="68"/>
      </w:rPr>
      <w:t>64</w:t>
    </w:r>
    <w:r>
      <w:fldChar w:fldCharType="end"/>
    </w:r>
  </w:p>
  <w:p w14:paraId="6D4BFAB7">
    <w:pPr>
      <w:pStyle w:val="3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104B9">
    <w:pPr>
      <w:pStyle w:val="37"/>
      <w:framePr w:wrap="around" w:vAnchor="text" w:hAnchor="margin" w:xAlign="center" w:y="1"/>
      <w:ind w:firstLine="0" w:firstLineChars="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5F4A5">
    <w:pPr>
      <w:spacing w:line="211" w:lineRule="auto"/>
      <w:ind w:left="4425"/>
      <w:rPr>
        <w:rFonts w:ascii="Calibri" w:hAnsi="Calibri"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263CE4E">
                          <w:pPr>
                            <w:pStyle w:val="37"/>
                          </w:pPr>
                          <w:r>
                            <w:fldChar w:fldCharType="begin"/>
                          </w:r>
                          <w:r>
                            <w:instrText xml:space="preserve"> PAGE  \* MERGEFORMAT </w:instrText>
                          </w:r>
                          <w:r>
                            <w:fldChar w:fldCharType="separate"/>
                          </w:r>
                          <w:r>
                            <w:t>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5263CE4E">
                    <w:pPr>
                      <w:pStyle w:val="37"/>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DC703">
    <w:pPr>
      <w:pStyle w:val="39"/>
      <w:pBdr>
        <w:bottom w:val="none" w:color="auto" w:sz="0" w:space="0"/>
      </w:pBdr>
      <w:ind w:firstLine="0" w:firstLineChars="0"/>
      <w:rPr>
        <w:rFonts w:ascii="仿宋_GB2312" w:eastAsia="仿宋_GB2312"/>
        <w:b/>
        <w:i/>
        <w:sz w:val="24"/>
        <w:szCs w:val="24"/>
        <w:u w:val="single"/>
      </w:rPr>
    </w:pPr>
  </w:p>
  <w:p w14:paraId="5B14049A">
    <w:pPr>
      <w:pStyle w:val="39"/>
      <w:pBdr>
        <w:bottom w:val="none" w:color="auto" w:sz="0" w:space="0"/>
      </w:pBdr>
      <w:ind w:firstLine="0" w:firstLineChars="0"/>
      <w:rPr>
        <w:rFonts w:hint="eastAsia" w:ascii="仿宋_GB2312" w:eastAsia="仿宋_GB2312"/>
        <w:b/>
        <w:sz w:val="24"/>
        <w:szCs w:val="24"/>
        <w:u w:val="single"/>
        <w:lang w:eastAsia="zh-CN"/>
      </w:rPr>
    </w:pPr>
    <w:r>
      <w:rPr>
        <w:rFonts w:hint="eastAsia" w:ascii="仿宋_GB2312" w:eastAsia="仿宋_GB2312"/>
        <w:b/>
        <w:sz w:val="24"/>
        <w:szCs w:val="24"/>
        <w:u w:val="single"/>
      </w:rPr>
      <w:t xml:space="preserve">竞争性磋商文件                        </w:t>
    </w:r>
    <w:r>
      <w:rPr>
        <w:rFonts w:hint="eastAsia" w:ascii="仿宋_GB2312" w:eastAsia="仿宋_GB2312"/>
        <w:b/>
        <w:sz w:val="24"/>
        <w:szCs w:val="24"/>
        <w:u w:val="single"/>
        <w:lang w:val="en-US" w:eastAsia="zh-CN"/>
      </w:rPr>
      <w:t xml:space="preserve"> </w:t>
    </w:r>
    <w:r>
      <w:rPr>
        <w:rFonts w:hint="eastAsia" w:ascii="仿宋_GB2312" w:eastAsia="仿宋_GB2312"/>
        <w:b/>
        <w:sz w:val="24"/>
        <w:szCs w:val="24"/>
        <w:u w:val="single"/>
        <w:lang w:eastAsia="zh-CN"/>
      </w:rPr>
      <w:t>青海浩驰磋商（服务）2026-117号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248E7">
    <w:pPr>
      <w:pStyle w:val="3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89846">
    <w:pPr>
      <w:pStyle w:val="39"/>
      <w:pBdr>
        <w:bottom w:val="none" w:color="auto" w:sz="0" w:space="0"/>
      </w:pBdr>
      <w:ind w:firstLine="0" w:firstLineChars="0"/>
      <w:rPr>
        <w:rFonts w:ascii="仿宋_GB2312" w:eastAsia="仿宋_GB2312"/>
        <w:b/>
        <w:i/>
        <w:sz w:val="24"/>
        <w:szCs w:val="24"/>
        <w:u w:val="single"/>
      </w:rPr>
    </w:pPr>
  </w:p>
  <w:p w14:paraId="69DCCF44">
    <w:pPr>
      <w:pStyle w:val="39"/>
      <w:pBdr>
        <w:bottom w:val="none" w:color="auto" w:sz="0" w:space="0"/>
      </w:pBdr>
      <w:ind w:firstLine="0" w:firstLineChars="0"/>
      <w:rPr>
        <w:rFonts w:hint="eastAsia" w:ascii="仿宋_GB2312" w:eastAsia="仿宋_GB2312"/>
        <w:b/>
        <w:i/>
        <w:sz w:val="24"/>
        <w:szCs w:val="24"/>
        <w:u w:val="single"/>
        <w:lang w:eastAsia="zh-CN"/>
      </w:rPr>
    </w:pPr>
    <w:r>
      <w:rPr>
        <w:rFonts w:hint="eastAsia" w:ascii="仿宋_GB2312" w:eastAsia="仿宋_GB2312"/>
        <w:b/>
        <w:iCs/>
        <w:sz w:val="24"/>
        <w:szCs w:val="24"/>
        <w:u w:val="single"/>
      </w:rPr>
      <w:t xml:space="preserve">竞争性磋商文件                            </w:t>
    </w:r>
    <w:r>
      <w:rPr>
        <w:rFonts w:hint="eastAsia" w:ascii="仿宋_GB2312" w:eastAsia="仿宋_GB2312"/>
        <w:b/>
        <w:iCs/>
        <w:sz w:val="24"/>
        <w:szCs w:val="24"/>
        <w:u w:val="single"/>
        <w:lang w:eastAsia="zh-CN"/>
      </w:rPr>
      <w:t>青海浩驰磋商（服务）2026-117号</w:t>
    </w:r>
  </w:p>
  <w:p w14:paraId="6438F2A7">
    <w:pPr>
      <w:ind w:left="480"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bullet"/>
      <w:pStyle w:val="194"/>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00000002"/>
    <w:multiLevelType w:val="multilevel"/>
    <w:tmpl w:val="00000002"/>
    <w:lvl w:ilvl="0" w:tentative="0">
      <w:start w:val="1"/>
      <w:numFmt w:val="decimal"/>
      <w:pStyle w:val="322"/>
      <w:lvlText w:val="%1"/>
      <w:lvlJc w:val="left"/>
      <w:pPr>
        <w:tabs>
          <w:tab w:val="left" w:pos="425"/>
        </w:tabs>
        <w:ind w:left="425" w:hanging="425"/>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pStyle w:val="244"/>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0000006"/>
    <w:multiLevelType w:val="multilevel"/>
    <w:tmpl w:val="00000006"/>
    <w:lvl w:ilvl="0" w:tentative="0">
      <w:start w:val="3"/>
      <w:numFmt w:val="decimal"/>
      <w:pStyle w:val="15"/>
      <w:lvlText w:val="%1"/>
      <w:lvlJc w:val="left"/>
      <w:pPr>
        <w:tabs>
          <w:tab w:val="left" w:pos="540"/>
        </w:tabs>
        <w:ind w:left="540" w:hanging="540"/>
      </w:pPr>
      <w:rPr>
        <w:rFonts w:hint="default"/>
      </w:rPr>
    </w:lvl>
    <w:lvl w:ilvl="1" w:tentative="0">
      <w:start w:val="2"/>
      <w:numFmt w:val="decimal"/>
      <w:lvlText w:val="%1.%2"/>
      <w:lvlJc w:val="left"/>
      <w:pPr>
        <w:tabs>
          <w:tab w:val="left" w:pos="540"/>
        </w:tabs>
        <w:ind w:left="540" w:hanging="54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3">
    <w:nsid w:val="00000008"/>
    <w:multiLevelType w:val="multilevel"/>
    <w:tmpl w:val="00000008"/>
    <w:lvl w:ilvl="0" w:tentative="0">
      <w:start w:val="1"/>
      <w:numFmt w:val="decimal"/>
      <w:pStyle w:val="178"/>
      <w:lvlText w:val="%1."/>
      <w:lvlJc w:val="left"/>
      <w:pPr>
        <w:tabs>
          <w:tab w:val="left" w:pos="360"/>
        </w:tabs>
        <w:ind w:left="360" w:hanging="360"/>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9"/>
    <w:multiLevelType w:val="multilevel"/>
    <w:tmpl w:val="00000009"/>
    <w:lvl w:ilvl="0" w:tentative="0">
      <w:start w:val="1"/>
      <w:numFmt w:val="decimal"/>
      <w:pStyle w:val="28"/>
      <w:lvlText w:val="%1."/>
      <w:lvlJc w:val="left"/>
      <w:pPr>
        <w:tabs>
          <w:tab w:val="left" w:pos="360"/>
        </w:tabs>
        <w:ind w:left="360" w:hanging="360"/>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C"/>
    <w:multiLevelType w:val="multilevel"/>
    <w:tmpl w:val="0000000C"/>
    <w:lvl w:ilvl="0" w:tentative="0">
      <w:start w:val="1"/>
      <w:numFmt w:val="decimal"/>
      <w:lvlText w:val="%1."/>
      <w:lvlJc w:val="left"/>
      <w:pPr>
        <w:tabs>
          <w:tab w:val="left" w:pos="360"/>
        </w:tabs>
        <w:ind w:left="360" w:hanging="360"/>
      </w:pPr>
      <w:rPr>
        <w:rFonts w:hint="default"/>
      </w:rPr>
    </w:lvl>
    <w:lvl w:ilvl="1" w:tentative="0">
      <w:start w:val="1"/>
      <w:numFmt w:val="decimal"/>
      <w:pStyle w:val="303"/>
      <w:lvlText w:val="(%2)"/>
      <w:lvlJc w:val="left"/>
      <w:pPr>
        <w:tabs>
          <w:tab w:val="left" w:pos="840"/>
        </w:tabs>
        <w:ind w:left="840" w:hanging="420"/>
      </w:pPr>
      <w:rPr>
        <w:rFonts w:hint="default" w:hAnsi="宋体" w:cs="宋体"/>
        <w:b w:val="0"/>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E"/>
    <w:multiLevelType w:val="multilevel"/>
    <w:tmpl w:val="0000000E"/>
    <w:lvl w:ilvl="0" w:tentative="0">
      <w:start w:val="1"/>
      <w:numFmt w:val="decimal"/>
      <w:pStyle w:val="419"/>
      <w:lvlText w:val="%1."/>
      <w:lvlJc w:val="left"/>
      <w:pPr>
        <w:tabs>
          <w:tab w:val="left" w:pos="360"/>
        </w:tabs>
        <w:ind w:left="360" w:hanging="360"/>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F"/>
    <w:multiLevelType w:val="singleLevel"/>
    <w:tmpl w:val="0000000F"/>
    <w:lvl w:ilvl="0" w:tentative="0">
      <w:start w:val="1"/>
      <w:numFmt w:val="bullet"/>
      <w:pStyle w:val="6"/>
      <w:lvlText w:val=""/>
      <w:lvlJc w:val="left"/>
      <w:pPr>
        <w:tabs>
          <w:tab w:val="left" w:pos="425"/>
        </w:tabs>
        <w:ind w:left="425" w:hanging="425"/>
      </w:pPr>
      <w:rPr>
        <w:rFonts w:hint="default" w:ascii="Wingdings" w:hAnsi="Wingdings"/>
      </w:rPr>
    </w:lvl>
  </w:abstractNum>
  <w:abstractNum w:abstractNumId="8">
    <w:nsid w:val="00000010"/>
    <w:multiLevelType w:val="multilevel"/>
    <w:tmpl w:val="00000010"/>
    <w:lvl w:ilvl="0" w:tentative="0">
      <w:start w:val="1"/>
      <w:numFmt w:val="decimal"/>
      <w:pStyle w:val="279"/>
      <w:lvlText w:val="%1."/>
      <w:lvlJc w:val="left"/>
      <w:pPr>
        <w:tabs>
          <w:tab w:val="left" w:pos="360"/>
        </w:tabs>
        <w:ind w:left="360" w:hanging="360"/>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1"/>
    <w:multiLevelType w:val="multilevel"/>
    <w:tmpl w:val="00000011"/>
    <w:lvl w:ilvl="0" w:tentative="0">
      <w:start w:val="1"/>
      <w:numFmt w:val="decimal"/>
      <w:pStyle w:val="22"/>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4"/>
    <w:multiLevelType w:val="multilevel"/>
    <w:tmpl w:val="00000014"/>
    <w:lvl w:ilvl="0" w:tentative="0">
      <w:start w:val="1"/>
      <w:numFmt w:val="decimal"/>
      <w:pStyle w:val="381"/>
      <w:lvlText w:val="%1、"/>
      <w:lvlJc w:val="left"/>
      <w:pPr>
        <w:tabs>
          <w:tab w:val="left" w:pos="360"/>
        </w:tabs>
        <w:ind w:left="360" w:hanging="360"/>
      </w:pPr>
      <w:rPr>
        <w:rFonts w:hint="default"/>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
    <w:nsid w:val="00000015"/>
    <w:multiLevelType w:val="multilevel"/>
    <w:tmpl w:val="00000015"/>
    <w:lvl w:ilvl="0" w:tentative="0">
      <w:start w:val="1"/>
      <w:numFmt w:val="decimal"/>
      <w:pStyle w:val="148"/>
      <w:lvlText w:val="%1."/>
      <w:lvlJc w:val="left"/>
      <w:pPr>
        <w:tabs>
          <w:tab w:val="left" w:pos="425"/>
        </w:tabs>
        <w:ind w:left="425" w:hanging="425"/>
      </w:pPr>
      <w:rPr>
        <w:rFonts w:hint="eastAsia"/>
      </w:rPr>
    </w:lvl>
    <w:lvl w:ilvl="1" w:tentative="0">
      <w:start w:val="1"/>
      <w:numFmt w:val="decimal"/>
      <w:lvlText w:val="%1.%2."/>
      <w:lvlJc w:val="left"/>
      <w:pPr>
        <w:tabs>
          <w:tab w:val="left" w:pos="720"/>
        </w:tabs>
        <w:ind w:left="567" w:hanging="567"/>
      </w:pPr>
      <w:rPr>
        <w:rFonts w:hint="eastAsia"/>
      </w:rPr>
    </w:lvl>
    <w:lvl w:ilvl="2" w:tentative="0">
      <w:start w:val="1"/>
      <w:numFmt w:val="decimal"/>
      <w:pStyle w:val="467"/>
      <w:lvlText w:val="%1.%2.%3."/>
      <w:lvlJc w:val="left"/>
      <w:pPr>
        <w:tabs>
          <w:tab w:val="left" w:pos="709"/>
        </w:tabs>
        <w:ind w:left="709" w:hanging="709"/>
      </w:pPr>
      <w:rPr>
        <w:rFonts w:hint="eastAsia"/>
      </w:rPr>
    </w:lvl>
    <w:lvl w:ilvl="3" w:tentative="0">
      <w:start w:val="1"/>
      <w:numFmt w:val="decimal"/>
      <w:pStyle w:val="372"/>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pStyle w:val="8"/>
      <w:lvlText w:val="%1.%2.%3.%4.%5.%6."/>
      <w:lvlJc w:val="left"/>
      <w:pPr>
        <w:tabs>
          <w:tab w:val="left" w:pos="1134"/>
        </w:tabs>
        <w:ind w:left="1134" w:hanging="1134"/>
      </w:pPr>
      <w:rPr>
        <w:rFonts w:hint="eastAsia"/>
      </w:rPr>
    </w:lvl>
    <w:lvl w:ilvl="6" w:tentative="0">
      <w:start w:val="1"/>
      <w:numFmt w:val="decimal"/>
      <w:pStyle w:val="9"/>
      <w:lvlText w:val="%1.%2.%3.%4.%5.%6.%7."/>
      <w:lvlJc w:val="left"/>
      <w:pPr>
        <w:tabs>
          <w:tab w:val="left" w:pos="1276"/>
        </w:tabs>
        <w:ind w:left="1276" w:hanging="1276"/>
      </w:pPr>
      <w:rPr>
        <w:rFonts w:hint="eastAsia"/>
      </w:rPr>
    </w:lvl>
    <w:lvl w:ilvl="7" w:tentative="0">
      <w:start w:val="1"/>
      <w:numFmt w:val="decimal"/>
      <w:pStyle w:val="10"/>
      <w:lvlText w:val="%1.%2.%3.%4.%5.%6.%7.%8."/>
      <w:lvlJc w:val="left"/>
      <w:pPr>
        <w:tabs>
          <w:tab w:val="left" w:pos="1418"/>
        </w:tabs>
        <w:ind w:left="1418" w:hanging="1418"/>
      </w:pPr>
      <w:rPr>
        <w:rFonts w:hint="eastAsia"/>
      </w:rPr>
    </w:lvl>
    <w:lvl w:ilvl="8" w:tentative="0">
      <w:start w:val="1"/>
      <w:numFmt w:val="decimal"/>
      <w:pStyle w:val="11"/>
      <w:lvlText w:val="%1.%2.%3.%4.%5.%6.%7.%8.%9."/>
      <w:lvlJc w:val="left"/>
      <w:pPr>
        <w:tabs>
          <w:tab w:val="left" w:pos="1559"/>
        </w:tabs>
        <w:ind w:left="1559" w:hanging="1559"/>
      </w:pPr>
      <w:rPr>
        <w:rFonts w:hint="eastAsia"/>
      </w:rPr>
    </w:lvl>
  </w:abstractNum>
  <w:abstractNum w:abstractNumId="12">
    <w:nsid w:val="00000017"/>
    <w:multiLevelType w:val="multilevel"/>
    <w:tmpl w:val="00000017"/>
    <w:lvl w:ilvl="0" w:tentative="0">
      <w:start w:val="1"/>
      <w:numFmt w:val="bullet"/>
      <w:pStyle w:val="214"/>
      <w:lvlText w:val=""/>
      <w:lvlJc w:val="left"/>
      <w:pPr>
        <w:tabs>
          <w:tab w:val="left" w:pos="840"/>
        </w:tabs>
        <w:ind w:left="840" w:hanging="420"/>
      </w:pPr>
      <w:rPr>
        <w:rFonts w:hint="default" w:ascii="Symbol" w:hAnsi="Symbol"/>
        <w:color w:val="auto"/>
        <w:sz w:val="24"/>
      </w:rPr>
    </w:lvl>
    <w:lvl w:ilvl="1" w:tentative="0">
      <w:start w:val="1"/>
      <w:numFmt w:val="decimal"/>
      <w:lvlText w:val="%2)"/>
      <w:lvlJc w:val="left"/>
      <w:pPr>
        <w:tabs>
          <w:tab w:val="left" w:pos="840"/>
        </w:tabs>
        <w:ind w:left="840" w:hanging="420"/>
      </w:pPr>
    </w:lvl>
    <w:lvl w:ilvl="2" w:tentative="0">
      <w:start w:val="1"/>
      <w:numFmt w:val="japaneseCounting"/>
      <w:lvlText w:val="（%3）"/>
      <w:lvlJc w:val="left"/>
      <w:pPr>
        <w:tabs>
          <w:tab w:val="left" w:pos="1560"/>
        </w:tabs>
        <w:ind w:left="1560" w:hanging="720"/>
      </w:pPr>
      <w:rPr>
        <w:rFonts w:hint="eastAsia"/>
      </w:rPr>
    </w:lvl>
    <w:lvl w:ilvl="3" w:tentative="0">
      <w:start w:val="1"/>
      <w:numFmt w:val="decimal"/>
      <w:lvlText w:val="%4)"/>
      <w:lvlJc w:val="left"/>
      <w:pPr>
        <w:tabs>
          <w:tab w:val="left" w:pos="1680"/>
        </w:tabs>
        <w:ind w:left="1680" w:hanging="420"/>
      </w:pPr>
    </w:lvl>
    <w:lvl w:ilvl="4" w:tentative="0">
      <w:start w:val="1"/>
      <w:numFmt w:val="decimal"/>
      <w:lvlText w:val="（%5）"/>
      <w:lvlJc w:val="left"/>
      <w:pPr>
        <w:tabs>
          <w:tab w:val="left" w:pos="2865"/>
        </w:tabs>
        <w:ind w:left="2865" w:hanging="1185"/>
      </w:pPr>
      <w:rPr>
        <w:rFonts w:hint="eastAsia"/>
      </w:rPr>
    </w:lvl>
    <w:lvl w:ilvl="5" w:tentative="0">
      <w:start w:val="1"/>
      <w:numFmt w:val="decimal"/>
      <w:lvlText w:val="%6）"/>
      <w:lvlJc w:val="left"/>
      <w:pPr>
        <w:tabs>
          <w:tab w:val="left" w:pos="2460"/>
        </w:tabs>
        <w:ind w:left="2460" w:hanging="360"/>
      </w:pPr>
      <w:rPr>
        <w:rFonts w:hint="eastAsia"/>
      </w:rPr>
    </w:lvl>
    <w:lvl w:ilvl="6" w:tentative="0">
      <w:start w:val="1"/>
      <w:numFmt w:val="decimal"/>
      <w:lvlText w:val="%7、"/>
      <w:lvlJc w:val="left"/>
      <w:pPr>
        <w:tabs>
          <w:tab w:val="left" w:pos="3465"/>
        </w:tabs>
        <w:ind w:left="3465" w:hanging="945"/>
      </w:pPr>
      <w:rPr>
        <w:rFonts w:hint="eastAsia"/>
      </w:rPr>
    </w:lvl>
    <w:lvl w:ilvl="7" w:tentative="0">
      <w:start w:val="3"/>
      <w:numFmt w:val="japaneseCounting"/>
      <w:lvlText w:val="%8、"/>
      <w:lvlJc w:val="left"/>
      <w:pPr>
        <w:tabs>
          <w:tab w:val="left" w:pos="3660"/>
        </w:tabs>
        <w:ind w:left="3660" w:hanging="720"/>
      </w:pPr>
      <w:rPr>
        <w:rFonts w:hint="default"/>
      </w:rPr>
    </w:lvl>
    <w:lvl w:ilvl="8" w:tentative="0">
      <w:start w:val="2"/>
      <w:numFmt w:val="decimal"/>
      <w:lvlText w:val="%9．"/>
      <w:lvlJc w:val="left"/>
      <w:pPr>
        <w:tabs>
          <w:tab w:val="left" w:pos="3720"/>
        </w:tabs>
        <w:ind w:left="3720" w:hanging="360"/>
      </w:pPr>
      <w:rPr>
        <w:rFonts w:hint="default"/>
      </w:rPr>
    </w:lvl>
  </w:abstractNum>
  <w:abstractNum w:abstractNumId="13">
    <w:nsid w:val="00000018"/>
    <w:multiLevelType w:val="multilevel"/>
    <w:tmpl w:val="00000018"/>
    <w:lvl w:ilvl="0" w:tentative="0">
      <w:start w:val="1"/>
      <w:numFmt w:val="decimal"/>
      <w:pStyle w:val="25"/>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19"/>
    <w:multiLevelType w:val="multilevel"/>
    <w:tmpl w:val="00000019"/>
    <w:lvl w:ilvl="0" w:tentative="0">
      <w:start w:val="1"/>
      <w:numFmt w:val="decimal"/>
      <w:lvlText w:val="%1."/>
      <w:lvlJc w:val="left"/>
      <w:pPr>
        <w:tabs>
          <w:tab w:val="left" w:pos="0"/>
        </w:tabs>
        <w:ind w:left="420" w:hanging="420"/>
      </w:pPr>
      <w:rPr>
        <w:rFonts w:hint="eastAsia"/>
      </w:rPr>
    </w:lvl>
    <w:lvl w:ilvl="1" w:tentative="0">
      <w:start w:val="1"/>
      <w:numFmt w:val="decimal"/>
      <w:pStyle w:val="377"/>
      <w:lvlText w:val="%1.%2"/>
      <w:lvlJc w:val="left"/>
      <w:pPr>
        <w:tabs>
          <w:tab w:val="left" w:pos="700"/>
        </w:tabs>
        <w:ind w:left="700" w:hanging="700"/>
      </w:pPr>
      <w:rPr>
        <w:rFonts w:hint="eastAsia"/>
      </w:rPr>
    </w:lvl>
    <w:lvl w:ilvl="2" w:tentative="0">
      <w:start w:val="1"/>
      <w:numFmt w:val="decimal"/>
      <w:lvlText w:val="%1.%2.%3"/>
      <w:lvlJc w:val="left"/>
      <w:pPr>
        <w:tabs>
          <w:tab w:val="left" w:pos="0"/>
        </w:tabs>
        <w:ind w:left="1418" w:hanging="1418"/>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0000001B"/>
    <w:multiLevelType w:val="multilevel"/>
    <w:tmpl w:val="0000001B"/>
    <w:lvl w:ilvl="0" w:tentative="0">
      <w:start w:val="2"/>
      <w:numFmt w:val="decimal"/>
      <w:pStyle w:val="188"/>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0000001C"/>
    <w:multiLevelType w:val="multilevel"/>
    <w:tmpl w:val="0000001C"/>
    <w:lvl w:ilvl="0" w:tentative="0">
      <w:start w:val="1"/>
      <w:numFmt w:val="decimal"/>
      <w:pStyle w:val="378"/>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1E"/>
    <w:multiLevelType w:val="multilevel"/>
    <w:tmpl w:val="0000001E"/>
    <w:lvl w:ilvl="0" w:tentative="0">
      <w:start w:val="1"/>
      <w:numFmt w:val="decimal"/>
      <w:pStyle w:val="270"/>
      <w:lvlText w:val="%1."/>
      <w:lvlJc w:val="left"/>
      <w:pPr>
        <w:tabs>
          <w:tab w:val="left" w:pos="360"/>
        </w:tabs>
        <w:ind w:left="360" w:hanging="360"/>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00000022"/>
    <w:multiLevelType w:val="multilevel"/>
    <w:tmpl w:val="00000022"/>
    <w:lvl w:ilvl="0" w:tentative="0">
      <w:start w:val="1"/>
      <w:numFmt w:val="decimal"/>
      <w:pStyle w:val="414"/>
      <w:lvlText w:val="%1."/>
      <w:lvlJc w:val="left"/>
      <w:pPr>
        <w:tabs>
          <w:tab w:val="left" w:pos="360"/>
        </w:tabs>
        <w:ind w:left="360" w:hanging="360"/>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1517E5FA"/>
    <w:multiLevelType w:val="singleLevel"/>
    <w:tmpl w:val="1517E5FA"/>
    <w:lvl w:ilvl="0" w:tentative="0">
      <w:start w:val="2"/>
      <w:numFmt w:val="decimal"/>
      <w:suff w:val="nothing"/>
      <w:lvlText w:val="%1、"/>
      <w:lvlJc w:val="left"/>
    </w:lvl>
  </w:abstractNum>
  <w:num w:numId="1">
    <w:abstractNumId w:val="7"/>
  </w:num>
  <w:num w:numId="2">
    <w:abstractNumId w:val="11"/>
  </w:num>
  <w:num w:numId="3">
    <w:abstractNumId w:val="2"/>
  </w:num>
  <w:num w:numId="4">
    <w:abstractNumId w:val="9"/>
  </w:num>
  <w:num w:numId="5">
    <w:abstractNumId w:val="13"/>
  </w:num>
  <w:num w:numId="6">
    <w:abstractNumId w:val="4"/>
  </w:num>
  <w:num w:numId="7">
    <w:abstractNumId w:val="3"/>
  </w:num>
  <w:num w:numId="8">
    <w:abstractNumId w:val="15"/>
  </w:num>
  <w:num w:numId="9">
    <w:abstractNumId w:val="0"/>
  </w:num>
  <w:num w:numId="10">
    <w:abstractNumId w:val="12"/>
  </w:num>
  <w:num w:numId="11">
    <w:abstractNumId w:val="1"/>
  </w:num>
  <w:num w:numId="12">
    <w:abstractNumId w:val="17"/>
  </w:num>
  <w:num w:numId="13">
    <w:abstractNumId w:val="8"/>
  </w:num>
  <w:num w:numId="14">
    <w:abstractNumId w:val="5"/>
  </w:num>
  <w:num w:numId="15">
    <w:abstractNumId w:val="14"/>
  </w:num>
  <w:num w:numId="16">
    <w:abstractNumId w:val="16"/>
  </w:num>
  <w:num w:numId="17">
    <w:abstractNumId w:val="10"/>
  </w:num>
  <w:num w:numId="18">
    <w:abstractNumId w:val="18"/>
  </w:num>
  <w:num w:numId="19">
    <w:abstractNumId w:val="6"/>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50"/>
  <w:drawingGridHorizontalSpacing w:val="120"/>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wNDJmODk5NjYwMTgwNGU4YzNjNzc0NmY3MDU2MmUifQ=="/>
  </w:docVars>
  <w:rsids>
    <w:rsidRoot w:val="00172A27"/>
    <w:rsid w:val="0001354D"/>
    <w:rsid w:val="000201F8"/>
    <w:rsid w:val="0005094B"/>
    <w:rsid w:val="000631BF"/>
    <w:rsid w:val="00063C2A"/>
    <w:rsid w:val="0006539F"/>
    <w:rsid w:val="000659E9"/>
    <w:rsid w:val="00080D94"/>
    <w:rsid w:val="0008396B"/>
    <w:rsid w:val="00083C57"/>
    <w:rsid w:val="000934C0"/>
    <w:rsid w:val="000A3487"/>
    <w:rsid w:val="000B5AA6"/>
    <w:rsid w:val="000B7A36"/>
    <w:rsid w:val="000C0473"/>
    <w:rsid w:val="000C1C7E"/>
    <w:rsid w:val="000C1F37"/>
    <w:rsid w:val="000C28D6"/>
    <w:rsid w:val="000E17A8"/>
    <w:rsid w:val="000E19B5"/>
    <w:rsid w:val="001012AB"/>
    <w:rsid w:val="00101CC1"/>
    <w:rsid w:val="00107769"/>
    <w:rsid w:val="00123E76"/>
    <w:rsid w:val="0013722D"/>
    <w:rsid w:val="00142C05"/>
    <w:rsid w:val="00152166"/>
    <w:rsid w:val="001600E5"/>
    <w:rsid w:val="00172A27"/>
    <w:rsid w:val="001C787E"/>
    <w:rsid w:val="001D3C91"/>
    <w:rsid w:val="001E4223"/>
    <w:rsid w:val="0020007D"/>
    <w:rsid w:val="00202D9F"/>
    <w:rsid w:val="00214415"/>
    <w:rsid w:val="00215E3E"/>
    <w:rsid w:val="00217DA0"/>
    <w:rsid w:val="0022547D"/>
    <w:rsid w:val="00242A5E"/>
    <w:rsid w:val="0025517A"/>
    <w:rsid w:val="0027730F"/>
    <w:rsid w:val="00287976"/>
    <w:rsid w:val="002B71FF"/>
    <w:rsid w:val="002C28C0"/>
    <w:rsid w:val="002D3919"/>
    <w:rsid w:val="002D4335"/>
    <w:rsid w:val="002D5121"/>
    <w:rsid w:val="002D639E"/>
    <w:rsid w:val="002E7394"/>
    <w:rsid w:val="003103C7"/>
    <w:rsid w:val="00330256"/>
    <w:rsid w:val="00332D3D"/>
    <w:rsid w:val="00343FEE"/>
    <w:rsid w:val="0034780F"/>
    <w:rsid w:val="00355650"/>
    <w:rsid w:val="00362405"/>
    <w:rsid w:val="003665C2"/>
    <w:rsid w:val="00366FC9"/>
    <w:rsid w:val="00371CED"/>
    <w:rsid w:val="003762E2"/>
    <w:rsid w:val="00381F60"/>
    <w:rsid w:val="00386FB1"/>
    <w:rsid w:val="003C416C"/>
    <w:rsid w:val="003D3861"/>
    <w:rsid w:val="003E7E9A"/>
    <w:rsid w:val="003F69A1"/>
    <w:rsid w:val="00401384"/>
    <w:rsid w:val="00401BD3"/>
    <w:rsid w:val="004040B8"/>
    <w:rsid w:val="004159FE"/>
    <w:rsid w:val="00431EB3"/>
    <w:rsid w:val="00454291"/>
    <w:rsid w:val="0046230F"/>
    <w:rsid w:val="004677AB"/>
    <w:rsid w:val="00474FAE"/>
    <w:rsid w:val="00495AD7"/>
    <w:rsid w:val="004B0D1F"/>
    <w:rsid w:val="004B31AC"/>
    <w:rsid w:val="004D1AB4"/>
    <w:rsid w:val="004E2611"/>
    <w:rsid w:val="004E536E"/>
    <w:rsid w:val="004F2B90"/>
    <w:rsid w:val="004F418A"/>
    <w:rsid w:val="00505986"/>
    <w:rsid w:val="005141C4"/>
    <w:rsid w:val="0054690F"/>
    <w:rsid w:val="005557A1"/>
    <w:rsid w:val="005610EB"/>
    <w:rsid w:val="00571D32"/>
    <w:rsid w:val="005775E3"/>
    <w:rsid w:val="0058126C"/>
    <w:rsid w:val="005875A9"/>
    <w:rsid w:val="00587E1C"/>
    <w:rsid w:val="00595857"/>
    <w:rsid w:val="005A425E"/>
    <w:rsid w:val="005B6EF5"/>
    <w:rsid w:val="005D0548"/>
    <w:rsid w:val="005D79BE"/>
    <w:rsid w:val="005F79CF"/>
    <w:rsid w:val="00600534"/>
    <w:rsid w:val="00611670"/>
    <w:rsid w:val="00616277"/>
    <w:rsid w:val="0061760D"/>
    <w:rsid w:val="006462A4"/>
    <w:rsid w:val="00652A61"/>
    <w:rsid w:val="00666E42"/>
    <w:rsid w:val="00666F89"/>
    <w:rsid w:val="006964F5"/>
    <w:rsid w:val="006B5CF7"/>
    <w:rsid w:val="006C595B"/>
    <w:rsid w:val="006D158A"/>
    <w:rsid w:val="006E19CD"/>
    <w:rsid w:val="006F3BC8"/>
    <w:rsid w:val="006F570C"/>
    <w:rsid w:val="007044BF"/>
    <w:rsid w:val="00704BB0"/>
    <w:rsid w:val="00712143"/>
    <w:rsid w:val="00720B3D"/>
    <w:rsid w:val="0078031C"/>
    <w:rsid w:val="007803E2"/>
    <w:rsid w:val="00786A66"/>
    <w:rsid w:val="007A6E05"/>
    <w:rsid w:val="007C0721"/>
    <w:rsid w:val="007F6889"/>
    <w:rsid w:val="00803DBF"/>
    <w:rsid w:val="00823916"/>
    <w:rsid w:val="00831983"/>
    <w:rsid w:val="008335B6"/>
    <w:rsid w:val="008425F6"/>
    <w:rsid w:val="00847F4D"/>
    <w:rsid w:val="008533C3"/>
    <w:rsid w:val="00854FF9"/>
    <w:rsid w:val="00873731"/>
    <w:rsid w:val="0087634A"/>
    <w:rsid w:val="008829E9"/>
    <w:rsid w:val="008B49AE"/>
    <w:rsid w:val="008D5A47"/>
    <w:rsid w:val="008E0C60"/>
    <w:rsid w:val="00901D05"/>
    <w:rsid w:val="00903868"/>
    <w:rsid w:val="009155F6"/>
    <w:rsid w:val="009232BD"/>
    <w:rsid w:val="00924253"/>
    <w:rsid w:val="00926562"/>
    <w:rsid w:val="0093026C"/>
    <w:rsid w:val="00941056"/>
    <w:rsid w:val="00941068"/>
    <w:rsid w:val="009559ED"/>
    <w:rsid w:val="0096565B"/>
    <w:rsid w:val="00970257"/>
    <w:rsid w:val="00983AC2"/>
    <w:rsid w:val="00983C2C"/>
    <w:rsid w:val="0098594A"/>
    <w:rsid w:val="00991721"/>
    <w:rsid w:val="009966D6"/>
    <w:rsid w:val="009A7557"/>
    <w:rsid w:val="009B2794"/>
    <w:rsid w:val="009B416B"/>
    <w:rsid w:val="009D40E5"/>
    <w:rsid w:val="009D4D32"/>
    <w:rsid w:val="009E3B99"/>
    <w:rsid w:val="009E5347"/>
    <w:rsid w:val="00A06E44"/>
    <w:rsid w:val="00A1750F"/>
    <w:rsid w:val="00A20911"/>
    <w:rsid w:val="00A439D7"/>
    <w:rsid w:val="00A442C9"/>
    <w:rsid w:val="00A638D5"/>
    <w:rsid w:val="00A639B7"/>
    <w:rsid w:val="00A668CC"/>
    <w:rsid w:val="00A75B09"/>
    <w:rsid w:val="00A80825"/>
    <w:rsid w:val="00A82A62"/>
    <w:rsid w:val="00A93A0B"/>
    <w:rsid w:val="00AA580F"/>
    <w:rsid w:val="00AB06A1"/>
    <w:rsid w:val="00AB2D2F"/>
    <w:rsid w:val="00AC1E93"/>
    <w:rsid w:val="00AD5CD9"/>
    <w:rsid w:val="00AE764C"/>
    <w:rsid w:val="00AF0106"/>
    <w:rsid w:val="00B0165E"/>
    <w:rsid w:val="00B02E92"/>
    <w:rsid w:val="00B0513D"/>
    <w:rsid w:val="00B41685"/>
    <w:rsid w:val="00B41A11"/>
    <w:rsid w:val="00B4291D"/>
    <w:rsid w:val="00B46926"/>
    <w:rsid w:val="00B46FB7"/>
    <w:rsid w:val="00B5463E"/>
    <w:rsid w:val="00B56E01"/>
    <w:rsid w:val="00B66A38"/>
    <w:rsid w:val="00B72316"/>
    <w:rsid w:val="00B75012"/>
    <w:rsid w:val="00B752E8"/>
    <w:rsid w:val="00B851E0"/>
    <w:rsid w:val="00B85302"/>
    <w:rsid w:val="00B8713B"/>
    <w:rsid w:val="00B92E3F"/>
    <w:rsid w:val="00BA43A9"/>
    <w:rsid w:val="00BB0D30"/>
    <w:rsid w:val="00BC15CC"/>
    <w:rsid w:val="00BC7293"/>
    <w:rsid w:val="00BD1113"/>
    <w:rsid w:val="00BD4F70"/>
    <w:rsid w:val="00BD7D7E"/>
    <w:rsid w:val="00BE6DBE"/>
    <w:rsid w:val="00C07937"/>
    <w:rsid w:val="00C12C9B"/>
    <w:rsid w:val="00C154C0"/>
    <w:rsid w:val="00C15F31"/>
    <w:rsid w:val="00C17781"/>
    <w:rsid w:val="00C564F9"/>
    <w:rsid w:val="00C65C5D"/>
    <w:rsid w:val="00C72D0F"/>
    <w:rsid w:val="00C96E50"/>
    <w:rsid w:val="00CA2072"/>
    <w:rsid w:val="00CA2EEA"/>
    <w:rsid w:val="00CB17FB"/>
    <w:rsid w:val="00CB43FD"/>
    <w:rsid w:val="00CE0780"/>
    <w:rsid w:val="00CE3497"/>
    <w:rsid w:val="00CF3DD3"/>
    <w:rsid w:val="00D12F71"/>
    <w:rsid w:val="00D23242"/>
    <w:rsid w:val="00D37DE0"/>
    <w:rsid w:val="00D44188"/>
    <w:rsid w:val="00D572F5"/>
    <w:rsid w:val="00D60F84"/>
    <w:rsid w:val="00D62472"/>
    <w:rsid w:val="00D63E70"/>
    <w:rsid w:val="00D64C07"/>
    <w:rsid w:val="00D65E51"/>
    <w:rsid w:val="00D91E46"/>
    <w:rsid w:val="00D91EDB"/>
    <w:rsid w:val="00D92600"/>
    <w:rsid w:val="00D92E2D"/>
    <w:rsid w:val="00D96AE8"/>
    <w:rsid w:val="00DA1116"/>
    <w:rsid w:val="00DB0883"/>
    <w:rsid w:val="00DB4842"/>
    <w:rsid w:val="00DD7A0D"/>
    <w:rsid w:val="00DE6A7F"/>
    <w:rsid w:val="00DF49A3"/>
    <w:rsid w:val="00E07579"/>
    <w:rsid w:val="00E128E5"/>
    <w:rsid w:val="00E37CEA"/>
    <w:rsid w:val="00E4385F"/>
    <w:rsid w:val="00E44E92"/>
    <w:rsid w:val="00E50288"/>
    <w:rsid w:val="00E94E22"/>
    <w:rsid w:val="00EA058C"/>
    <w:rsid w:val="00EA1327"/>
    <w:rsid w:val="00EA60FF"/>
    <w:rsid w:val="00EB63E6"/>
    <w:rsid w:val="00ED3C66"/>
    <w:rsid w:val="00EE4199"/>
    <w:rsid w:val="00F204BF"/>
    <w:rsid w:val="00F276E6"/>
    <w:rsid w:val="00F5472E"/>
    <w:rsid w:val="00F615A1"/>
    <w:rsid w:val="00F62359"/>
    <w:rsid w:val="00F63B39"/>
    <w:rsid w:val="00F76643"/>
    <w:rsid w:val="00FC3150"/>
    <w:rsid w:val="00FC4E7A"/>
    <w:rsid w:val="00FC78BE"/>
    <w:rsid w:val="00FD70EB"/>
    <w:rsid w:val="00FF0978"/>
    <w:rsid w:val="010B22B0"/>
    <w:rsid w:val="010D7DD7"/>
    <w:rsid w:val="01903C90"/>
    <w:rsid w:val="01A22F05"/>
    <w:rsid w:val="01D32EF9"/>
    <w:rsid w:val="01F85D14"/>
    <w:rsid w:val="01F86854"/>
    <w:rsid w:val="0204567E"/>
    <w:rsid w:val="021D229B"/>
    <w:rsid w:val="02421D02"/>
    <w:rsid w:val="028D22D7"/>
    <w:rsid w:val="029E687D"/>
    <w:rsid w:val="029F0F02"/>
    <w:rsid w:val="02D23086"/>
    <w:rsid w:val="02D90FB5"/>
    <w:rsid w:val="02F05DD8"/>
    <w:rsid w:val="02F37FA2"/>
    <w:rsid w:val="02FF5367"/>
    <w:rsid w:val="032B122E"/>
    <w:rsid w:val="034321D6"/>
    <w:rsid w:val="037E16D1"/>
    <w:rsid w:val="03D030DB"/>
    <w:rsid w:val="03EF22A7"/>
    <w:rsid w:val="03F232D1"/>
    <w:rsid w:val="0421587E"/>
    <w:rsid w:val="04510922"/>
    <w:rsid w:val="046071C2"/>
    <w:rsid w:val="04A15902"/>
    <w:rsid w:val="04A70542"/>
    <w:rsid w:val="04B25893"/>
    <w:rsid w:val="04C159CC"/>
    <w:rsid w:val="04D00BD3"/>
    <w:rsid w:val="04E951E7"/>
    <w:rsid w:val="04FC43EA"/>
    <w:rsid w:val="05017C52"/>
    <w:rsid w:val="05047743"/>
    <w:rsid w:val="05290F57"/>
    <w:rsid w:val="05300538"/>
    <w:rsid w:val="05301F73"/>
    <w:rsid w:val="056277A0"/>
    <w:rsid w:val="05900FD6"/>
    <w:rsid w:val="05BA491C"/>
    <w:rsid w:val="05E7509A"/>
    <w:rsid w:val="05EA0D19"/>
    <w:rsid w:val="05EC46EE"/>
    <w:rsid w:val="06043E9E"/>
    <w:rsid w:val="065D13E0"/>
    <w:rsid w:val="065F2312"/>
    <w:rsid w:val="06755395"/>
    <w:rsid w:val="068A30BE"/>
    <w:rsid w:val="069A369F"/>
    <w:rsid w:val="06D82C35"/>
    <w:rsid w:val="070206AA"/>
    <w:rsid w:val="07154010"/>
    <w:rsid w:val="072E6CF9"/>
    <w:rsid w:val="07524795"/>
    <w:rsid w:val="075449B1"/>
    <w:rsid w:val="077422CA"/>
    <w:rsid w:val="077961C6"/>
    <w:rsid w:val="07917969"/>
    <w:rsid w:val="07991B28"/>
    <w:rsid w:val="079C6B03"/>
    <w:rsid w:val="07A417FF"/>
    <w:rsid w:val="07B81306"/>
    <w:rsid w:val="07E37E7E"/>
    <w:rsid w:val="07E5385B"/>
    <w:rsid w:val="083245C7"/>
    <w:rsid w:val="08422A5C"/>
    <w:rsid w:val="08514A4D"/>
    <w:rsid w:val="08555BB4"/>
    <w:rsid w:val="086B1627"/>
    <w:rsid w:val="088017D6"/>
    <w:rsid w:val="08A604B6"/>
    <w:rsid w:val="08C9149B"/>
    <w:rsid w:val="08E03E77"/>
    <w:rsid w:val="08F024B8"/>
    <w:rsid w:val="091F4B4B"/>
    <w:rsid w:val="09213A55"/>
    <w:rsid w:val="0970184A"/>
    <w:rsid w:val="09903162"/>
    <w:rsid w:val="09AC0E84"/>
    <w:rsid w:val="09B74AA5"/>
    <w:rsid w:val="09DC056A"/>
    <w:rsid w:val="09E4161F"/>
    <w:rsid w:val="0A066B16"/>
    <w:rsid w:val="0A0E3AE8"/>
    <w:rsid w:val="0A334D52"/>
    <w:rsid w:val="0A402C08"/>
    <w:rsid w:val="0A432597"/>
    <w:rsid w:val="0A5627EE"/>
    <w:rsid w:val="0A92642B"/>
    <w:rsid w:val="0AC56BB6"/>
    <w:rsid w:val="0ADF454E"/>
    <w:rsid w:val="0B03570F"/>
    <w:rsid w:val="0B066282"/>
    <w:rsid w:val="0B0F2980"/>
    <w:rsid w:val="0B571B4F"/>
    <w:rsid w:val="0B627C36"/>
    <w:rsid w:val="0B675622"/>
    <w:rsid w:val="0BA174A6"/>
    <w:rsid w:val="0BB371AA"/>
    <w:rsid w:val="0BE02C70"/>
    <w:rsid w:val="0BE91440"/>
    <w:rsid w:val="0BEA58E4"/>
    <w:rsid w:val="0BEB77BE"/>
    <w:rsid w:val="0C006EB6"/>
    <w:rsid w:val="0C052092"/>
    <w:rsid w:val="0C2050C6"/>
    <w:rsid w:val="0C67280E"/>
    <w:rsid w:val="0C93494D"/>
    <w:rsid w:val="0D4252AC"/>
    <w:rsid w:val="0D570D57"/>
    <w:rsid w:val="0D612E63"/>
    <w:rsid w:val="0D7C626A"/>
    <w:rsid w:val="0D9F26FE"/>
    <w:rsid w:val="0DB27238"/>
    <w:rsid w:val="0DBC4685"/>
    <w:rsid w:val="0DFE5677"/>
    <w:rsid w:val="0E427C51"/>
    <w:rsid w:val="0E677C09"/>
    <w:rsid w:val="0E7D133F"/>
    <w:rsid w:val="0E834B2B"/>
    <w:rsid w:val="0E904F0D"/>
    <w:rsid w:val="0EA45AD9"/>
    <w:rsid w:val="0F053596"/>
    <w:rsid w:val="0F0D4D1A"/>
    <w:rsid w:val="0F2058AA"/>
    <w:rsid w:val="0F412525"/>
    <w:rsid w:val="0F4E3CBB"/>
    <w:rsid w:val="0F5512C6"/>
    <w:rsid w:val="0F6A2521"/>
    <w:rsid w:val="0F713C26"/>
    <w:rsid w:val="0F756D74"/>
    <w:rsid w:val="0F8C7BFF"/>
    <w:rsid w:val="0FD61832"/>
    <w:rsid w:val="0FDE1B16"/>
    <w:rsid w:val="0FED6855"/>
    <w:rsid w:val="0FFC6427"/>
    <w:rsid w:val="100D2FC3"/>
    <w:rsid w:val="10490223"/>
    <w:rsid w:val="104A11C9"/>
    <w:rsid w:val="104A7CD0"/>
    <w:rsid w:val="106D2640"/>
    <w:rsid w:val="10895684"/>
    <w:rsid w:val="108A6DD5"/>
    <w:rsid w:val="108B6F31"/>
    <w:rsid w:val="10B07C98"/>
    <w:rsid w:val="10BC0DEB"/>
    <w:rsid w:val="112103E5"/>
    <w:rsid w:val="112453F4"/>
    <w:rsid w:val="112E1DCF"/>
    <w:rsid w:val="11342CF7"/>
    <w:rsid w:val="116A51CA"/>
    <w:rsid w:val="119F2CCD"/>
    <w:rsid w:val="11BD13A5"/>
    <w:rsid w:val="11D822F5"/>
    <w:rsid w:val="11EA2311"/>
    <w:rsid w:val="11FD427E"/>
    <w:rsid w:val="12107727"/>
    <w:rsid w:val="122E5DFF"/>
    <w:rsid w:val="126C0C5B"/>
    <w:rsid w:val="12955D0B"/>
    <w:rsid w:val="12AB56A1"/>
    <w:rsid w:val="12AD2749"/>
    <w:rsid w:val="12BB4933"/>
    <w:rsid w:val="12CA4B15"/>
    <w:rsid w:val="12D41EA1"/>
    <w:rsid w:val="12D62486"/>
    <w:rsid w:val="12DE561E"/>
    <w:rsid w:val="12EF6492"/>
    <w:rsid w:val="130C6EBF"/>
    <w:rsid w:val="130E0C18"/>
    <w:rsid w:val="131756C4"/>
    <w:rsid w:val="131A75FB"/>
    <w:rsid w:val="13255454"/>
    <w:rsid w:val="133B5712"/>
    <w:rsid w:val="135335B3"/>
    <w:rsid w:val="135668FE"/>
    <w:rsid w:val="135B3BF6"/>
    <w:rsid w:val="139F5206"/>
    <w:rsid w:val="13A810BD"/>
    <w:rsid w:val="13E41093"/>
    <w:rsid w:val="13E9022F"/>
    <w:rsid w:val="14313900"/>
    <w:rsid w:val="14373FEE"/>
    <w:rsid w:val="14771CDF"/>
    <w:rsid w:val="14AF530F"/>
    <w:rsid w:val="14D87A22"/>
    <w:rsid w:val="14DE5C4E"/>
    <w:rsid w:val="14EE0137"/>
    <w:rsid w:val="14F875DF"/>
    <w:rsid w:val="150A6F84"/>
    <w:rsid w:val="15220EE4"/>
    <w:rsid w:val="154020D1"/>
    <w:rsid w:val="15430492"/>
    <w:rsid w:val="15917D77"/>
    <w:rsid w:val="15A00DC2"/>
    <w:rsid w:val="15A74B66"/>
    <w:rsid w:val="15B8610B"/>
    <w:rsid w:val="15C947BC"/>
    <w:rsid w:val="15F70FD1"/>
    <w:rsid w:val="160B4556"/>
    <w:rsid w:val="16223ECC"/>
    <w:rsid w:val="162E2C09"/>
    <w:rsid w:val="1638549E"/>
    <w:rsid w:val="16465338"/>
    <w:rsid w:val="16473933"/>
    <w:rsid w:val="16617C4D"/>
    <w:rsid w:val="16740B6F"/>
    <w:rsid w:val="168540D1"/>
    <w:rsid w:val="16987A4D"/>
    <w:rsid w:val="16CA07EC"/>
    <w:rsid w:val="16CB62F7"/>
    <w:rsid w:val="170A72C8"/>
    <w:rsid w:val="172F7B6F"/>
    <w:rsid w:val="17417A37"/>
    <w:rsid w:val="17485BB5"/>
    <w:rsid w:val="177658FE"/>
    <w:rsid w:val="178A39AD"/>
    <w:rsid w:val="17B943BD"/>
    <w:rsid w:val="180A74EF"/>
    <w:rsid w:val="18184D42"/>
    <w:rsid w:val="18434B0B"/>
    <w:rsid w:val="186838C4"/>
    <w:rsid w:val="187C78C4"/>
    <w:rsid w:val="18890233"/>
    <w:rsid w:val="18A94431"/>
    <w:rsid w:val="18C36C9E"/>
    <w:rsid w:val="19221C1C"/>
    <w:rsid w:val="19713BDF"/>
    <w:rsid w:val="19783CAE"/>
    <w:rsid w:val="19925F4D"/>
    <w:rsid w:val="19992240"/>
    <w:rsid w:val="199B6470"/>
    <w:rsid w:val="1A085187"/>
    <w:rsid w:val="1A121B15"/>
    <w:rsid w:val="1A165AF6"/>
    <w:rsid w:val="1A246FDE"/>
    <w:rsid w:val="1A46252E"/>
    <w:rsid w:val="1A467EDD"/>
    <w:rsid w:val="1A481E14"/>
    <w:rsid w:val="1A805CFC"/>
    <w:rsid w:val="1A80748F"/>
    <w:rsid w:val="1A91397B"/>
    <w:rsid w:val="1AC92B69"/>
    <w:rsid w:val="1AEE0821"/>
    <w:rsid w:val="1B013E7C"/>
    <w:rsid w:val="1B6D1746"/>
    <w:rsid w:val="1B8241CF"/>
    <w:rsid w:val="1B8E7005"/>
    <w:rsid w:val="1B9F38C9"/>
    <w:rsid w:val="1BB42403"/>
    <w:rsid w:val="1BB82725"/>
    <w:rsid w:val="1BD45C69"/>
    <w:rsid w:val="1BE120F9"/>
    <w:rsid w:val="1BEA2D97"/>
    <w:rsid w:val="1BEA723A"/>
    <w:rsid w:val="1C040574"/>
    <w:rsid w:val="1C084E12"/>
    <w:rsid w:val="1C1F5136"/>
    <w:rsid w:val="1C6D67B6"/>
    <w:rsid w:val="1CA7512B"/>
    <w:rsid w:val="1CD94D8F"/>
    <w:rsid w:val="1CF676AC"/>
    <w:rsid w:val="1D063C00"/>
    <w:rsid w:val="1D2646F2"/>
    <w:rsid w:val="1D295B40"/>
    <w:rsid w:val="1D756FD8"/>
    <w:rsid w:val="1D886D0B"/>
    <w:rsid w:val="1D9236E6"/>
    <w:rsid w:val="1D94745E"/>
    <w:rsid w:val="1D9D71DB"/>
    <w:rsid w:val="1DB7139E"/>
    <w:rsid w:val="1DB75CF8"/>
    <w:rsid w:val="1DD957B9"/>
    <w:rsid w:val="1DF24953"/>
    <w:rsid w:val="1E0345E3"/>
    <w:rsid w:val="1E1A5583"/>
    <w:rsid w:val="1E255E69"/>
    <w:rsid w:val="1E4715D8"/>
    <w:rsid w:val="1E4E04B2"/>
    <w:rsid w:val="1EB224A8"/>
    <w:rsid w:val="1EBA1146"/>
    <w:rsid w:val="1EC502E4"/>
    <w:rsid w:val="1EDC6BD1"/>
    <w:rsid w:val="1F3F789D"/>
    <w:rsid w:val="1F816878"/>
    <w:rsid w:val="1F8C2A73"/>
    <w:rsid w:val="1F9736CC"/>
    <w:rsid w:val="1F974D1F"/>
    <w:rsid w:val="1F9A4AD4"/>
    <w:rsid w:val="1FA66141"/>
    <w:rsid w:val="1FBE091B"/>
    <w:rsid w:val="1FCD606E"/>
    <w:rsid w:val="1FED4E93"/>
    <w:rsid w:val="20152617"/>
    <w:rsid w:val="2047187D"/>
    <w:rsid w:val="208A78E6"/>
    <w:rsid w:val="20964EDD"/>
    <w:rsid w:val="20AF45AF"/>
    <w:rsid w:val="20B35E4D"/>
    <w:rsid w:val="20CB6F99"/>
    <w:rsid w:val="21273EAE"/>
    <w:rsid w:val="212C61C5"/>
    <w:rsid w:val="213F608F"/>
    <w:rsid w:val="2165568F"/>
    <w:rsid w:val="21766963"/>
    <w:rsid w:val="21831196"/>
    <w:rsid w:val="222008D5"/>
    <w:rsid w:val="22720D9E"/>
    <w:rsid w:val="22CC58EC"/>
    <w:rsid w:val="22EA7B20"/>
    <w:rsid w:val="231921B3"/>
    <w:rsid w:val="233C61C8"/>
    <w:rsid w:val="23555229"/>
    <w:rsid w:val="235D2F0F"/>
    <w:rsid w:val="2393640A"/>
    <w:rsid w:val="23983A20"/>
    <w:rsid w:val="23BC14BC"/>
    <w:rsid w:val="23C24813"/>
    <w:rsid w:val="23FD344E"/>
    <w:rsid w:val="23FF2564"/>
    <w:rsid w:val="241814B9"/>
    <w:rsid w:val="245A3051"/>
    <w:rsid w:val="24660787"/>
    <w:rsid w:val="24805A83"/>
    <w:rsid w:val="248875F1"/>
    <w:rsid w:val="24942439"/>
    <w:rsid w:val="24A563F4"/>
    <w:rsid w:val="24B80647"/>
    <w:rsid w:val="24C53A3F"/>
    <w:rsid w:val="24CF3471"/>
    <w:rsid w:val="24E61100"/>
    <w:rsid w:val="24F86524"/>
    <w:rsid w:val="250A44A9"/>
    <w:rsid w:val="250C6474"/>
    <w:rsid w:val="2540611D"/>
    <w:rsid w:val="25421E95"/>
    <w:rsid w:val="254D4A03"/>
    <w:rsid w:val="255665B8"/>
    <w:rsid w:val="25766D24"/>
    <w:rsid w:val="25844348"/>
    <w:rsid w:val="259D1B72"/>
    <w:rsid w:val="25BB003E"/>
    <w:rsid w:val="25C805EC"/>
    <w:rsid w:val="26004C8B"/>
    <w:rsid w:val="2659289D"/>
    <w:rsid w:val="265E2CFF"/>
    <w:rsid w:val="26661367"/>
    <w:rsid w:val="26D268A6"/>
    <w:rsid w:val="26FA4247"/>
    <w:rsid w:val="270C1149"/>
    <w:rsid w:val="274657F2"/>
    <w:rsid w:val="27502468"/>
    <w:rsid w:val="278E13C2"/>
    <w:rsid w:val="27C60B5C"/>
    <w:rsid w:val="27E4236C"/>
    <w:rsid w:val="281D62A2"/>
    <w:rsid w:val="287A328B"/>
    <w:rsid w:val="288F10A9"/>
    <w:rsid w:val="289127F6"/>
    <w:rsid w:val="28B210E0"/>
    <w:rsid w:val="28CC4927"/>
    <w:rsid w:val="28D70B46"/>
    <w:rsid w:val="28D9059F"/>
    <w:rsid w:val="28DC0900"/>
    <w:rsid w:val="28E05B3D"/>
    <w:rsid w:val="28E40221"/>
    <w:rsid w:val="28F27F28"/>
    <w:rsid w:val="29054BEC"/>
    <w:rsid w:val="29162A5E"/>
    <w:rsid w:val="29360622"/>
    <w:rsid w:val="29633FB2"/>
    <w:rsid w:val="296A3E2A"/>
    <w:rsid w:val="299F0A1A"/>
    <w:rsid w:val="2A1F6602"/>
    <w:rsid w:val="2A3E70CF"/>
    <w:rsid w:val="2A525333"/>
    <w:rsid w:val="2A6F660B"/>
    <w:rsid w:val="2A88659C"/>
    <w:rsid w:val="2A9F0556"/>
    <w:rsid w:val="2A9F33C2"/>
    <w:rsid w:val="2AA83AC2"/>
    <w:rsid w:val="2ABF7AE4"/>
    <w:rsid w:val="2AE00186"/>
    <w:rsid w:val="2AE158D3"/>
    <w:rsid w:val="2AE95E03"/>
    <w:rsid w:val="2AF64F8A"/>
    <w:rsid w:val="2B0379D1"/>
    <w:rsid w:val="2B067F52"/>
    <w:rsid w:val="2B0B6B99"/>
    <w:rsid w:val="2B125E66"/>
    <w:rsid w:val="2B137034"/>
    <w:rsid w:val="2B204A27"/>
    <w:rsid w:val="2B6B2F57"/>
    <w:rsid w:val="2B6D4FA8"/>
    <w:rsid w:val="2B840518"/>
    <w:rsid w:val="2BAA26FD"/>
    <w:rsid w:val="2BB4516F"/>
    <w:rsid w:val="2BD96147"/>
    <w:rsid w:val="2BFE3CB2"/>
    <w:rsid w:val="2BFF288E"/>
    <w:rsid w:val="2C3B2539"/>
    <w:rsid w:val="2C4A4056"/>
    <w:rsid w:val="2C7775BF"/>
    <w:rsid w:val="2C837884"/>
    <w:rsid w:val="2CAA2A2D"/>
    <w:rsid w:val="2CB573F1"/>
    <w:rsid w:val="2CB95B41"/>
    <w:rsid w:val="2CCB451E"/>
    <w:rsid w:val="2CFB12A7"/>
    <w:rsid w:val="2D042986"/>
    <w:rsid w:val="2D127F51"/>
    <w:rsid w:val="2D393B7E"/>
    <w:rsid w:val="2D605798"/>
    <w:rsid w:val="2D864333"/>
    <w:rsid w:val="2D937D35"/>
    <w:rsid w:val="2DA17F4E"/>
    <w:rsid w:val="2DA2135E"/>
    <w:rsid w:val="2DA74F8B"/>
    <w:rsid w:val="2DC53663"/>
    <w:rsid w:val="2DD46830"/>
    <w:rsid w:val="2DF43138"/>
    <w:rsid w:val="2E196E0C"/>
    <w:rsid w:val="2E3D2AE8"/>
    <w:rsid w:val="2E4647A4"/>
    <w:rsid w:val="2E655A40"/>
    <w:rsid w:val="2E7806D6"/>
    <w:rsid w:val="2E7A04EE"/>
    <w:rsid w:val="2E8D2118"/>
    <w:rsid w:val="2ED467EB"/>
    <w:rsid w:val="2ED7364E"/>
    <w:rsid w:val="2EEB3364"/>
    <w:rsid w:val="2EED2E72"/>
    <w:rsid w:val="2F0C433A"/>
    <w:rsid w:val="2F177EEF"/>
    <w:rsid w:val="2F204FF5"/>
    <w:rsid w:val="2F3D7770"/>
    <w:rsid w:val="2F480618"/>
    <w:rsid w:val="2F70579D"/>
    <w:rsid w:val="2F93608A"/>
    <w:rsid w:val="2FA73221"/>
    <w:rsid w:val="2FAD04B2"/>
    <w:rsid w:val="2FB72CAF"/>
    <w:rsid w:val="2FD518A8"/>
    <w:rsid w:val="2FED2A32"/>
    <w:rsid w:val="2FFC4D75"/>
    <w:rsid w:val="30100E80"/>
    <w:rsid w:val="301C3140"/>
    <w:rsid w:val="30532A0C"/>
    <w:rsid w:val="30656A38"/>
    <w:rsid w:val="306C5717"/>
    <w:rsid w:val="3086467D"/>
    <w:rsid w:val="308E5F8F"/>
    <w:rsid w:val="30DA11D4"/>
    <w:rsid w:val="30F06D9D"/>
    <w:rsid w:val="310149B3"/>
    <w:rsid w:val="3101633A"/>
    <w:rsid w:val="31172428"/>
    <w:rsid w:val="316F670B"/>
    <w:rsid w:val="3197730C"/>
    <w:rsid w:val="31B9528D"/>
    <w:rsid w:val="320F30FF"/>
    <w:rsid w:val="32130E41"/>
    <w:rsid w:val="321B5F48"/>
    <w:rsid w:val="32866269"/>
    <w:rsid w:val="32877139"/>
    <w:rsid w:val="329946CE"/>
    <w:rsid w:val="32DB1233"/>
    <w:rsid w:val="32DF052D"/>
    <w:rsid w:val="32FD7C46"/>
    <w:rsid w:val="331D7A9E"/>
    <w:rsid w:val="3324544E"/>
    <w:rsid w:val="336B4C00"/>
    <w:rsid w:val="337B4EF0"/>
    <w:rsid w:val="33863895"/>
    <w:rsid w:val="33A61841"/>
    <w:rsid w:val="33AD0647"/>
    <w:rsid w:val="33B43F5E"/>
    <w:rsid w:val="33D12D62"/>
    <w:rsid w:val="33D61329"/>
    <w:rsid w:val="34481699"/>
    <w:rsid w:val="346F30E3"/>
    <w:rsid w:val="34A22798"/>
    <w:rsid w:val="34C04B85"/>
    <w:rsid w:val="34D32B0A"/>
    <w:rsid w:val="34D80120"/>
    <w:rsid w:val="34DD5737"/>
    <w:rsid w:val="351A3CD8"/>
    <w:rsid w:val="35244081"/>
    <w:rsid w:val="35306F24"/>
    <w:rsid w:val="353C7CE9"/>
    <w:rsid w:val="354479DE"/>
    <w:rsid w:val="354B6B44"/>
    <w:rsid w:val="357C0AAC"/>
    <w:rsid w:val="357F3EA8"/>
    <w:rsid w:val="359765F3"/>
    <w:rsid w:val="35A3146B"/>
    <w:rsid w:val="35E14DB3"/>
    <w:rsid w:val="36023577"/>
    <w:rsid w:val="36145188"/>
    <w:rsid w:val="363E0457"/>
    <w:rsid w:val="364863C1"/>
    <w:rsid w:val="365E7F82"/>
    <w:rsid w:val="366A3BEA"/>
    <w:rsid w:val="36806379"/>
    <w:rsid w:val="36E97D22"/>
    <w:rsid w:val="37166CDE"/>
    <w:rsid w:val="372633C5"/>
    <w:rsid w:val="37265173"/>
    <w:rsid w:val="372B09DB"/>
    <w:rsid w:val="37513A77"/>
    <w:rsid w:val="378679C0"/>
    <w:rsid w:val="379A760D"/>
    <w:rsid w:val="37CD389C"/>
    <w:rsid w:val="38001003"/>
    <w:rsid w:val="380D1F9E"/>
    <w:rsid w:val="38367638"/>
    <w:rsid w:val="38C70290"/>
    <w:rsid w:val="38CC58A6"/>
    <w:rsid w:val="38D2461D"/>
    <w:rsid w:val="38D31131"/>
    <w:rsid w:val="38F658E2"/>
    <w:rsid w:val="39224AE5"/>
    <w:rsid w:val="39237490"/>
    <w:rsid w:val="39365415"/>
    <w:rsid w:val="39462C66"/>
    <w:rsid w:val="39616936"/>
    <w:rsid w:val="39646EA4"/>
    <w:rsid w:val="396C6C5B"/>
    <w:rsid w:val="39972FFB"/>
    <w:rsid w:val="39A60C96"/>
    <w:rsid w:val="3A1425C9"/>
    <w:rsid w:val="3A162A0B"/>
    <w:rsid w:val="3A2B0CF2"/>
    <w:rsid w:val="3A2B2AA0"/>
    <w:rsid w:val="3A520B5C"/>
    <w:rsid w:val="3A522B37"/>
    <w:rsid w:val="3A577D39"/>
    <w:rsid w:val="3A5F274A"/>
    <w:rsid w:val="3AAD7959"/>
    <w:rsid w:val="3AE113B1"/>
    <w:rsid w:val="3B081963"/>
    <w:rsid w:val="3B0A31EE"/>
    <w:rsid w:val="3B206767"/>
    <w:rsid w:val="3B27770B"/>
    <w:rsid w:val="3B3747D3"/>
    <w:rsid w:val="3B3D470E"/>
    <w:rsid w:val="3B677809"/>
    <w:rsid w:val="3B6C3370"/>
    <w:rsid w:val="3B781D15"/>
    <w:rsid w:val="3BA0002B"/>
    <w:rsid w:val="3BB12E64"/>
    <w:rsid w:val="3BD258C9"/>
    <w:rsid w:val="3BF5794E"/>
    <w:rsid w:val="3BFA59E8"/>
    <w:rsid w:val="3C30255C"/>
    <w:rsid w:val="3C3C0F95"/>
    <w:rsid w:val="3C5849E7"/>
    <w:rsid w:val="3C77021F"/>
    <w:rsid w:val="3C7733FA"/>
    <w:rsid w:val="3C7C035B"/>
    <w:rsid w:val="3C814E99"/>
    <w:rsid w:val="3C832522"/>
    <w:rsid w:val="3C9E57AB"/>
    <w:rsid w:val="3CAD13A0"/>
    <w:rsid w:val="3CE5229B"/>
    <w:rsid w:val="3CEE13B3"/>
    <w:rsid w:val="3CF17FD1"/>
    <w:rsid w:val="3D0221DE"/>
    <w:rsid w:val="3D033FFB"/>
    <w:rsid w:val="3D2D6B2F"/>
    <w:rsid w:val="3D2E4B18"/>
    <w:rsid w:val="3D300E03"/>
    <w:rsid w:val="3D4619B6"/>
    <w:rsid w:val="3D506C89"/>
    <w:rsid w:val="3D5440BC"/>
    <w:rsid w:val="3D80667C"/>
    <w:rsid w:val="3D8E5C74"/>
    <w:rsid w:val="3DB62479"/>
    <w:rsid w:val="3DB75A60"/>
    <w:rsid w:val="3DCB46E8"/>
    <w:rsid w:val="3DD70B63"/>
    <w:rsid w:val="3DE42413"/>
    <w:rsid w:val="3E09759C"/>
    <w:rsid w:val="3E157CEF"/>
    <w:rsid w:val="3E165FDF"/>
    <w:rsid w:val="3E3839DE"/>
    <w:rsid w:val="3E595E2E"/>
    <w:rsid w:val="3E6E001A"/>
    <w:rsid w:val="3E883647"/>
    <w:rsid w:val="3EA15449"/>
    <w:rsid w:val="3EBE3753"/>
    <w:rsid w:val="3ED23E32"/>
    <w:rsid w:val="3F1E2BD3"/>
    <w:rsid w:val="3F201A8B"/>
    <w:rsid w:val="3F4168C2"/>
    <w:rsid w:val="3F9227E0"/>
    <w:rsid w:val="3F967147"/>
    <w:rsid w:val="3F982986"/>
    <w:rsid w:val="3FA4132B"/>
    <w:rsid w:val="3FAE349F"/>
    <w:rsid w:val="3FB44B60"/>
    <w:rsid w:val="3FFC6A67"/>
    <w:rsid w:val="400C0C7E"/>
    <w:rsid w:val="40126F71"/>
    <w:rsid w:val="40190FE2"/>
    <w:rsid w:val="401B0B8F"/>
    <w:rsid w:val="40200941"/>
    <w:rsid w:val="40303E1E"/>
    <w:rsid w:val="403D352D"/>
    <w:rsid w:val="405E7FDE"/>
    <w:rsid w:val="40755313"/>
    <w:rsid w:val="40B41A41"/>
    <w:rsid w:val="40C92902"/>
    <w:rsid w:val="40C93C99"/>
    <w:rsid w:val="40DF68CD"/>
    <w:rsid w:val="40FC0CF2"/>
    <w:rsid w:val="411E510D"/>
    <w:rsid w:val="412B59BE"/>
    <w:rsid w:val="414E68CD"/>
    <w:rsid w:val="416D1BF0"/>
    <w:rsid w:val="41706883"/>
    <w:rsid w:val="418036D2"/>
    <w:rsid w:val="41A03D74"/>
    <w:rsid w:val="41A27AEC"/>
    <w:rsid w:val="41B65345"/>
    <w:rsid w:val="41DD1299"/>
    <w:rsid w:val="41E06866"/>
    <w:rsid w:val="41E2613A"/>
    <w:rsid w:val="41F60259"/>
    <w:rsid w:val="42042555"/>
    <w:rsid w:val="422F6EA6"/>
    <w:rsid w:val="42497F67"/>
    <w:rsid w:val="424A6860"/>
    <w:rsid w:val="426254CD"/>
    <w:rsid w:val="42641245"/>
    <w:rsid w:val="42E404FC"/>
    <w:rsid w:val="432238B9"/>
    <w:rsid w:val="43456981"/>
    <w:rsid w:val="438356FB"/>
    <w:rsid w:val="439215B5"/>
    <w:rsid w:val="43B43715"/>
    <w:rsid w:val="43BC4CCA"/>
    <w:rsid w:val="43C27FD1"/>
    <w:rsid w:val="43CD117F"/>
    <w:rsid w:val="43DB7525"/>
    <w:rsid w:val="440525B4"/>
    <w:rsid w:val="44132D73"/>
    <w:rsid w:val="441C49D2"/>
    <w:rsid w:val="44346EAB"/>
    <w:rsid w:val="443A6AC4"/>
    <w:rsid w:val="443E2307"/>
    <w:rsid w:val="44716B9D"/>
    <w:rsid w:val="447C0AC8"/>
    <w:rsid w:val="447E358A"/>
    <w:rsid w:val="448448D8"/>
    <w:rsid w:val="44896D41"/>
    <w:rsid w:val="449A0F4E"/>
    <w:rsid w:val="44AA59D5"/>
    <w:rsid w:val="44C11A60"/>
    <w:rsid w:val="44C84ADB"/>
    <w:rsid w:val="45060392"/>
    <w:rsid w:val="45274312"/>
    <w:rsid w:val="45283CE9"/>
    <w:rsid w:val="455461CF"/>
    <w:rsid w:val="455D008C"/>
    <w:rsid w:val="45605CF4"/>
    <w:rsid w:val="456E74E7"/>
    <w:rsid w:val="458F270A"/>
    <w:rsid w:val="45F04E81"/>
    <w:rsid w:val="45FB3C6E"/>
    <w:rsid w:val="460A2104"/>
    <w:rsid w:val="463C500E"/>
    <w:rsid w:val="4645124D"/>
    <w:rsid w:val="464949DA"/>
    <w:rsid w:val="46654C09"/>
    <w:rsid w:val="4695107B"/>
    <w:rsid w:val="46C03B93"/>
    <w:rsid w:val="46D06EA9"/>
    <w:rsid w:val="46F172FE"/>
    <w:rsid w:val="46FA5D35"/>
    <w:rsid w:val="4705403B"/>
    <w:rsid w:val="4712301E"/>
    <w:rsid w:val="472E6511"/>
    <w:rsid w:val="4735161A"/>
    <w:rsid w:val="47355384"/>
    <w:rsid w:val="47A03F7E"/>
    <w:rsid w:val="47A54BED"/>
    <w:rsid w:val="47BC7995"/>
    <w:rsid w:val="47C06F1E"/>
    <w:rsid w:val="47E32C0C"/>
    <w:rsid w:val="47E330FE"/>
    <w:rsid w:val="47EF3CC0"/>
    <w:rsid w:val="480A0199"/>
    <w:rsid w:val="48232790"/>
    <w:rsid w:val="48261E57"/>
    <w:rsid w:val="48392736"/>
    <w:rsid w:val="483B55A9"/>
    <w:rsid w:val="48594C7C"/>
    <w:rsid w:val="488C5052"/>
    <w:rsid w:val="48A31F2A"/>
    <w:rsid w:val="48C16491"/>
    <w:rsid w:val="48FD738F"/>
    <w:rsid w:val="49095D07"/>
    <w:rsid w:val="49191D0F"/>
    <w:rsid w:val="4938350A"/>
    <w:rsid w:val="496F02FB"/>
    <w:rsid w:val="49A5461D"/>
    <w:rsid w:val="49B33B6A"/>
    <w:rsid w:val="49E14F29"/>
    <w:rsid w:val="49F66C27"/>
    <w:rsid w:val="49F92529"/>
    <w:rsid w:val="4A01112D"/>
    <w:rsid w:val="4A217A88"/>
    <w:rsid w:val="4A3A3AEB"/>
    <w:rsid w:val="4A3E05CE"/>
    <w:rsid w:val="4A4F6337"/>
    <w:rsid w:val="4A6731BD"/>
    <w:rsid w:val="4AA1237D"/>
    <w:rsid w:val="4AAA7A11"/>
    <w:rsid w:val="4AEA0FF7"/>
    <w:rsid w:val="4AF11D01"/>
    <w:rsid w:val="4B2145D4"/>
    <w:rsid w:val="4B413E7B"/>
    <w:rsid w:val="4B46773A"/>
    <w:rsid w:val="4B614574"/>
    <w:rsid w:val="4B68071D"/>
    <w:rsid w:val="4B6B5ED5"/>
    <w:rsid w:val="4B7C7600"/>
    <w:rsid w:val="4B7F49FA"/>
    <w:rsid w:val="4B8B15F1"/>
    <w:rsid w:val="4BAE583F"/>
    <w:rsid w:val="4BAF3531"/>
    <w:rsid w:val="4BB943B0"/>
    <w:rsid w:val="4BBA4D0E"/>
    <w:rsid w:val="4BBE3C16"/>
    <w:rsid w:val="4BC1774C"/>
    <w:rsid w:val="4C053B4F"/>
    <w:rsid w:val="4C2C2DD4"/>
    <w:rsid w:val="4C3E6663"/>
    <w:rsid w:val="4C3E7E97"/>
    <w:rsid w:val="4C520360"/>
    <w:rsid w:val="4C6F561B"/>
    <w:rsid w:val="4C707F23"/>
    <w:rsid w:val="4C7E1155"/>
    <w:rsid w:val="4C8853B3"/>
    <w:rsid w:val="4C97126D"/>
    <w:rsid w:val="4C9865CB"/>
    <w:rsid w:val="4CA56B56"/>
    <w:rsid w:val="4CC51FE9"/>
    <w:rsid w:val="4CDB0356"/>
    <w:rsid w:val="4CF96BDC"/>
    <w:rsid w:val="4D13197D"/>
    <w:rsid w:val="4D1B69A4"/>
    <w:rsid w:val="4D695E5A"/>
    <w:rsid w:val="4D786C5A"/>
    <w:rsid w:val="4D9322BB"/>
    <w:rsid w:val="4DA150FB"/>
    <w:rsid w:val="4DA714C7"/>
    <w:rsid w:val="4DF457A9"/>
    <w:rsid w:val="4DFF773D"/>
    <w:rsid w:val="4E203C79"/>
    <w:rsid w:val="4E376FFC"/>
    <w:rsid w:val="4E4A0B70"/>
    <w:rsid w:val="4E524648"/>
    <w:rsid w:val="4E64539B"/>
    <w:rsid w:val="4E676345"/>
    <w:rsid w:val="4E6B74B7"/>
    <w:rsid w:val="4E8640A4"/>
    <w:rsid w:val="4E8F13F8"/>
    <w:rsid w:val="4EB64997"/>
    <w:rsid w:val="4EC753AF"/>
    <w:rsid w:val="4EE259CC"/>
    <w:rsid w:val="4F343D4D"/>
    <w:rsid w:val="4F451AA3"/>
    <w:rsid w:val="4F69040B"/>
    <w:rsid w:val="4F714740"/>
    <w:rsid w:val="4F847A12"/>
    <w:rsid w:val="4F9A0C08"/>
    <w:rsid w:val="4FE60F33"/>
    <w:rsid w:val="50023980"/>
    <w:rsid w:val="500A342C"/>
    <w:rsid w:val="501F4B5E"/>
    <w:rsid w:val="50280768"/>
    <w:rsid w:val="50373AF5"/>
    <w:rsid w:val="503F3AD0"/>
    <w:rsid w:val="50663B14"/>
    <w:rsid w:val="506B43FE"/>
    <w:rsid w:val="50761340"/>
    <w:rsid w:val="50874A7C"/>
    <w:rsid w:val="50883755"/>
    <w:rsid w:val="50A62A29"/>
    <w:rsid w:val="50A771EC"/>
    <w:rsid w:val="50AF5D81"/>
    <w:rsid w:val="50C555A5"/>
    <w:rsid w:val="50C90A99"/>
    <w:rsid w:val="50DF765C"/>
    <w:rsid w:val="50E42FD1"/>
    <w:rsid w:val="50FD6AED"/>
    <w:rsid w:val="51037E7B"/>
    <w:rsid w:val="51385CDA"/>
    <w:rsid w:val="513976C4"/>
    <w:rsid w:val="519300D7"/>
    <w:rsid w:val="51A14474"/>
    <w:rsid w:val="51BC419A"/>
    <w:rsid w:val="51D3660D"/>
    <w:rsid w:val="51DC0DF8"/>
    <w:rsid w:val="51F763E9"/>
    <w:rsid w:val="51F85506"/>
    <w:rsid w:val="52024729"/>
    <w:rsid w:val="52173BDE"/>
    <w:rsid w:val="522D3402"/>
    <w:rsid w:val="523B4B83"/>
    <w:rsid w:val="525305AD"/>
    <w:rsid w:val="527620D3"/>
    <w:rsid w:val="529A036B"/>
    <w:rsid w:val="529F7A5D"/>
    <w:rsid w:val="52A47D86"/>
    <w:rsid w:val="52BC6534"/>
    <w:rsid w:val="52D41ACF"/>
    <w:rsid w:val="52EC5F0A"/>
    <w:rsid w:val="5317359F"/>
    <w:rsid w:val="53365CEE"/>
    <w:rsid w:val="533F2933"/>
    <w:rsid w:val="535F3A8F"/>
    <w:rsid w:val="535F6221"/>
    <w:rsid w:val="538C4158"/>
    <w:rsid w:val="53947D10"/>
    <w:rsid w:val="53AB6B64"/>
    <w:rsid w:val="53AC444D"/>
    <w:rsid w:val="53B660BB"/>
    <w:rsid w:val="53FF492A"/>
    <w:rsid w:val="542069FF"/>
    <w:rsid w:val="543A1E06"/>
    <w:rsid w:val="544A34FF"/>
    <w:rsid w:val="544B4013"/>
    <w:rsid w:val="5460059B"/>
    <w:rsid w:val="54A923D0"/>
    <w:rsid w:val="54B62164"/>
    <w:rsid w:val="54FF02B0"/>
    <w:rsid w:val="553B791A"/>
    <w:rsid w:val="554F18E1"/>
    <w:rsid w:val="554F6914"/>
    <w:rsid w:val="559C5737"/>
    <w:rsid w:val="55B33E81"/>
    <w:rsid w:val="55C7591B"/>
    <w:rsid w:val="55CD2E6E"/>
    <w:rsid w:val="55D63DB0"/>
    <w:rsid w:val="55DC2C9F"/>
    <w:rsid w:val="55E02539"/>
    <w:rsid w:val="55E9452F"/>
    <w:rsid w:val="562543F0"/>
    <w:rsid w:val="562B5EAA"/>
    <w:rsid w:val="56610427"/>
    <w:rsid w:val="566116AB"/>
    <w:rsid w:val="568D26C1"/>
    <w:rsid w:val="569F7A85"/>
    <w:rsid w:val="56B45E9F"/>
    <w:rsid w:val="56DF6C95"/>
    <w:rsid w:val="56E13D5D"/>
    <w:rsid w:val="571D2AE1"/>
    <w:rsid w:val="572F3778"/>
    <w:rsid w:val="573639A2"/>
    <w:rsid w:val="574A6804"/>
    <w:rsid w:val="57512ED0"/>
    <w:rsid w:val="577F7892"/>
    <w:rsid w:val="578A6C00"/>
    <w:rsid w:val="5794182D"/>
    <w:rsid w:val="57D305A7"/>
    <w:rsid w:val="57DF3A97"/>
    <w:rsid w:val="57E966F6"/>
    <w:rsid w:val="57F840A4"/>
    <w:rsid w:val="58093FC9"/>
    <w:rsid w:val="582B2857"/>
    <w:rsid w:val="58332EDF"/>
    <w:rsid w:val="584414A5"/>
    <w:rsid w:val="585039A6"/>
    <w:rsid w:val="585D0566"/>
    <w:rsid w:val="587D0780"/>
    <w:rsid w:val="588A6226"/>
    <w:rsid w:val="589E7B92"/>
    <w:rsid w:val="58A16259"/>
    <w:rsid w:val="58B73A25"/>
    <w:rsid w:val="58DD6347"/>
    <w:rsid w:val="58E171DC"/>
    <w:rsid w:val="58EA326B"/>
    <w:rsid w:val="58F44C79"/>
    <w:rsid w:val="590D7AE9"/>
    <w:rsid w:val="59427A66"/>
    <w:rsid w:val="594352B9"/>
    <w:rsid w:val="594828CF"/>
    <w:rsid w:val="59551BC0"/>
    <w:rsid w:val="59590F80"/>
    <w:rsid w:val="597C1380"/>
    <w:rsid w:val="59827F33"/>
    <w:rsid w:val="59835FFD"/>
    <w:rsid w:val="59852DB2"/>
    <w:rsid w:val="59A770A7"/>
    <w:rsid w:val="59D8181C"/>
    <w:rsid w:val="59DA0F9B"/>
    <w:rsid w:val="59E87834"/>
    <w:rsid w:val="59FE5684"/>
    <w:rsid w:val="5A6220B6"/>
    <w:rsid w:val="5A737E20"/>
    <w:rsid w:val="5A7C4F26"/>
    <w:rsid w:val="5A7D0C9E"/>
    <w:rsid w:val="5A9A35FE"/>
    <w:rsid w:val="5AB868E9"/>
    <w:rsid w:val="5ABD72ED"/>
    <w:rsid w:val="5AE01230"/>
    <w:rsid w:val="5B046CCA"/>
    <w:rsid w:val="5B3C67BD"/>
    <w:rsid w:val="5B4377F2"/>
    <w:rsid w:val="5B5B42F1"/>
    <w:rsid w:val="5B7B51DE"/>
    <w:rsid w:val="5B8F3244"/>
    <w:rsid w:val="5B9E7431"/>
    <w:rsid w:val="5BAE5FD0"/>
    <w:rsid w:val="5BDE532D"/>
    <w:rsid w:val="5BF84216"/>
    <w:rsid w:val="5BFA15A2"/>
    <w:rsid w:val="5C2650BB"/>
    <w:rsid w:val="5C2A219D"/>
    <w:rsid w:val="5C42049A"/>
    <w:rsid w:val="5C462FE9"/>
    <w:rsid w:val="5C515F3F"/>
    <w:rsid w:val="5C5617A7"/>
    <w:rsid w:val="5C782DA8"/>
    <w:rsid w:val="5CA3476C"/>
    <w:rsid w:val="5CAE74B6"/>
    <w:rsid w:val="5CB50BCD"/>
    <w:rsid w:val="5CDE1E56"/>
    <w:rsid w:val="5CE726F2"/>
    <w:rsid w:val="5CE85424"/>
    <w:rsid w:val="5D3F048D"/>
    <w:rsid w:val="5D493BA9"/>
    <w:rsid w:val="5D5322E0"/>
    <w:rsid w:val="5D590F1D"/>
    <w:rsid w:val="5D7C2701"/>
    <w:rsid w:val="5D9058BC"/>
    <w:rsid w:val="5D913656"/>
    <w:rsid w:val="5DC55C05"/>
    <w:rsid w:val="5DC7295C"/>
    <w:rsid w:val="5DD21078"/>
    <w:rsid w:val="5DD85B12"/>
    <w:rsid w:val="5DE64326"/>
    <w:rsid w:val="5E005E6E"/>
    <w:rsid w:val="5E020892"/>
    <w:rsid w:val="5E117416"/>
    <w:rsid w:val="5E196F30"/>
    <w:rsid w:val="5E2A2EEB"/>
    <w:rsid w:val="5E3914C4"/>
    <w:rsid w:val="5E484F38"/>
    <w:rsid w:val="5E5D6E1D"/>
    <w:rsid w:val="5E653F23"/>
    <w:rsid w:val="5E675E73"/>
    <w:rsid w:val="5E9D2EAF"/>
    <w:rsid w:val="5E9D3853"/>
    <w:rsid w:val="5ECF75EF"/>
    <w:rsid w:val="5EDB7E2A"/>
    <w:rsid w:val="5F0A0E3A"/>
    <w:rsid w:val="5F447FDD"/>
    <w:rsid w:val="5F7636B0"/>
    <w:rsid w:val="5F7F1015"/>
    <w:rsid w:val="5F9E12DF"/>
    <w:rsid w:val="5FAB3BB8"/>
    <w:rsid w:val="5FB5554A"/>
    <w:rsid w:val="5FBE01DD"/>
    <w:rsid w:val="5FDF30E1"/>
    <w:rsid w:val="5FF63B9F"/>
    <w:rsid w:val="60083E99"/>
    <w:rsid w:val="600C7A8E"/>
    <w:rsid w:val="60243CAF"/>
    <w:rsid w:val="602E1C20"/>
    <w:rsid w:val="602E3EC2"/>
    <w:rsid w:val="608D1BDC"/>
    <w:rsid w:val="60C767CF"/>
    <w:rsid w:val="60C87853"/>
    <w:rsid w:val="60D672B7"/>
    <w:rsid w:val="60DD1B3F"/>
    <w:rsid w:val="60F84563"/>
    <w:rsid w:val="61226AA4"/>
    <w:rsid w:val="61462A95"/>
    <w:rsid w:val="619A68FE"/>
    <w:rsid w:val="61AF450F"/>
    <w:rsid w:val="61C93B4B"/>
    <w:rsid w:val="61F15A5B"/>
    <w:rsid w:val="61F47A8C"/>
    <w:rsid w:val="61F8435C"/>
    <w:rsid w:val="62235A29"/>
    <w:rsid w:val="622D2FAA"/>
    <w:rsid w:val="624F3149"/>
    <w:rsid w:val="62607E2B"/>
    <w:rsid w:val="62703C66"/>
    <w:rsid w:val="62726C0F"/>
    <w:rsid w:val="629152E7"/>
    <w:rsid w:val="62A344EB"/>
    <w:rsid w:val="62A768B8"/>
    <w:rsid w:val="62BD5739"/>
    <w:rsid w:val="62C3746A"/>
    <w:rsid w:val="62D77652"/>
    <w:rsid w:val="63332842"/>
    <w:rsid w:val="633C16B0"/>
    <w:rsid w:val="635F7193"/>
    <w:rsid w:val="63963BF3"/>
    <w:rsid w:val="639904A6"/>
    <w:rsid w:val="63995F31"/>
    <w:rsid w:val="63AA7637"/>
    <w:rsid w:val="63B35731"/>
    <w:rsid w:val="63CC0F11"/>
    <w:rsid w:val="63E853DA"/>
    <w:rsid w:val="64100ED6"/>
    <w:rsid w:val="641937E6"/>
    <w:rsid w:val="641C1ADE"/>
    <w:rsid w:val="64217DEE"/>
    <w:rsid w:val="6454481E"/>
    <w:rsid w:val="64610E96"/>
    <w:rsid w:val="646750F9"/>
    <w:rsid w:val="647D2D1D"/>
    <w:rsid w:val="648061CC"/>
    <w:rsid w:val="64947310"/>
    <w:rsid w:val="64BA1073"/>
    <w:rsid w:val="64EA6F30"/>
    <w:rsid w:val="64FA5268"/>
    <w:rsid w:val="65021DB4"/>
    <w:rsid w:val="650224CC"/>
    <w:rsid w:val="65101031"/>
    <w:rsid w:val="6518584B"/>
    <w:rsid w:val="652A37D1"/>
    <w:rsid w:val="653A1C66"/>
    <w:rsid w:val="653B59DE"/>
    <w:rsid w:val="654E041A"/>
    <w:rsid w:val="65501489"/>
    <w:rsid w:val="655661CB"/>
    <w:rsid w:val="655B7E2E"/>
    <w:rsid w:val="6566138A"/>
    <w:rsid w:val="656D30DA"/>
    <w:rsid w:val="65793D16"/>
    <w:rsid w:val="657A02B4"/>
    <w:rsid w:val="659F5F6D"/>
    <w:rsid w:val="65A17F37"/>
    <w:rsid w:val="65A71FE2"/>
    <w:rsid w:val="65BA2DA7"/>
    <w:rsid w:val="65E971E8"/>
    <w:rsid w:val="65F50B0F"/>
    <w:rsid w:val="663F0498"/>
    <w:rsid w:val="6648138D"/>
    <w:rsid w:val="66585BCB"/>
    <w:rsid w:val="666A64DE"/>
    <w:rsid w:val="6679025E"/>
    <w:rsid w:val="66DD7F7E"/>
    <w:rsid w:val="66F65366"/>
    <w:rsid w:val="670A5668"/>
    <w:rsid w:val="671A7975"/>
    <w:rsid w:val="672506F4"/>
    <w:rsid w:val="674D3EF9"/>
    <w:rsid w:val="675C53FD"/>
    <w:rsid w:val="67607BBF"/>
    <w:rsid w:val="676A5564"/>
    <w:rsid w:val="67796FC7"/>
    <w:rsid w:val="677B0314"/>
    <w:rsid w:val="678C293D"/>
    <w:rsid w:val="67931B01"/>
    <w:rsid w:val="679B329A"/>
    <w:rsid w:val="67CF1E40"/>
    <w:rsid w:val="67EC4323"/>
    <w:rsid w:val="684150B9"/>
    <w:rsid w:val="684B23DC"/>
    <w:rsid w:val="6853670F"/>
    <w:rsid w:val="685A3F49"/>
    <w:rsid w:val="6861575B"/>
    <w:rsid w:val="68914293"/>
    <w:rsid w:val="68AD6BF3"/>
    <w:rsid w:val="68AF4719"/>
    <w:rsid w:val="68BB30BE"/>
    <w:rsid w:val="68BC6E36"/>
    <w:rsid w:val="68CC0260"/>
    <w:rsid w:val="68D67EF7"/>
    <w:rsid w:val="68E1710D"/>
    <w:rsid w:val="68FA7646"/>
    <w:rsid w:val="69036813"/>
    <w:rsid w:val="690A7BA1"/>
    <w:rsid w:val="69223256"/>
    <w:rsid w:val="69234E6A"/>
    <w:rsid w:val="69252C2D"/>
    <w:rsid w:val="692D72AA"/>
    <w:rsid w:val="694479AF"/>
    <w:rsid w:val="69450BD9"/>
    <w:rsid w:val="694E2BF2"/>
    <w:rsid w:val="695B007B"/>
    <w:rsid w:val="698112EA"/>
    <w:rsid w:val="69B07E53"/>
    <w:rsid w:val="69BE3774"/>
    <w:rsid w:val="69C7288A"/>
    <w:rsid w:val="69D56401"/>
    <w:rsid w:val="69F40C40"/>
    <w:rsid w:val="6A026E71"/>
    <w:rsid w:val="6A613D28"/>
    <w:rsid w:val="6A7B67D9"/>
    <w:rsid w:val="6A906FA2"/>
    <w:rsid w:val="6A961713"/>
    <w:rsid w:val="6AEC1C54"/>
    <w:rsid w:val="6AFB3B04"/>
    <w:rsid w:val="6B385DBE"/>
    <w:rsid w:val="6B3E3B32"/>
    <w:rsid w:val="6B824366"/>
    <w:rsid w:val="6BA02A3F"/>
    <w:rsid w:val="6BC87218"/>
    <w:rsid w:val="6BF22860"/>
    <w:rsid w:val="6C0A7EB8"/>
    <w:rsid w:val="6C3D028D"/>
    <w:rsid w:val="6C445178"/>
    <w:rsid w:val="6C467845"/>
    <w:rsid w:val="6C5A7C53"/>
    <w:rsid w:val="6C6B4ECA"/>
    <w:rsid w:val="6C89702F"/>
    <w:rsid w:val="6CA06FE2"/>
    <w:rsid w:val="6CA16A30"/>
    <w:rsid w:val="6CBA7B30"/>
    <w:rsid w:val="6CE526A6"/>
    <w:rsid w:val="6D030A70"/>
    <w:rsid w:val="6D120A1E"/>
    <w:rsid w:val="6D371181"/>
    <w:rsid w:val="6D374CDD"/>
    <w:rsid w:val="6D5E04BB"/>
    <w:rsid w:val="6D655CEE"/>
    <w:rsid w:val="6DD95D94"/>
    <w:rsid w:val="6DDC135A"/>
    <w:rsid w:val="6E192936"/>
    <w:rsid w:val="6E2C13F3"/>
    <w:rsid w:val="6E2E4313"/>
    <w:rsid w:val="6E492898"/>
    <w:rsid w:val="6E6D02C6"/>
    <w:rsid w:val="6E920594"/>
    <w:rsid w:val="6ED75B3E"/>
    <w:rsid w:val="6F330BB1"/>
    <w:rsid w:val="6F357278"/>
    <w:rsid w:val="6F377216"/>
    <w:rsid w:val="6F3C377D"/>
    <w:rsid w:val="6F683873"/>
    <w:rsid w:val="6F7111C8"/>
    <w:rsid w:val="6F906926"/>
    <w:rsid w:val="6FB04296"/>
    <w:rsid w:val="6FD66CDD"/>
    <w:rsid w:val="6FE253D4"/>
    <w:rsid w:val="70230F5B"/>
    <w:rsid w:val="70284739"/>
    <w:rsid w:val="703A6FBE"/>
    <w:rsid w:val="704D5C2A"/>
    <w:rsid w:val="705A140E"/>
    <w:rsid w:val="707D5A65"/>
    <w:rsid w:val="70F46AB2"/>
    <w:rsid w:val="70FC1B13"/>
    <w:rsid w:val="710904A8"/>
    <w:rsid w:val="71105BEE"/>
    <w:rsid w:val="711F004F"/>
    <w:rsid w:val="71314859"/>
    <w:rsid w:val="716B778F"/>
    <w:rsid w:val="718E3088"/>
    <w:rsid w:val="71B44B4E"/>
    <w:rsid w:val="71C1726B"/>
    <w:rsid w:val="71CF7267"/>
    <w:rsid w:val="71DE606F"/>
    <w:rsid w:val="721113DE"/>
    <w:rsid w:val="72556331"/>
    <w:rsid w:val="725A5278"/>
    <w:rsid w:val="725F6063"/>
    <w:rsid w:val="727128B9"/>
    <w:rsid w:val="72714902"/>
    <w:rsid w:val="727D5F4B"/>
    <w:rsid w:val="72842B9C"/>
    <w:rsid w:val="72C07522"/>
    <w:rsid w:val="72CE3AA1"/>
    <w:rsid w:val="72DB435C"/>
    <w:rsid w:val="72E3586A"/>
    <w:rsid w:val="72F07E08"/>
    <w:rsid w:val="73704531"/>
    <w:rsid w:val="73832A2A"/>
    <w:rsid w:val="73976B8F"/>
    <w:rsid w:val="73D8487D"/>
    <w:rsid w:val="73EF0BBA"/>
    <w:rsid w:val="73F233AE"/>
    <w:rsid w:val="73F456D6"/>
    <w:rsid w:val="740D3D7A"/>
    <w:rsid w:val="740F42BD"/>
    <w:rsid w:val="740F485B"/>
    <w:rsid w:val="741B73B9"/>
    <w:rsid w:val="742D0BE7"/>
    <w:rsid w:val="74561EEC"/>
    <w:rsid w:val="745F0006"/>
    <w:rsid w:val="746A29B0"/>
    <w:rsid w:val="748A428C"/>
    <w:rsid w:val="748E5AA1"/>
    <w:rsid w:val="74A3386E"/>
    <w:rsid w:val="74C4154C"/>
    <w:rsid w:val="74E53270"/>
    <w:rsid w:val="74F02BA3"/>
    <w:rsid w:val="75201D05"/>
    <w:rsid w:val="7521074C"/>
    <w:rsid w:val="75403083"/>
    <w:rsid w:val="75466405"/>
    <w:rsid w:val="754E7067"/>
    <w:rsid w:val="75507C15"/>
    <w:rsid w:val="759560FC"/>
    <w:rsid w:val="759A04FF"/>
    <w:rsid w:val="759E7FEF"/>
    <w:rsid w:val="75AF4F07"/>
    <w:rsid w:val="75BF284B"/>
    <w:rsid w:val="75C86E1A"/>
    <w:rsid w:val="75CD78BE"/>
    <w:rsid w:val="75E70DD1"/>
    <w:rsid w:val="75EA287A"/>
    <w:rsid w:val="75ED47BD"/>
    <w:rsid w:val="760140DA"/>
    <w:rsid w:val="761262E7"/>
    <w:rsid w:val="761817E4"/>
    <w:rsid w:val="762878B8"/>
    <w:rsid w:val="762F5F04"/>
    <w:rsid w:val="76350429"/>
    <w:rsid w:val="76361FD5"/>
    <w:rsid w:val="764010A6"/>
    <w:rsid w:val="76832D41"/>
    <w:rsid w:val="76A258BD"/>
    <w:rsid w:val="76AB5542"/>
    <w:rsid w:val="76BB6A06"/>
    <w:rsid w:val="76C92E49"/>
    <w:rsid w:val="76FB4FCD"/>
    <w:rsid w:val="77183DD1"/>
    <w:rsid w:val="773F77AA"/>
    <w:rsid w:val="77554BD1"/>
    <w:rsid w:val="775C3CBE"/>
    <w:rsid w:val="776467B5"/>
    <w:rsid w:val="77701517"/>
    <w:rsid w:val="77763F8F"/>
    <w:rsid w:val="77880D70"/>
    <w:rsid w:val="779F5B1A"/>
    <w:rsid w:val="77A937AE"/>
    <w:rsid w:val="77B24CB5"/>
    <w:rsid w:val="77BC2D1F"/>
    <w:rsid w:val="77BE0D4E"/>
    <w:rsid w:val="77D777E8"/>
    <w:rsid w:val="77DE4882"/>
    <w:rsid w:val="77F2017E"/>
    <w:rsid w:val="77F24622"/>
    <w:rsid w:val="7842096A"/>
    <w:rsid w:val="78AD22F7"/>
    <w:rsid w:val="78BE62B2"/>
    <w:rsid w:val="78C25DA2"/>
    <w:rsid w:val="78C87131"/>
    <w:rsid w:val="78D65A16"/>
    <w:rsid w:val="78DE65AD"/>
    <w:rsid w:val="78E000D6"/>
    <w:rsid w:val="78F61706"/>
    <w:rsid w:val="7909526F"/>
    <w:rsid w:val="793A2963"/>
    <w:rsid w:val="79532E9E"/>
    <w:rsid w:val="79570BE0"/>
    <w:rsid w:val="79623DD1"/>
    <w:rsid w:val="798B088A"/>
    <w:rsid w:val="79F01792"/>
    <w:rsid w:val="79F93A46"/>
    <w:rsid w:val="79FF31C2"/>
    <w:rsid w:val="7A1C39DC"/>
    <w:rsid w:val="7A3010B8"/>
    <w:rsid w:val="7A6D61E2"/>
    <w:rsid w:val="7A922E24"/>
    <w:rsid w:val="7A97533D"/>
    <w:rsid w:val="7AB45BBF"/>
    <w:rsid w:val="7AC04563"/>
    <w:rsid w:val="7AD32126"/>
    <w:rsid w:val="7AD87AFF"/>
    <w:rsid w:val="7AED189A"/>
    <w:rsid w:val="7B447E2D"/>
    <w:rsid w:val="7B8A1302"/>
    <w:rsid w:val="7B8E27DB"/>
    <w:rsid w:val="7B9023FB"/>
    <w:rsid w:val="7BAD2ECD"/>
    <w:rsid w:val="7BD80C20"/>
    <w:rsid w:val="7C0E57A2"/>
    <w:rsid w:val="7C1241DD"/>
    <w:rsid w:val="7C262BCB"/>
    <w:rsid w:val="7C31558E"/>
    <w:rsid w:val="7C3726AB"/>
    <w:rsid w:val="7C37663C"/>
    <w:rsid w:val="7C38091E"/>
    <w:rsid w:val="7C9E55F3"/>
    <w:rsid w:val="7CA04999"/>
    <w:rsid w:val="7CE729D1"/>
    <w:rsid w:val="7D0270B5"/>
    <w:rsid w:val="7D0C3020"/>
    <w:rsid w:val="7D133A6A"/>
    <w:rsid w:val="7D3E6610"/>
    <w:rsid w:val="7DAB38BA"/>
    <w:rsid w:val="7DC371B8"/>
    <w:rsid w:val="7DC73D67"/>
    <w:rsid w:val="7DC75C09"/>
    <w:rsid w:val="7DDC37D5"/>
    <w:rsid w:val="7E211323"/>
    <w:rsid w:val="7E467367"/>
    <w:rsid w:val="7E50388F"/>
    <w:rsid w:val="7E5131B9"/>
    <w:rsid w:val="7EA61CC2"/>
    <w:rsid w:val="7EAA5393"/>
    <w:rsid w:val="7EC55DD4"/>
    <w:rsid w:val="7EC62BF8"/>
    <w:rsid w:val="7EE36ECF"/>
    <w:rsid w:val="7EE84089"/>
    <w:rsid w:val="7F030EC3"/>
    <w:rsid w:val="7F0952E5"/>
    <w:rsid w:val="7F3C6183"/>
    <w:rsid w:val="7F435763"/>
    <w:rsid w:val="7F5913AC"/>
    <w:rsid w:val="7F6C4CBA"/>
    <w:rsid w:val="7F8B0C5B"/>
    <w:rsid w:val="7F9F090D"/>
    <w:rsid w:val="7FC63D12"/>
    <w:rsid w:val="DEFFA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firstLine="200" w:firstLineChars="200"/>
      <w:jc w:val="both"/>
    </w:pPr>
    <w:rPr>
      <w:rFonts w:ascii="Calibri" w:hAnsi="Calibri" w:eastAsia="宋体" w:cs="Times New Roman"/>
      <w:kern w:val="2"/>
      <w:sz w:val="24"/>
      <w:szCs w:val="24"/>
      <w:lang w:val="en-US" w:eastAsia="zh-CN" w:bidi="ar-SA"/>
    </w:rPr>
  </w:style>
  <w:style w:type="paragraph" w:styleId="2">
    <w:name w:val="heading 1"/>
    <w:basedOn w:val="1"/>
    <w:next w:val="1"/>
    <w:link w:val="561"/>
    <w:qFormat/>
    <w:uiPriority w:val="0"/>
    <w:pPr>
      <w:keepNext/>
      <w:keepLines/>
      <w:snapToGrid w:val="0"/>
      <w:spacing w:line="400" w:lineRule="atLeast"/>
      <w:jc w:val="center"/>
      <w:outlineLvl w:val="0"/>
    </w:pPr>
    <w:rPr>
      <w:rFonts w:ascii="宋体"/>
      <w:b/>
      <w:kern w:val="28"/>
      <w:sz w:val="36"/>
    </w:rPr>
  </w:style>
  <w:style w:type="paragraph" w:styleId="3">
    <w:name w:val="heading 2"/>
    <w:basedOn w:val="1"/>
    <w:next w:val="1"/>
    <w:link w:val="579"/>
    <w:qFormat/>
    <w:uiPriority w:val="0"/>
    <w:pPr>
      <w:snapToGrid w:val="0"/>
      <w:spacing w:line="360" w:lineRule="auto"/>
      <w:jc w:val="center"/>
      <w:outlineLvl w:val="1"/>
    </w:pPr>
    <w:rPr>
      <w:rFonts w:ascii="宋体"/>
      <w:b/>
      <w:sz w:val="28"/>
    </w:rPr>
  </w:style>
  <w:style w:type="paragraph" w:styleId="4">
    <w:name w:val="heading 3"/>
    <w:next w:val="1"/>
    <w:link w:val="597"/>
    <w:qFormat/>
    <w:uiPriority w:val="0"/>
    <w:pPr>
      <w:outlineLvl w:val="2"/>
    </w:pPr>
    <w:rPr>
      <w:rFonts w:ascii="宋体" w:hAnsi="Calibri" w:eastAsia="宋体" w:cs="Times New Roman"/>
      <w:b/>
      <w:kern w:val="2"/>
      <w:sz w:val="24"/>
      <w:lang w:val="en-US" w:eastAsia="zh-CN" w:bidi="ar-SA"/>
    </w:rPr>
  </w:style>
  <w:style w:type="paragraph" w:styleId="5">
    <w:name w:val="heading 4"/>
    <w:basedOn w:val="1"/>
    <w:next w:val="1"/>
    <w:link w:val="565"/>
    <w:qFormat/>
    <w:uiPriority w:val="0"/>
    <w:pPr>
      <w:keepNext/>
      <w:keepLines/>
      <w:spacing w:line="372" w:lineRule="auto"/>
      <w:outlineLvl w:val="3"/>
    </w:pPr>
    <w:rPr>
      <w:rFonts w:ascii="Arial" w:hAnsi="Arial" w:eastAsia="黑体"/>
      <w:b/>
      <w:bCs/>
      <w:sz w:val="28"/>
      <w:szCs w:val="28"/>
    </w:rPr>
  </w:style>
  <w:style w:type="paragraph" w:styleId="6">
    <w:name w:val="heading 5"/>
    <w:basedOn w:val="1"/>
    <w:next w:val="7"/>
    <w:link w:val="618"/>
    <w:qFormat/>
    <w:uiPriority w:val="0"/>
    <w:pPr>
      <w:keepNext/>
      <w:keepLines/>
      <w:numPr>
        <w:ilvl w:val="0"/>
        <w:numId w:val="1"/>
      </w:numPr>
      <w:tabs>
        <w:tab w:val="clear" w:pos="425"/>
      </w:tabs>
      <w:adjustRightInd w:val="0"/>
      <w:snapToGrid w:val="0"/>
      <w:ind w:left="284" w:hanging="284"/>
      <w:textAlignment w:val="baseline"/>
      <w:outlineLvl w:val="4"/>
    </w:pPr>
    <w:rPr>
      <w:rFonts w:ascii="Arial" w:hAnsi="Arial" w:eastAsia="楷体_GB2312"/>
      <w:b/>
      <w:kern w:val="0"/>
    </w:rPr>
  </w:style>
  <w:style w:type="paragraph" w:styleId="8">
    <w:name w:val="heading 6"/>
    <w:basedOn w:val="1"/>
    <w:next w:val="1"/>
    <w:link w:val="591"/>
    <w:qFormat/>
    <w:uiPriority w:val="0"/>
    <w:pPr>
      <w:keepNext/>
      <w:keepLines/>
      <w:numPr>
        <w:ilvl w:val="5"/>
        <w:numId w:val="2"/>
      </w:numPr>
      <w:tabs>
        <w:tab w:val="left" w:pos="1152"/>
        <w:tab w:val="clear" w:pos="1134"/>
      </w:tabs>
      <w:spacing w:line="317" w:lineRule="auto"/>
      <w:outlineLvl w:val="5"/>
    </w:pPr>
    <w:rPr>
      <w:rFonts w:ascii="Arial" w:hAnsi="Arial" w:eastAsia="黑体"/>
      <w:b/>
      <w:szCs w:val="20"/>
    </w:rPr>
  </w:style>
  <w:style w:type="paragraph" w:styleId="9">
    <w:name w:val="heading 7"/>
    <w:basedOn w:val="1"/>
    <w:next w:val="1"/>
    <w:link w:val="604"/>
    <w:qFormat/>
    <w:uiPriority w:val="0"/>
    <w:pPr>
      <w:keepNext/>
      <w:keepLines/>
      <w:numPr>
        <w:ilvl w:val="6"/>
        <w:numId w:val="2"/>
      </w:numPr>
      <w:tabs>
        <w:tab w:val="left" w:pos="1296"/>
        <w:tab w:val="clear" w:pos="1276"/>
      </w:tabs>
      <w:spacing w:line="317" w:lineRule="auto"/>
      <w:outlineLvl w:val="6"/>
    </w:pPr>
    <w:rPr>
      <w:b/>
      <w:szCs w:val="20"/>
    </w:rPr>
  </w:style>
  <w:style w:type="paragraph" w:styleId="10">
    <w:name w:val="heading 8"/>
    <w:basedOn w:val="1"/>
    <w:next w:val="1"/>
    <w:link w:val="544"/>
    <w:qFormat/>
    <w:uiPriority w:val="0"/>
    <w:pPr>
      <w:keepNext/>
      <w:keepLines/>
      <w:numPr>
        <w:ilvl w:val="7"/>
        <w:numId w:val="2"/>
      </w:numPr>
      <w:tabs>
        <w:tab w:val="left" w:pos="1440"/>
        <w:tab w:val="clear" w:pos="1418"/>
      </w:tabs>
      <w:spacing w:line="317" w:lineRule="auto"/>
      <w:outlineLvl w:val="7"/>
    </w:pPr>
    <w:rPr>
      <w:rFonts w:ascii="Arial" w:hAnsi="Arial" w:eastAsia="黑体"/>
      <w:szCs w:val="20"/>
    </w:rPr>
  </w:style>
  <w:style w:type="paragraph" w:styleId="11">
    <w:name w:val="heading 9"/>
    <w:basedOn w:val="1"/>
    <w:next w:val="1"/>
    <w:link w:val="633"/>
    <w:qFormat/>
    <w:uiPriority w:val="0"/>
    <w:pPr>
      <w:keepNext/>
      <w:keepLines/>
      <w:numPr>
        <w:ilvl w:val="8"/>
        <w:numId w:val="2"/>
      </w:numPr>
      <w:tabs>
        <w:tab w:val="left" w:pos="1584"/>
        <w:tab w:val="clear" w:pos="1559"/>
      </w:tabs>
      <w:spacing w:line="317" w:lineRule="auto"/>
      <w:outlineLvl w:val="8"/>
    </w:pPr>
    <w:rPr>
      <w:rFonts w:ascii="Arial" w:hAnsi="Arial" w:eastAsia="黑体"/>
      <w:szCs w:val="20"/>
    </w:rPr>
  </w:style>
  <w:style w:type="character" w:default="1" w:styleId="65">
    <w:name w:val="Default Paragraph Font"/>
    <w:semiHidden/>
    <w:unhideWhenUsed/>
    <w:qFormat/>
    <w:uiPriority w:val="1"/>
  </w:style>
  <w:style w:type="table" w:default="1" w:styleId="63">
    <w:name w:val="Normal Table"/>
    <w:semiHidden/>
    <w:unhideWhenUsed/>
    <w:qFormat/>
    <w:uiPriority w:val="99"/>
    <w:tblPr>
      <w:tblCellMar>
        <w:top w:w="0" w:type="dxa"/>
        <w:left w:w="108" w:type="dxa"/>
        <w:bottom w:w="0" w:type="dxa"/>
        <w:right w:w="108" w:type="dxa"/>
      </w:tblCellMar>
    </w:tblPr>
  </w:style>
  <w:style w:type="paragraph" w:customStyle="1" w:styleId="7">
    <w:name w:val="Text"/>
    <w:qFormat/>
    <w:uiPriority w:val="0"/>
    <w:pPr>
      <w:widowControl w:val="0"/>
      <w:tabs>
        <w:tab w:val="left" w:pos="420"/>
        <w:tab w:val="left" w:pos="840"/>
        <w:tab w:val="left" w:pos="1260"/>
      </w:tabs>
      <w:adjustRightInd w:val="0"/>
      <w:snapToGrid w:val="0"/>
      <w:spacing w:beforeLines="75" w:afterLines="50" w:line="360" w:lineRule="auto"/>
      <w:ind w:firstLine="422" w:firstLineChars="200"/>
      <w:jc w:val="both"/>
    </w:pPr>
    <w:rPr>
      <w:rFonts w:ascii="宋体" w:hAnsi="宋体" w:eastAsia="宋体" w:cs="Times New Roman"/>
      <w:b/>
      <w:sz w:val="21"/>
      <w:szCs w:val="21"/>
      <w:lang w:val="en-US" w:eastAsia="zh-CN" w:bidi="ar-SA"/>
    </w:rPr>
  </w:style>
  <w:style w:type="paragraph" w:styleId="12">
    <w:name w:val="List 3"/>
    <w:basedOn w:val="1"/>
    <w:qFormat/>
    <w:uiPriority w:val="0"/>
    <w:pPr>
      <w:adjustRightInd w:val="0"/>
      <w:snapToGrid w:val="0"/>
      <w:spacing w:line="360" w:lineRule="auto"/>
      <w:ind w:left="100" w:leftChars="400" w:hanging="200" w:hangingChars="200"/>
    </w:pPr>
    <w:rPr>
      <w:szCs w:val="20"/>
    </w:rPr>
  </w:style>
  <w:style w:type="paragraph" w:styleId="13">
    <w:name w:val="toc 7"/>
    <w:basedOn w:val="1"/>
    <w:next w:val="1"/>
    <w:qFormat/>
    <w:uiPriority w:val="0"/>
    <w:pPr>
      <w:ind w:left="1440"/>
      <w:jc w:val="left"/>
    </w:pPr>
    <w:rPr>
      <w:sz w:val="18"/>
      <w:szCs w:val="18"/>
    </w:rPr>
  </w:style>
  <w:style w:type="paragraph" w:styleId="14">
    <w:name w:val="Note Heading"/>
    <w:basedOn w:val="1"/>
    <w:next w:val="1"/>
    <w:link w:val="609"/>
    <w:qFormat/>
    <w:uiPriority w:val="0"/>
    <w:pPr>
      <w:spacing w:line="240" w:lineRule="auto"/>
      <w:ind w:firstLine="0" w:firstLineChars="0"/>
      <w:jc w:val="center"/>
    </w:pPr>
    <w:rPr>
      <w:sz w:val="21"/>
    </w:rPr>
  </w:style>
  <w:style w:type="paragraph" w:styleId="15">
    <w:name w:val="List Bullet 4"/>
    <w:basedOn w:val="1"/>
    <w:qFormat/>
    <w:uiPriority w:val="0"/>
    <w:pPr>
      <w:widowControl/>
      <w:numPr>
        <w:ilvl w:val="0"/>
        <w:numId w:val="3"/>
      </w:numPr>
      <w:tabs>
        <w:tab w:val="left" w:pos="1134"/>
        <w:tab w:val="clear" w:pos="540"/>
      </w:tabs>
      <w:adjustRightInd w:val="0"/>
      <w:snapToGrid w:val="0"/>
      <w:spacing w:line="280" w:lineRule="atLeast"/>
      <w:ind w:left="1418" w:hanging="284" w:firstLineChars="0"/>
      <w:jc w:val="left"/>
    </w:pPr>
    <w:rPr>
      <w:rFonts w:ascii="宋体"/>
      <w:kern w:val="0"/>
      <w:sz w:val="22"/>
      <w:szCs w:val="20"/>
    </w:rPr>
  </w:style>
  <w:style w:type="paragraph" w:styleId="16">
    <w:name w:val="Normal Indent"/>
    <w:basedOn w:val="1"/>
    <w:link w:val="514"/>
    <w:qFormat/>
    <w:uiPriority w:val="0"/>
    <w:pPr>
      <w:ind w:firstLine="420"/>
    </w:pPr>
    <w:rPr>
      <w:sz w:val="21"/>
    </w:rPr>
  </w:style>
  <w:style w:type="paragraph" w:styleId="17">
    <w:name w:val="caption"/>
    <w:basedOn w:val="1"/>
    <w:next w:val="1"/>
    <w:qFormat/>
    <w:uiPriority w:val="0"/>
    <w:pPr>
      <w:adjustRightInd w:val="0"/>
      <w:snapToGrid w:val="0"/>
      <w:spacing w:line="312" w:lineRule="atLeast"/>
      <w:jc w:val="center"/>
      <w:textAlignment w:val="baseline"/>
    </w:pPr>
    <w:rPr>
      <w:rFonts w:ascii="Palatino Linotype" w:hAnsi="Palatino Linotype" w:eastAsia="楷体_GB2312" w:cs="Arial"/>
      <w:b/>
      <w:kern w:val="0"/>
      <w:szCs w:val="21"/>
    </w:rPr>
  </w:style>
  <w:style w:type="paragraph" w:styleId="18">
    <w:name w:val="List Bullet"/>
    <w:basedOn w:val="1"/>
    <w:qFormat/>
    <w:uiPriority w:val="0"/>
    <w:pPr>
      <w:autoSpaceDE w:val="0"/>
      <w:autoSpaceDN w:val="0"/>
      <w:adjustRightInd w:val="0"/>
      <w:spacing w:line="240" w:lineRule="auto"/>
      <w:ind w:left="510" w:leftChars="150" w:firstLine="0" w:firstLineChars="0"/>
      <w:jc w:val="left"/>
    </w:pPr>
    <w:rPr>
      <w:rFonts w:ascii="宋体"/>
      <w:kern w:val="0"/>
    </w:rPr>
  </w:style>
  <w:style w:type="paragraph" w:styleId="19">
    <w:name w:val="Document Map"/>
    <w:basedOn w:val="1"/>
    <w:link w:val="606"/>
    <w:qFormat/>
    <w:uiPriority w:val="0"/>
    <w:pPr>
      <w:shd w:val="clear" w:color="auto" w:fill="000080"/>
    </w:pPr>
    <w:rPr>
      <w:sz w:val="21"/>
      <w:shd w:val="clear" w:color="auto" w:fill="000080"/>
    </w:rPr>
  </w:style>
  <w:style w:type="paragraph" w:styleId="20">
    <w:name w:val="annotation text"/>
    <w:basedOn w:val="1"/>
    <w:link w:val="562"/>
    <w:qFormat/>
    <w:uiPriority w:val="0"/>
    <w:pPr>
      <w:jc w:val="left"/>
    </w:pPr>
    <w:rPr>
      <w:sz w:val="21"/>
    </w:rPr>
  </w:style>
  <w:style w:type="paragraph" w:styleId="21">
    <w:name w:val="Body Text 3"/>
    <w:basedOn w:val="1"/>
    <w:link w:val="572"/>
    <w:qFormat/>
    <w:uiPriority w:val="0"/>
    <w:pPr>
      <w:jc w:val="center"/>
    </w:pPr>
    <w:rPr>
      <w:sz w:val="18"/>
      <w:szCs w:val="20"/>
    </w:rPr>
  </w:style>
  <w:style w:type="paragraph" w:styleId="22">
    <w:name w:val="List Bullet 3"/>
    <w:basedOn w:val="1"/>
    <w:qFormat/>
    <w:uiPriority w:val="0"/>
    <w:pPr>
      <w:numPr>
        <w:ilvl w:val="0"/>
        <w:numId w:val="4"/>
      </w:numPr>
      <w:tabs>
        <w:tab w:val="left" w:pos="1200"/>
        <w:tab w:val="clear" w:pos="360"/>
      </w:tabs>
      <w:adjustRightInd w:val="0"/>
      <w:snapToGrid w:val="0"/>
      <w:spacing w:line="360" w:lineRule="auto"/>
      <w:ind w:firstLine="0" w:firstLineChars="0"/>
    </w:pPr>
    <w:rPr>
      <w:szCs w:val="20"/>
    </w:rPr>
  </w:style>
  <w:style w:type="paragraph" w:styleId="23">
    <w:name w:val="Body Text"/>
    <w:basedOn w:val="1"/>
    <w:next w:val="24"/>
    <w:link w:val="543"/>
    <w:qFormat/>
    <w:uiPriority w:val="0"/>
    <w:rPr>
      <w:sz w:val="21"/>
    </w:rPr>
  </w:style>
  <w:style w:type="paragraph" w:styleId="24">
    <w:name w:val="Body Text Indent"/>
    <w:basedOn w:val="1"/>
    <w:next w:val="5"/>
    <w:link w:val="578"/>
    <w:qFormat/>
    <w:uiPriority w:val="0"/>
    <w:pPr>
      <w:tabs>
        <w:tab w:val="left" w:pos="2160"/>
      </w:tabs>
      <w:ind w:left="2159" w:leftChars="1028" w:firstLine="1"/>
    </w:pPr>
    <w:rPr>
      <w:rFonts w:ascii="宋体" w:hAnsi="宋体"/>
      <w:sz w:val="21"/>
      <w:szCs w:val="21"/>
    </w:rPr>
  </w:style>
  <w:style w:type="paragraph" w:styleId="25">
    <w:name w:val="List Number 3"/>
    <w:basedOn w:val="1"/>
    <w:qFormat/>
    <w:uiPriority w:val="0"/>
    <w:pPr>
      <w:numPr>
        <w:ilvl w:val="0"/>
        <w:numId w:val="5"/>
      </w:numPr>
      <w:tabs>
        <w:tab w:val="left" w:pos="840"/>
        <w:tab w:val="clear" w:pos="360"/>
      </w:tabs>
      <w:adjustRightInd w:val="0"/>
      <w:snapToGrid w:val="0"/>
      <w:spacing w:line="360" w:lineRule="auto"/>
      <w:ind w:firstLine="0" w:firstLineChars="0"/>
    </w:pPr>
  </w:style>
  <w:style w:type="paragraph" w:styleId="26">
    <w:name w:val="List 2"/>
    <w:basedOn w:val="1"/>
    <w:qFormat/>
    <w:uiPriority w:val="0"/>
    <w:pPr>
      <w:ind w:left="100" w:leftChars="200" w:hanging="200" w:hangingChars="200"/>
    </w:pPr>
    <w:rPr>
      <w:szCs w:val="20"/>
    </w:rPr>
  </w:style>
  <w:style w:type="paragraph" w:styleId="27">
    <w:name w:val="List Continue"/>
    <w:basedOn w:val="1"/>
    <w:qFormat/>
    <w:uiPriority w:val="0"/>
    <w:pPr>
      <w:adjustRightInd w:val="0"/>
      <w:snapToGrid w:val="0"/>
      <w:spacing w:line="360" w:lineRule="auto"/>
      <w:ind w:left="420" w:leftChars="200" w:firstLine="0" w:firstLineChars="0"/>
    </w:pPr>
    <w:rPr>
      <w:szCs w:val="20"/>
    </w:rPr>
  </w:style>
  <w:style w:type="paragraph" w:styleId="28">
    <w:name w:val="List Bullet 2"/>
    <w:basedOn w:val="1"/>
    <w:qFormat/>
    <w:uiPriority w:val="0"/>
    <w:pPr>
      <w:numPr>
        <w:ilvl w:val="0"/>
        <w:numId w:val="6"/>
      </w:numPr>
      <w:tabs>
        <w:tab w:val="left" w:pos="780"/>
        <w:tab w:val="clear" w:pos="360"/>
      </w:tabs>
      <w:adjustRightInd w:val="0"/>
      <w:snapToGrid w:val="0"/>
      <w:spacing w:line="360" w:lineRule="auto"/>
      <w:ind w:firstLine="0" w:firstLineChars="0"/>
    </w:pPr>
    <w:rPr>
      <w:szCs w:val="20"/>
    </w:rPr>
  </w:style>
  <w:style w:type="paragraph" w:styleId="29">
    <w:name w:val="toc 5"/>
    <w:basedOn w:val="1"/>
    <w:next w:val="1"/>
    <w:qFormat/>
    <w:uiPriority w:val="0"/>
    <w:pPr>
      <w:ind w:left="960"/>
      <w:jc w:val="left"/>
    </w:pPr>
    <w:rPr>
      <w:sz w:val="18"/>
      <w:szCs w:val="18"/>
    </w:rPr>
  </w:style>
  <w:style w:type="paragraph" w:styleId="30">
    <w:name w:val="toc 3"/>
    <w:basedOn w:val="1"/>
    <w:next w:val="1"/>
    <w:qFormat/>
    <w:uiPriority w:val="39"/>
    <w:pPr>
      <w:tabs>
        <w:tab w:val="right" w:leader="dot" w:pos="8777"/>
      </w:tabs>
      <w:spacing w:line="480" w:lineRule="exact"/>
      <w:ind w:left="482" w:firstLine="103" w:firstLineChars="43"/>
      <w:jc w:val="left"/>
    </w:pPr>
    <w:rPr>
      <w:i/>
      <w:iCs/>
      <w:sz w:val="20"/>
      <w:szCs w:val="20"/>
    </w:rPr>
  </w:style>
  <w:style w:type="paragraph" w:styleId="31">
    <w:name w:val="Plain Text"/>
    <w:basedOn w:val="1"/>
    <w:link w:val="501"/>
    <w:qFormat/>
    <w:uiPriority w:val="0"/>
    <w:rPr>
      <w:rFonts w:ascii="宋体" w:hAnsi="Courier New"/>
      <w:szCs w:val="20"/>
    </w:rPr>
  </w:style>
  <w:style w:type="paragraph" w:styleId="32">
    <w:name w:val="toc 8"/>
    <w:basedOn w:val="1"/>
    <w:next w:val="1"/>
    <w:qFormat/>
    <w:uiPriority w:val="0"/>
    <w:pPr>
      <w:ind w:left="1680"/>
      <w:jc w:val="left"/>
    </w:pPr>
    <w:rPr>
      <w:sz w:val="18"/>
      <w:szCs w:val="18"/>
    </w:rPr>
  </w:style>
  <w:style w:type="paragraph" w:styleId="33">
    <w:name w:val="Date"/>
    <w:basedOn w:val="1"/>
    <w:next w:val="1"/>
    <w:link w:val="571"/>
    <w:qFormat/>
    <w:uiPriority w:val="0"/>
    <w:rPr>
      <w:rFonts w:ascii="宋体"/>
      <w:szCs w:val="20"/>
    </w:rPr>
  </w:style>
  <w:style w:type="paragraph" w:styleId="34">
    <w:name w:val="Body Text Indent 2"/>
    <w:basedOn w:val="1"/>
    <w:link w:val="557"/>
    <w:qFormat/>
    <w:uiPriority w:val="0"/>
    <w:pPr>
      <w:spacing w:line="480" w:lineRule="auto"/>
      <w:ind w:left="420" w:leftChars="200"/>
    </w:pPr>
    <w:rPr>
      <w:sz w:val="21"/>
      <w:szCs w:val="20"/>
    </w:rPr>
  </w:style>
  <w:style w:type="paragraph" w:styleId="35">
    <w:name w:val="endnote text"/>
    <w:basedOn w:val="1"/>
    <w:link w:val="573"/>
    <w:qFormat/>
    <w:uiPriority w:val="0"/>
    <w:pPr>
      <w:snapToGrid w:val="0"/>
      <w:spacing w:line="240" w:lineRule="auto"/>
      <w:ind w:firstLine="0" w:firstLineChars="0"/>
      <w:jc w:val="left"/>
    </w:pPr>
    <w:rPr>
      <w:sz w:val="21"/>
    </w:rPr>
  </w:style>
  <w:style w:type="paragraph" w:styleId="36">
    <w:name w:val="Balloon Text"/>
    <w:basedOn w:val="1"/>
    <w:link w:val="598"/>
    <w:qFormat/>
    <w:uiPriority w:val="0"/>
    <w:rPr>
      <w:sz w:val="18"/>
      <w:szCs w:val="18"/>
    </w:rPr>
  </w:style>
  <w:style w:type="paragraph" w:styleId="37">
    <w:name w:val="footer"/>
    <w:basedOn w:val="1"/>
    <w:link w:val="616"/>
    <w:qFormat/>
    <w:uiPriority w:val="0"/>
    <w:pPr>
      <w:tabs>
        <w:tab w:val="center" w:pos="4153"/>
        <w:tab w:val="right" w:pos="8306"/>
      </w:tabs>
      <w:snapToGrid w:val="0"/>
      <w:jc w:val="left"/>
    </w:pPr>
    <w:rPr>
      <w:sz w:val="18"/>
      <w:szCs w:val="20"/>
    </w:rPr>
  </w:style>
  <w:style w:type="paragraph" w:styleId="38">
    <w:name w:val="envelope return"/>
    <w:basedOn w:val="1"/>
    <w:qFormat/>
    <w:uiPriority w:val="0"/>
    <w:pPr>
      <w:snapToGrid w:val="0"/>
    </w:pPr>
    <w:rPr>
      <w:rFonts w:ascii="Arial" w:hAnsi="Arial"/>
    </w:rPr>
  </w:style>
  <w:style w:type="paragraph" w:styleId="39">
    <w:name w:val="header"/>
    <w:basedOn w:val="1"/>
    <w:link w:val="593"/>
    <w:qFormat/>
    <w:uiPriority w:val="0"/>
    <w:pPr>
      <w:pBdr>
        <w:bottom w:val="single" w:color="auto" w:sz="6" w:space="1"/>
      </w:pBdr>
      <w:tabs>
        <w:tab w:val="center" w:pos="4153"/>
        <w:tab w:val="right" w:pos="8306"/>
      </w:tabs>
      <w:snapToGrid w:val="0"/>
      <w:jc w:val="center"/>
    </w:pPr>
    <w:rPr>
      <w:sz w:val="18"/>
      <w:szCs w:val="18"/>
    </w:rPr>
  </w:style>
  <w:style w:type="paragraph" w:styleId="40">
    <w:name w:val="toc 1"/>
    <w:basedOn w:val="1"/>
    <w:next w:val="1"/>
    <w:qFormat/>
    <w:uiPriority w:val="39"/>
    <w:pPr>
      <w:jc w:val="left"/>
    </w:pPr>
    <w:rPr>
      <w:b/>
      <w:bCs/>
      <w:caps/>
      <w:sz w:val="20"/>
      <w:szCs w:val="20"/>
    </w:rPr>
  </w:style>
  <w:style w:type="paragraph" w:styleId="41">
    <w:name w:val="List Continue 4"/>
    <w:basedOn w:val="1"/>
    <w:qFormat/>
    <w:uiPriority w:val="0"/>
    <w:pPr>
      <w:adjustRightInd w:val="0"/>
      <w:snapToGrid w:val="0"/>
      <w:spacing w:line="360" w:lineRule="auto"/>
      <w:ind w:left="1680" w:leftChars="800" w:firstLine="0" w:firstLineChars="0"/>
    </w:pPr>
    <w:rPr>
      <w:szCs w:val="20"/>
    </w:rPr>
  </w:style>
  <w:style w:type="paragraph" w:styleId="42">
    <w:name w:val="toc 4"/>
    <w:basedOn w:val="1"/>
    <w:next w:val="1"/>
    <w:qFormat/>
    <w:uiPriority w:val="0"/>
    <w:pPr>
      <w:ind w:left="720"/>
      <w:jc w:val="left"/>
    </w:pPr>
    <w:rPr>
      <w:sz w:val="18"/>
      <w:szCs w:val="18"/>
    </w:rPr>
  </w:style>
  <w:style w:type="paragraph" w:styleId="43">
    <w:name w:val="index heading"/>
    <w:basedOn w:val="1"/>
    <w:next w:val="44"/>
    <w:qFormat/>
    <w:uiPriority w:val="0"/>
    <w:pPr>
      <w:spacing w:line="240" w:lineRule="auto"/>
      <w:ind w:firstLine="0" w:firstLineChars="0"/>
    </w:pPr>
    <w:rPr>
      <w:sz w:val="21"/>
      <w:szCs w:val="20"/>
    </w:rPr>
  </w:style>
  <w:style w:type="paragraph" w:styleId="44">
    <w:name w:val="index 1"/>
    <w:basedOn w:val="1"/>
    <w:next w:val="1"/>
    <w:qFormat/>
    <w:uiPriority w:val="0"/>
    <w:rPr>
      <w:szCs w:val="20"/>
    </w:rPr>
  </w:style>
  <w:style w:type="paragraph" w:styleId="45">
    <w:name w:val="Subtitle"/>
    <w:basedOn w:val="1"/>
    <w:next w:val="1"/>
    <w:link w:val="556"/>
    <w:qFormat/>
    <w:uiPriority w:val="0"/>
    <w:pPr>
      <w:spacing w:line="312" w:lineRule="auto"/>
      <w:jc w:val="center"/>
      <w:outlineLvl w:val="1"/>
    </w:pPr>
    <w:rPr>
      <w:rFonts w:ascii="Cambria" w:hAnsi="Cambria"/>
      <w:b/>
      <w:bCs/>
      <w:kern w:val="28"/>
      <w:sz w:val="32"/>
      <w:szCs w:val="32"/>
    </w:rPr>
  </w:style>
  <w:style w:type="paragraph" w:styleId="46">
    <w:name w:val="List"/>
    <w:basedOn w:val="1"/>
    <w:qFormat/>
    <w:uiPriority w:val="0"/>
    <w:pPr>
      <w:spacing w:line="240" w:lineRule="auto"/>
      <w:ind w:left="200" w:hanging="200" w:hangingChars="200"/>
    </w:pPr>
    <w:rPr>
      <w:sz w:val="21"/>
      <w:szCs w:val="20"/>
    </w:rPr>
  </w:style>
  <w:style w:type="paragraph" w:styleId="47">
    <w:name w:val="footnote text"/>
    <w:basedOn w:val="1"/>
    <w:link w:val="502"/>
    <w:qFormat/>
    <w:uiPriority w:val="0"/>
    <w:pPr>
      <w:spacing w:line="360" w:lineRule="auto"/>
      <w:ind w:firstLine="0" w:firstLineChars="0"/>
    </w:pPr>
    <w:rPr>
      <w:sz w:val="18"/>
    </w:rPr>
  </w:style>
  <w:style w:type="paragraph" w:styleId="48">
    <w:name w:val="toc 6"/>
    <w:basedOn w:val="1"/>
    <w:next w:val="1"/>
    <w:qFormat/>
    <w:uiPriority w:val="0"/>
    <w:pPr>
      <w:ind w:left="1200"/>
      <w:jc w:val="left"/>
    </w:pPr>
    <w:rPr>
      <w:sz w:val="18"/>
      <w:szCs w:val="18"/>
    </w:rPr>
  </w:style>
  <w:style w:type="paragraph" w:styleId="49">
    <w:name w:val="List 5"/>
    <w:basedOn w:val="1"/>
    <w:qFormat/>
    <w:uiPriority w:val="0"/>
    <w:pPr>
      <w:adjustRightInd w:val="0"/>
      <w:snapToGrid w:val="0"/>
      <w:spacing w:line="360" w:lineRule="auto"/>
      <w:ind w:left="100" w:leftChars="800" w:hanging="200" w:hangingChars="200"/>
    </w:pPr>
    <w:rPr>
      <w:szCs w:val="20"/>
    </w:rPr>
  </w:style>
  <w:style w:type="paragraph" w:styleId="50">
    <w:name w:val="Body Text Indent 3"/>
    <w:basedOn w:val="1"/>
    <w:link w:val="610"/>
    <w:qFormat/>
    <w:uiPriority w:val="0"/>
    <w:pPr>
      <w:ind w:left="420" w:leftChars="200"/>
    </w:pPr>
    <w:rPr>
      <w:sz w:val="16"/>
      <w:szCs w:val="20"/>
    </w:rPr>
  </w:style>
  <w:style w:type="paragraph" w:styleId="51">
    <w:name w:val="table of figures"/>
    <w:basedOn w:val="1"/>
    <w:next w:val="1"/>
    <w:qFormat/>
    <w:uiPriority w:val="0"/>
    <w:pPr>
      <w:tabs>
        <w:tab w:val="right" w:leader="dot" w:pos="8640"/>
      </w:tabs>
      <w:spacing w:line="360" w:lineRule="auto"/>
      <w:ind w:left="400" w:hanging="400" w:firstLineChars="0"/>
    </w:pPr>
  </w:style>
  <w:style w:type="paragraph" w:styleId="52">
    <w:name w:val="toc 2"/>
    <w:basedOn w:val="1"/>
    <w:next w:val="1"/>
    <w:qFormat/>
    <w:uiPriority w:val="39"/>
    <w:pPr>
      <w:tabs>
        <w:tab w:val="right" w:leader="dot" w:pos="8777"/>
      </w:tabs>
      <w:ind w:firstLine="566" w:firstLineChars="236"/>
      <w:jc w:val="left"/>
    </w:pPr>
    <w:rPr>
      <w:smallCaps/>
      <w:sz w:val="20"/>
      <w:szCs w:val="20"/>
    </w:rPr>
  </w:style>
  <w:style w:type="paragraph" w:styleId="53">
    <w:name w:val="toc 9"/>
    <w:basedOn w:val="1"/>
    <w:next w:val="1"/>
    <w:qFormat/>
    <w:uiPriority w:val="0"/>
    <w:pPr>
      <w:ind w:left="1920"/>
      <w:jc w:val="left"/>
    </w:pPr>
    <w:rPr>
      <w:sz w:val="18"/>
      <w:szCs w:val="18"/>
    </w:rPr>
  </w:style>
  <w:style w:type="paragraph" w:styleId="54">
    <w:name w:val="Body Text 2"/>
    <w:basedOn w:val="1"/>
    <w:link w:val="617"/>
    <w:qFormat/>
    <w:uiPriority w:val="0"/>
    <w:pPr>
      <w:spacing w:line="480" w:lineRule="auto"/>
    </w:pPr>
    <w:rPr>
      <w:sz w:val="21"/>
      <w:szCs w:val="20"/>
    </w:rPr>
  </w:style>
  <w:style w:type="paragraph" w:styleId="55">
    <w:name w:val="List 4"/>
    <w:basedOn w:val="1"/>
    <w:qFormat/>
    <w:uiPriority w:val="0"/>
    <w:pPr>
      <w:adjustRightInd w:val="0"/>
      <w:snapToGrid w:val="0"/>
      <w:spacing w:line="360" w:lineRule="auto"/>
      <w:ind w:left="100" w:leftChars="600" w:hanging="200" w:hangingChars="200"/>
    </w:pPr>
    <w:rPr>
      <w:szCs w:val="20"/>
    </w:rPr>
  </w:style>
  <w:style w:type="paragraph" w:styleId="56">
    <w:name w:val="List Continue 2"/>
    <w:basedOn w:val="1"/>
    <w:qFormat/>
    <w:uiPriority w:val="0"/>
    <w:pPr>
      <w:adjustRightInd w:val="0"/>
      <w:snapToGrid w:val="0"/>
      <w:spacing w:line="360" w:lineRule="auto"/>
      <w:ind w:left="840" w:leftChars="400" w:firstLine="0" w:firstLineChars="0"/>
    </w:pPr>
    <w:rPr>
      <w:szCs w:val="20"/>
    </w:rPr>
  </w:style>
  <w:style w:type="paragraph" w:styleId="57">
    <w:name w:val="HTML Preformatted"/>
    <w:basedOn w:val="1"/>
    <w:link w:val="56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rPr>
  </w:style>
  <w:style w:type="paragraph" w:styleId="58">
    <w:name w:val="Normal (Web)"/>
    <w:basedOn w:val="1"/>
    <w:qFormat/>
    <w:uiPriority w:val="0"/>
  </w:style>
  <w:style w:type="paragraph" w:styleId="59">
    <w:name w:val="List Continue 3"/>
    <w:basedOn w:val="1"/>
    <w:qFormat/>
    <w:uiPriority w:val="0"/>
    <w:pPr>
      <w:ind w:left="1260" w:leftChars="600"/>
    </w:pPr>
    <w:rPr>
      <w:szCs w:val="20"/>
    </w:rPr>
  </w:style>
  <w:style w:type="paragraph" w:styleId="60">
    <w:name w:val="Title"/>
    <w:basedOn w:val="1"/>
    <w:next w:val="1"/>
    <w:link w:val="568"/>
    <w:qFormat/>
    <w:uiPriority w:val="0"/>
    <w:pPr>
      <w:widowControl/>
      <w:spacing w:line="360" w:lineRule="auto"/>
      <w:jc w:val="center"/>
    </w:pPr>
    <w:rPr>
      <w:rFonts w:ascii="Arial" w:hAnsi="Arial"/>
      <w:b/>
      <w:smallCaps/>
      <w:kern w:val="28"/>
      <w:sz w:val="36"/>
      <w:szCs w:val="20"/>
      <w:lang w:eastAsia="en-US"/>
    </w:rPr>
  </w:style>
  <w:style w:type="paragraph" w:styleId="61">
    <w:name w:val="annotation subject"/>
    <w:basedOn w:val="20"/>
    <w:next w:val="20"/>
    <w:link w:val="577"/>
    <w:qFormat/>
    <w:uiPriority w:val="0"/>
    <w:rPr>
      <w:b/>
      <w:bCs/>
    </w:rPr>
  </w:style>
  <w:style w:type="paragraph" w:styleId="62">
    <w:name w:val="Body Text First Indent 2"/>
    <w:basedOn w:val="24"/>
    <w:link w:val="563"/>
    <w:qFormat/>
    <w:uiPriority w:val="0"/>
    <w:pPr>
      <w:spacing w:line="480" w:lineRule="auto"/>
      <w:ind w:left="418" w:leftChars="0" w:firstLine="216"/>
    </w:pPr>
    <w:rPr>
      <w:rFonts w:eastAsia="仿宋_GB2312"/>
      <w:sz w:val="24"/>
    </w:rPr>
  </w:style>
  <w:style w:type="table" w:styleId="64">
    <w:name w:val="Table Grid"/>
    <w:basedOn w:val="63"/>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6">
    <w:name w:val="Strong"/>
    <w:qFormat/>
    <w:uiPriority w:val="0"/>
    <w:rPr>
      <w:b/>
      <w:bCs/>
    </w:rPr>
  </w:style>
  <w:style w:type="character" w:styleId="67">
    <w:name w:val="endnote reference"/>
    <w:qFormat/>
    <w:uiPriority w:val="0"/>
    <w:rPr>
      <w:vertAlign w:val="superscript"/>
    </w:rPr>
  </w:style>
  <w:style w:type="character" w:styleId="68">
    <w:name w:val="page number"/>
    <w:basedOn w:val="65"/>
    <w:qFormat/>
    <w:uiPriority w:val="0"/>
  </w:style>
  <w:style w:type="character" w:styleId="69">
    <w:name w:val="FollowedHyperlink"/>
    <w:qFormat/>
    <w:uiPriority w:val="0"/>
    <w:rPr>
      <w:color w:val="0000FF"/>
      <w:u w:val="single"/>
    </w:rPr>
  </w:style>
  <w:style w:type="character" w:styleId="70">
    <w:name w:val="Emphasis"/>
    <w:qFormat/>
    <w:uiPriority w:val="0"/>
    <w:rPr>
      <w:i/>
    </w:rPr>
  </w:style>
  <w:style w:type="character" w:styleId="71">
    <w:name w:val="Hyperlink"/>
    <w:basedOn w:val="65"/>
    <w:qFormat/>
    <w:uiPriority w:val="99"/>
    <w:rPr>
      <w:color w:val="000099"/>
      <w:u w:val="none"/>
    </w:rPr>
  </w:style>
  <w:style w:type="character" w:styleId="72">
    <w:name w:val="annotation reference"/>
    <w:basedOn w:val="65"/>
    <w:qFormat/>
    <w:uiPriority w:val="0"/>
    <w:rPr>
      <w:sz w:val="21"/>
      <w:szCs w:val="21"/>
    </w:rPr>
  </w:style>
  <w:style w:type="character" w:styleId="73">
    <w:name w:val="footnote reference"/>
    <w:qFormat/>
    <w:uiPriority w:val="0"/>
    <w:rPr>
      <w:position w:val="6"/>
      <w:sz w:val="14"/>
      <w:vertAlign w:val="superscript"/>
    </w:rPr>
  </w:style>
  <w:style w:type="character" w:styleId="74">
    <w:name w:val="HTML Sample"/>
    <w:basedOn w:val="65"/>
    <w:semiHidden/>
    <w:unhideWhenUsed/>
    <w:qFormat/>
    <w:uiPriority w:val="99"/>
    <w:rPr>
      <w:rFonts w:ascii="Courier New" w:hAnsi="Courier New"/>
    </w:rPr>
  </w:style>
  <w:style w:type="paragraph" w:customStyle="1" w:styleId="75">
    <w:name w:val="TOAHeading"/>
    <w:basedOn w:val="1"/>
    <w:next w:val="1"/>
    <w:autoRedefine/>
    <w:qFormat/>
    <w:uiPriority w:val="0"/>
    <w:pPr>
      <w:spacing w:before="120"/>
      <w:jc w:val="both"/>
      <w:textAlignment w:val="baseline"/>
    </w:pPr>
    <w:rPr>
      <w:rFonts w:ascii="Arial" w:hAnsi="Arial"/>
      <w:kern w:val="2"/>
      <w:sz w:val="24"/>
      <w:szCs w:val="24"/>
      <w:lang w:val="en-US" w:eastAsia="zh-CN" w:bidi="ar-SA"/>
    </w:rPr>
  </w:style>
  <w:style w:type="paragraph" w:customStyle="1" w:styleId="76">
    <w:name w:val="一级条标题"/>
    <w:basedOn w:val="77"/>
    <w:next w:val="78"/>
    <w:qFormat/>
    <w:uiPriority w:val="0"/>
    <w:pPr>
      <w:spacing w:line="240" w:lineRule="auto"/>
      <w:ind w:left="420"/>
      <w:outlineLvl w:val="2"/>
    </w:pPr>
  </w:style>
  <w:style w:type="paragraph" w:customStyle="1" w:styleId="77">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78">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79">
    <w:name w:val="Body Text First Indent1"/>
    <w:basedOn w:val="23"/>
    <w:qFormat/>
    <w:uiPriority w:val="0"/>
    <w:pPr>
      <w:tabs>
        <w:tab w:val="left" w:pos="360"/>
      </w:tabs>
      <w:ind w:firstLine="420" w:firstLineChars="100"/>
    </w:pPr>
    <w:rPr>
      <w:szCs w:val="22"/>
    </w:rPr>
  </w:style>
  <w:style w:type="paragraph" w:customStyle="1" w:styleId="80">
    <w:name w:val="样式 首行缩进:  2 字符"/>
    <w:basedOn w:val="1"/>
    <w:qFormat/>
    <w:uiPriority w:val="0"/>
    <w:pPr>
      <w:ind w:firstLine="560"/>
    </w:pPr>
    <w:rPr>
      <w:rFonts w:eastAsia="仿宋_GB2312"/>
      <w:szCs w:val="20"/>
    </w:rPr>
  </w:style>
  <w:style w:type="paragraph" w:customStyle="1" w:styleId="81">
    <w:name w:val="xl53"/>
    <w:basedOn w:val="1"/>
    <w:qFormat/>
    <w:uiPriority w:val="0"/>
    <w:pPr>
      <w:widowControl/>
      <w:pBdr>
        <w:left w:val="single" w:color="auto" w:sz="4" w:space="0"/>
        <w:bottom w:val="single" w:color="auto" w:sz="4" w:space="0"/>
      </w:pBdr>
      <w:spacing w:beforeAutospacing="1" w:afterAutospacing="1" w:line="240" w:lineRule="auto"/>
      <w:ind w:firstLine="0" w:firstLineChars="0"/>
      <w:jc w:val="center"/>
      <w:textAlignment w:val="center"/>
    </w:pPr>
    <w:rPr>
      <w:rFonts w:ascii="宋体" w:hAnsi="宋体"/>
      <w:kern w:val="0"/>
    </w:rPr>
  </w:style>
  <w:style w:type="paragraph" w:customStyle="1" w:styleId="82">
    <w:name w:val="xl50"/>
    <w:basedOn w:val="1"/>
    <w:qFormat/>
    <w:uiPriority w:val="0"/>
    <w:pPr>
      <w:widowControl/>
      <w:pBdr>
        <w:left w:val="single" w:color="auto" w:sz="4" w:space="0"/>
        <w:right w:val="single" w:color="auto" w:sz="4" w:space="0"/>
      </w:pBdr>
      <w:spacing w:beforeAutospacing="1" w:afterAutospacing="1" w:line="240" w:lineRule="auto"/>
      <w:ind w:firstLine="0" w:firstLineChars="0"/>
      <w:jc w:val="center"/>
    </w:pPr>
    <w:rPr>
      <w:rFonts w:ascii="宋体" w:hAnsi="宋体" w:cs="宋体"/>
      <w:b/>
      <w:bCs/>
      <w:kern w:val="0"/>
      <w:sz w:val="20"/>
      <w:szCs w:val="20"/>
    </w:rPr>
  </w:style>
  <w:style w:type="paragraph" w:customStyle="1" w:styleId="83">
    <w:name w:val="xl84"/>
    <w:basedOn w:val="1"/>
    <w:qFormat/>
    <w:uiPriority w:val="0"/>
    <w:pPr>
      <w:widowControl/>
      <w:pBdr>
        <w:top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84">
    <w:name w:val="Char Char Char"/>
    <w:basedOn w:val="1"/>
    <w:qFormat/>
    <w:uiPriority w:val="0"/>
    <w:rPr>
      <w:rFonts w:ascii="Tahoma" w:hAnsi="Tahoma"/>
      <w:szCs w:val="20"/>
    </w:rPr>
  </w:style>
  <w:style w:type="paragraph" w:customStyle="1" w:styleId="85">
    <w:name w:val="DAS正文"/>
    <w:basedOn w:val="1"/>
    <w:link w:val="521"/>
    <w:qFormat/>
    <w:uiPriority w:val="0"/>
    <w:pPr>
      <w:spacing w:line="240" w:lineRule="auto"/>
      <w:ind w:right="-2" w:firstLine="360"/>
    </w:pPr>
    <w:rPr>
      <w:rFonts w:ascii="Verdana" w:hAnsi="Verdana"/>
      <w:sz w:val="21"/>
      <w:szCs w:val="21"/>
    </w:rPr>
  </w:style>
  <w:style w:type="paragraph" w:customStyle="1" w:styleId="86">
    <w:name w:val="样式5"/>
    <w:basedOn w:val="87"/>
    <w:qFormat/>
    <w:uiPriority w:val="0"/>
    <w:pPr>
      <w:tabs>
        <w:tab w:val="left" w:pos="1152"/>
      </w:tabs>
    </w:pPr>
  </w:style>
  <w:style w:type="paragraph" w:customStyle="1" w:styleId="87">
    <w:name w:val="样式 标题 6第五层条 + 三号 段前: 0.5 行"/>
    <w:basedOn w:val="8"/>
    <w:link w:val="492"/>
    <w:qFormat/>
    <w:uiPriority w:val="0"/>
    <w:pPr>
      <w:widowControl/>
      <w:numPr>
        <w:numId w:val="0"/>
      </w:numPr>
      <w:spacing w:beforeLines="50"/>
      <w:ind w:left="1152" w:hanging="1152"/>
      <w:jc w:val="left"/>
    </w:pPr>
    <w:rPr>
      <w:rFonts w:cs="宋体"/>
      <w:bCs/>
      <w:snapToGrid w:val="0"/>
      <w:kern w:val="24"/>
      <w:sz w:val="28"/>
      <w:szCs w:val="24"/>
    </w:rPr>
  </w:style>
  <w:style w:type="paragraph" w:customStyle="1" w:styleId="88">
    <w:name w:val="IN Feature"/>
    <w:next w:val="89"/>
    <w:qFormat/>
    <w:uiPriority w:val="0"/>
    <w:pPr>
      <w:keepNext/>
      <w:keepLines/>
      <w:spacing w:before="240" w:after="240"/>
      <w:outlineLvl w:val="7"/>
    </w:pPr>
    <w:rPr>
      <w:rFonts w:ascii="Arial" w:hAnsi="Arial" w:eastAsia="黑体" w:cs="Arial"/>
      <w:sz w:val="21"/>
      <w:szCs w:val="21"/>
      <w:lang w:val="en-US" w:eastAsia="zh-CN" w:bidi="ar-SA"/>
    </w:rPr>
  </w:style>
  <w:style w:type="paragraph" w:customStyle="1" w:styleId="89">
    <w:name w:val="IN Step"/>
    <w:basedOn w:val="1"/>
    <w:qFormat/>
    <w:uiPriority w:val="0"/>
    <w:pPr>
      <w:keepLines/>
      <w:widowControl/>
      <w:tabs>
        <w:tab w:val="left" w:pos="1134"/>
      </w:tabs>
      <w:spacing w:line="300" w:lineRule="auto"/>
      <w:ind w:left="1134" w:hanging="907" w:firstLineChars="0"/>
      <w:outlineLvl w:val="8"/>
    </w:pPr>
    <w:rPr>
      <w:rFonts w:ascii="Arial" w:hAnsi="Arial" w:cs="Arial"/>
      <w:kern w:val="0"/>
      <w:sz w:val="21"/>
      <w:szCs w:val="21"/>
    </w:rPr>
  </w:style>
  <w:style w:type="paragraph" w:customStyle="1" w:styleId="90">
    <w:name w:val="xl5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color w:val="000000"/>
      <w:kern w:val="0"/>
      <w:sz w:val="20"/>
      <w:szCs w:val="20"/>
    </w:rPr>
  </w:style>
  <w:style w:type="paragraph" w:customStyle="1" w:styleId="91">
    <w:name w:val="xl76"/>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kern w:val="0"/>
      <w:sz w:val="16"/>
      <w:szCs w:val="16"/>
    </w:rPr>
  </w:style>
  <w:style w:type="paragraph" w:customStyle="1" w:styleId="92">
    <w:name w:val="内容正文"/>
    <w:basedOn w:val="1"/>
    <w:qFormat/>
    <w:uiPriority w:val="0"/>
    <w:pPr>
      <w:spacing w:line="300" w:lineRule="auto"/>
      <w:ind w:firstLine="482" w:firstLineChars="0"/>
    </w:pPr>
    <w:rPr>
      <w:rFonts w:ascii="Georgia" w:hAnsi="Georgia"/>
      <w:szCs w:val="20"/>
    </w:rPr>
  </w:style>
  <w:style w:type="paragraph" w:customStyle="1" w:styleId="93">
    <w:name w:val="xl170"/>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94">
    <w:name w:val="tabletext"/>
    <w:basedOn w:val="1"/>
    <w:qFormat/>
    <w:uiPriority w:val="0"/>
    <w:pPr>
      <w:widowControl/>
      <w:spacing w:beforeAutospacing="1" w:afterAutospacing="1"/>
      <w:jc w:val="left"/>
    </w:pPr>
    <w:rPr>
      <w:rFonts w:ascii="宋体" w:hAnsi="宋体" w:cs="宋体"/>
      <w:kern w:val="0"/>
    </w:rPr>
  </w:style>
  <w:style w:type="paragraph" w:customStyle="1" w:styleId="95">
    <w:name w:val="Char Char Char Char Char Char Char Char Char Char"/>
    <w:basedOn w:val="1"/>
    <w:qFormat/>
    <w:uiPriority w:val="0"/>
    <w:pPr>
      <w:widowControl/>
      <w:spacing w:line="240" w:lineRule="exact"/>
      <w:ind w:firstLine="0" w:firstLineChars="0"/>
      <w:jc w:val="left"/>
    </w:pPr>
    <w:rPr>
      <w:rFonts w:ascii="Verdana" w:hAnsi="Verdana" w:cs="Verdana"/>
      <w:kern w:val="0"/>
      <w:sz w:val="20"/>
      <w:szCs w:val="20"/>
      <w:lang w:eastAsia="en-US"/>
    </w:rPr>
  </w:style>
  <w:style w:type="paragraph" w:customStyle="1" w:styleId="96">
    <w:name w:val="样式 正文缩进正文（首行缩进两字）表正文正文非缩进特点标题4段1 + 首行缩进:  2 字符"/>
    <w:basedOn w:val="16"/>
    <w:qFormat/>
    <w:uiPriority w:val="0"/>
    <w:pPr>
      <w:adjustRightInd w:val="0"/>
      <w:snapToGrid w:val="0"/>
      <w:spacing w:line="360" w:lineRule="auto"/>
      <w:ind w:firstLine="480"/>
    </w:pPr>
    <w:rPr>
      <w:rFonts w:eastAsia="Times New Roman"/>
      <w:szCs w:val="20"/>
    </w:rPr>
  </w:style>
  <w:style w:type="paragraph" w:customStyle="1" w:styleId="97">
    <w:name w:val="Table Description"/>
    <w:next w:val="1"/>
    <w:qFormat/>
    <w:uiPriority w:val="0"/>
    <w:pPr>
      <w:keepNext/>
      <w:snapToGrid w:val="0"/>
      <w:spacing w:before="160" w:after="80"/>
      <w:ind w:left="1134"/>
      <w:jc w:val="center"/>
    </w:pPr>
    <w:rPr>
      <w:rFonts w:ascii="Arial" w:hAnsi="Arial" w:eastAsia="黑体" w:cs="Arial"/>
      <w:sz w:val="18"/>
      <w:szCs w:val="18"/>
      <w:lang w:val="en-US" w:eastAsia="zh-CN" w:bidi="ar-SA"/>
    </w:rPr>
  </w:style>
  <w:style w:type="paragraph" w:customStyle="1" w:styleId="98">
    <w:name w:val="xl200"/>
    <w:basedOn w:val="1"/>
    <w:qFormat/>
    <w:uiPriority w:val="0"/>
    <w:pPr>
      <w:widowControl/>
      <w:pBdr>
        <w:top w:val="single" w:color="auto" w:sz="4" w:space="0"/>
        <w:left w:val="single" w:color="auto" w:sz="4" w:space="0"/>
        <w:bottom w:val="single" w:color="auto" w:sz="4" w:space="0"/>
      </w:pBdr>
      <w:spacing w:beforeAutospacing="1" w:afterAutospacing="1" w:line="240" w:lineRule="auto"/>
      <w:ind w:firstLine="0" w:firstLineChars="0"/>
      <w:jc w:val="left"/>
    </w:pPr>
    <w:rPr>
      <w:rFonts w:ascii="仿宋_GB2312" w:hAnsi="宋体" w:eastAsia="仿宋_GB2312" w:cs="宋体"/>
      <w:kern w:val="0"/>
      <w:sz w:val="20"/>
      <w:szCs w:val="20"/>
    </w:rPr>
  </w:style>
  <w:style w:type="paragraph" w:customStyle="1" w:styleId="99">
    <w:name w:val="xl63"/>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b/>
      <w:bCs/>
      <w:kern w:val="0"/>
      <w:sz w:val="18"/>
      <w:szCs w:val="18"/>
    </w:rPr>
  </w:style>
  <w:style w:type="paragraph" w:customStyle="1" w:styleId="100">
    <w:name w:val="xl149"/>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kern w:val="0"/>
      <w:sz w:val="20"/>
      <w:szCs w:val="20"/>
    </w:rPr>
  </w:style>
  <w:style w:type="paragraph" w:customStyle="1" w:styleId="101">
    <w:name w:val="xl145"/>
    <w:basedOn w:val="1"/>
    <w:qFormat/>
    <w:uiPriority w:val="0"/>
    <w:pPr>
      <w:widowControl/>
      <w:pBdr>
        <w:top w:val="single" w:color="auto" w:sz="4" w:space="0"/>
        <w:left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102">
    <w:name w:val="xl126"/>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kern w:val="0"/>
    </w:rPr>
  </w:style>
  <w:style w:type="paragraph" w:customStyle="1" w:styleId="103">
    <w:name w:val="xl47"/>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Autospacing="1" w:afterAutospacing="1" w:line="240" w:lineRule="auto"/>
      <w:ind w:firstLine="0" w:firstLineChars="0"/>
      <w:jc w:val="center"/>
    </w:pPr>
    <w:rPr>
      <w:rFonts w:ascii="宋体" w:hAnsi="宋体" w:cs="宋体"/>
      <w:kern w:val="0"/>
      <w:sz w:val="20"/>
      <w:szCs w:val="20"/>
    </w:rPr>
  </w:style>
  <w:style w:type="paragraph" w:customStyle="1" w:styleId="104">
    <w:name w:val="xl94"/>
    <w:basedOn w:val="1"/>
    <w:qFormat/>
    <w:uiPriority w:val="0"/>
    <w:pPr>
      <w:widowControl/>
      <w:pBdr>
        <w:top w:val="single" w:color="auto" w:sz="4" w:space="0"/>
        <w:left w:val="single" w:color="auto" w:sz="4" w:space="0"/>
        <w:bottom w:val="single" w:color="auto" w:sz="4" w:space="0"/>
      </w:pBdr>
      <w:spacing w:beforeAutospacing="1" w:afterAutospacing="1" w:line="240" w:lineRule="auto"/>
      <w:ind w:firstLine="0" w:firstLineChars="0"/>
      <w:jc w:val="left"/>
    </w:pPr>
    <w:rPr>
      <w:rFonts w:ascii="宋体" w:hAnsi="宋体" w:cs="宋体"/>
      <w:kern w:val="0"/>
      <w:sz w:val="20"/>
      <w:szCs w:val="20"/>
    </w:rPr>
  </w:style>
  <w:style w:type="paragraph" w:customStyle="1" w:styleId="105">
    <w:name w:val="xl144"/>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106">
    <w:name w:val="xl51"/>
    <w:basedOn w:val="1"/>
    <w:qFormat/>
    <w:uiPriority w:val="0"/>
    <w:pPr>
      <w:widowControl/>
      <w:pBdr>
        <w:bottom w:val="single" w:color="auto" w:sz="4" w:space="0"/>
        <w:right w:val="single" w:color="auto" w:sz="4" w:space="0"/>
      </w:pBdr>
      <w:spacing w:beforeAutospacing="1" w:afterAutospacing="1" w:line="240" w:lineRule="auto"/>
      <w:ind w:firstLine="0" w:firstLineChars="0"/>
      <w:textAlignment w:val="center"/>
    </w:pPr>
    <w:rPr>
      <w:rFonts w:ascii="Arial" w:hAnsi="Arial" w:eastAsia="Arial Unicode MS" w:cs="Arial"/>
      <w:kern w:val="0"/>
      <w:sz w:val="21"/>
      <w:szCs w:val="21"/>
    </w:rPr>
  </w:style>
  <w:style w:type="paragraph" w:customStyle="1" w:styleId="107">
    <w:name w:val="标准正文1"/>
    <w:basedOn w:val="1"/>
    <w:qFormat/>
    <w:uiPriority w:val="0"/>
    <w:pPr>
      <w:spacing w:beforeLines="30" w:afterLines="30" w:line="288" w:lineRule="auto"/>
      <w:ind w:firstLine="420"/>
    </w:pPr>
    <w:rPr>
      <w:rFonts w:cs="宋体"/>
      <w:sz w:val="21"/>
      <w:szCs w:val="20"/>
    </w:rPr>
  </w:style>
  <w:style w:type="paragraph" w:customStyle="1" w:styleId="108">
    <w:name w:val="xl150"/>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Autospacing="1" w:afterAutospacing="1" w:line="240" w:lineRule="auto"/>
      <w:ind w:firstLine="0" w:firstLineChars="0"/>
      <w:jc w:val="center"/>
      <w:textAlignment w:val="center"/>
    </w:pPr>
    <w:rPr>
      <w:rFonts w:ascii="宋体" w:hAnsi="宋体" w:cs="宋体"/>
      <w:b/>
      <w:bCs/>
      <w:kern w:val="0"/>
      <w:sz w:val="20"/>
      <w:szCs w:val="20"/>
    </w:rPr>
  </w:style>
  <w:style w:type="paragraph" w:customStyle="1" w:styleId="109">
    <w:name w:val="正文-1"/>
    <w:basedOn w:val="1"/>
    <w:link w:val="625"/>
    <w:qFormat/>
    <w:uiPriority w:val="0"/>
    <w:pPr>
      <w:spacing w:line="360" w:lineRule="auto"/>
      <w:ind w:firstLine="560"/>
    </w:pPr>
    <w:rPr>
      <w:rFonts w:eastAsia="仿宋_GB2312"/>
      <w:sz w:val="28"/>
      <w:szCs w:val="28"/>
    </w:rPr>
  </w:style>
  <w:style w:type="paragraph" w:customStyle="1" w:styleId="110">
    <w:name w:val="Char Char1 Char Char Char Char Char Char Char Char Char Char Char Char Char Char"/>
    <w:basedOn w:val="1"/>
    <w:qFormat/>
    <w:uiPriority w:val="0"/>
    <w:pPr>
      <w:widowControl/>
      <w:spacing w:line="240" w:lineRule="exact"/>
      <w:ind w:firstLine="0" w:firstLineChars="0"/>
      <w:jc w:val="left"/>
    </w:pPr>
    <w:rPr>
      <w:rFonts w:ascii="Verdana" w:hAnsi="Verdana"/>
      <w:kern w:val="0"/>
      <w:sz w:val="20"/>
      <w:szCs w:val="20"/>
      <w:lang w:eastAsia="en-US"/>
    </w:rPr>
  </w:style>
  <w:style w:type="paragraph" w:customStyle="1" w:styleId="111">
    <w:name w:val="Char Char Char Char Char Char Char Char Char Char Char Char Char"/>
    <w:basedOn w:val="1"/>
    <w:qFormat/>
    <w:uiPriority w:val="0"/>
    <w:pPr>
      <w:spacing w:line="240" w:lineRule="auto"/>
      <w:ind w:firstLine="0" w:firstLineChars="0"/>
    </w:pPr>
    <w:rPr>
      <w:kern w:val="0"/>
      <w:sz w:val="20"/>
      <w:szCs w:val="20"/>
    </w:rPr>
  </w:style>
  <w:style w:type="paragraph" w:customStyle="1" w:styleId="112">
    <w:name w:val="黑方框"/>
    <w:basedOn w:val="1"/>
    <w:qFormat/>
    <w:uiPriority w:val="0"/>
    <w:pPr>
      <w:spacing w:line="288" w:lineRule="auto"/>
      <w:ind w:firstLine="0" w:firstLineChars="0"/>
    </w:pPr>
    <w:rPr>
      <w:rFonts w:cs="宋体"/>
      <w:sz w:val="21"/>
      <w:szCs w:val="21"/>
    </w:rPr>
  </w:style>
  <w:style w:type="paragraph" w:customStyle="1" w:styleId="113">
    <w:name w:val="xl95"/>
    <w:basedOn w:val="1"/>
    <w:qFormat/>
    <w:uiPriority w:val="0"/>
    <w:pPr>
      <w:widowControl/>
      <w:pBdr>
        <w:top w:val="single" w:color="auto" w:sz="4" w:space="0"/>
        <w:left w:val="single" w:color="auto" w:sz="4" w:space="0"/>
      </w:pBdr>
      <w:spacing w:beforeAutospacing="1" w:afterAutospacing="1" w:line="240" w:lineRule="auto"/>
      <w:ind w:firstLine="0" w:firstLineChars="0"/>
      <w:jc w:val="left"/>
    </w:pPr>
    <w:rPr>
      <w:rFonts w:ascii="宋体" w:hAnsi="宋体" w:cs="宋体"/>
      <w:kern w:val="0"/>
      <w:sz w:val="20"/>
      <w:szCs w:val="20"/>
    </w:rPr>
  </w:style>
  <w:style w:type="paragraph" w:customStyle="1" w:styleId="114">
    <w:name w:val="_Style 106"/>
    <w:basedOn w:val="2"/>
    <w:next w:val="1"/>
    <w:qFormat/>
    <w:uiPriority w:val="0"/>
    <w:pPr>
      <w:snapToGrid/>
      <w:spacing w:line="276" w:lineRule="auto"/>
      <w:jc w:val="left"/>
      <w:outlineLvl w:val="9"/>
    </w:pPr>
    <w:rPr>
      <w:rFonts w:ascii="Cambria" w:hAnsi="Cambria"/>
      <w:bCs/>
      <w:color w:val="365F91"/>
      <w:kern w:val="0"/>
      <w:sz w:val="28"/>
      <w:szCs w:val="28"/>
    </w:rPr>
  </w:style>
  <w:style w:type="paragraph" w:customStyle="1" w:styleId="115">
    <w:name w:val="xl58"/>
    <w:basedOn w:val="1"/>
    <w:qFormat/>
    <w:uiPriority w:val="0"/>
    <w:pPr>
      <w:widowControl/>
      <w:pBdr>
        <w:top w:val="single" w:color="auto" w:sz="4" w:space="0"/>
        <w:left w:val="single" w:color="auto" w:sz="4" w:space="0"/>
        <w:right w:val="single" w:color="auto" w:sz="4" w:space="0"/>
      </w:pBdr>
      <w:spacing w:beforeAutospacing="1" w:afterAutospacing="1" w:line="240" w:lineRule="auto"/>
      <w:ind w:firstLine="0" w:firstLineChars="0"/>
      <w:jc w:val="center"/>
    </w:pPr>
    <w:rPr>
      <w:rFonts w:ascii="宋体" w:hAnsi="宋体" w:cs="宋体"/>
      <w:b/>
      <w:bCs/>
      <w:kern w:val="0"/>
      <w:sz w:val="20"/>
      <w:szCs w:val="20"/>
    </w:rPr>
  </w:style>
  <w:style w:type="paragraph" w:customStyle="1" w:styleId="116">
    <w:name w:val="样式 正文首行缩进 2 + 行距: 2 倍行距"/>
    <w:basedOn w:val="62"/>
    <w:qFormat/>
    <w:uiPriority w:val="0"/>
    <w:pPr>
      <w:spacing w:line="360" w:lineRule="auto"/>
      <w:ind w:left="200" w:leftChars="200" w:firstLine="200"/>
    </w:pPr>
    <w:rPr>
      <w:rFonts w:eastAsia="宋体"/>
      <w:sz w:val="21"/>
      <w:szCs w:val="24"/>
    </w:rPr>
  </w:style>
  <w:style w:type="paragraph" w:customStyle="1" w:styleId="117">
    <w:name w:val="表格1"/>
    <w:basedOn w:val="1"/>
    <w:next w:val="1"/>
    <w:qFormat/>
    <w:uiPriority w:val="0"/>
    <w:pPr>
      <w:kinsoku w:val="0"/>
      <w:wordWrap w:val="0"/>
      <w:overflowPunct w:val="0"/>
      <w:autoSpaceDE w:val="0"/>
      <w:autoSpaceDN w:val="0"/>
      <w:adjustRightInd w:val="0"/>
      <w:spacing w:line="288" w:lineRule="auto"/>
      <w:ind w:firstLine="0" w:firstLineChars="0"/>
      <w:jc w:val="center"/>
      <w:textAlignment w:val="baseline"/>
    </w:pPr>
    <w:rPr>
      <w:rFonts w:ascii="宋体"/>
      <w:kern w:val="0"/>
      <w:sz w:val="18"/>
      <w:szCs w:val="20"/>
    </w:rPr>
  </w:style>
  <w:style w:type="paragraph" w:customStyle="1" w:styleId="118">
    <w:name w:val="xl2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119">
    <w:name w:val="about_main1"/>
    <w:basedOn w:val="1"/>
    <w:qFormat/>
    <w:uiPriority w:val="0"/>
    <w:pPr>
      <w:widowControl/>
      <w:spacing w:afterAutospacing="1"/>
      <w:jc w:val="left"/>
    </w:pPr>
    <w:rPr>
      <w:rFonts w:ascii="宋体" w:hAnsi="宋体" w:cs="宋体"/>
      <w:kern w:val="0"/>
    </w:rPr>
  </w:style>
  <w:style w:type="paragraph" w:customStyle="1" w:styleId="120">
    <w:name w:val="xl109"/>
    <w:basedOn w:val="1"/>
    <w:qFormat/>
    <w:uiPriority w:val="0"/>
    <w:pPr>
      <w:widowControl/>
      <w:spacing w:beforeAutospacing="1" w:afterAutospacing="1" w:line="240" w:lineRule="auto"/>
      <w:ind w:firstLine="0" w:firstLineChars="0"/>
      <w:jc w:val="center"/>
    </w:pPr>
    <w:rPr>
      <w:rFonts w:ascii="Arial" w:hAnsi="Arial" w:cs="Arial"/>
      <w:kern w:val="0"/>
      <w:sz w:val="20"/>
      <w:szCs w:val="20"/>
    </w:rPr>
  </w:style>
  <w:style w:type="paragraph" w:customStyle="1" w:styleId="121">
    <w:name w:val="xl164"/>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textAlignment w:val="center"/>
    </w:pPr>
    <w:rPr>
      <w:rFonts w:ascii="宋体" w:hAnsi="宋体" w:cs="宋体"/>
      <w:kern w:val="0"/>
      <w:sz w:val="18"/>
      <w:szCs w:val="18"/>
    </w:rPr>
  </w:style>
  <w:style w:type="paragraph" w:customStyle="1" w:styleId="122">
    <w:name w:val="Char Char1"/>
    <w:basedOn w:val="1"/>
    <w:qFormat/>
    <w:uiPriority w:val="0"/>
    <w:pPr>
      <w:widowControl/>
      <w:spacing w:line="240" w:lineRule="exact"/>
      <w:jc w:val="left"/>
    </w:pPr>
    <w:rPr>
      <w:rFonts w:ascii="Verdana" w:hAnsi="Verdana"/>
      <w:kern w:val="0"/>
      <w:sz w:val="20"/>
      <w:szCs w:val="20"/>
      <w:lang w:eastAsia="en-US"/>
    </w:rPr>
  </w:style>
  <w:style w:type="paragraph" w:customStyle="1" w:styleId="123">
    <w:name w:val="xl41"/>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124">
    <w:name w:val="Char Char Char Char Char"/>
    <w:basedOn w:val="1"/>
    <w:qFormat/>
    <w:uiPriority w:val="0"/>
    <w:pPr>
      <w:autoSpaceDE w:val="0"/>
      <w:autoSpaceDN w:val="0"/>
      <w:adjustRightInd w:val="0"/>
      <w:spacing w:line="240" w:lineRule="auto"/>
      <w:ind w:firstLine="0" w:firstLineChars="0"/>
      <w:jc w:val="left"/>
    </w:pPr>
    <w:rPr>
      <w:rFonts w:ascii="Tahoma" w:hAnsi="Tahoma"/>
      <w:kern w:val="0"/>
      <w:szCs w:val="20"/>
    </w:rPr>
  </w:style>
  <w:style w:type="paragraph" w:customStyle="1" w:styleId="125">
    <w:name w:val="tableheading"/>
    <w:basedOn w:val="1"/>
    <w:qFormat/>
    <w:uiPriority w:val="0"/>
    <w:pPr>
      <w:widowControl/>
      <w:spacing w:beforeAutospacing="1" w:afterAutospacing="1" w:line="200" w:lineRule="atLeast"/>
      <w:jc w:val="left"/>
    </w:pPr>
    <w:rPr>
      <w:rFonts w:ascii="Arial Unicode MS" w:hAnsi="Arial Unicode MS"/>
      <w:kern w:val="0"/>
      <w:sz w:val="15"/>
      <w:szCs w:val="15"/>
    </w:rPr>
  </w:style>
  <w:style w:type="paragraph" w:customStyle="1" w:styleId="126">
    <w:name w:val="Char11"/>
    <w:basedOn w:val="1"/>
    <w:qFormat/>
    <w:uiPriority w:val="0"/>
    <w:pPr>
      <w:adjustRightInd w:val="0"/>
      <w:spacing w:line="360" w:lineRule="auto"/>
    </w:pPr>
    <w:rPr>
      <w:kern w:val="0"/>
      <w:szCs w:val="20"/>
    </w:rPr>
  </w:style>
  <w:style w:type="paragraph" w:customStyle="1" w:styleId="127">
    <w:name w:val="Char Char Char Char"/>
    <w:basedOn w:val="19"/>
    <w:qFormat/>
    <w:uiPriority w:val="0"/>
    <w:rPr>
      <w:szCs w:val="20"/>
    </w:rPr>
  </w:style>
  <w:style w:type="paragraph" w:customStyle="1" w:styleId="128">
    <w:name w:val="xl54"/>
    <w:basedOn w:val="1"/>
    <w:qFormat/>
    <w:uiPriority w:val="0"/>
    <w:pPr>
      <w:widowControl/>
      <w:pBdr>
        <w:left w:val="single" w:color="auto" w:sz="4" w:space="0"/>
        <w:right w:val="single" w:color="auto" w:sz="4" w:space="0"/>
      </w:pBdr>
      <w:spacing w:beforeAutospacing="1" w:afterAutospacing="1"/>
      <w:jc w:val="center"/>
      <w:textAlignment w:val="center"/>
    </w:pPr>
    <w:rPr>
      <w:rFonts w:ascii="Arial" w:hAnsi="Arial" w:eastAsia="Arial Unicode MS" w:cs="Arial"/>
      <w:b/>
      <w:bCs/>
      <w:kern w:val="0"/>
      <w:sz w:val="20"/>
      <w:szCs w:val="20"/>
    </w:rPr>
  </w:style>
  <w:style w:type="paragraph" w:customStyle="1" w:styleId="129">
    <w:name w:val="xl87"/>
    <w:basedOn w:val="1"/>
    <w:qFormat/>
    <w:uiPriority w:val="0"/>
    <w:pPr>
      <w:widowControl/>
      <w:pBdr>
        <w:top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130">
    <w:name w:val="xl153"/>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textAlignment w:val="center"/>
    </w:pPr>
    <w:rPr>
      <w:rFonts w:ascii="宋体" w:hAnsi="宋体" w:cs="宋体"/>
      <w:kern w:val="0"/>
      <w:sz w:val="20"/>
      <w:szCs w:val="20"/>
    </w:rPr>
  </w:style>
  <w:style w:type="paragraph" w:customStyle="1" w:styleId="131">
    <w:name w:val="xl73"/>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kern w:val="0"/>
      <w:sz w:val="16"/>
      <w:szCs w:val="16"/>
    </w:rPr>
  </w:style>
  <w:style w:type="paragraph" w:customStyle="1" w:styleId="132">
    <w:name w:val="xl66"/>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color w:val="000000"/>
      <w:kern w:val="0"/>
      <w:sz w:val="21"/>
      <w:szCs w:val="21"/>
    </w:rPr>
  </w:style>
  <w:style w:type="paragraph" w:customStyle="1" w:styleId="133">
    <w:name w:val="Char Char Char Char Char Char1 Char"/>
    <w:basedOn w:val="1"/>
    <w:qFormat/>
    <w:uiPriority w:val="0"/>
    <w:pPr>
      <w:widowControl/>
      <w:spacing w:line="240" w:lineRule="exact"/>
      <w:ind w:firstLine="0" w:firstLineChars="0"/>
      <w:jc w:val="left"/>
    </w:pPr>
    <w:rPr>
      <w:rFonts w:ascii="Verdana" w:hAnsi="Verdana"/>
      <w:kern w:val="0"/>
      <w:sz w:val="21"/>
      <w:szCs w:val="20"/>
      <w:lang w:eastAsia="en-US"/>
    </w:rPr>
  </w:style>
  <w:style w:type="paragraph" w:customStyle="1" w:styleId="134">
    <w:name w:val="xl208"/>
    <w:basedOn w:val="1"/>
    <w:qFormat/>
    <w:uiPriority w:val="0"/>
    <w:pPr>
      <w:widowControl/>
      <w:pBdr>
        <w:top w:val="single" w:color="auto" w:sz="4" w:space="0"/>
        <w:bottom w:val="single" w:color="auto" w:sz="4" w:space="0"/>
      </w:pBdr>
      <w:spacing w:beforeAutospacing="1" w:afterAutospacing="1" w:line="240" w:lineRule="auto"/>
      <w:ind w:firstLine="0" w:firstLineChars="0"/>
      <w:jc w:val="left"/>
    </w:pPr>
    <w:rPr>
      <w:rFonts w:ascii="Arial" w:hAnsi="Arial" w:cs="Arial"/>
      <w:kern w:val="0"/>
      <w:sz w:val="20"/>
      <w:szCs w:val="20"/>
    </w:rPr>
  </w:style>
  <w:style w:type="paragraph" w:customStyle="1" w:styleId="135">
    <w:name w:val="表格文本"/>
    <w:qFormat/>
    <w:uiPriority w:val="0"/>
    <w:pPr>
      <w:tabs>
        <w:tab w:val="decimal" w:pos="0"/>
      </w:tabs>
    </w:pPr>
    <w:rPr>
      <w:rFonts w:ascii="Arial" w:hAnsi="Arial" w:eastAsia="宋体" w:cs="Times New Roman"/>
      <w:sz w:val="21"/>
      <w:szCs w:val="21"/>
      <w:lang w:val="en-US" w:eastAsia="zh-CN" w:bidi="ar-SA"/>
    </w:rPr>
  </w:style>
  <w:style w:type="paragraph" w:customStyle="1" w:styleId="136">
    <w:name w:val="正文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7">
    <w:name w:val="文字"/>
    <w:basedOn w:val="1"/>
    <w:link w:val="603"/>
    <w:qFormat/>
    <w:uiPriority w:val="0"/>
    <w:pPr>
      <w:tabs>
        <w:tab w:val="left" w:pos="8520"/>
      </w:tabs>
      <w:spacing w:line="312" w:lineRule="auto"/>
      <w:ind w:right="-210" w:firstLine="556" w:firstLineChars="0"/>
    </w:pPr>
    <w:rPr>
      <w:rFonts w:ascii="宋体" w:hAnsi="宋体"/>
      <w:sz w:val="28"/>
      <w:szCs w:val="20"/>
    </w:rPr>
  </w:style>
  <w:style w:type="paragraph" w:customStyle="1" w:styleId="138">
    <w:name w:val="xl147"/>
    <w:basedOn w:val="1"/>
    <w:qFormat/>
    <w:uiPriority w:val="0"/>
    <w:pPr>
      <w:widowControl/>
      <w:pBdr>
        <w:top w:val="single" w:color="auto" w:sz="4" w:space="0"/>
        <w:left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139">
    <w:name w:val="Char Char Char Char Char Char Char Char Char Char Char Char Char Char Char Char Char Char Char Char Char Char Char Char Char"/>
    <w:basedOn w:val="1"/>
    <w:qFormat/>
    <w:uiPriority w:val="0"/>
    <w:rPr>
      <w:rFonts w:ascii="Tahoma" w:hAnsi="Tahoma"/>
      <w:szCs w:val="20"/>
    </w:rPr>
  </w:style>
  <w:style w:type="paragraph" w:customStyle="1" w:styleId="140">
    <w:name w:val="段落正文"/>
    <w:basedOn w:val="1"/>
    <w:qFormat/>
    <w:uiPriority w:val="0"/>
    <w:pPr>
      <w:spacing w:beforeLines="50" w:line="360" w:lineRule="auto"/>
    </w:pPr>
    <w:rPr>
      <w:spacing w:val="2"/>
    </w:rPr>
  </w:style>
  <w:style w:type="paragraph" w:customStyle="1" w:styleId="141">
    <w:name w:val="正文表格"/>
    <w:basedOn w:val="1"/>
    <w:qFormat/>
    <w:uiPriority w:val="0"/>
    <w:pPr>
      <w:adjustRightInd w:val="0"/>
      <w:spacing w:line="240" w:lineRule="auto"/>
      <w:ind w:firstLine="0" w:firstLineChars="0"/>
    </w:pPr>
    <w:rPr>
      <w:szCs w:val="20"/>
    </w:rPr>
  </w:style>
  <w:style w:type="paragraph" w:customStyle="1" w:styleId="142">
    <w:name w:val="xl124"/>
    <w:basedOn w:val="1"/>
    <w:qFormat/>
    <w:uiPriority w:val="0"/>
    <w:pPr>
      <w:widowControl/>
      <w:spacing w:beforeAutospacing="1" w:afterAutospacing="1" w:line="240" w:lineRule="auto"/>
      <w:ind w:firstLine="0" w:firstLineChars="0"/>
      <w:jc w:val="center"/>
    </w:pPr>
    <w:rPr>
      <w:rFonts w:ascii="Arial" w:hAnsi="Arial" w:cs="Arial"/>
      <w:b/>
      <w:bCs/>
      <w:kern w:val="0"/>
      <w:sz w:val="40"/>
      <w:szCs w:val="40"/>
    </w:rPr>
  </w:style>
  <w:style w:type="paragraph" w:customStyle="1" w:styleId="143">
    <w:name w:val="样式 左侧:  6 字符 段前: 0.5 行 段后: 0.5 行"/>
    <w:basedOn w:val="1"/>
    <w:qFormat/>
    <w:uiPriority w:val="0"/>
    <w:pPr>
      <w:snapToGrid w:val="0"/>
      <w:spacing w:beforeLines="50" w:afterLines="50" w:line="360" w:lineRule="auto"/>
      <w:ind w:left="1260" w:leftChars="600" w:firstLine="0" w:firstLineChars="0"/>
    </w:pPr>
    <w:rPr>
      <w:rFonts w:cs="宋体"/>
      <w:sz w:val="21"/>
      <w:szCs w:val="20"/>
    </w:rPr>
  </w:style>
  <w:style w:type="paragraph" w:customStyle="1" w:styleId="144">
    <w:name w:val="正文编号2"/>
    <w:basedOn w:val="1"/>
    <w:qFormat/>
    <w:uiPriority w:val="0"/>
    <w:pPr>
      <w:spacing w:line="240" w:lineRule="auto"/>
      <w:ind w:firstLine="0" w:firstLineChars="0"/>
    </w:pPr>
    <w:rPr>
      <w:rFonts w:eastAsia="楷体_GB2312"/>
      <w:kern w:val="0"/>
      <w:sz w:val="28"/>
    </w:rPr>
  </w:style>
  <w:style w:type="paragraph" w:customStyle="1" w:styleId="145">
    <w:name w:val="xl191"/>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Arial" w:hAnsi="Arial" w:cs="Arial"/>
      <w:kern w:val="0"/>
      <w:sz w:val="20"/>
      <w:szCs w:val="20"/>
    </w:rPr>
  </w:style>
  <w:style w:type="paragraph" w:customStyle="1" w:styleId="146">
    <w:name w:val="xl181"/>
    <w:basedOn w:val="1"/>
    <w:qFormat/>
    <w:uiPriority w:val="0"/>
    <w:pPr>
      <w:widowControl/>
      <w:pBdr>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147">
    <w:name w:val="font7"/>
    <w:basedOn w:val="1"/>
    <w:qFormat/>
    <w:uiPriority w:val="0"/>
    <w:pPr>
      <w:widowControl/>
      <w:spacing w:beforeAutospacing="1" w:afterAutospacing="1" w:line="240" w:lineRule="auto"/>
      <w:ind w:firstLine="0" w:firstLineChars="0"/>
      <w:jc w:val="left"/>
    </w:pPr>
    <w:rPr>
      <w:rFonts w:ascii="Arial" w:hAnsi="Arial" w:cs="Arial"/>
      <w:kern w:val="0"/>
      <w:sz w:val="16"/>
      <w:szCs w:val="16"/>
    </w:rPr>
  </w:style>
  <w:style w:type="paragraph" w:customStyle="1" w:styleId="148">
    <w:name w:val="DAS列表一"/>
    <w:basedOn w:val="1"/>
    <w:qFormat/>
    <w:uiPriority w:val="0"/>
    <w:pPr>
      <w:numPr>
        <w:ilvl w:val="0"/>
        <w:numId w:val="2"/>
      </w:numPr>
      <w:tabs>
        <w:tab w:val="left" w:pos="0"/>
        <w:tab w:val="left" w:pos="709"/>
        <w:tab w:val="clear" w:pos="425"/>
      </w:tabs>
      <w:spacing w:line="240" w:lineRule="auto"/>
      <w:ind w:left="0" w:right="-2" w:firstLine="426" w:firstLineChars="0"/>
    </w:pPr>
    <w:rPr>
      <w:rFonts w:ascii="黑体" w:hAnsi="Verdana" w:eastAsia="黑体"/>
      <w:sz w:val="21"/>
      <w:szCs w:val="21"/>
    </w:rPr>
  </w:style>
  <w:style w:type="paragraph" w:customStyle="1" w:styleId="149">
    <w:name w:val="xl60"/>
    <w:basedOn w:val="1"/>
    <w:qFormat/>
    <w:uiPriority w:val="0"/>
    <w:pPr>
      <w:widowControl/>
      <w:pBdr>
        <w:left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150">
    <w:name w:val="Item List in Table"/>
    <w:qFormat/>
    <w:uiPriority w:val="0"/>
    <w:pPr>
      <w:tabs>
        <w:tab w:val="left" w:pos="360"/>
      </w:tabs>
      <w:spacing w:before="40" w:after="40"/>
      <w:ind w:left="360" w:hanging="360"/>
      <w:jc w:val="both"/>
    </w:pPr>
    <w:rPr>
      <w:rFonts w:ascii="Arial" w:hAnsi="Arial" w:eastAsia="宋体" w:cs="Arial"/>
      <w:sz w:val="18"/>
      <w:szCs w:val="18"/>
      <w:lang w:val="en-US" w:eastAsia="zh-CN" w:bidi="ar-SA"/>
    </w:rPr>
  </w:style>
  <w:style w:type="paragraph" w:customStyle="1" w:styleId="151">
    <w:name w:val="xl13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152">
    <w:name w:val="附录4"/>
    <w:basedOn w:val="1"/>
    <w:next w:val="1"/>
    <w:qFormat/>
    <w:uiPriority w:val="0"/>
    <w:pPr>
      <w:widowControl/>
      <w:tabs>
        <w:tab w:val="left" w:pos="1134"/>
      </w:tabs>
      <w:spacing w:line="300" w:lineRule="auto"/>
      <w:ind w:left="1361" w:hanging="1361" w:firstLineChars="0"/>
      <w:outlineLvl w:val="3"/>
    </w:pPr>
    <w:rPr>
      <w:rFonts w:ascii="Arial" w:hAnsi="Arial" w:eastAsia="黑体"/>
      <w:kern w:val="0"/>
      <w:sz w:val="28"/>
      <w:szCs w:val="20"/>
    </w:rPr>
  </w:style>
  <w:style w:type="paragraph" w:customStyle="1" w:styleId="153">
    <w:name w:val="xl23"/>
    <w:basedOn w:val="1"/>
    <w:qFormat/>
    <w:uiPriority w:val="0"/>
    <w:pPr>
      <w:widowControl/>
      <w:spacing w:beforeAutospacing="1" w:afterAutospacing="1" w:line="360" w:lineRule="auto"/>
      <w:ind w:firstLine="0" w:firstLineChars="0"/>
      <w:textAlignment w:val="top"/>
    </w:pPr>
    <w:rPr>
      <w:kern w:val="0"/>
    </w:rPr>
  </w:style>
  <w:style w:type="paragraph" w:customStyle="1" w:styleId="154">
    <w:name w:val="xl123"/>
    <w:basedOn w:val="1"/>
    <w:qFormat/>
    <w:uiPriority w:val="0"/>
    <w:pPr>
      <w:widowControl/>
      <w:spacing w:beforeAutospacing="1" w:afterAutospacing="1" w:line="240" w:lineRule="auto"/>
      <w:ind w:firstLine="0" w:firstLineChars="0"/>
      <w:jc w:val="center"/>
    </w:pPr>
    <w:rPr>
      <w:rFonts w:ascii="小标宋" w:hAnsi="宋体" w:eastAsia="小标宋" w:cs="宋体"/>
      <w:b/>
      <w:bCs/>
      <w:kern w:val="0"/>
      <w:sz w:val="40"/>
      <w:szCs w:val="40"/>
    </w:rPr>
  </w:style>
  <w:style w:type="paragraph" w:customStyle="1" w:styleId="155">
    <w:name w:val="3"/>
    <w:next w:val="1"/>
    <w:qFormat/>
    <w:uiPriority w:val="0"/>
    <w:pPr>
      <w:widowControl w:val="0"/>
      <w:spacing w:line="400" w:lineRule="exact"/>
      <w:ind w:firstLine="200" w:firstLineChars="200"/>
      <w:jc w:val="both"/>
    </w:pPr>
    <w:rPr>
      <w:rFonts w:ascii="Calibri" w:hAnsi="Calibri" w:eastAsia="宋体" w:cs="Times New Roman"/>
      <w:kern w:val="2"/>
      <w:sz w:val="24"/>
      <w:szCs w:val="24"/>
      <w:lang w:val="en-US" w:eastAsia="zh-CN" w:bidi="ar-SA"/>
    </w:rPr>
  </w:style>
  <w:style w:type="paragraph" w:customStyle="1" w:styleId="156">
    <w:name w:val="xl15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157">
    <w:name w:val="Char Char Char Char Char Char Char"/>
    <w:basedOn w:val="1"/>
    <w:qFormat/>
    <w:uiPriority w:val="0"/>
    <w:rPr>
      <w:szCs w:val="20"/>
    </w:rPr>
  </w:style>
  <w:style w:type="paragraph" w:customStyle="1" w:styleId="158">
    <w:name w:val="正文11"/>
    <w:qFormat/>
    <w:uiPriority w:val="0"/>
    <w:pPr>
      <w:widowControl w:val="0"/>
      <w:adjustRightInd w:val="0"/>
      <w:spacing w:line="0" w:lineRule="atLeast"/>
      <w:textAlignment w:val="baseline"/>
    </w:pPr>
    <w:rPr>
      <w:rFonts w:ascii="Calibri" w:hAnsi="Calibri" w:eastAsia="宋体" w:cs="Times New Roman"/>
      <w:lang w:val="en-US" w:eastAsia="zh-CN" w:bidi="ar-SA"/>
    </w:rPr>
  </w:style>
  <w:style w:type="paragraph" w:customStyle="1" w:styleId="159">
    <w:name w:val="Figure Description"/>
    <w:next w:val="1"/>
    <w:qFormat/>
    <w:uiPriority w:val="0"/>
    <w:pPr>
      <w:snapToGrid w:val="0"/>
      <w:spacing w:before="80" w:after="320"/>
      <w:ind w:left="1134"/>
      <w:jc w:val="center"/>
    </w:pPr>
    <w:rPr>
      <w:rFonts w:ascii="Arial" w:hAnsi="Arial" w:eastAsia="黑体" w:cs="Arial"/>
      <w:sz w:val="18"/>
      <w:szCs w:val="18"/>
      <w:lang w:val="en-US" w:eastAsia="zh-CN" w:bidi="ar-SA"/>
    </w:rPr>
  </w:style>
  <w:style w:type="paragraph" w:customStyle="1" w:styleId="160">
    <w:name w:val="xl163"/>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161">
    <w:name w:val="xl10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楷体_GB2312" w:hAnsi="宋体" w:eastAsia="楷体_GB2312" w:cs="宋体"/>
      <w:b/>
      <w:bCs/>
      <w:kern w:val="0"/>
      <w:sz w:val="20"/>
      <w:szCs w:val="20"/>
    </w:rPr>
  </w:style>
  <w:style w:type="paragraph" w:customStyle="1" w:styleId="162">
    <w:name w:val="xl209"/>
    <w:basedOn w:val="1"/>
    <w:qFormat/>
    <w:uiPriority w:val="0"/>
    <w:pPr>
      <w:widowControl/>
      <w:pBdr>
        <w:top w:val="single" w:color="auto" w:sz="4" w:space="0"/>
        <w:bottom w:val="single" w:color="auto" w:sz="4" w:space="0"/>
        <w:right w:val="single" w:color="auto" w:sz="4" w:space="0"/>
      </w:pBdr>
      <w:spacing w:beforeAutospacing="1" w:afterAutospacing="1" w:line="240" w:lineRule="auto"/>
      <w:ind w:firstLine="0" w:firstLineChars="0"/>
      <w:jc w:val="left"/>
    </w:pPr>
    <w:rPr>
      <w:rFonts w:ascii="Arial" w:hAnsi="Arial" w:cs="Arial"/>
      <w:kern w:val="0"/>
      <w:sz w:val="20"/>
      <w:szCs w:val="20"/>
    </w:rPr>
  </w:style>
  <w:style w:type="paragraph" w:customStyle="1" w:styleId="163">
    <w:name w:val="没有缩进（为图形使用）"/>
    <w:basedOn w:val="1"/>
    <w:qFormat/>
    <w:uiPriority w:val="0"/>
    <w:pPr>
      <w:spacing w:line="360" w:lineRule="auto"/>
      <w:ind w:firstLine="0" w:firstLineChars="0"/>
    </w:pPr>
    <w:rPr>
      <w:szCs w:val="20"/>
    </w:rPr>
  </w:style>
  <w:style w:type="paragraph" w:customStyle="1" w:styleId="164">
    <w:name w:val="文章正文"/>
    <w:basedOn w:val="1"/>
    <w:qFormat/>
    <w:uiPriority w:val="0"/>
    <w:pPr>
      <w:spacing w:line="240" w:lineRule="auto"/>
      <w:ind w:firstLine="560"/>
    </w:pPr>
    <w:rPr>
      <w:rFonts w:ascii="仿宋_GB2312" w:hAnsi="宋体" w:eastAsia="仿宋_GB2312" w:cs="宋体"/>
      <w:color w:val="000000"/>
      <w:sz w:val="28"/>
      <w:szCs w:val="20"/>
    </w:rPr>
  </w:style>
  <w:style w:type="paragraph" w:customStyle="1" w:styleId="165">
    <w:name w:val="xl100"/>
    <w:basedOn w:val="1"/>
    <w:qFormat/>
    <w:uiPriority w:val="0"/>
    <w:pPr>
      <w:widowControl/>
      <w:pBdr>
        <w:left w:val="single" w:color="auto" w:sz="4" w:space="0"/>
        <w:bottom w:val="single" w:color="auto" w:sz="4" w:space="0"/>
        <w:right w:val="single" w:color="auto" w:sz="4" w:space="0"/>
      </w:pBdr>
      <w:spacing w:beforeAutospacing="1" w:afterAutospacing="1" w:line="240" w:lineRule="auto"/>
      <w:ind w:firstLine="0" w:firstLineChars="0"/>
      <w:jc w:val="center"/>
    </w:pPr>
    <w:rPr>
      <w:rFonts w:ascii="Arial" w:hAnsi="Arial" w:cs="Arial"/>
      <w:kern w:val="0"/>
      <w:sz w:val="20"/>
      <w:szCs w:val="20"/>
    </w:rPr>
  </w:style>
  <w:style w:type="paragraph" w:customStyle="1" w:styleId="166">
    <w:name w:val="xl177"/>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167">
    <w:name w:val="xl36"/>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168">
    <w:name w:val="xl19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Arial" w:hAnsi="Arial" w:cs="Arial"/>
      <w:kern w:val="0"/>
      <w:sz w:val="20"/>
      <w:szCs w:val="20"/>
    </w:rPr>
  </w:style>
  <w:style w:type="paragraph" w:customStyle="1" w:styleId="169">
    <w:name w:val="Microsoft"/>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0">
    <w:name w:val="xl193"/>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171">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Autospacing="1" w:afterAutospacing="1" w:line="240" w:lineRule="auto"/>
      <w:ind w:firstLine="0" w:firstLineChars="0"/>
      <w:jc w:val="center"/>
    </w:pPr>
    <w:rPr>
      <w:rFonts w:ascii="宋体" w:hAnsi="宋体" w:cs="宋体"/>
      <w:b/>
      <w:bCs/>
      <w:kern w:val="0"/>
      <w:sz w:val="20"/>
      <w:szCs w:val="20"/>
    </w:rPr>
  </w:style>
  <w:style w:type="paragraph" w:customStyle="1" w:styleId="172">
    <w:name w:val="正文内容"/>
    <w:basedOn w:val="1"/>
    <w:link w:val="491"/>
    <w:qFormat/>
    <w:uiPriority w:val="0"/>
    <w:pPr>
      <w:spacing w:beforeLines="50" w:afterLines="50" w:line="360" w:lineRule="auto"/>
      <w:ind w:firstLine="480"/>
    </w:pPr>
    <w:rPr>
      <w:szCs w:val="20"/>
    </w:rPr>
  </w:style>
  <w:style w:type="paragraph" w:customStyle="1" w:styleId="173">
    <w:name w:val="Char3"/>
    <w:basedOn w:val="1"/>
    <w:qFormat/>
    <w:uiPriority w:val="0"/>
    <w:pPr>
      <w:widowControl/>
      <w:spacing w:line="240" w:lineRule="exact"/>
      <w:jc w:val="left"/>
    </w:pPr>
    <w:rPr>
      <w:rFonts w:ascii="Verdana" w:hAnsi="Verdana"/>
      <w:kern w:val="0"/>
      <w:szCs w:val="20"/>
      <w:lang w:eastAsia="en-US"/>
    </w:rPr>
  </w:style>
  <w:style w:type="paragraph" w:customStyle="1" w:styleId="174">
    <w:name w:val="Item Step"/>
    <w:qFormat/>
    <w:uiPriority w:val="0"/>
    <w:pPr>
      <w:tabs>
        <w:tab w:val="left" w:pos="1644"/>
      </w:tabs>
      <w:ind w:left="1644" w:hanging="510"/>
      <w:outlineLvl w:val="4"/>
    </w:pPr>
    <w:rPr>
      <w:rFonts w:ascii="Arial" w:hAnsi="Arial" w:eastAsia="宋体" w:cs="Arial"/>
      <w:sz w:val="21"/>
      <w:szCs w:val="21"/>
      <w:lang w:val="en-US" w:eastAsia="zh-CN" w:bidi="ar-SA"/>
    </w:rPr>
  </w:style>
  <w:style w:type="paragraph" w:customStyle="1" w:styleId="175">
    <w:name w:val="my正文"/>
    <w:qFormat/>
    <w:uiPriority w:val="0"/>
    <w:pPr>
      <w:snapToGrid w:val="0"/>
      <w:spacing w:beforeLines="50" w:afterLines="50" w:line="300" w:lineRule="auto"/>
      <w:ind w:firstLine="480" w:firstLineChars="200"/>
    </w:pPr>
    <w:rPr>
      <w:rFonts w:ascii="宋体" w:hAnsi="宋体" w:eastAsia="宋体" w:cs="Times New Roman"/>
      <w:sz w:val="24"/>
      <w:szCs w:val="24"/>
      <w:lang w:val="en-US" w:eastAsia="zh-CN" w:bidi="ar-SA"/>
    </w:rPr>
  </w:style>
  <w:style w:type="paragraph" w:customStyle="1" w:styleId="176">
    <w:name w:val="xl143"/>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仿宋_GB2312" w:hAnsi="宋体" w:eastAsia="仿宋_GB2312" w:cs="宋体"/>
      <w:kern w:val="0"/>
      <w:sz w:val="20"/>
      <w:szCs w:val="20"/>
    </w:rPr>
  </w:style>
  <w:style w:type="paragraph" w:customStyle="1" w:styleId="177">
    <w:name w:val="xl122"/>
    <w:basedOn w:val="1"/>
    <w:qFormat/>
    <w:uiPriority w:val="0"/>
    <w:pPr>
      <w:widowControl/>
      <w:spacing w:beforeAutospacing="1" w:afterAutospacing="1" w:line="240" w:lineRule="auto"/>
      <w:ind w:firstLine="0" w:firstLineChars="0"/>
      <w:jc w:val="left"/>
    </w:pPr>
    <w:rPr>
      <w:rFonts w:ascii="Arial" w:hAnsi="Arial" w:cs="Arial"/>
      <w:kern w:val="0"/>
      <w:sz w:val="32"/>
      <w:szCs w:val="32"/>
    </w:rPr>
  </w:style>
  <w:style w:type="paragraph" w:customStyle="1" w:styleId="178">
    <w:name w:val="DAS列表二"/>
    <w:basedOn w:val="85"/>
    <w:next w:val="85"/>
    <w:qFormat/>
    <w:uiPriority w:val="0"/>
    <w:pPr>
      <w:numPr>
        <w:ilvl w:val="0"/>
        <w:numId w:val="7"/>
      </w:numPr>
      <w:ind w:firstLine="0" w:firstLineChars="0"/>
    </w:pPr>
  </w:style>
  <w:style w:type="paragraph" w:customStyle="1" w:styleId="179">
    <w:name w:val="Char Char Char Char Char Char1 Char1"/>
    <w:basedOn w:val="1"/>
    <w:qFormat/>
    <w:uiPriority w:val="0"/>
    <w:pPr>
      <w:widowControl/>
      <w:spacing w:line="240" w:lineRule="exact"/>
      <w:ind w:firstLine="0" w:firstLineChars="0"/>
      <w:jc w:val="left"/>
    </w:pPr>
    <w:rPr>
      <w:rFonts w:ascii="Verdana" w:hAnsi="Verdana"/>
      <w:kern w:val="0"/>
      <w:sz w:val="21"/>
      <w:szCs w:val="20"/>
      <w:lang w:eastAsia="en-US"/>
    </w:rPr>
  </w:style>
  <w:style w:type="paragraph" w:customStyle="1" w:styleId="180">
    <w:name w:val="xl77"/>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16"/>
      <w:szCs w:val="16"/>
    </w:rPr>
  </w:style>
  <w:style w:type="paragraph" w:customStyle="1" w:styleId="181">
    <w:name w:val="1 Char Char Char Char"/>
    <w:basedOn w:val="1"/>
    <w:qFormat/>
    <w:uiPriority w:val="0"/>
    <w:pPr>
      <w:widowControl/>
      <w:spacing w:line="240" w:lineRule="exact"/>
      <w:ind w:firstLine="0" w:firstLineChars="0"/>
      <w:jc w:val="left"/>
    </w:pPr>
    <w:rPr>
      <w:rFonts w:ascii="Tahoma" w:hAnsi="Tahoma" w:eastAsia="Times New Roman"/>
      <w:kern w:val="0"/>
      <w:sz w:val="28"/>
      <w:lang w:eastAsia="en-US"/>
    </w:rPr>
  </w:style>
  <w:style w:type="paragraph" w:customStyle="1" w:styleId="182">
    <w:name w:val="font8"/>
    <w:basedOn w:val="1"/>
    <w:qFormat/>
    <w:uiPriority w:val="0"/>
    <w:pPr>
      <w:widowControl/>
      <w:spacing w:beforeAutospacing="1" w:afterAutospacing="1" w:line="240" w:lineRule="auto"/>
      <w:ind w:firstLine="0" w:firstLineChars="0"/>
      <w:jc w:val="left"/>
    </w:pPr>
    <w:rPr>
      <w:rFonts w:ascii="宋体" w:hAnsi="宋体" w:cs="宋体"/>
      <w:kern w:val="0"/>
      <w:sz w:val="16"/>
      <w:szCs w:val="16"/>
    </w:rPr>
  </w:style>
  <w:style w:type="paragraph" w:customStyle="1" w:styleId="183">
    <w:name w:val="font5"/>
    <w:basedOn w:val="1"/>
    <w:qFormat/>
    <w:uiPriority w:val="0"/>
    <w:pPr>
      <w:widowControl/>
      <w:spacing w:beforeAutospacing="1" w:afterAutospacing="1" w:line="240" w:lineRule="auto"/>
      <w:ind w:firstLine="0" w:firstLineChars="0"/>
      <w:jc w:val="left"/>
    </w:pPr>
    <w:rPr>
      <w:rFonts w:ascii="宋体" w:hAnsi="宋体" w:cs="宋体"/>
      <w:kern w:val="0"/>
      <w:sz w:val="18"/>
      <w:szCs w:val="18"/>
    </w:rPr>
  </w:style>
  <w:style w:type="paragraph" w:customStyle="1" w:styleId="184">
    <w:name w:val="xl183"/>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楷体_GB2312" w:hAnsi="宋体" w:eastAsia="楷体_GB2312" w:cs="宋体"/>
      <w:b/>
      <w:bCs/>
      <w:kern w:val="0"/>
      <w:sz w:val="20"/>
      <w:szCs w:val="20"/>
    </w:rPr>
  </w:style>
  <w:style w:type="paragraph" w:customStyle="1" w:styleId="185">
    <w:name w:val="AA Numbering"/>
    <w:basedOn w:val="1"/>
    <w:qFormat/>
    <w:uiPriority w:val="0"/>
    <w:pPr>
      <w:widowControl/>
      <w:tabs>
        <w:tab w:val="left" w:pos="425"/>
        <w:tab w:val="left" w:pos="1134"/>
      </w:tabs>
      <w:adjustRightInd w:val="0"/>
      <w:snapToGrid w:val="0"/>
      <w:spacing w:line="280" w:lineRule="atLeast"/>
      <w:ind w:firstLine="0" w:firstLineChars="0"/>
      <w:jc w:val="left"/>
    </w:pPr>
    <w:rPr>
      <w:rFonts w:eastAsia="PMingLiU"/>
      <w:kern w:val="0"/>
      <w:szCs w:val="20"/>
      <w:lang w:eastAsia="zh-TW"/>
    </w:rPr>
  </w:style>
  <w:style w:type="paragraph" w:customStyle="1" w:styleId="186">
    <w:name w:val="段2"/>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87">
    <w:name w:val="样式 行距: 1.5 倍行距1"/>
    <w:basedOn w:val="1"/>
    <w:qFormat/>
    <w:uiPriority w:val="0"/>
    <w:pPr>
      <w:snapToGrid w:val="0"/>
      <w:spacing w:line="240" w:lineRule="auto"/>
      <w:ind w:firstLine="0" w:firstLineChars="0"/>
    </w:pPr>
    <w:rPr>
      <w:rFonts w:cs="宋体"/>
      <w:sz w:val="21"/>
      <w:szCs w:val="21"/>
    </w:rPr>
  </w:style>
  <w:style w:type="paragraph" w:customStyle="1" w:styleId="188">
    <w:name w:val="正文4"/>
    <w:basedOn w:val="1"/>
    <w:qFormat/>
    <w:uiPriority w:val="0"/>
    <w:pPr>
      <w:numPr>
        <w:ilvl w:val="0"/>
        <w:numId w:val="8"/>
      </w:numPr>
      <w:tabs>
        <w:tab w:val="left" w:pos="425"/>
      </w:tabs>
      <w:spacing w:line="360" w:lineRule="auto"/>
      <w:ind w:left="820" w:leftChars="400" w:firstLine="0" w:firstLineChars="0"/>
    </w:pPr>
  </w:style>
  <w:style w:type="paragraph" w:customStyle="1" w:styleId="189">
    <w:name w:val="font10"/>
    <w:basedOn w:val="1"/>
    <w:qFormat/>
    <w:uiPriority w:val="0"/>
    <w:pPr>
      <w:widowControl/>
      <w:spacing w:beforeAutospacing="1" w:afterAutospacing="1" w:line="240" w:lineRule="auto"/>
      <w:ind w:firstLine="0" w:firstLineChars="0"/>
      <w:jc w:val="left"/>
    </w:pPr>
    <w:rPr>
      <w:rFonts w:ascii="宋体" w:hAnsi="宋体" w:cs="宋体"/>
      <w:color w:val="000000"/>
      <w:kern w:val="0"/>
      <w:sz w:val="20"/>
      <w:szCs w:val="20"/>
    </w:rPr>
  </w:style>
  <w:style w:type="paragraph" w:customStyle="1" w:styleId="190">
    <w:name w:val="附录2"/>
    <w:basedOn w:val="1"/>
    <w:next w:val="1"/>
    <w:qFormat/>
    <w:uiPriority w:val="0"/>
    <w:pPr>
      <w:tabs>
        <w:tab w:val="left" w:pos="425"/>
        <w:tab w:val="left" w:pos="624"/>
        <w:tab w:val="left" w:pos="1500"/>
      </w:tabs>
      <w:spacing w:line="240" w:lineRule="auto"/>
      <w:ind w:left="425" w:hanging="425" w:firstLineChars="0"/>
      <w:outlineLvl w:val="1"/>
    </w:pPr>
    <w:rPr>
      <w:rFonts w:ascii="黑体" w:hAnsi="黑体" w:eastAsia="黑体"/>
      <w:b/>
      <w:bCs/>
      <w:sz w:val="32"/>
    </w:rPr>
  </w:style>
  <w:style w:type="paragraph" w:customStyle="1" w:styleId="191">
    <w:name w:val="可研正文"/>
    <w:basedOn w:val="23"/>
    <w:qFormat/>
    <w:uiPriority w:val="0"/>
    <w:pPr>
      <w:adjustRightInd w:val="0"/>
      <w:snapToGrid w:val="0"/>
      <w:spacing w:line="440" w:lineRule="exact"/>
      <w:ind w:firstLine="567" w:firstLineChars="0"/>
    </w:pPr>
    <w:rPr>
      <w:rFonts w:ascii="仿宋_GB2312" w:eastAsia="仿宋_GB2312"/>
      <w:sz w:val="28"/>
      <w:szCs w:val="20"/>
    </w:rPr>
  </w:style>
  <w:style w:type="paragraph" w:customStyle="1" w:styleId="192">
    <w:name w:val="xl88"/>
    <w:basedOn w:val="1"/>
    <w:qFormat/>
    <w:uiPriority w:val="0"/>
    <w:pPr>
      <w:widowControl/>
      <w:pBdr>
        <w:top w:val="single" w:color="auto" w:sz="4" w:space="0"/>
        <w:bottom w:val="single" w:color="auto" w:sz="4" w:space="0"/>
        <w:right w:val="single" w:color="auto" w:sz="4" w:space="0"/>
      </w:pBdr>
      <w:spacing w:beforeAutospacing="1" w:afterAutospacing="1" w:line="240" w:lineRule="auto"/>
      <w:ind w:firstLine="0" w:firstLineChars="0"/>
      <w:jc w:val="center"/>
    </w:pPr>
    <w:rPr>
      <w:rFonts w:ascii="Arial" w:hAnsi="Arial" w:cs="Arial"/>
      <w:kern w:val="0"/>
      <w:sz w:val="20"/>
      <w:szCs w:val="20"/>
    </w:rPr>
  </w:style>
  <w:style w:type="paragraph" w:customStyle="1" w:styleId="193">
    <w:name w:val="xl59"/>
    <w:basedOn w:val="1"/>
    <w:qFormat/>
    <w:uiPriority w:val="0"/>
    <w:pPr>
      <w:widowControl/>
      <w:pBdr>
        <w:top w:val="single" w:color="auto" w:sz="4" w:space="0"/>
        <w:left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194">
    <w:name w:val="列表内容"/>
    <w:basedOn w:val="1"/>
    <w:next w:val="1"/>
    <w:qFormat/>
    <w:uiPriority w:val="0"/>
    <w:pPr>
      <w:widowControl/>
      <w:numPr>
        <w:ilvl w:val="0"/>
        <w:numId w:val="9"/>
      </w:numPr>
      <w:jc w:val="left"/>
    </w:pPr>
    <w:rPr>
      <w:kern w:val="0"/>
      <w:sz w:val="18"/>
    </w:rPr>
  </w:style>
  <w:style w:type="paragraph" w:customStyle="1" w:styleId="195">
    <w:name w:val="表身（左）"/>
    <w:qFormat/>
    <w:uiPriority w:val="0"/>
    <w:pPr>
      <w:adjustRightInd w:val="0"/>
      <w:snapToGrid w:val="0"/>
      <w:spacing w:line="300" w:lineRule="auto"/>
      <w:textAlignment w:val="center"/>
    </w:pPr>
    <w:rPr>
      <w:rFonts w:ascii="Calibri" w:hAnsi="Calibri" w:eastAsia="宋体" w:cs="Times New Roman"/>
      <w:sz w:val="16"/>
      <w:lang w:val="en-US" w:eastAsia="zh-CN" w:bidi="ar-SA"/>
    </w:rPr>
  </w:style>
  <w:style w:type="paragraph" w:customStyle="1" w:styleId="196">
    <w:name w:val="样式 标题 4 + 宋体 五号 行距: 多倍行距 1.25 字行"/>
    <w:basedOn w:val="5"/>
    <w:qFormat/>
    <w:uiPriority w:val="0"/>
    <w:pPr>
      <w:spacing w:line="300" w:lineRule="auto"/>
      <w:ind w:firstLine="0" w:firstLineChars="0"/>
    </w:pPr>
    <w:rPr>
      <w:rFonts w:hint="eastAsia" w:ascii="宋体" w:hAnsi="宋体" w:eastAsia="宋体"/>
      <w:sz w:val="24"/>
      <w:szCs w:val="20"/>
    </w:rPr>
  </w:style>
  <w:style w:type="paragraph" w:customStyle="1" w:styleId="197">
    <w:name w:val="样式 标题 2 + 首行缩进:  2 字符"/>
    <w:basedOn w:val="3"/>
    <w:qFormat/>
    <w:uiPriority w:val="0"/>
    <w:pPr>
      <w:keepNext/>
      <w:keepLines/>
      <w:tabs>
        <w:tab w:val="left" w:pos="720"/>
      </w:tabs>
      <w:snapToGrid/>
      <w:spacing w:line="240" w:lineRule="auto"/>
      <w:ind w:firstLine="790" w:firstLineChars="246"/>
      <w:jc w:val="both"/>
    </w:pPr>
    <w:rPr>
      <w:rFonts w:ascii="Arial" w:hAnsi="Arial" w:eastAsia="仿宋_GB2312" w:cs="宋体"/>
      <w:bCs/>
      <w:kern w:val="0"/>
      <w:sz w:val="32"/>
    </w:rPr>
  </w:style>
  <w:style w:type="paragraph" w:customStyle="1" w:styleId="198">
    <w:name w:val="xl32"/>
    <w:basedOn w:val="1"/>
    <w:qFormat/>
    <w:uiPriority w:val="0"/>
    <w:pPr>
      <w:widowControl/>
      <w:spacing w:beforeAutospacing="1" w:afterAutospacing="1"/>
      <w:jc w:val="center"/>
      <w:textAlignment w:val="center"/>
    </w:pPr>
    <w:rPr>
      <w:rFonts w:ascii="宋体" w:hAnsi="宋体"/>
      <w:color w:val="000000"/>
      <w:kern w:val="0"/>
      <w:sz w:val="40"/>
      <w:szCs w:val="40"/>
    </w:rPr>
  </w:style>
  <w:style w:type="paragraph" w:customStyle="1" w:styleId="199">
    <w:name w:val="文档正文"/>
    <w:basedOn w:val="1"/>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200">
    <w:name w:val="a14"/>
    <w:basedOn w:val="1"/>
    <w:qFormat/>
    <w:uiPriority w:val="0"/>
    <w:pPr>
      <w:widowControl/>
      <w:spacing w:beforeAutospacing="1" w:afterAutospacing="1" w:line="300" w:lineRule="atLeast"/>
      <w:ind w:firstLine="375" w:firstLineChars="0"/>
      <w:jc w:val="left"/>
    </w:pPr>
    <w:rPr>
      <w:rFonts w:ascii="宋体" w:hAnsi="宋体"/>
      <w:kern w:val="0"/>
      <w:sz w:val="21"/>
      <w:szCs w:val="21"/>
    </w:rPr>
  </w:style>
  <w:style w:type="paragraph" w:customStyle="1" w:styleId="201">
    <w:name w:val="xl158"/>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kern w:val="0"/>
      <w:sz w:val="20"/>
      <w:szCs w:val="20"/>
    </w:rPr>
  </w:style>
  <w:style w:type="paragraph" w:customStyle="1" w:styleId="202">
    <w:name w:val="xl173"/>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18"/>
      <w:szCs w:val="18"/>
    </w:rPr>
  </w:style>
  <w:style w:type="paragraph" w:customStyle="1" w:styleId="203">
    <w:name w:val="xl113"/>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kern w:val="0"/>
      <w:sz w:val="16"/>
      <w:szCs w:val="16"/>
    </w:rPr>
  </w:style>
  <w:style w:type="paragraph" w:customStyle="1" w:styleId="204">
    <w:name w:val="xl132"/>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textAlignment w:val="center"/>
    </w:pPr>
    <w:rPr>
      <w:rFonts w:ascii="宋体" w:hAnsi="宋体" w:cs="宋体"/>
      <w:kern w:val="0"/>
      <w:sz w:val="20"/>
      <w:szCs w:val="20"/>
    </w:rPr>
  </w:style>
  <w:style w:type="paragraph" w:customStyle="1" w:styleId="205">
    <w:name w:val="xl201"/>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小标宋" w:hAnsi="宋体" w:eastAsia="小标宋" w:cs="宋体"/>
      <w:b/>
      <w:bCs/>
      <w:kern w:val="0"/>
      <w:sz w:val="40"/>
      <w:szCs w:val="40"/>
    </w:rPr>
  </w:style>
  <w:style w:type="paragraph" w:customStyle="1" w:styleId="206">
    <w:name w:val="首行缩进2小四1"/>
    <w:basedOn w:val="1"/>
    <w:next w:val="1"/>
    <w:qFormat/>
    <w:uiPriority w:val="0"/>
    <w:pPr>
      <w:ind w:firstLine="480"/>
    </w:pPr>
    <w:rPr>
      <w:rFonts w:ascii="Verdana" w:hAnsi="Verdana" w:eastAsia="华文细黑" w:cs="宋体"/>
      <w:szCs w:val="20"/>
    </w:rPr>
  </w:style>
  <w:style w:type="paragraph" w:customStyle="1" w:styleId="207">
    <w:name w:val="xl154"/>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b/>
      <w:bCs/>
      <w:kern w:val="0"/>
      <w:sz w:val="20"/>
      <w:szCs w:val="20"/>
    </w:rPr>
  </w:style>
  <w:style w:type="paragraph" w:customStyle="1" w:styleId="208">
    <w:name w:val="xl3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b/>
      <w:bCs/>
      <w:kern w:val="0"/>
      <w:sz w:val="20"/>
      <w:szCs w:val="20"/>
    </w:rPr>
  </w:style>
  <w:style w:type="paragraph" w:customStyle="1" w:styleId="209">
    <w:name w:val="font12"/>
    <w:basedOn w:val="1"/>
    <w:qFormat/>
    <w:uiPriority w:val="0"/>
    <w:pPr>
      <w:widowControl/>
      <w:spacing w:beforeAutospacing="1" w:afterAutospacing="1" w:line="240" w:lineRule="auto"/>
      <w:ind w:firstLine="0" w:firstLineChars="0"/>
      <w:jc w:val="left"/>
    </w:pPr>
    <w:rPr>
      <w:kern w:val="0"/>
      <w:sz w:val="20"/>
      <w:szCs w:val="20"/>
    </w:rPr>
  </w:style>
  <w:style w:type="paragraph" w:customStyle="1" w:styleId="210">
    <w:name w:val="content"/>
    <w:basedOn w:val="1"/>
    <w:qFormat/>
    <w:uiPriority w:val="0"/>
    <w:pPr>
      <w:widowControl/>
      <w:spacing w:beforeAutospacing="1" w:afterAutospacing="1" w:line="280" w:lineRule="atLeast"/>
      <w:ind w:firstLine="375" w:firstLineChars="0"/>
      <w:jc w:val="left"/>
    </w:pPr>
    <w:rPr>
      <w:rFonts w:ascii="宋体" w:hAnsi="宋体" w:cs="宋体"/>
      <w:color w:val="000000"/>
      <w:kern w:val="0"/>
      <w:sz w:val="18"/>
      <w:szCs w:val="18"/>
    </w:rPr>
  </w:style>
  <w:style w:type="paragraph" w:customStyle="1" w:styleId="211">
    <w:name w:val="xl204"/>
    <w:basedOn w:val="1"/>
    <w:qFormat/>
    <w:uiPriority w:val="0"/>
    <w:pPr>
      <w:widowControl/>
      <w:pBdr>
        <w:top w:val="single" w:color="auto" w:sz="4" w:space="0"/>
        <w:bottom w:val="single" w:color="auto" w:sz="4" w:space="0"/>
      </w:pBdr>
      <w:spacing w:beforeAutospacing="1" w:afterAutospacing="1" w:line="240" w:lineRule="auto"/>
      <w:ind w:firstLine="0" w:firstLineChars="0"/>
      <w:jc w:val="left"/>
    </w:pPr>
    <w:rPr>
      <w:rFonts w:ascii="Arial" w:hAnsi="Arial" w:cs="Arial"/>
      <w:kern w:val="0"/>
    </w:rPr>
  </w:style>
  <w:style w:type="paragraph" w:customStyle="1" w:styleId="212">
    <w:name w:val="Default"/>
    <w:qFormat/>
    <w:uiPriority w:val="0"/>
    <w:pPr>
      <w:widowControl w:val="0"/>
      <w:autoSpaceDE w:val="0"/>
      <w:autoSpaceDN w:val="0"/>
      <w:adjustRightInd w:val="0"/>
    </w:pPr>
    <w:rPr>
      <w:rFonts w:ascii="Arial Black" w:hAnsi="Arial Black" w:eastAsia="宋体" w:cs="Times New Roman"/>
      <w:color w:val="000000"/>
      <w:sz w:val="24"/>
      <w:lang w:val="en-US" w:eastAsia="zh-CN" w:bidi="ar-SA"/>
    </w:rPr>
  </w:style>
  <w:style w:type="paragraph" w:customStyle="1" w:styleId="213">
    <w:name w:val="xl114"/>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Arial" w:hAnsi="Arial" w:cs="Arial"/>
      <w:b/>
      <w:bCs/>
      <w:kern w:val="0"/>
      <w:sz w:val="20"/>
      <w:szCs w:val="20"/>
    </w:rPr>
  </w:style>
  <w:style w:type="paragraph" w:customStyle="1" w:styleId="214">
    <w:name w:val="DOT Text"/>
    <w:basedOn w:val="7"/>
    <w:qFormat/>
    <w:uiPriority w:val="0"/>
    <w:pPr>
      <w:numPr>
        <w:ilvl w:val="0"/>
        <w:numId w:val="10"/>
      </w:numPr>
      <w:tabs>
        <w:tab w:val="left" w:pos="1680"/>
        <w:tab w:val="clear" w:pos="840"/>
        <w:tab w:val="clear" w:pos="1260"/>
      </w:tabs>
      <w:spacing w:beforeLines="25" w:afterLines="25"/>
      <w:ind w:firstLine="0" w:firstLineChars="0"/>
    </w:pPr>
  </w:style>
  <w:style w:type="paragraph" w:customStyle="1" w:styleId="215">
    <w:name w:val="正文文本 21"/>
    <w:basedOn w:val="1"/>
    <w:qFormat/>
    <w:uiPriority w:val="0"/>
    <w:pPr>
      <w:adjustRightInd w:val="0"/>
      <w:spacing w:line="360" w:lineRule="auto"/>
      <w:ind w:firstLine="480" w:firstLineChars="0"/>
      <w:textAlignment w:val="baseline"/>
    </w:pPr>
    <w:rPr>
      <w:szCs w:val="20"/>
    </w:rPr>
  </w:style>
  <w:style w:type="paragraph" w:styleId="216">
    <w:name w:val="No Spacing"/>
    <w:basedOn w:val="1"/>
    <w:link w:val="612"/>
    <w:qFormat/>
    <w:uiPriority w:val="0"/>
    <w:pPr>
      <w:widowControl/>
      <w:spacing w:line="240" w:lineRule="auto"/>
      <w:ind w:firstLine="0" w:firstLineChars="0"/>
      <w:jc w:val="left"/>
    </w:pPr>
    <w:rPr>
      <w:kern w:val="0"/>
      <w:szCs w:val="32"/>
      <w:lang w:eastAsia="en-US" w:bidi="en-US"/>
    </w:rPr>
  </w:style>
  <w:style w:type="paragraph" w:styleId="217">
    <w:name w:val="Intense Quote"/>
    <w:basedOn w:val="1"/>
    <w:next w:val="1"/>
    <w:link w:val="542"/>
    <w:qFormat/>
    <w:uiPriority w:val="0"/>
    <w:pPr>
      <w:widowControl/>
      <w:pBdr>
        <w:bottom w:val="single" w:color="auto" w:sz="4" w:space="1"/>
      </w:pBdr>
      <w:spacing w:line="276" w:lineRule="auto"/>
      <w:ind w:left="1008" w:right="1152" w:firstLine="0" w:firstLineChars="0"/>
    </w:pPr>
    <w:rPr>
      <w:b/>
      <w:bCs/>
      <w:i/>
      <w:iCs/>
      <w:kern w:val="0"/>
      <w:sz w:val="22"/>
      <w:szCs w:val="22"/>
      <w:lang w:eastAsia="en-US" w:bidi="en-US"/>
    </w:rPr>
  </w:style>
  <w:style w:type="paragraph" w:customStyle="1" w:styleId="218">
    <w:name w:val="xl97"/>
    <w:basedOn w:val="1"/>
    <w:qFormat/>
    <w:uiPriority w:val="0"/>
    <w:pPr>
      <w:widowControl/>
      <w:pBdr>
        <w:top w:val="single" w:color="auto" w:sz="4" w:space="0"/>
        <w:left w:val="single" w:color="auto" w:sz="4" w:space="0"/>
        <w:bottom w:val="single" w:color="auto" w:sz="4" w:space="0"/>
      </w:pBdr>
      <w:spacing w:beforeAutospacing="1" w:afterAutospacing="1" w:line="240" w:lineRule="auto"/>
      <w:ind w:firstLine="0" w:firstLineChars="0"/>
      <w:jc w:val="left"/>
    </w:pPr>
    <w:rPr>
      <w:rFonts w:ascii="Arial" w:hAnsi="Arial" w:cs="Arial"/>
      <w:kern w:val="0"/>
      <w:sz w:val="20"/>
      <w:szCs w:val="20"/>
    </w:rPr>
  </w:style>
  <w:style w:type="paragraph" w:customStyle="1" w:styleId="219">
    <w:name w:val="xl106"/>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楷体_GB2312" w:hAnsi="宋体" w:eastAsia="楷体_GB2312" w:cs="宋体"/>
      <w:b/>
      <w:bCs/>
      <w:kern w:val="0"/>
      <w:sz w:val="20"/>
      <w:szCs w:val="20"/>
    </w:rPr>
  </w:style>
  <w:style w:type="paragraph" w:customStyle="1" w:styleId="220">
    <w:name w:val="标题3"/>
    <w:basedOn w:val="4"/>
    <w:qFormat/>
    <w:uiPriority w:val="0"/>
    <w:pPr>
      <w:keepNext/>
      <w:keepLines/>
      <w:widowControl w:val="0"/>
      <w:tabs>
        <w:tab w:val="left" w:pos="113"/>
        <w:tab w:val="left" w:pos="1230"/>
      </w:tabs>
      <w:spacing w:beforeLines="100" w:afterLines="50" w:line="300" w:lineRule="auto"/>
      <w:ind w:firstLine="510"/>
      <w:jc w:val="both"/>
      <w:outlineLvl w:val="9"/>
    </w:pPr>
    <w:rPr>
      <w:rFonts w:ascii="Arial" w:eastAsia="黑体"/>
      <w:b w:val="0"/>
      <w:spacing w:val="6"/>
      <w:kern w:val="0"/>
      <w:szCs w:val="24"/>
      <w:lang w:val="ru-RU"/>
    </w:rPr>
  </w:style>
  <w:style w:type="paragraph" w:customStyle="1" w:styleId="221">
    <w:name w:val="xl46"/>
    <w:basedOn w:val="1"/>
    <w:qFormat/>
    <w:uiPriority w:val="0"/>
    <w:pPr>
      <w:widowControl/>
      <w:pBdr>
        <w:top w:val="single" w:color="auto" w:sz="4" w:space="0"/>
        <w:left w:val="single" w:color="auto" w:sz="4" w:space="0"/>
        <w:bottom w:val="single" w:color="auto" w:sz="4" w:space="0"/>
        <w:right w:val="single" w:color="auto" w:sz="4" w:space="0"/>
      </w:pBdr>
      <w:shd w:val="clear" w:color="auto" w:fill="CC99FF"/>
      <w:spacing w:beforeAutospacing="1" w:afterAutospacing="1" w:line="240" w:lineRule="auto"/>
      <w:ind w:firstLine="0" w:firstLineChars="0"/>
      <w:jc w:val="center"/>
    </w:pPr>
    <w:rPr>
      <w:rFonts w:ascii="宋体" w:hAnsi="宋体" w:cs="宋体"/>
      <w:b/>
      <w:bCs/>
      <w:kern w:val="0"/>
      <w:sz w:val="20"/>
      <w:szCs w:val="20"/>
    </w:rPr>
  </w:style>
  <w:style w:type="paragraph" w:customStyle="1" w:styleId="222">
    <w:name w:val="Char Char Char Char Char2 Char2"/>
    <w:basedOn w:val="1"/>
    <w:qFormat/>
    <w:uiPriority w:val="0"/>
    <w:pPr>
      <w:spacing w:line="240" w:lineRule="auto"/>
      <w:ind w:firstLine="0" w:firstLineChars="0"/>
    </w:pPr>
    <w:rPr>
      <w:sz w:val="21"/>
      <w:szCs w:val="20"/>
    </w:rPr>
  </w:style>
  <w:style w:type="paragraph" w:customStyle="1" w:styleId="223">
    <w:name w:val="xl192"/>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224">
    <w:name w:val="xl166"/>
    <w:basedOn w:val="1"/>
    <w:qFormat/>
    <w:uiPriority w:val="0"/>
    <w:pPr>
      <w:widowControl/>
      <w:pBdr>
        <w:top w:val="single" w:color="auto" w:sz="4" w:space="0"/>
        <w:left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225">
    <w:name w:val="首行缩进 1"/>
    <w:basedOn w:val="1"/>
    <w:qFormat/>
    <w:uiPriority w:val="0"/>
    <w:pPr>
      <w:spacing w:line="360" w:lineRule="auto"/>
    </w:pPr>
  </w:style>
  <w:style w:type="paragraph" w:customStyle="1" w:styleId="226">
    <w:name w:val="a0"/>
    <w:basedOn w:val="1"/>
    <w:qFormat/>
    <w:uiPriority w:val="0"/>
    <w:pPr>
      <w:widowControl/>
      <w:spacing w:beforeAutospacing="1" w:afterAutospacing="1" w:line="240" w:lineRule="auto"/>
      <w:ind w:firstLine="0" w:firstLineChars="0"/>
      <w:jc w:val="left"/>
    </w:pPr>
    <w:rPr>
      <w:rFonts w:ascii="宋体" w:hAnsi="宋体" w:cs="宋体"/>
      <w:kern w:val="0"/>
    </w:rPr>
  </w:style>
  <w:style w:type="paragraph" w:customStyle="1" w:styleId="227">
    <w:name w:val="样式 标题 3列表编号3h33rd level + 段前: 1 行"/>
    <w:basedOn w:val="4"/>
    <w:qFormat/>
    <w:uiPriority w:val="0"/>
    <w:pPr>
      <w:widowControl w:val="0"/>
      <w:adjustRightInd w:val="0"/>
      <w:snapToGrid w:val="0"/>
      <w:spacing w:line="240" w:lineRule="atLeast"/>
      <w:ind w:left="-540" w:leftChars="-257"/>
    </w:pPr>
    <w:rPr>
      <w:kern w:val="0"/>
      <w:sz w:val="28"/>
      <w:szCs w:val="28"/>
    </w:rPr>
  </w:style>
  <w:style w:type="paragraph" w:customStyle="1" w:styleId="228">
    <w:name w:val="样式 小四 行距: 1.5 倍行距 首行缩进:  2 字符"/>
    <w:basedOn w:val="1"/>
    <w:qFormat/>
    <w:uiPriority w:val="0"/>
    <w:pPr>
      <w:spacing w:line="360" w:lineRule="auto"/>
      <w:ind w:firstLine="480"/>
    </w:pPr>
    <w:rPr>
      <w:rFonts w:cs="宋体"/>
      <w:szCs w:val="20"/>
    </w:rPr>
  </w:style>
  <w:style w:type="paragraph" w:customStyle="1" w:styleId="229">
    <w:name w:val="样式 首行缩进:  0.74 厘米"/>
    <w:basedOn w:val="1"/>
    <w:qFormat/>
    <w:uiPriority w:val="0"/>
    <w:pPr>
      <w:spacing w:line="360" w:lineRule="auto"/>
      <w:ind w:firstLine="420" w:firstLineChars="0"/>
    </w:pPr>
    <w:rPr>
      <w:szCs w:val="20"/>
    </w:rPr>
  </w:style>
  <w:style w:type="paragraph" w:customStyle="1" w:styleId="230">
    <w:name w:val="正文（首行不缩进）"/>
    <w:basedOn w:val="1"/>
    <w:qFormat/>
    <w:uiPriority w:val="0"/>
    <w:pPr>
      <w:autoSpaceDE w:val="0"/>
      <w:autoSpaceDN w:val="0"/>
      <w:adjustRightInd w:val="0"/>
      <w:spacing w:line="360" w:lineRule="auto"/>
      <w:ind w:firstLine="0" w:firstLineChars="0"/>
      <w:jc w:val="left"/>
    </w:pPr>
    <w:rPr>
      <w:kern w:val="0"/>
      <w:sz w:val="21"/>
      <w:szCs w:val="20"/>
    </w:rPr>
  </w:style>
  <w:style w:type="paragraph" w:customStyle="1" w:styleId="231">
    <w:name w:val="xl64"/>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pPr>
    <w:rPr>
      <w:rFonts w:ascii="宋体" w:hAnsi="宋体" w:cs="宋体"/>
      <w:kern w:val="0"/>
      <w:sz w:val="18"/>
      <w:szCs w:val="18"/>
    </w:rPr>
  </w:style>
  <w:style w:type="paragraph" w:customStyle="1" w:styleId="232">
    <w:name w:val="Char2"/>
    <w:basedOn w:val="1"/>
    <w:qFormat/>
    <w:uiPriority w:val="0"/>
    <w:pPr>
      <w:adjustRightInd w:val="0"/>
      <w:spacing w:line="360" w:lineRule="auto"/>
    </w:pPr>
    <w:rPr>
      <w:kern w:val="0"/>
      <w:szCs w:val="20"/>
    </w:rPr>
  </w:style>
  <w:style w:type="paragraph" w:customStyle="1" w:styleId="233">
    <w:name w:val="xl146"/>
    <w:basedOn w:val="1"/>
    <w:qFormat/>
    <w:uiPriority w:val="0"/>
    <w:pPr>
      <w:widowControl/>
      <w:pBdr>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234">
    <w:name w:val="正文字缩2字"/>
    <w:basedOn w:val="1"/>
    <w:qFormat/>
    <w:uiPriority w:val="0"/>
    <w:pPr>
      <w:spacing w:line="360" w:lineRule="auto"/>
      <w:ind w:left="200" w:leftChars="200"/>
    </w:pPr>
  </w:style>
  <w:style w:type="paragraph" w:customStyle="1" w:styleId="235">
    <w:name w:val="xl203"/>
    <w:basedOn w:val="1"/>
    <w:qFormat/>
    <w:uiPriority w:val="0"/>
    <w:pPr>
      <w:widowControl/>
      <w:pBdr>
        <w:top w:val="single" w:color="auto" w:sz="4" w:space="0"/>
        <w:left w:val="single" w:color="auto" w:sz="4" w:space="0"/>
        <w:bottom w:val="single" w:color="auto" w:sz="4" w:space="0"/>
      </w:pBdr>
      <w:spacing w:beforeAutospacing="1" w:afterAutospacing="1" w:line="240" w:lineRule="auto"/>
      <w:ind w:firstLine="0" w:firstLineChars="0"/>
      <w:jc w:val="left"/>
    </w:pPr>
    <w:rPr>
      <w:rFonts w:ascii="宋体" w:hAnsi="宋体" w:cs="宋体"/>
      <w:kern w:val="0"/>
    </w:rPr>
  </w:style>
  <w:style w:type="paragraph" w:customStyle="1" w:styleId="236">
    <w:name w:val="Note"/>
    <w:basedOn w:val="1"/>
    <w:qFormat/>
    <w:uiPriority w:val="0"/>
    <w:pPr>
      <w:pBdr>
        <w:top w:val="single" w:color="auto" w:sz="12" w:space="3"/>
        <w:bottom w:val="single" w:color="auto" w:sz="12" w:space="3"/>
      </w:pBdr>
      <w:spacing w:line="360" w:lineRule="auto"/>
      <w:ind w:firstLine="0" w:firstLineChars="0"/>
    </w:pPr>
    <w:rPr>
      <w:szCs w:val="22"/>
    </w:rPr>
  </w:style>
  <w:style w:type="paragraph" w:customStyle="1" w:styleId="237">
    <w:name w:val="_Style 16"/>
    <w:basedOn w:val="1"/>
    <w:qFormat/>
    <w:uiPriority w:val="0"/>
  </w:style>
  <w:style w:type="paragraph" w:customStyle="1" w:styleId="238">
    <w:name w:val="p0"/>
    <w:basedOn w:val="1"/>
    <w:qFormat/>
    <w:uiPriority w:val="0"/>
    <w:pPr>
      <w:widowControl/>
    </w:pPr>
    <w:rPr>
      <w:kern w:val="0"/>
      <w:szCs w:val="21"/>
    </w:rPr>
  </w:style>
  <w:style w:type="paragraph" w:customStyle="1" w:styleId="239">
    <w:name w:val="xl148"/>
    <w:basedOn w:val="1"/>
    <w:qFormat/>
    <w:uiPriority w:val="0"/>
    <w:pPr>
      <w:widowControl/>
      <w:pBdr>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240">
    <w:name w:val="xl125"/>
    <w:basedOn w:val="1"/>
    <w:qFormat/>
    <w:uiPriority w:val="0"/>
    <w:pPr>
      <w:widowControl/>
      <w:pBdr>
        <w:bottom w:val="single" w:color="auto" w:sz="4" w:space="0"/>
      </w:pBdr>
      <w:spacing w:beforeAutospacing="1" w:afterAutospacing="1" w:line="240" w:lineRule="auto"/>
      <w:ind w:firstLine="0" w:firstLineChars="0"/>
      <w:jc w:val="right"/>
    </w:pPr>
    <w:rPr>
      <w:rFonts w:ascii="Arial" w:hAnsi="Arial" w:cs="Arial"/>
      <w:kern w:val="0"/>
      <w:sz w:val="20"/>
      <w:szCs w:val="20"/>
    </w:rPr>
  </w:style>
  <w:style w:type="paragraph" w:customStyle="1" w:styleId="241">
    <w:name w:val="文本1"/>
    <w:basedOn w:val="1"/>
    <w:qFormat/>
    <w:uiPriority w:val="0"/>
    <w:pPr>
      <w:adjustRightInd w:val="0"/>
      <w:spacing w:line="312" w:lineRule="atLeast"/>
      <w:ind w:firstLine="0" w:firstLineChars="0"/>
      <w:jc w:val="center"/>
      <w:textAlignment w:val="baseline"/>
    </w:pPr>
    <w:rPr>
      <w:kern w:val="0"/>
      <w:sz w:val="18"/>
      <w:szCs w:val="20"/>
    </w:rPr>
  </w:style>
  <w:style w:type="paragraph" w:customStyle="1" w:styleId="242">
    <w:name w:val="页眉 New New"/>
    <w:basedOn w:val="136"/>
    <w:qFormat/>
    <w:uiPriority w:val="0"/>
    <w:pPr>
      <w:pBdr>
        <w:bottom w:val="single" w:color="auto" w:sz="6" w:space="1"/>
      </w:pBdr>
      <w:tabs>
        <w:tab w:val="center" w:pos="4153"/>
        <w:tab w:val="right" w:pos="8306"/>
      </w:tabs>
      <w:snapToGrid w:val="0"/>
      <w:jc w:val="center"/>
    </w:pPr>
    <w:rPr>
      <w:sz w:val="18"/>
      <w:szCs w:val="18"/>
    </w:rPr>
  </w:style>
  <w:style w:type="paragraph" w:customStyle="1" w:styleId="243">
    <w:name w:val="xl187"/>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Arial" w:hAnsi="Arial" w:cs="Arial"/>
      <w:kern w:val="0"/>
      <w:sz w:val="20"/>
      <w:szCs w:val="20"/>
    </w:rPr>
  </w:style>
  <w:style w:type="paragraph" w:customStyle="1" w:styleId="244">
    <w:name w:val="font11"/>
    <w:basedOn w:val="1"/>
    <w:qFormat/>
    <w:uiPriority w:val="0"/>
    <w:pPr>
      <w:widowControl/>
      <w:numPr>
        <w:ilvl w:val="3"/>
        <w:numId w:val="11"/>
      </w:numPr>
      <w:tabs>
        <w:tab w:val="left" w:pos="1680"/>
        <w:tab w:val="clear" w:pos="1984"/>
      </w:tabs>
      <w:spacing w:beforeAutospacing="1" w:afterAutospacing="1"/>
      <w:ind w:left="0" w:firstLine="0"/>
      <w:jc w:val="left"/>
    </w:pPr>
    <w:rPr>
      <w:rFonts w:eastAsia="Arial Unicode MS"/>
      <w:b/>
      <w:kern w:val="0"/>
      <w:sz w:val="22"/>
      <w:szCs w:val="20"/>
    </w:rPr>
  </w:style>
  <w:style w:type="paragraph" w:customStyle="1" w:styleId="245">
    <w:name w:val="文本框样式1"/>
    <w:basedOn w:val="1"/>
    <w:qFormat/>
    <w:uiPriority w:val="0"/>
    <w:pPr>
      <w:adjustRightInd w:val="0"/>
      <w:snapToGrid w:val="0"/>
      <w:spacing w:line="180" w:lineRule="exact"/>
      <w:ind w:firstLine="0" w:firstLineChars="0"/>
      <w:jc w:val="center"/>
    </w:pPr>
    <w:rPr>
      <w:sz w:val="21"/>
      <w:szCs w:val="21"/>
    </w:rPr>
  </w:style>
  <w:style w:type="paragraph" w:customStyle="1" w:styleId="246">
    <w:name w:val="Char Char Char Char Char11"/>
    <w:basedOn w:val="1"/>
    <w:qFormat/>
    <w:uiPriority w:val="0"/>
    <w:pPr>
      <w:autoSpaceDE w:val="0"/>
      <w:autoSpaceDN w:val="0"/>
      <w:adjustRightInd w:val="0"/>
      <w:spacing w:line="240" w:lineRule="auto"/>
      <w:ind w:firstLine="0" w:firstLineChars="0"/>
      <w:jc w:val="left"/>
    </w:pPr>
    <w:rPr>
      <w:rFonts w:ascii="Tahoma" w:hAnsi="Tahoma"/>
      <w:kern w:val="0"/>
      <w:szCs w:val="20"/>
    </w:rPr>
  </w:style>
  <w:style w:type="paragraph" w:customStyle="1" w:styleId="247">
    <w:name w:val="(符号)三标题1.1"/>
    <w:basedOn w:val="1"/>
    <w:qFormat/>
    <w:uiPriority w:val="0"/>
    <w:pPr>
      <w:tabs>
        <w:tab w:val="left" w:pos="360"/>
      </w:tabs>
      <w:spacing w:line="500" w:lineRule="exact"/>
      <w:ind w:left="360" w:firstLine="0" w:firstLineChars="0"/>
      <w:outlineLvl w:val="2"/>
    </w:pPr>
    <w:rPr>
      <w:rFonts w:ascii="楷体_GB2312" w:hAnsi="宋体" w:eastAsia="楷体_GB2312" w:cs="宋体"/>
      <w:b/>
      <w:bCs/>
      <w:sz w:val="28"/>
      <w:szCs w:val="20"/>
    </w:rPr>
  </w:style>
  <w:style w:type="paragraph" w:customStyle="1" w:styleId="248">
    <w:name w:val="xl116"/>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kern w:val="0"/>
      <w:sz w:val="16"/>
      <w:szCs w:val="16"/>
    </w:rPr>
  </w:style>
  <w:style w:type="paragraph" w:customStyle="1" w:styleId="249">
    <w:name w:val="xl118"/>
    <w:basedOn w:val="1"/>
    <w:qFormat/>
    <w:uiPriority w:val="0"/>
    <w:pPr>
      <w:widowControl/>
      <w:spacing w:beforeAutospacing="1" w:afterAutospacing="1" w:line="240" w:lineRule="auto"/>
      <w:ind w:firstLine="0" w:firstLineChars="0"/>
      <w:jc w:val="left"/>
    </w:pPr>
    <w:rPr>
      <w:rFonts w:ascii="Arial" w:hAnsi="Arial" w:cs="Arial"/>
      <w:kern w:val="0"/>
      <w:sz w:val="20"/>
      <w:szCs w:val="20"/>
    </w:rPr>
  </w:style>
  <w:style w:type="paragraph" w:customStyle="1" w:styleId="250">
    <w:name w:val="样式 样式 正文首行缩进 2 + 左  0 字符 + 首行缩进:  2.57 字符"/>
    <w:basedOn w:val="1"/>
    <w:next w:val="1"/>
    <w:qFormat/>
    <w:uiPriority w:val="0"/>
    <w:pPr>
      <w:adjustRightInd w:val="0"/>
      <w:snapToGrid w:val="0"/>
      <w:spacing w:line="240" w:lineRule="auto"/>
      <w:ind w:firstLine="540" w:firstLineChars="257"/>
    </w:pPr>
    <w:rPr>
      <w:sz w:val="21"/>
      <w:szCs w:val="20"/>
    </w:rPr>
  </w:style>
  <w:style w:type="paragraph" w:customStyle="1" w:styleId="251">
    <w:name w:val="Table Heading Char"/>
    <w:link w:val="520"/>
    <w:qFormat/>
    <w:uiPriority w:val="0"/>
    <w:pPr>
      <w:keepNext/>
      <w:snapToGrid w:val="0"/>
      <w:spacing w:before="80" w:after="80"/>
      <w:jc w:val="center"/>
    </w:pPr>
    <w:rPr>
      <w:rFonts w:ascii="Arial" w:hAnsi="Arial" w:eastAsia="黑体" w:cs="Times New Roman"/>
      <w:kern w:val="2"/>
      <w:sz w:val="18"/>
      <w:szCs w:val="18"/>
      <w:lang w:val="en-US" w:eastAsia="zh-CN" w:bidi="ar-SA"/>
    </w:rPr>
  </w:style>
  <w:style w:type="paragraph" w:customStyle="1" w:styleId="252">
    <w:name w:val="自动更正"/>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3">
    <w:name w:val="xl194"/>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Arial" w:hAnsi="Arial" w:cs="Arial"/>
      <w:kern w:val="0"/>
      <w:sz w:val="20"/>
      <w:szCs w:val="20"/>
    </w:rPr>
  </w:style>
  <w:style w:type="paragraph" w:customStyle="1" w:styleId="254">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CC99FF"/>
      <w:spacing w:beforeAutospacing="1" w:afterAutospacing="1" w:line="240" w:lineRule="auto"/>
      <w:ind w:firstLine="0" w:firstLineChars="0"/>
      <w:jc w:val="center"/>
    </w:pPr>
    <w:rPr>
      <w:rFonts w:ascii="宋体" w:hAnsi="宋体" w:cs="宋体"/>
      <w:b/>
      <w:bCs/>
      <w:kern w:val="0"/>
      <w:sz w:val="20"/>
      <w:szCs w:val="20"/>
    </w:rPr>
  </w:style>
  <w:style w:type="paragraph" w:customStyle="1" w:styleId="255">
    <w:name w:val="xl160"/>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textAlignment w:val="center"/>
    </w:pPr>
    <w:rPr>
      <w:rFonts w:ascii="宋体" w:hAnsi="宋体" w:cs="宋体"/>
      <w:kern w:val="0"/>
      <w:sz w:val="20"/>
      <w:szCs w:val="20"/>
    </w:rPr>
  </w:style>
  <w:style w:type="paragraph" w:customStyle="1" w:styleId="256">
    <w:name w:val="xl74"/>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kern w:val="0"/>
      <w:sz w:val="16"/>
      <w:szCs w:val="16"/>
    </w:rPr>
  </w:style>
  <w:style w:type="paragraph" w:customStyle="1" w:styleId="257">
    <w:name w:val="xl48"/>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Autospacing="1" w:afterAutospacing="1" w:line="240" w:lineRule="auto"/>
      <w:ind w:firstLine="0" w:firstLineChars="0"/>
      <w:jc w:val="center"/>
    </w:pPr>
    <w:rPr>
      <w:rFonts w:ascii="宋体" w:hAnsi="宋体" w:cs="宋体"/>
      <w:kern w:val="0"/>
      <w:sz w:val="20"/>
      <w:szCs w:val="20"/>
    </w:rPr>
  </w:style>
  <w:style w:type="paragraph" w:customStyle="1" w:styleId="258">
    <w:name w:val="Char Char Char Char Char Char Char Char Char Char Char Char Char Char Char Char"/>
    <w:basedOn w:val="1"/>
    <w:qFormat/>
    <w:uiPriority w:val="0"/>
    <w:pPr>
      <w:widowControl/>
      <w:spacing w:beforeAutospacing="1" w:afterAutospacing="1" w:line="330" w:lineRule="atLeast"/>
      <w:ind w:left="360"/>
      <w:jc w:val="left"/>
    </w:pPr>
    <w:rPr>
      <w:rFonts w:ascii="ˎ̥" w:hAnsi="ˎ̥"/>
      <w:color w:val="51585D"/>
      <w:kern w:val="0"/>
      <w:szCs w:val="20"/>
    </w:rPr>
  </w:style>
  <w:style w:type="paragraph" w:customStyle="1" w:styleId="259">
    <w:name w:val="Table Heading"/>
    <w:qFormat/>
    <w:uiPriority w:val="0"/>
    <w:pPr>
      <w:keepNext/>
      <w:snapToGrid w:val="0"/>
      <w:spacing w:before="80" w:after="80"/>
      <w:jc w:val="center"/>
    </w:pPr>
    <w:rPr>
      <w:rFonts w:ascii="Arial" w:hAnsi="Arial" w:eastAsia="黑体" w:cs="Arial"/>
      <w:sz w:val="18"/>
      <w:szCs w:val="18"/>
      <w:lang w:val="en-US" w:eastAsia="zh-CN" w:bidi="ar-SA"/>
    </w:rPr>
  </w:style>
  <w:style w:type="paragraph" w:customStyle="1" w:styleId="260">
    <w:name w:val="Char Char Char Char Char Char Char Char Char Char Char Char Char Char Char Char Char Char Char Char Char Char Char Char Char11"/>
    <w:basedOn w:val="1"/>
    <w:qFormat/>
    <w:uiPriority w:val="0"/>
    <w:rPr>
      <w:rFonts w:ascii="Tahoma" w:hAnsi="Tahoma"/>
      <w:szCs w:val="20"/>
    </w:rPr>
  </w:style>
  <w:style w:type="paragraph" w:customStyle="1" w:styleId="261">
    <w:name w:val="xl133"/>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Autospacing="1" w:afterAutospacing="1" w:line="240" w:lineRule="auto"/>
      <w:ind w:firstLine="0" w:firstLineChars="0"/>
      <w:jc w:val="center"/>
      <w:textAlignment w:val="center"/>
    </w:pPr>
    <w:rPr>
      <w:rFonts w:ascii="宋体" w:hAnsi="宋体" w:cs="宋体"/>
      <w:b/>
      <w:bCs/>
      <w:kern w:val="0"/>
      <w:sz w:val="20"/>
      <w:szCs w:val="20"/>
    </w:rPr>
  </w:style>
  <w:style w:type="paragraph" w:customStyle="1" w:styleId="262">
    <w:name w:val="xl120"/>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Arial" w:hAnsi="Arial" w:cs="Arial"/>
      <w:kern w:val="0"/>
      <w:sz w:val="20"/>
      <w:szCs w:val="20"/>
    </w:rPr>
  </w:style>
  <w:style w:type="paragraph" w:customStyle="1" w:styleId="263">
    <w:name w:val="xl93"/>
    <w:basedOn w:val="1"/>
    <w:qFormat/>
    <w:uiPriority w:val="0"/>
    <w:pPr>
      <w:widowControl/>
      <w:pBdr>
        <w:top w:val="single" w:color="auto" w:sz="4" w:space="0"/>
        <w:left w:val="single" w:color="auto" w:sz="4" w:space="0"/>
        <w:bottom w:val="single" w:color="auto" w:sz="4" w:space="0"/>
      </w:pBdr>
      <w:spacing w:beforeAutospacing="1" w:afterAutospacing="1" w:line="240" w:lineRule="auto"/>
      <w:ind w:firstLine="0" w:firstLineChars="0"/>
      <w:jc w:val="left"/>
    </w:pPr>
    <w:rPr>
      <w:rFonts w:ascii="Arial" w:hAnsi="Arial" w:cs="Arial"/>
      <w:kern w:val="0"/>
      <w:sz w:val="20"/>
      <w:szCs w:val="20"/>
    </w:rPr>
  </w:style>
  <w:style w:type="paragraph" w:customStyle="1" w:styleId="264">
    <w:name w:val="二级列表"/>
    <w:basedOn w:val="140"/>
    <w:next w:val="140"/>
    <w:qFormat/>
    <w:uiPriority w:val="0"/>
    <w:pPr>
      <w:tabs>
        <w:tab w:val="left" w:pos="360"/>
        <w:tab w:val="left" w:pos="840"/>
      </w:tabs>
      <w:ind w:firstLine="0" w:firstLineChars="0"/>
    </w:pPr>
    <w:rPr>
      <w:b/>
    </w:rPr>
  </w:style>
  <w:style w:type="paragraph" w:customStyle="1" w:styleId="265">
    <w:name w:val="表头文本"/>
    <w:qFormat/>
    <w:uiPriority w:val="0"/>
    <w:pPr>
      <w:jc w:val="center"/>
    </w:pPr>
    <w:rPr>
      <w:rFonts w:ascii="Arial" w:hAnsi="Arial" w:eastAsia="宋体" w:cs="Times New Roman"/>
      <w:b/>
      <w:sz w:val="21"/>
      <w:szCs w:val="21"/>
      <w:lang w:val="en-US" w:eastAsia="zh-CN" w:bidi="ar-SA"/>
    </w:rPr>
  </w:style>
  <w:style w:type="paragraph" w:customStyle="1" w:styleId="266">
    <w:name w:val="xl40"/>
    <w:basedOn w:val="1"/>
    <w:qFormat/>
    <w:uiPriority w:val="0"/>
    <w:pPr>
      <w:widowControl/>
      <w:pBdr>
        <w:left w:val="single" w:color="auto" w:sz="4" w:space="0"/>
        <w:right w:val="single" w:color="auto" w:sz="4" w:space="0"/>
      </w:pBdr>
      <w:spacing w:beforeAutospacing="1" w:afterAutospacing="1" w:line="240" w:lineRule="auto"/>
      <w:ind w:firstLine="0" w:firstLineChars="0"/>
      <w:jc w:val="center"/>
    </w:pPr>
    <w:rPr>
      <w:rFonts w:ascii="宋体" w:hAnsi="宋体"/>
      <w:kern w:val="0"/>
    </w:rPr>
  </w:style>
  <w:style w:type="paragraph" w:customStyle="1" w:styleId="267">
    <w:name w:val="表项"/>
    <w:next w:val="195"/>
    <w:qFormat/>
    <w:uiPriority w:val="0"/>
    <w:pPr>
      <w:adjustRightInd w:val="0"/>
      <w:snapToGrid w:val="0"/>
      <w:spacing w:line="300" w:lineRule="auto"/>
      <w:jc w:val="center"/>
    </w:pPr>
    <w:rPr>
      <w:rFonts w:ascii="Arial" w:hAnsi="Arial" w:eastAsia="黑体" w:cs="Arial"/>
      <w:iCs/>
      <w:kern w:val="2"/>
      <w:sz w:val="16"/>
      <w:lang w:val="en-US" w:eastAsia="zh-CN" w:bidi="ar-SA"/>
    </w:rPr>
  </w:style>
  <w:style w:type="paragraph" w:customStyle="1" w:styleId="268">
    <w:name w:val="xl27"/>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269">
    <w:name w:val="xl101"/>
    <w:basedOn w:val="1"/>
    <w:qFormat/>
    <w:uiPriority w:val="0"/>
    <w:pPr>
      <w:widowControl/>
      <w:pBdr>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270">
    <w:name w:val="项目"/>
    <w:basedOn w:val="1"/>
    <w:qFormat/>
    <w:uiPriority w:val="0"/>
    <w:pPr>
      <w:numPr>
        <w:ilvl w:val="0"/>
        <w:numId w:val="12"/>
      </w:numPr>
      <w:tabs>
        <w:tab w:val="left" w:pos="840"/>
        <w:tab w:val="clear" w:pos="360"/>
      </w:tabs>
      <w:spacing w:line="360" w:lineRule="auto"/>
      <w:ind w:firstLine="0" w:firstLineChars="0"/>
      <w:jc w:val="left"/>
      <w:textAlignment w:val="baseline"/>
    </w:pPr>
    <w:rPr>
      <w:rFonts w:ascii="宋体"/>
      <w:kern w:val="0"/>
      <w:szCs w:val="20"/>
    </w:rPr>
  </w:style>
  <w:style w:type="paragraph" w:customStyle="1" w:styleId="271">
    <w:name w:val="xl130"/>
    <w:basedOn w:val="1"/>
    <w:qFormat/>
    <w:uiPriority w:val="0"/>
    <w:pPr>
      <w:widowControl/>
      <w:pBdr>
        <w:left w:val="single" w:color="auto" w:sz="4" w:space="0"/>
        <w:bottom w:val="single" w:color="auto" w:sz="4" w:space="0"/>
        <w:right w:val="single" w:color="auto" w:sz="4" w:space="0"/>
      </w:pBdr>
      <w:spacing w:beforeAutospacing="1" w:afterAutospacing="1" w:line="240" w:lineRule="auto"/>
      <w:ind w:firstLine="0" w:firstLineChars="0"/>
      <w:jc w:val="center"/>
    </w:pPr>
    <w:rPr>
      <w:rFonts w:ascii="Arial" w:hAnsi="Arial" w:cs="Arial"/>
      <w:kern w:val="0"/>
      <w:sz w:val="16"/>
      <w:szCs w:val="16"/>
    </w:rPr>
  </w:style>
  <w:style w:type="paragraph" w:customStyle="1" w:styleId="272">
    <w:name w:val="CSS1级正文 Char"/>
    <w:basedOn w:val="23"/>
    <w:qFormat/>
    <w:uiPriority w:val="0"/>
    <w:pPr>
      <w:adjustRightInd w:val="0"/>
      <w:snapToGrid w:val="0"/>
      <w:spacing w:line="360" w:lineRule="auto"/>
      <w:ind w:firstLine="480" w:firstLineChars="0"/>
    </w:pPr>
    <w:rPr>
      <w:rFonts w:eastAsia="Times New Roman"/>
    </w:rPr>
  </w:style>
  <w:style w:type="paragraph" w:customStyle="1" w:styleId="273">
    <w:name w:val="xl82"/>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kern w:val="0"/>
      <w:sz w:val="16"/>
      <w:szCs w:val="16"/>
    </w:rPr>
  </w:style>
  <w:style w:type="paragraph" w:customStyle="1" w:styleId="274">
    <w:name w:val="自由格式"/>
    <w:qFormat/>
    <w:uiPriority w:val="0"/>
    <w:pPr>
      <w:spacing w:line="312" w:lineRule="auto"/>
      <w:outlineLvl w:val="0"/>
    </w:pPr>
    <w:rPr>
      <w:rFonts w:ascii="Baskerville" w:hAnsi="Baskerville" w:eastAsia="ヒラギノ角ゴ Pro W3" w:cs="Times New Roman"/>
      <w:color w:val="000000"/>
      <w:sz w:val="18"/>
      <w:lang w:val="en-US" w:eastAsia="zh-CN" w:bidi="ar-SA"/>
    </w:rPr>
  </w:style>
  <w:style w:type="paragraph" w:customStyle="1" w:styleId="275">
    <w:name w:val="Char"/>
    <w:basedOn w:val="19"/>
    <w:qFormat/>
    <w:uiPriority w:val="0"/>
    <w:rPr>
      <w:rFonts w:ascii="Tahoma" w:hAnsi="Tahoma"/>
      <w:sz w:val="24"/>
    </w:rPr>
  </w:style>
  <w:style w:type="paragraph" w:customStyle="1" w:styleId="276">
    <w:name w:val="xl151"/>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textAlignment w:val="center"/>
    </w:pPr>
    <w:rPr>
      <w:rFonts w:ascii="宋体" w:hAnsi="宋体" w:cs="宋体"/>
      <w:kern w:val="0"/>
      <w:sz w:val="20"/>
      <w:szCs w:val="20"/>
    </w:rPr>
  </w:style>
  <w:style w:type="paragraph" w:customStyle="1" w:styleId="277">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Autospacing="1" w:afterAutospacing="1" w:line="240" w:lineRule="auto"/>
      <w:ind w:firstLine="0" w:firstLineChars="0"/>
      <w:jc w:val="center"/>
    </w:pPr>
    <w:rPr>
      <w:rFonts w:ascii="宋体" w:hAnsi="宋体" w:cs="宋体"/>
      <w:kern w:val="0"/>
      <w:sz w:val="20"/>
      <w:szCs w:val="20"/>
    </w:rPr>
  </w:style>
  <w:style w:type="paragraph" w:customStyle="1" w:styleId="278">
    <w:name w:val="xl57"/>
    <w:basedOn w:val="1"/>
    <w:qFormat/>
    <w:uiPriority w:val="0"/>
    <w:pPr>
      <w:widowControl/>
      <w:pBdr>
        <w:top w:val="single" w:color="auto" w:sz="4" w:space="0"/>
        <w:left w:val="single" w:color="auto" w:sz="4" w:space="0"/>
        <w:bottom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279">
    <w:name w:val="图标"/>
    <w:basedOn w:val="1"/>
    <w:next w:val="1"/>
    <w:qFormat/>
    <w:uiPriority w:val="0"/>
    <w:pPr>
      <w:numPr>
        <w:ilvl w:val="0"/>
        <w:numId w:val="13"/>
      </w:numPr>
      <w:tabs>
        <w:tab w:val="left" w:pos="420"/>
        <w:tab w:val="left" w:pos="567"/>
        <w:tab w:val="clear" w:pos="360"/>
      </w:tabs>
      <w:autoSpaceDE w:val="0"/>
      <w:autoSpaceDN w:val="0"/>
      <w:adjustRightInd w:val="0"/>
      <w:snapToGrid w:val="0"/>
      <w:spacing w:line="320" w:lineRule="atLeast"/>
      <w:ind w:firstLine="0" w:firstLineChars="0"/>
      <w:jc w:val="center"/>
      <w:textAlignment w:val="baseline"/>
    </w:pPr>
    <w:rPr>
      <w:rFonts w:eastAsia="仿宋_GB2312"/>
      <w:kern w:val="0"/>
      <w:szCs w:val="20"/>
    </w:rPr>
  </w:style>
  <w:style w:type="paragraph" w:customStyle="1" w:styleId="280">
    <w:name w:val="xl156"/>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b/>
      <w:bCs/>
      <w:kern w:val="0"/>
      <w:sz w:val="20"/>
      <w:szCs w:val="20"/>
    </w:rPr>
  </w:style>
  <w:style w:type="paragraph" w:customStyle="1" w:styleId="281">
    <w:name w:val="xl107"/>
    <w:basedOn w:val="1"/>
    <w:qFormat/>
    <w:uiPriority w:val="0"/>
    <w:pPr>
      <w:widowControl/>
      <w:spacing w:beforeAutospacing="1" w:afterAutospacing="1" w:line="240" w:lineRule="auto"/>
      <w:ind w:firstLine="0" w:firstLineChars="0"/>
      <w:jc w:val="center"/>
    </w:pPr>
    <w:rPr>
      <w:rFonts w:ascii="Arial" w:hAnsi="Arial" w:cs="Arial"/>
      <w:b/>
      <w:bCs/>
      <w:kern w:val="0"/>
    </w:rPr>
  </w:style>
  <w:style w:type="paragraph" w:customStyle="1" w:styleId="282">
    <w:name w:val="xl99"/>
    <w:basedOn w:val="1"/>
    <w:qFormat/>
    <w:uiPriority w:val="0"/>
    <w:pPr>
      <w:widowControl/>
      <w:pBdr>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283">
    <w:name w:val="xl121"/>
    <w:basedOn w:val="1"/>
    <w:qFormat/>
    <w:uiPriority w:val="0"/>
    <w:pPr>
      <w:widowControl/>
      <w:spacing w:beforeAutospacing="1" w:afterAutospacing="1" w:line="240" w:lineRule="auto"/>
      <w:ind w:firstLine="0" w:firstLineChars="0"/>
      <w:jc w:val="left"/>
    </w:pPr>
    <w:rPr>
      <w:rFonts w:ascii="仿宋_GB2312" w:hAnsi="宋体" w:eastAsia="仿宋_GB2312" w:cs="宋体"/>
      <w:b/>
      <w:bCs/>
      <w:kern w:val="0"/>
      <w:sz w:val="32"/>
      <w:szCs w:val="32"/>
    </w:rPr>
  </w:style>
  <w:style w:type="paragraph" w:customStyle="1" w:styleId="284">
    <w:name w:val="xl102"/>
    <w:basedOn w:val="1"/>
    <w:qFormat/>
    <w:uiPriority w:val="0"/>
    <w:pPr>
      <w:widowControl/>
      <w:pBdr>
        <w:left w:val="single" w:color="auto" w:sz="4" w:space="0"/>
        <w:bottom w:val="single" w:color="auto" w:sz="4" w:space="0"/>
        <w:right w:val="single" w:color="auto" w:sz="4" w:space="0"/>
      </w:pBdr>
      <w:spacing w:beforeAutospacing="1" w:afterAutospacing="1" w:line="240" w:lineRule="auto"/>
      <w:ind w:firstLine="0" w:firstLineChars="0"/>
      <w:jc w:val="center"/>
    </w:pPr>
    <w:rPr>
      <w:rFonts w:ascii="Arial" w:hAnsi="Arial" w:cs="Arial"/>
      <w:kern w:val="0"/>
      <w:sz w:val="20"/>
      <w:szCs w:val="20"/>
    </w:rPr>
  </w:style>
  <w:style w:type="paragraph" w:customStyle="1" w:styleId="285">
    <w:name w:val="xl79"/>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color w:val="FF0000"/>
      <w:kern w:val="0"/>
      <w:sz w:val="16"/>
      <w:szCs w:val="16"/>
    </w:rPr>
  </w:style>
  <w:style w:type="paragraph" w:customStyle="1" w:styleId="286">
    <w:name w:val="tabletextchar"/>
    <w:basedOn w:val="1"/>
    <w:qFormat/>
    <w:uiPriority w:val="0"/>
    <w:pPr>
      <w:widowControl/>
      <w:spacing w:beforeAutospacing="1" w:afterAutospacing="1"/>
      <w:jc w:val="left"/>
    </w:pPr>
    <w:rPr>
      <w:rFonts w:ascii="宋体" w:hAnsi="宋体" w:cs="宋体"/>
      <w:kern w:val="0"/>
    </w:rPr>
  </w:style>
  <w:style w:type="paragraph" w:customStyle="1" w:styleId="287">
    <w:name w:val="简单回函地址"/>
    <w:basedOn w:val="1"/>
    <w:qFormat/>
    <w:uiPriority w:val="0"/>
    <w:pPr>
      <w:adjustRightInd w:val="0"/>
      <w:snapToGrid w:val="0"/>
      <w:spacing w:line="360" w:lineRule="auto"/>
      <w:ind w:firstLine="0" w:firstLineChars="0"/>
    </w:pPr>
    <w:rPr>
      <w:szCs w:val="20"/>
    </w:rPr>
  </w:style>
  <w:style w:type="paragraph" w:styleId="288">
    <w:name w:val="List Paragraph"/>
    <w:basedOn w:val="1"/>
    <w:link w:val="602"/>
    <w:qFormat/>
    <w:uiPriority w:val="0"/>
    <w:pPr>
      <w:ind w:firstLine="420"/>
    </w:pPr>
  </w:style>
  <w:style w:type="paragraph" w:customStyle="1" w:styleId="289">
    <w:name w:val="正文编码"/>
    <w:qFormat/>
    <w:uiPriority w:val="0"/>
    <w:pPr>
      <w:tabs>
        <w:tab w:val="left" w:pos="360"/>
        <w:tab w:val="left" w:pos="900"/>
        <w:tab w:val="center" w:pos="2185"/>
      </w:tabs>
      <w:spacing w:line="360" w:lineRule="auto"/>
      <w:ind w:left="360" w:hanging="360" w:firstLineChars="0"/>
    </w:pPr>
    <w:rPr>
      <w:rFonts w:ascii="仿宋_GB2312" w:hAnsi="宋体" w:eastAsia="仿宋_GB2312" w:cs="Times New Roman"/>
      <w:kern w:val="0"/>
      <w:szCs w:val="20"/>
    </w:rPr>
  </w:style>
  <w:style w:type="paragraph" w:customStyle="1" w:styleId="290">
    <w:name w:val="xl171"/>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291">
    <w:name w:val="xl196"/>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292">
    <w:name w:val="正文 + 三号"/>
    <w:basedOn w:val="1"/>
    <w:link w:val="632"/>
    <w:qFormat/>
    <w:uiPriority w:val="0"/>
    <w:pPr>
      <w:spacing w:line="240" w:lineRule="auto"/>
      <w:ind w:firstLine="0" w:firstLineChars="0"/>
    </w:pPr>
    <w:rPr>
      <w:sz w:val="21"/>
    </w:rPr>
  </w:style>
  <w:style w:type="paragraph" w:customStyle="1" w:styleId="293">
    <w:name w:val="默认段落字体 Para Char Char"/>
    <w:basedOn w:val="1"/>
    <w:qFormat/>
    <w:uiPriority w:val="0"/>
    <w:pPr>
      <w:spacing w:line="360" w:lineRule="auto"/>
    </w:pPr>
    <w:rPr>
      <w:color w:val="000000"/>
      <w:sz w:val="21"/>
      <w:szCs w:val="20"/>
    </w:rPr>
  </w:style>
  <w:style w:type="paragraph" w:customStyle="1" w:styleId="294">
    <w:name w:val="xl136"/>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Autospacing="1" w:afterAutospacing="1" w:line="240" w:lineRule="auto"/>
      <w:ind w:firstLine="0" w:firstLineChars="0"/>
      <w:jc w:val="center"/>
    </w:pPr>
    <w:rPr>
      <w:rFonts w:ascii="宋体" w:hAnsi="宋体" w:cs="宋体"/>
      <w:kern w:val="0"/>
      <w:sz w:val="20"/>
      <w:szCs w:val="20"/>
    </w:rPr>
  </w:style>
  <w:style w:type="paragraph" w:customStyle="1" w:styleId="295">
    <w:name w:val="表头样式"/>
    <w:basedOn w:val="1"/>
    <w:qFormat/>
    <w:uiPriority w:val="0"/>
    <w:pPr>
      <w:autoSpaceDE w:val="0"/>
      <w:autoSpaceDN w:val="0"/>
      <w:adjustRightInd w:val="0"/>
      <w:spacing w:line="360" w:lineRule="auto"/>
      <w:ind w:firstLine="0" w:firstLineChars="0"/>
      <w:jc w:val="left"/>
    </w:pPr>
    <w:rPr>
      <w:b/>
      <w:bCs/>
      <w:kern w:val="0"/>
      <w:sz w:val="21"/>
      <w:szCs w:val="21"/>
    </w:rPr>
  </w:style>
  <w:style w:type="paragraph" w:customStyle="1" w:styleId="296">
    <w:name w:val="(符号)标书正文"/>
    <w:basedOn w:val="1"/>
    <w:qFormat/>
    <w:uiPriority w:val="0"/>
    <w:pPr>
      <w:spacing w:line="420" w:lineRule="exact"/>
      <w:ind w:firstLine="480"/>
      <w:jc w:val="left"/>
    </w:pPr>
    <w:rPr>
      <w:rFonts w:ascii="宋体" w:hAnsi="宋体" w:cs="宋体"/>
      <w:color w:val="000000"/>
    </w:rPr>
  </w:style>
  <w:style w:type="paragraph" w:customStyle="1" w:styleId="297">
    <w:name w:val="Char Char Char Char11"/>
    <w:basedOn w:val="19"/>
    <w:qFormat/>
    <w:uiPriority w:val="0"/>
    <w:rPr>
      <w:szCs w:val="20"/>
    </w:rPr>
  </w:style>
  <w:style w:type="paragraph" w:customStyle="1" w:styleId="298">
    <w:name w:val="Char Char Char Char1"/>
    <w:basedOn w:val="19"/>
    <w:qFormat/>
    <w:uiPriority w:val="0"/>
    <w:rPr>
      <w:szCs w:val="20"/>
    </w:rPr>
  </w:style>
  <w:style w:type="paragraph" w:customStyle="1" w:styleId="299">
    <w:name w:val="xl81"/>
    <w:basedOn w:val="1"/>
    <w:qFormat/>
    <w:uiPriority w:val="0"/>
    <w:pPr>
      <w:widowControl/>
      <w:spacing w:beforeAutospacing="1" w:afterAutospacing="1" w:line="240" w:lineRule="auto"/>
      <w:ind w:firstLine="0" w:firstLineChars="0"/>
      <w:jc w:val="left"/>
    </w:pPr>
    <w:rPr>
      <w:rFonts w:ascii="宋体" w:hAnsi="宋体" w:cs="宋体"/>
      <w:kern w:val="0"/>
    </w:rPr>
  </w:style>
  <w:style w:type="paragraph" w:customStyle="1" w:styleId="300">
    <w:name w:val="样式1"/>
    <w:basedOn w:val="31"/>
    <w:next w:val="24"/>
    <w:qFormat/>
    <w:uiPriority w:val="0"/>
    <w:pPr>
      <w:ind w:firstLine="1958" w:firstLineChars="650"/>
    </w:pPr>
    <w:rPr>
      <w:rFonts w:ascii="仿宋_GB2312" w:hAnsi="仿宋_GB2312" w:eastAsia="仿宋_GB2312"/>
      <w:sz w:val="32"/>
    </w:rPr>
  </w:style>
  <w:style w:type="paragraph" w:customStyle="1" w:styleId="301">
    <w:name w:val="xl131"/>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302">
    <w:name w:val="xl110"/>
    <w:basedOn w:val="1"/>
    <w:qFormat/>
    <w:uiPriority w:val="0"/>
    <w:pPr>
      <w:widowControl/>
      <w:spacing w:beforeAutospacing="1" w:afterAutospacing="1" w:line="240" w:lineRule="auto"/>
      <w:ind w:firstLine="0" w:firstLineChars="0"/>
      <w:jc w:val="center"/>
      <w:textAlignment w:val="bottom"/>
    </w:pPr>
    <w:rPr>
      <w:rFonts w:ascii="Arial" w:hAnsi="Arial" w:cs="Arial"/>
      <w:kern w:val="0"/>
      <w:sz w:val="20"/>
      <w:szCs w:val="20"/>
    </w:rPr>
  </w:style>
  <w:style w:type="paragraph" w:customStyle="1" w:styleId="303">
    <w:name w:val="样式 标题 2h2sect 1.2H2UNDERRUBRIK 1-2hhHeading TwoProphead 2..."/>
    <w:basedOn w:val="3"/>
    <w:qFormat/>
    <w:uiPriority w:val="0"/>
    <w:pPr>
      <w:keepLines/>
      <w:numPr>
        <w:ilvl w:val="1"/>
        <w:numId w:val="14"/>
      </w:numPr>
      <w:snapToGrid/>
      <w:jc w:val="left"/>
    </w:pPr>
    <w:rPr>
      <w:rFonts w:ascii="黑体" w:hAnsi="宋体" w:eastAsia="黑体"/>
      <w:bCs/>
      <w:sz w:val="30"/>
      <w:szCs w:val="30"/>
    </w:rPr>
  </w:style>
  <w:style w:type="paragraph" w:customStyle="1" w:styleId="304">
    <w:name w:val="xl141"/>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18"/>
      <w:szCs w:val="18"/>
    </w:rPr>
  </w:style>
  <w:style w:type="paragraph" w:customStyle="1" w:styleId="305">
    <w:name w:val="样式 正文文本缩进 + 段前: 2 字符"/>
    <w:basedOn w:val="1"/>
    <w:qFormat/>
    <w:uiPriority w:val="0"/>
    <w:pPr>
      <w:ind w:left="420" w:leftChars="200"/>
      <w:jc w:val="left"/>
    </w:pPr>
    <w:rPr>
      <w:sz w:val="28"/>
      <w:lang w:eastAsia="zh-TW"/>
    </w:rPr>
  </w:style>
  <w:style w:type="paragraph" w:customStyle="1" w:styleId="306">
    <w:name w:val="xl71"/>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16"/>
      <w:szCs w:val="16"/>
    </w:rPr>
  </w:style>
  <w:style w:type="paragraph" w:customStyle="1" w:styleId="307">
    <w:name w:val="正文格式"/>
    <w:basedOn w:val="1"/>
    <w:qFormat/>
    <w:uiPriority w:val="0"/>
    <w:pPr>
      <w:widowControl/>
      <w:adjustRightInd w:val="0"/>
      <w:snapToGrid w:val="0"/>
      <w:spacing w:line="360" w:lineRule="atLeast"/>
      <w:ind w:firstLine="482"/>
      <w:textAlignment w:val="baseline"/>
    </w:pPr>
    <w:rPr>
      <w:kern w:val="0"/>
      <w:szCs w:val="20"/>
    </w:rPr>
  </w:style>
  <w:style w:type="paragraph" w:customStyle="1" w:styleId="308">
    <w:name w:val="xl140"/>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textAlignment w:val="center"/>
    </w:pPr>
    <w:rPr>
      <w:rFonts w:ascii="宋体" w:hAnsi="宋体" w:cs="宋体"/>
      <w:kern w:val="0"/>
      <w:sz w:val="18"/>
      <w:szCs w:val="18"/>
    </w:rPr>
  </w:style>
  <w:style w:type="paragraph" w:customStyle="1" w:styleId="309">
    <w:name w:val="xl167"/>
    <w:basedOn w:val="1"/>
    <w:qFormat/>
    <w:uiPriority w:val="0"/>
    <w:pPr>
      <w:widowControl/>
      <w:pBdr>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310">
    <w:name w:val="正文2"/>
    <w:basedOn w:val="1"/>
    <w:qFormat/>
    <w:uiPriority w:val="0"/>
    <w:pPr>
      <w:spacing w:line="360" w:lineRule="auto"/>
      <w:ind w:firstLine="510"/>
    </w:pPr>
    <w:rPr>
      <w:szCs w:val="20"/>
    </w:rPr>
  </w:style>
  <w:style w:type="paragraph" w:customStyle="1" w:styleId="311">
    <w:name w:val="样式3"/>
    <w:basedOn w:val="300"/>
    <w:qFormat/>
    <w:uiPriority w:val="0"/>
    <w:pPr>
      <w:ind w:firstLine="2080"/>
    </w:pPr>
    <w:rPr>
      <w:szCs w:val="72"/>
    </w:rPr>
  </w:style>
  <w:style w:type="paragraph" w:customStyle="1" w:styleId="312">
    <w:name w:val="xl139"/>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313">
    <w:name w:val="xl138"/>
    <w:basedOn w:val="1"/>
    <w:qFormat/>
    <w:uiPriority w:val="0"/>
    <w:pPr>
      <w:widowControl/>
      <w:pBdr>
        <w:top w:val="single" w:color="auto" w:sz="4" w:space="0"/>
        <w:left w:val="single" w:color="auto" w:sz="4" w:space="0"/>
        <w:bottom w:val="single" w:color="auto" w:sz="4" w:space="0"/>
      </w:pBdr>
      <w:spacing w:beforeAutospacing="1" w:afterAutospacing="1" w:line="240" w:lineRule="auto"/>
      <w:ind w:firstLine="0" w:firstLineChars="0"/>
      <w:jc w:val="left"/>
      <w:textAlignment w:val="center"/>
    </w:pPr>
    <w:rPr>
      <w:rFonts w:ascii="宋体" w:hAnsi="宋体" w:cs="宋体"/>
      <w:kern w:val="0"/>
      <w:sz w:val="20"/>
      <w:szCs w:val="20"/>
    </w:rPr>
  </w:style>
  <w:style w:type="paragraph" w:customStyle="1" w:styleId="314">
    <w:name w:val="样式2"/>
    <w:basedOn w:val="1"/>
    <w:next w:val="1"/>
    <w:qFormat/>
    <w:uiPriority w:val="0"/>
    <w:rPr>
      <w:sz w:val="28"/>
    </w:rPr>
  </w:style>
  <w:style w:type="paragraph" w:customStyle="1" w:styleId="315">
    <w:name w:val="xl190"/>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kern w:val="0"/>
      <w:sz w:val="20"/>
      <w:szCs w:val="20"/>
    </w:rPr>
  </w:style>
  <w:style w:type="paragraph" w:customStyle="1" w:styleId="316">
    <w:name w:val="1 Char Char Char Char Char"/>
    <w:basedOn w:val="1"/>
    <w:qFormat/>
    <w:uiPriority w:val="0"/>
    <w:pPr>
      <w:tabs>
        <w:tab w:val="left" w:pos="360"/>
      </w:tabs>
      <w:spacing w:line="240" w:lineRule="auto"/>
      <w:ind w:left="360" w:hanging="360" w:hangingChars="200"/>
    </w:pPr>
    <w:rPr>
      <w:sz w:val="21"/>
      <w:szCs w:val="20"/>
    </w:rPr>
  </w:style>
  <w:style w:type="paragraph" w:customStyle="1" w:styleId="317">
    <w:name w:val="正文1"/>
    <w:qFormat/>
    <w:uiPriority w:val="0"/>
    <w:pPr>
      <w:widowControl w:val="0"/>
      <w:adjustRightInd w:val="0"/>
      <w:spacing w:line="0" w:lineRule="atLeast"/>
      <w:textAlignment w:val="baseline"/>
    </w:pPr>
    <w:rPr>
      <w:rFonts w:ascii="Calibri" w:hAnsi="Calibri" w:eastAsia="宋体" w:cs="Times New Roman"/>
      <w:lang w:val="en-US" w:eastAsia="zh-CN" w:bidi="ar-SA"/>
    </w:rPr>
  </w:style>
  <w:style w:type="paragraph" w:customStyle="1" w:styleId="318">
    <w:name w:val="xl31"/>
    <w:basedOn w:val="1"/>
    <w:qFormat/>
    <w:uiPriority w:val="0"/>
    <w:pPr>
      <w:widowControl/>
      <w:spacing w:beforeAutospacing="1" w:afterAutospacing="1" w:line="240" w:lineRule="auto"/>
      <w:ind w:firstLine="0" w:firstLineChars="0"/>
    </w:pPr>
    <w:rPr>
      <w:kern w:val="0"/>
      <w:sz w:val="20"/>
      <w:szCs w:val="20"/>
    </w:rPr>
  </w:style>
  <w:style w:type="paragraph" w:customStyle="1" w:styleId="319">
    <w:name w:val="xl26"/>
    <w:basedOn w:val="1"/>
    <w:qFormat/>
    <w:uiPriority w:val="0"/>
    <w:pPr>
      <w:widowControl/>
      <w:pBdr>
        <w:top w:val="single" w:color="auto" w:sz="4" w:space="0"/>
        <w:left w:val="single" w:color="auto" w:sz="4" w:space="0"/>
        <w:bottom w:val="single" w:color="auto" w:sz="4" w:space="0"/>
      </w:pBdr>
      <w:spacing w:beforeAutospacing="1" w:afterAutospacing="1" w:line="240" w:lineRule="auto"/>
      <w:ind w:firstLine="0" w:firstLineChars="0"/>
      <w:jc w:val="center"/>
    </w:pPr>
    <w:rPr>
      <w:rFonts w:ascii="宋体" w:hAnsi="宋体" w:cs="宋体"/>
      <w:b/>
      <w:bCs/>
      <w:kern w:val="0"/>
      <w:sz w:val="20"/>
      <w:szCs w:val="20"/>
    </w:rPr>
  </w:style>
  <w:style w:type="paragraph" w:customStyle="1" w:styleId="320">
    <w:name w:val="xl43"/>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Autospacing="1" w:afterAutospacing="1" w:line="240" w:lineRule="auto"/>
      <w:ind w:firstLine="0" w:firstLineChars="0"/>
      <w:jc w:val="center"/>
    </w:pPr>
    <w:rPr>
      <w:rFonts w:ascii="宋体" w:hAnsi="宋体" w:cs="宋体"/>
      <w:b/>
      <w:bCs/>
      <w:kern w:val="0"/>
      <w:sz w:val="20"/>
      <w:szCs w:val="20"/>
    </w:rPr>
  </w:style>
  <w:style w:type="paragraph" w:customStyle="1" w:styleId="321">
    <w:name w:val="Title - Date"/>
    <w:basedOn w:val="60"/>
    <w:next w:val="1"/>
    <w:qFormat/>
    <w:uiPriority w:val="0"/>
    <w:pPr>
      <w:ind w:firstLine="0" w:firstLineChars="0"/>
    </w:pPr>
    <w:rPr>
      <w:rFonts w:eastAsia="Times New Roman"/>
      <w:sz w:val="28"/>
    </w:rPr>
  </w:style>
  <w:style w:type="paragraph" w:customStyle="1" w:styleId="322">
    <w:name w:val="Body"/>
    <w:basedOn w:val="1"/>
    <w:link w:val="541"/>
    <w:qFormat/>
    <w:uiPriority w:val="0"/>
    <w:pPr>
      <w:widowControl/>
      <w:numPr>
        <w:ilvl w:val="0"/>
        <w:numId w:val="11"/>
      </w:numPr>
      <w:tabs>
        <w:tab w:val="left" w:pos="420"/>
        <w:tab w:val="left" w:pos="9356"/>
        <w:tab w:val="clear" w:pos="425"/>
      </w:tabs>
      <w:spacing w:line="360" w:lineRule="auto"/>
      <w:ind w:left="420" w:hanging="420" w:firstLineChars="0"/>
    </w:pPr>
    <w:rPr>
      <w:rFonts w:ascii="宋体" w:hAnsi="宋体"/>
      <w:kern w:val="0"/>
      <w:sz w:val="21"/>
      <w:szCs w:val="21"/>
    </w:rPr>
  </w:style>
  <w:style w:type="paragraph" w:customStyle="1" w:styleId="323">
    <w:name w:val="Char Char Char Char Char Char Char Char Char Char Char Char Char Char Char Char Char Char Char Char Char Char Char Char Char1"/>
    <w:basedOn w:val="1"/>
    <w:qFormat/>
    <w:uiPriority w:val="0"/>
    <w:rPr>
      <w:rFonts w:ascii="Tahoma" w:hAnsi="Tahoma"/>
      <w:szCs w:val="20"/>
    </w:rPr>
  </w:style>
  <w:style w:type="paragraph" w:customStyle="1" w:styleId="324">
    <w:name w:val="xl159"/>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textAlignment w:val="center"/>
    </w:pPr>
    <w:rPr>
      <w:rFonts w:ascii="宋体" w:hAnsi="宋体" w:cs="宋体"/>
      <w:kern w:val="0"/>
      <w:sz w:val="20"/>
      <w:szCs w:val="20"/>
    </w:rPr>
  </w:style>
  <w:style w:type="paragraph" w:customStyle="1" w:styleId="325">
    <w:name w:val="xl178"/>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326">
    <w:name w:val="Char1 Char Char Char Char Char Char Char Char Char"/>
    <w:basedOn w:val="1"/>
    <w:qFormat/>
    <w:uiPriority w:val="0"/>
    <w:pPr>
      <w:spacing w:line="240" w:lineRule="auto"/>
      <w:ind w:firstLine="0" w:firstLineChars="0"/>
    </w:pPr>
    <w:rPr>
      <w:rFonts w:ascii="Tahoma" w:hAnsi="Tahoma"/>
      <w:szCs w:val="20"/>
    </w:rPr>
  </w:style>
  <w:style w:type="paragraph" w:customStyle="1" w:styleId="327">
    <w:name w:val="附录1"/>
    <w:basedOn w:val="1"/>
    <w:next w:val="1"/>
    <w:qFormat/>
    <w:uiPriority w:val="0"/>
    <w:pPr>
      <w:tabs>
        <w:tab w:val="left" w:pos="1304"/>
      </w:tabs>
      <w:spacing w:line="240" w:lineRule="auto"/>
      <w:ind w:left="425" w:hanging="425" w:firstLineChars="0"/>
      <w:outlineLvl w:val="0"/>
    </w:pPr>
    <w:rPr>
      <w:rFonts w:ascii="黑体" w:hAnsi="黑体" w:eastAsia="黑体"/>
      <w:b/>
      <w:bCs/>
      <w:sz w:val="44"/>
    </w:rPr>
  </w:style>
  <w:style w:type="paragraph" w:customStyle="1" w:styleId="328">
    <w:name w:val="Table Text"/>
    <w:basedOn w:val="1"/>
    <w:qFormat/>
    <w:uiPriority w:val="0"/>
    <w:pPr>
      <w:widowControl/>
      <w:tabs>
        <w:tab w:val="decimal" w:pos="0"/>
      </w:tabs>
      <w:autoSpaceDE w:val="0"/>
      <w:autoSpaceDN w:val="0"/>
      <w:adjustRightInd w:val="0"/>
    </w:pPr>
    <w:rPr>
      <w:rFonts w:ascii="Arial" w:hAnsi="Arial"/>
      <w:kern w:val="0"/>
      <w:sz w:val="18"/>
      <w:szCs w:val="20"/>
    </w:rPr>
  </w:style>
  <w:style w:type="paragraph" w:customStyle="1" w:styleId="329">
    <w:name w:val="xl188"/>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330">
    <w:name w:val="xl103"/>
    <w:basedOn w:val="1"/>
    <w:qFormat/>
    <w:uiPriority w:val="0"/>
    <w:pPr>
      <w:widowControl/>
      <w:spacing w:beforeAutospacing="1" w:afterAutospacing="1" w:line="240" w:lineRule="auto"/>
      <w:ind w:firstLine="0" w:firstLineChars="0"/>
      <w:jc w:val="left"/>
    </w:pPr>
    <w:rPr>
      <w:rFonts w:ascii="Arial" w:hAnsi="Arial" w:cs="Arial"/>
      <w:kern w:val="0"/>
      <w:sz w:val="20"/>
      <w:szCs w:val="20"/>
    </w:rPr>
  </w:style>
  <w:style w:type="paragraph" w:customStyle="1" w:styleId="331">
    <w:name w:val="Char Char Char Char Char Char Char Char Char Char Char Char Char Char"/>
    <w:basedOn w:val="1"/>
    <w:qFormat/>
    <w:uiPriority w:val="0"/>
    <w:rPr>
      <w:rFonts w:ascii="Tahoma" w:hAnsi="Tahoma"/>
      <w:szCs w:val="20"/>
    </w:rPr>
  </w:style>
  <w:style w:type="paragraph" w:customStyle="1" w:styleId="332">
    <w:name w:val="xl52"/>
    <w:basedOn w:val="1"/>
    <w:qFormat/>
    <w:uiPriority w:val="0"/>
    <w:pPr>
      <w:widowControl/>
      <w:spacing w:beforeAutospacing="1" w:afterAutospacing="1"/>
      <w:jc w:val="center"/>
      <w:textAlignment w:val="top"/>
    </w:pPr>
    <w:rPr>
      <w:kern w:val="0"/>
      <w:sz w:val="20"/>
      <w:szCs w:val="20"/>
    </w:rPr>
  </w:style>
  <w:style w:type="paragraph" w:customStyle="1" w:styleId="333">
    <w:name w:val="xl98"/>
    <w:basedOn w:val="1"/>
    <w:qFormat/>
    <w:uiPriority w:val="0"/>
    <w:pPr>
      <w:widowControl/>
      <w:pBdr>
        <w:top w:val="single" w:color="auto" w:sz="4" w:space="0"/>
        <w:left w:val="single" w:color="auto" w:sz="4" w:space="0"/>
        <w:bottom w:val="single" w:color="auto" w:sz="4" w:space="0"/>
      </w:pBdr>
      <w:spacing w:beforeAutospacing="1" w:afterAutospacing="1" w:line="240" w:lineRule="auto"/>
      <w:ind w:firstLine="0" w:firstLineChars="0"/>
      <w:jc w:val="left"/>
    </w:pPr>
    <w:rPr>
      <w:rFonts w:ascii="宋体" w:hAnsi="宋体" w:cs="宋体"/>
      <w:kern w:val="0"/>
      <w:sz w:val="20"/>
      <w:szCs w:val="20"/>
    </w:rPr>
  </w:style>
  <w:style w:type="paragraph" w:customStyle="1" w:styleId="334">
    <w:name w:val="Char Char Char Char Char1"/>
    <w:basedOn w:val="1"/>
    <w:qFormat/>
    <w:uiPriority w:val="0"/>
  </w:style>
  <w:style w:type="paragraph" w:customStyle="1" w:styleId="335">
    <w:name w:val="附录3"/>
    <w:basedOn w:val="1"/>
    <w:next w:val="1"/>
    <w:qFormat/>
    <w:uiPriority w:val="0"/>
    <w:pPr>
      <w:tabs>
        <w:tab w:val="left" w:pos="851"/>
      </w:tabs>
      <w:spacing w:line="240" w:lineRule="auto"/>
      <w:ind w:left="425" w:hanging="425" w:firstLineChars="0"/>
      <w:outlineLvl w:val="2"/>
    </w:pPr>
    <w:rPr>
      <w:rFonts w:eastAsia="黑体"/>
      <w:b/>
      <w:bCs/>
      <w:sz w:val="32"/>
    </w:rPr>
  </w:style>
  <w:style w:type="paragraph" w:customStyle="1" w:styleId="336">
    <w:name w:val="xl16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18"/>
      <w:szCs w:val="18"/>
    </w:rPr>
  </w:style>
  <w:style w:type="paragraph" w:customStyle="1" w:styleId="337">
    <w:name w:val="List Paragraph1"/>
    <w:basedOn w:val="1"/>
    <w:qFormat/>
    <w:uiPriority w:val="0"/>
    <w:pPr>
      <w:spacing w:line="240" w:lineRule="auto"/>
      <w:ind w:firstLine="420"/>
    </w:pPr>
    <w:rPr>
      <w:sz w:val="21"/>
      <w:szCs w:val="22"/>
    </w:rPr>
  </w:style>
  <w:style w:type="paragraph" w:customStyle="1" w:styleId="338">
    <w:name w:val="标题2"/>
    <w:basedOn w:val="3"/>
    <w:qFormat/>
    <w:uiPriority w:val="0"/>
    <w:pPr>
      <w:keepNext/>
      <w:keepLines/>
      <w:tabs>
        <w:tab w:val="left" w:pos="567"/>
        <w:tab w:val="left" w:pos="720"/>
      </w:tabs>
      <w:snapToGrid/>
      <w:spacing w:beforeLines="100" w:line="300" w:lineRule="auto"/>
      <w:ind w:firstLine="0" w:firstLineChars="0"/>
      <w:jc w:val="both"/>
      <w:outlineLvl w:val="9"/>
    </w:pPr>
    <w:rPr>
      <w:rFonts w:ascii="Times New Roman" w:eastAsia="黑体"/>
      <w:b w:val="0"/>
      <w:snapToGrid w:val="0"/>
      <w:spacing w:val="6"/>
      <w:kern w:val="0"/>
      <w:sz w:val="32"/>
    </w:rPr>
  </w:style>
  <w:style w:type="paragraph" w:customStyle="1" w:styleId="339">
    <w:name w:val="方案正文"/>
    <w:basedOn w:val="1"/>
    <w:qFormat/>
    <w:uiPriority w:val="0"/>
    <w:pPr>
      <w:spacing w:before="156" w:line="360" w:lineRule="auto"/>
      <w:ind w:firstLine="359" w:firstLineChars="171"/>
      <w:jc w:val="left"/>
    </w:pPr>
    <w:rPr>
      <w:rFonts w:ascii="Arial" w:hAnsi="Arial" w:cs="宋体"/>
      <w:szCs w:val="21"/>
    </w:rPr>
  </w:style>
  <w:style w:type="paragraph" w:customStyle="1" w:styleId="340">
    <w:name w:val="样式 正文文本缩进正文文字首行缩进HD正文1特点标题上海中望标准PI正文普通文字正文小标题正文文字缩进 + 首行..."/>
    <w:basedOn w:val="24"/>
    <w:qFormat/>
    <w:uiPriority w:val="0"/>
    <w:pPr>
      <w:tabs>
        <w:tab w:val="clear" w:pos="2160"/>
      </w:tabs>
      <w:spacing w:line="360" w:lineRule="auto"/>
      <w:ind w:left="0" w:leftChars="0" w:firstLine="480"/>
    </w:pPr>
    <w:rPr>
      <w:rFonts w:eastAsia="Times New Roman" w:cs="宋体"/>
      <w:color w:val="008000"/>
      <w:szCs w:val="20"/>
    </w:rPr>
  </w:style>
  <w:style w:type="paragraph" w:customStyle="1" w:styleId="341">
    <w:name w:val="Char Char Char Char Char Char Char Char Char Char Char Char Char1"/>
    <w:basedOn w:val="1"/>
    <w:qFormat/>
    <w:uiPriority w:val="0"/>
    <w:pPr>
      <w:spacing w:line="240" w:lineRule="auto"/>
      <w:ind w:firstLine="0" w:firstLineChars="0"/>
    </w:pPr>
    <w:rPr>
      <w:kern w:val="0"/>
      <w:sz w:val="20"/>
      <w:szCs w:val="20"/>
    </w:rPr>
  </w:style>
  <w:style w:type="paragraph" w:customStyle="1" w:styleId="342">
    <w:name w:val="xl176"/>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343">
    <w:name w:val="表格内文字"/>
    <w:basedOn w:val="31"/>
    <w:qFormat/>
    <w:uiPriority w:val="0"/>
    <w:pPr>
      <w:adjustRightInd w:val="0"/>
      <w:spacing w:line="240" w:lineRule="auto"/>
      <w:ind w:firstLine="0" w:firstLineChars="0"/>
    </w:pPr>
    <w:rPr>
      <w:rFonts w:eastAsia="Times New Roman" w:cs="Courier New"/>
      <w:color w:val="000000"/>
      <w:sz w:val="21"/>
      <w:szCs w:val="21"/>
      <w:lang w:val="en-GB"/>
    </w:rPr>
  </w:style>
  <w:style w:type="paragraph" w:customStyle="1" w:styleId="344">
    <w:name w:val="删除"/>
    <w:basedOn w:val="328"/>
    <w:qFormat/>
    <w:uiPriority w:val="0"/>
    <w:pPr>
      <w:widowControl w:val="0"/>
      <w:tabs>
        <w:tab w:val="clear" w:pos="0"/>
      </w:tabs>
      <w:autoSpaceDE/>
      <w:autoSpaceDN/>
      <w:adjustRightInd/>
      <w:snapToGrid w:val="0"/>
      <w:jc w:val="left"/>
    </w:pPr>
    <w:rPr>
      <w:rFonts w:cs="Arial"/>
      <w:strike/>
      <w:color w:val="0000FF"/>
      <w:szCs w:val="18"/>
    </w:rPr>
  </w:style>
  <w:style w:type="paragraph" w:customStyle="1" w:styleId="345">
    <w:name w:val="xl162"/>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346">
    <w:name w:val="关键词"/>
    <w:basedOn w:val="1"/>
    <w:next w:val="1"/>
    <w:qFormat/>
    <w:uiPriority w:val="0"/>
    <w:pPr>
      <w:spacing w:line="360" w:lineRule="auto"/>
      <w:ind w:firstLine="0" w:firstLineChars="0"/>
    </w:pPr>
    <w:rPr>
      <w:rFonts w:eastAsia="黑体"/>
      <w:sz w:val="20"/>
    </w:rPr>
  </w:style>
  <w:style w:type="paragraph" w:customStyle="1" w:styleId="347">
    <w:name w:val="Title - Revision"/>
    <w:basedOn w:val="60"/>
    <w:qFormat/>
    <w:uiPriority w:val="0"/>
    <w:pPr>
      <w:ind w:firstLine="0" w:firstLineChars="0"/>
    </w:pPr>
    <w:rPr>
      <w:rFonts w:eastAsia="Times New Roman"/>
    </w:rPr>
  </w:style>
  <w:style w:type="paragraph" w:customStyle="1" w:styleId="348">
    <w:name w:val="xl127"/>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Arial" w:hAnsi="Arial" w:cs="Arial"/>
      <w:kern w:val="0"/>
    </w:rPr>
  </w:style>
  <w:style w:type="paragraph" w:customStyle="1" w:styleId="349">
    <w:name w:val="xl134"/>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textAlignment w:val="center"/>
    </w:pPr>
    <w:rPr>
      <w:rFonts w:ascii="宋体" w:hAnsi="宋体" w:cs="宋体"/>
      <w:kern w:val="0"/>
      <w:sz w:val="20"/>
      <w:szCs w:val="20"/>
    </w:rPr>
  </w:style>
  <w:style w:type="paragraph" w:customStyle="1" w:styleId="350">
    <w:name w:val="xl92"/>
    <w:basedOn w:val="1"/>
    <w:qFormat/>
    <w:uiPriority w:val="0"/>
    <w:pPr>
      <w:widowControl/>
      <w:pBdr>
        <w:top w:val="single" w:color="auto" w:sz="4" w:space="0"/>
        <w:left w:val="single" w:color="auto" w:sz="4" w:space="0"/>
        <w:right w:val="single" w:color="auto" w:sz="4" w:space="0"/>
      </w:pBdr>
      <w:spacing w:beforeAutospacing="1" w:afterAutospacing="1" w:line="240" w:lineRule="auto"/>
      <w:ind w:firstLine="0" w:firstLineChars="0"/>
      <w:jc w:val="center"/>
    </w:pPr>
    <w:rPr>
      <w:rFonts w:ascii="Arial" w:hAnsi="Arial" w:cs="Arial"/>
      <w:kern w:val="0"/>
      <w:sz w:val="20"/>
      <w:szCs w:val="20"/>
    </w:rPr>
  </w:style>
  <w:style w:type="paragraph" w:customStyle="1" w:styleId="351">
    <w:name w:val="xl129"/>
    <w:basedOn w:val="1"/>
    <w:qFormat/>
    <w:uiPriority w:val="0"/>
    <w:pPr>
      <w:widowControl/>
      <w:pBdr>
        <w:left w:val="single" w:color="auto" w:sz="4" w:space="0"/>
        <w:right w:val="single" w:color="auto" w:sz="4" w:space="0"/>
      </w:pBdr>
      <w:spacing w:beforeAutospacing="1" w:afterAutospacing="1" w:line="240" w:lineRule="auto"/>
      <w:ind w:firstLine="0" w:firstLineChars="0"/>
      <w:jc w:val="center"/>
    </w:pPr>
    <w:rPr>
      <w:rFonts w:ascii="Arial" w:hAnsi="Arial" w:cs="Arial"/>
      <w:kern w:val="0"/>
      <w:sz w:val="16"/>
      <w:szCs w:val="16"/>
    </w:rPr>
  </w:style>
  <w:style w:type="paragraph" w:customStyle="1" w:styleId="352">
    <w:name w:val="Table Text Char Char"/>
    <w:qFormat/>
    <w:uiPriority w:val="0"/>
    <w:pPr>
      <w:snapToGrid w:val="0"/>
      <w:spacing w:before="80" w:after="80"/>
    </w:pPr>
    <w:rPr>
      <w:rFonts w:ascii="Arial" w:hAnsi="Arial" w:eastAsia="宋体" w:cs="Arial"/>
      <w:sz w:val="18"/>
      <w:szCs w:val="18"/>
      <w:lang w:val="en-US" w:eastAsia="zh-CN" w:bidi="ar-SA"/>
    </w:rPr>
  </w:style>
  <w:style w:type="paragraph" w:customStyle="1" w:styleId="353">
    <w:name w:val="font6"/>
    <w:basedOn w:val="1"/>
    <w:qFormat/>
    <w:uiPriority w:val="0"/>
    <w:pPr>
      <w:widowControl/>
      <w:spacing w:beforeAutospacing="1" w:afterAutospacing="1" w:line="240" w:lineRule="auto"/>
      <w:ind w:firstLine="0" w:firstLineChars="0"/>
      <w:jc w:val="left"/>
    </w:pPr>
    <w:rPr>
      <w:rFonts w:ascii="Arial" w:hAnsi="Arial" w:cs="Arial"/>
      <w:kern w:val="0"/>
      <w:sz w:val="20"/>
      <w:szCs w:val="20"/>
    </w:rPr>
  </w:style>
  <w:style w:type="paragraph" w:customStyle="1" w:styleId="354">
    <w:name w:val="xl70"/>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16"/>
      <w:szCs w:val="16"/>
    </w:rPr>
  </w:style>
  <w:style w:type="paragraph" w:customStyle="1" w:styleId="355">
    <w:name w:val="样式 标题 1 + 居中 段前: 6 磅 段后: 6 磅 行距: 1.5 倍行距"/>
    <w:basedOn w:val="2"/>
    <w:qFormat/>
    <w:uiPriority w:val="0"/>
    <w:pPr>
      <w:tabs>
        <w:tab w:val="left" w:pos="425"/>
      </w:tabs>
      <w:adjustRightInd w:val="0"/>
      <w:spacing w:line="360" w:lineRule="auto"/>
    </w:pPr>
    <w:rPr>
      <w:rFonts w:ascii="Times New Roman"/>
      <w:bCs/>
      <w:kern w:val="44"/>
      <w:sz w:val="32"/>
    </w:rPr>
  </w:style>
  <w:style w:type="paragraph" w:customStyle="1" w:styleId="356">
    <w:name w:val="xl161"/>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textAlignment w:val="center"/>
    </w:pPr>
    <w:rPr>
      <w:rFonts w:ascii="宋体" w:hAnsi="宋体" w:cs="宋体"/>
      <w:kern w:val="0"/>
      <w:sz w:val="20"/>
      <w:szCs w:val="20"/>
    </w:rPr>
  </w:style>
  <w:style w:type="paragraph" w:customStyle="1" w:styleId="357">
    <w:name w:val="xl189"/>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Arial" w:hAnsi="Arial" w:cs="Arial"/>
      <w:kern w:val="0"/>
      <w:sz w:val="20"/>
      <w:szCs w:val="20"/>
    </w:rPr>
  </w:style>
  <w:style w:type="paragraph" w:customStyle="1" w:styleId="358">
    <w:name w:val="标题5"/>
    <w:basedOn w:val="1"/>
    <w:link w:val="574"/>
    <w:qFormat/>
    <w:uiPriority w:val="0"/>
    <w:pPr>
      <w:tabs>
        <w:tab w:val="left" w:pos="0"/>
      </w:tabs>
      <w:autoSpaceDE w:val="0"/>
      <w:autoSpaceDN w:val="0"/>
      <w:adjustRightInd w:val="0"/>
      <w:snapToGrid w:val="0"/>
      <w:spacing w:line="320" w:lineRule="atLeast"/>
      <w:ind w:firstLine="0" w:firstLineChars="0"/>
    </w:pPr>
    <w:rPr>
      <w:rFonts w:ascii="宋体"/>
      <w:kern w:val="0"/>
      <w:sz w:val="21"/>
      <w:szCs w:val="21"/>
    </w:rPr>
  </w:style>
  <w:style w:type="paragraph" w:customStyle="1" w:styleId="359">
    <w:name w:val="xl86"/>
    <w:basedOn w:val="1"/>
    <w:qFormat/>
    <w:uiPriority w:val="0"/>
    <w:pPr>
      <w:widowControl/>
      <w:pBdr>
        <w:top w:val="single" w:color="auto" w:sz="4" w:space="0"/>
        <w:bottom w:val="single" w:color="auto" w:sz="4" w:space="0"/>
        <w:right w:val="single" w:color="auto" w:sz="4" w:space="0"/>
      </w:pBdr>
      <w:spacing w:beforeAutospacing="1" w:afterAutospacing="1" w:line="240" w:lineRule="auto"/>
      <w:ind w:firstLine="0" w:firstLineChars="0"/>
      <w:jc w:val="center"/>
    </w:pPr>
    <w:rPr>
      <w:rFonts w:ascii="Arial" w:hAnsi="Arial" w:cs="Arial"/>
      <w:kern w:val="0"/>
      <w:sz w:val="20"/>
      <w:szCs w:val="20"/>
    </w:rPr>
  </w:style>
  <w:style w:type="paragraph" w:customStyle="1" w:styleId="360">
    <w:name w:val="xl137"/>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361">
    <w:name w:val="style14"/>
    <w:basedOn w:val="1"/>
    <w:qFormat/>
    <w:uiPriority w:val="0"/>
    <w:pPr>
      <w:widowControl/>
      <w:spacing w:line="240" w:lineRule="auto"/>
      <w:ind w:firstLine="0" w:firstLineChars="0"/>
      <w:jc w:val="left"/>
    </w:pPr>
    <w:rPr>
      <w:rFonts w:ascii="宋体" w:hAnsi="宋体" w:cs="宋体"/>
      <w:b/>
      <w:bCs/>
      <w:kern w:val="0"/>
      <w:sz w:val="21"/>
      <w:szCs w:val="21"/>
    </w:rPr>
  </w:style>
  <w:style w:type="paragraph" w:customStyle="1" w:styleId="362">
    <w:name w:val="正文文本缩进 21"/>
    <w:basedOn w:val="1"/>
    <w:qFormat/>
    <w:uiPriority w:val="0"/>
    <w:pPr>
      <w:adjustRightInd w:val="0"/>
      <w:spacing w:line="240" w:lineRule="auto"/>
      <w:ind w:firstLine="420" w:firstLineChars="0"/>
      <w:textAlignment w:val="baseline"/>
    </w:pPr>
    <w:rPr>
      <w:szCs w:val="20"/>
    </w:rPr>
  </w:style>
  <w:style w:type="paragraph" w:customStyle="1" w:styleId="363">
    <w:name w:val="xl174"/>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仿宋_GB2312" w:hAnsi="宋体" w:eastAsia="仿宋_GB2312" w:cs="宋体"/>
      <w:kern w:val="0"/>
      <w:sz w:val="20"/>
      <w:szCs w:val="20"/>
    </w:rPr>
  </w:style>
  <w:style w:type="paragraph" w:customStyle="1" w:styleId="364">
    <w:name w:val="xl80"/>
    <w:basedOn w:val="1"/>
    <w:qFormat/>
    <w:uiPriority w:val="0"/>
    <w:pPr>
      <w:widowControl/>
      <w:spacing w:beforeAutospacing="1" w:afterAutospacing="1" w:line="240" w:lineRule="auto"/>
      <w:ind w:firstLine="0" w:firstLineChars="0"/>
      <w:jc w:val="left"/>
    </w:pPr>
    <w:rPr>
      <w:rFonts w:ascii="宋体" w:hAnsi="宋体" w:cs="宋体"/>
      <w:kern w:val="0"/>
      <w:sz w:val="16"/>
      <w:szCs w:val="16"/>
    </w:rPr>
  </w:style>
  <w:style w:type="paragraph" w:customStyle="1" w:styleId="365">
    <w:name w:val="自定义正文"/>
    <w:basedOn w:val="1"/>
    <w:link w:val="613"/>
    <w:qFormat/>
    <w:uiPriority w:val="0"/>
    <w:pPr>
      <w:jc w:val="left"/>
    </w:pPr>
    <w:rPr>
      <w:rFonts w:ascii="仿宋_GB2312" w:eastAsia="仿宋_GB2312"/>
    </w:rPr>
  </w:style>
  <w:style w:type="paragraph" w:customStyle="1" w:styleId="366">
    <w:name w:val="xl24"/>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kern w:val="0"/>
      <w:sz w:val="20"/>
      <w:szCs w:val="20"/>
    </w:rPr>
  </w:style>
  <w:style w:type="paragraph" w:customStyle="1" w:styleId="367">
    <w:name w:val="默认段落字体 Para Char Char Char Char Char Char Char"/>
    <w:basedOn w:val="1"/>
    <w:qFormat/>
    <w:uiPriority w:val="0"/>
    <w:rPr>
      <w:rFonts w:ascii="Tahoma" w:hAnsi="Tahoma"/>
      <w:b/>
      <w:szCs w:val="20"/>
    </w:rPr>
  </w:style>
  <w:style w:type="paragraph" w:customStyle="1" w:styleId="368">
    <w:name w:val="Char1"/>
    <w:basedOn w:val="1"/>
    <w:qFormat/>
    <w:uiPriority w:val="0"/>
    <w:pPr>
      <w:adjustRightInd w:val="0"/>
      <w:spacing w:line="360" w:lineRule="auto"/>
    </w:pPr>
    <w:rPr>
      <w:kern w:val="0"/>
      <w:szCs w:val="20"/>
    </w:rPr>
  </w:style>
  <w:style w:type="paragraph" w:customStyle="1" w:styleId="369">
    <w:name w:val="xl169"/>
    <w:basedOn w:val="1"/>
    <w:qFormat/>
    <w:uiPriority w:val="0"/>
    <w:pPr>
      <w:widowControl/>
      <w:pBdr>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370">
    <w:name w:val="xl128"/>
    <w:basedOn w:val="1"/>
    <w:qFormat/>
    <w:uiPriority w:val="0"/>
    <w:pPr>
      <w:widowControl/>
      <w:pBdr>
        <w:top w:val="single" w:color="auto" w:sz="4" w:space="0"/>
        <w:left w:val="single" w:color="auto" w:sz="4" w:space="0"/>
        <w:right w:val="single" w:color="auto" w:sz="4" w:space="0"/>
      </w:pBdr>
      <w:spacing w:beforeAutospacing="1" w:afterAutospacing="1" w:line="240" w:lineRule="auto"/>
      <w:ind w:firstLine="0" w:firstLineChars="0"/>
      <w:jc w:val="center"/>
    </w:pPr>
    <w:rPr>
      <w:rFonts w:ascii="Arial" w:hAnsi="Arial" w:cs="Arial"/>
      <w:kern w:val="0"/>
      <w:sz w:val="16"/>
      <w:szCs w:val="16"/>
    </w:rPr>
  </w:style>
  <w:style w:type="paragraph" w:customStyle="1" w:styleId="371">
    <w:name w:val="xl34"/>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372">
    <w:name w:val="标四"/>
    <w:next w:val="1"/>
    <w:qFormat/>
    <w:uiPriority w:val="0"/>
    <w:pPr>
      <w:numPr>
        <w:ilvl w:val="3"/>
        <w:numId w:val="2"/>
      </w:numPr>
      <w:tabs>
        <w:tab w:val="left" w:pos="864"/>
        <w:tab w:val="clear" w:pos="851"/>
      </w:tabs>
      <w:spacing w:line="360" w:lineRule="auto"/>
      <w:outlineLvl w:val="3"/>
    </w:pPr>
    <w:rPr>
      <w:rFonts w:ascii="宋体" w:hAnsi="宋体" w:eastAsia="宋体" w:cs="Times New Roman"/>
      <w:b/>
      <w:color w:val="FF0000"/>
      <w:kern w:val="2"/>
      <w:sz w:val="24"/>
      <w:lang w:val="en-US" w:eastAsia="zh-CN" w:bidi="ar-SA"/>
    </w:rPr>
  </w:style>
  <w:style w:type="paragraph" w:customStyle="1" w:styleId="373">
    <w:name w:val="样式 标题 1章标题Heading 0Section HeadPIM 1H1h11st levell11H1..."/>
    <w:basedOn w:val="2"/>
    <w:qFormat/>
    <w:uiPriority w:val="0"/>
    <w:pPr>
      <w:pageBreakBefore/>
      <w:tabs>
        <w:tab w:val="left" w:pos="432"/>
      </w:tabs>
      <w:autoSpaceDE w:val="0"/>
      <w:autoSpaceDN w:val="0"/>
      <w:adjustRightInd w:val="0"/>
      <w:spacing w:line="578" w:lineRule="atLeast"/>
      <w:jc w:val="both"/>
      <w:textAlignment w:val="bottom"/>
    </w:pPr>
    <w:rPr>
      <w:rFonts w:hAnsi="宋体" w:eastAsia="黑体"/>
      <w:bCs/>
      <w:kern w:val="44"/>
    </w:rPr>
  </w:style>
  <w:style w:type="paragraph" w:customStyle="1" w:styleId="374">
    <w:name w:val="Char21"/>
    <w:basedOn w:val="1"/>
    <w:qFormat/>
    <w:uiPriority w:val="0"/>
    <w:pPr>
      <w:adjustRightInd w:val="0"/>
      <w:spacing w:line="360" w:lineRule="auto"/>
    </w:pPr>
    <w:rPr>
      <w:kern w:val="0"/>
      <w:szCs w:val="20"/>
    </w:rPr>
  </w:style>
  <w:style w:type="paragraph" w:customStyle="1" w:styleId="375">
    <w:name w:val="Pa0"/>
    <w:basedOn w:val="1"/>
    <w:next w:val="1"/>
    <w:qFormat/>
    <w:uiPriority w:val="0"/>
    <w:pPr>
      <w:autoSpaceDE w:val="0"/>
      <w:autoSpaceDN w:val="0"/>
      <w:adjustRightInd w:val="0"/>
      <w:spacing w:line="241" w:lineRule="atLeast"/>
      <w:ind w:firstLine="0" w:firstLineChars="0"/>
      <w:jc w:val="left"/>
    </w:pPr>
    <w:rPr>
      <w:rFonts w:ascii="Adobe 黑体 Std R" w:eastAsia="Adobe 黑体 Std R"/>
      <w:kern w:val="0"/>
    </w:rPr>
  </w:style>
  <w:style w:type="paragraph" w:customStyle="1" w:styleId="376">
    <w:name w:val="xl172"/>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textAlignment w:val="center"/>
    </w:pPr>
    <w:rPr>
      <w:rFonts w:ascii="宋体" w:hAnsi="宋体" w:cs="宋体"/>
      <w:kern w:val="0"/>
      <w:sz w:val="18"/>
      <w:szCs w:val="18"/>
    </w:rPr>
  </w:style>
  <w:style w:type="paragraph" w:customStyle="1" w:styleId="377">
    <w:name w:val="（符号）三标题1.1"/>
    <w:basedOn w:val="1"/>
    <w:qFormat/>
    <w:uiPriority w:val="0"/>
    <w:pPr>
      <w:numPr>
        <w:ilvl w:val="1"/>
        <w:numId w:val="15"/>
      </w:numPr>
      <w:spacing w:line="500" w:lineRule="exact"/>
      <w:ind w:firstLine="0" w:firstLineChars="0"/>
    </w:pPr>
    <w:rPr>
      <w:rFonts w:ascii="宋体" w:hAnsi="宋体"/>
    </w:rPr>
  </w:style>
  <w:style w:type="paragraph" w:customStyle="1" w:styleId="378">
    <w:name w:val="操作步骤"/>
    <w:basedOn w:val="1"/>
    <w:qFormat/>
    <w:uiPriority w:val="0"/>
    <w:pPr>
      <w:numPr>
        <w:ilvl w:val="0"/>
        <w:numId w:val="16"/>
      </w:numPr>
      <w:tabs>
        <w:tab w:val="left" w:pos="425"/>
        <w:tab w:val="clear" w:pos="360"/>
      </w:tabs>
      <w:autoSpaceDE w:val="0"/>
      <w:autoSpaceDN w:val="0"/>
      <w:adjustRightInd w:val="0"/>
      <w:snapToGrid w:val="0"/>
      <w:spacing w:line="40" w:lineRule="atLeast"/>
      <w:ind w:firstLine="0" w:firstLineChars="0"/>
      <w:textAlignment w:val="bottom"/>
    </w:pPr>
    <w:rPr>
      <w:rFonts w:ascii="昆仑楷体" w:eastAsia="楷体_GB2312"/>
      <w:kern w:val="0"/>
      <w:sz w:val="21"/>
      <w:szCs w:val="20"/>
    </w:rPr>
  </w:style>
  <w:style w:type="paragraph" w:customStyle="1" w:styleId="379">
    <w:name w:val="小标题 1"/>
    <w:basedOn w:val="1"/>
    <w:qFormat/>
    <w:uiPriority w:val="0"/>
    <w:pPr>
      <w:autoSpaceDE w:val="0"/>
      <w:autoSpaceDN w:val="0"/>
      <w:adjustRightInd w:val="0"/>
      <w:spacing w:line="360" w:lineRule="atLeast"/>
      <w:ind w:firstLine="0" w:firstLineChars="0"/>
    </w:pPr>
    <w:rPr>
      <w:rFonts w:ascii="文鼎粗黑" w:eastAsia="文鼎粗黑"/>
      <w:kern w:val="0"/>
      <w:sz w:val="22"/>
      <w:szCs w:val="20"/>
    </w:rPr>
  </w:style>
  <w:style w:type="paragraph" w:customStyle="1" w:styleId="380">
    <w:name w:val="xl186"/>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381">
    <w:name w:val="样式4"/>
    <w:basedOn w:val="1"/>
    <w:qFormat/>
    <w:uiPriority w:val="0"/>
    <w:pPr>
      <w:keepNext/>
      <w:keepLines/>
      <w:numPr>
        <w:ilvl w:val="0"/>
        <w:numId w:val="17"/>
      </w:numPr>
      <w:tabs>
        <w:tab w:val="clear" w:pos="360"/>
      </w:tabs>
      <w:spacing w:line="360" w:lineRule="auto"/>
      <w:ind w:left="0" w:firstLine="601"/>
      <w:outlineLvl w:val="1"/>
    </w:pPr>
    <w:rPr>
      <w:rFonts w:ascii="宋体" w:hAnsi="宋体"/>
      <w:b/>
      <w:bCs/>
      <w:sz w:val="30"/>
      <w:szCs w:val="30"/>
    </w:rPr>
  </w:style>
  <w:style w:type="paragraph" w:customStyle="1" w:styleId="382">
    <w:name w:val="Char Char Char1"/>
    <w:basedOn w:val="1"/>
    <w:qFormat/>
    <w:uiPriority w:val="0"/>
    <w:rPr>
      <w:rFonts w:ascii="Tahoma" w:hAnsi="Tahoma"/>
      <w:szCs w:val="20"/>
    </w:rPr>
  </w:style>
  <w:style w:type="paragraph" w:customStyle="1" w:styleId="383">
    <w:name w:val="表格正文"/>
    <w:basedOn w:val="1"/>
    <w:qFormat/>
    <w:uiPriority w:val="0"/>
    <w:pPr>
      <w:tabs>
        <w:tab w:val="left" w:pos="425"/>
        <w:tab w:val="left" w:pos="851"/>
        <w:tab w:val="left" w:pos="1276"/>
        <w:tab w:val="left" w:pos="1701"/>
        <w:tab w:val="left" w:pos="2126"/>
        <w:tab w:val="left" w:pos="2552"/>
        <w:tab w:val="left" w:pos="2977"/>
      </w:tabs>
    </w:pPr>
    <w:rPr>
      <w:rFonts w:ascii="Tahoma" w:hAnsi="Tahoma" w:eastAsia="PMingLiU"/>
      <w:kern w:val="0"/>
      <w:sz w:val="22"/>
      <w:szCs w:val="22"/>
    </w:rPr>
  </w:style>
  <w:style w:type="paragraph" w:customStyle="1" w:styleId="384">
    <w:name w:val="!BECC正文"/>
    <w:basedOn w:val="1"/>
    <w:qFormat/>
    <w:uiPriority w:val="0"/>
    <w:pPr>
      <w:tabs>
        <w:tab w:val="left" w:pos="0"/>
      </w:tabs>
      <w:spacing w:beforeLines="50" w:afterLines="50" w:line="360" w:lineRule="auto"/>
    </w:pPr>
  </w:style>
  <w:style w:type="paragraph" w:customStyle="1" w:styleId="385">
    <w:name w:val="Char Char1 Char Char Char Char"/>
    <w:basedOn w:val="1"/>
    <w:next w:val="1"/>
    <w:qFormat/>
    <w:uiPriority w:val="0"/>
    <w:pPr>
      <w:widowControl/>
      <w:spacing w:line="240" w:lineRule="exact"/>
      <w:ind w:firstLine="0" w:firstLineChars="0"/>
      <w:jc w:val="left"/>
    </w:pPr>
    <w:rPr>
      <w:rFonts w:ascii="Verdana" w:hAnsi="Verdana" w:eastAsia="仿宋_GB2312"/>
      <w:kern w:val="0"/>
      <w:szCs w:val="20"/>
      <w:lang w:eastAsia="en-US"/>
    </w:rPr>
  </w:style>
  <w:style w:type="paragraph" w:customStyle="1" w:styleId="386">
    <w:name w:val="xl83"/>
    <w:basedOn w:val="1"/>
    <w:qFormat/>
    <w:uiPriority w:val="0"/>
    <w:pPr>
      <w:widowControl/>
      <w:pBdr>
        <w:top w:val="single" w:color="auto" w:sz="4" w:space="0"/>
      </w:pBdr>
      <w:spacing w:beforeAutospacing="1" w:afterAutospacing="1" w:line="240" w:lineRule="auto"/>
      <w:ind w:firstLine="0" w:firstLineChars="0"/>
      <w:jc w:val="left"/>
    </w:pPr>
    <w:rPr>
      <w:rFonts w:ascii="宋体" w:hAnsi="宋体" w:cs="宋体"/>
      <w:kern w:val="0"/>
      <w:sz w:val="16"/>
      <w:szCs w:val="16"/>
    </w:rPr>
  </w:style>
  <w:style w:type="paragraph" w:customStyle="1" w:styleId="387">
    <w:name w:val="Char Char111"/>
    <w:basedOn w:val="1"/>
    <w:qFormat/>
    <w:uiPriority w:val="0"/>
    <w:pPr>
      <w:widowControl/>
      <w:spacing w:line="240" w:lineRule="exact"/>
      <w:jc w:val="left"/>
    </w:pPr>
    <w:rPr>
      <w:rFonts w:ascii="Verdana" w:hAnsi="Verdana"/>
      <w:kern w:val="0"/>
      <w:sz w:val="20"/>
      <w:szCs w:val="20"/>
      <w:lang w:eastAsia="en-US"/>
    </w:rPr>
  </w:style>
  <w:style w:type="paragraph" w:customStyle="1" w:styleId="388">
    <w:name w:val="xl85"/>
    <w:basedOn w:val="1"/>
    <w:qFormat/>
    <w:uiPriority w:val="0"/>
    <w:pPr>
      <w:widowControl/>
      <w:pBdr>
        <w:top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389">
    <w:name w:val="正文00"/>
    <w:basedOn w:val="16"/>
    <w:qFormat/>
    <w:uiPriority w:val="0"/>
    <w:pPr>
      <w:tabs>
        <w:tab w:val="left" w:pos="0"/>
      </w:tabs>
      <w:spacing w:line="360" w:lineRule="auto"/>
      <w:ind w:firstLine="480"/>
    </w:pPr>
    <w:rPr>
      <w:rFonts w:hint="eastAsia" w:ascii="宋体" w:hAnsi="宋体" w:eastAsia="Times New Roman"/>
      <w:kern w:val="28"/>
    </w:rPr>
  </w:style>
  <w:style w:type="paragraph" w:customStyle="1" w:styleId="390">
    <w:name w:val="普通正文"/>
    <w:basedOn w:val="1"/>
    <w:qFormat/>
    <w:uiPriority w:val="0"/>
    <w:pPr>
      <w:adjustRightInd w:val="0"/>
      <w:spacing w:line="360" w:lineRule="auto"/>
      <w:ind w:firstLine="480" w:firstLineChars="0"/>
      <w:jc w:val="left"/>
      <w:textAlignment w:val="baseline"/>
    </w:pPr>
    <w:rPr>
      <w:rFonts w:ascii="Arial" w:hAnsi="Arial"/>
      <w:kern w:val="0"/>
    </w:rPr>
  </w:style>
  <w:style w:type="paragraph" w:customStyle="1" w:styleId="391">
    <w:name w:val="font13"/>
    <w:basedOn w:val="1"/>
    <w:qFormat/>
    <w:uiPriority w:val="0"/>
    <w:pPr>
      <w:widowControl/>
      <w:spacing w:beforeAutospacing="1" w:afterAutospacing="1" w:line="240" w:lineRule="auto"/>
      <w:ind w:firstLine="0" w:firstLineChars="0"/>
      <w:jc w:val="left"/>
    </w:pPr>
    <w:rPr>
      <w:rFonts w:ascii="Tahoma" w:hAnsi="Tahoma" w:cs="Tahoma"/>
      <w:kern w:val="0"/>
      <w:sz w:val="20"/>
      <w:szCs w:val="20"/>
    </w:rPr>
  </w:style>
  <w:style w:type="paragraph" w:customStyle="1" w:styleId="392">
    <w:name w:val="Char1 Char Char Char Char Char Char Char Char Char1"/>
    <w:basedOn w:val="1"/>
    <w:qFormat/>
    <w:uiPriority w:val="0"/>
    <w:pPr>
      <w:spacing w:line="240" w:lineRule="auto"/>
      <w:ind w:firstLine="0" w:firstLineChars="0"/>
    </w:pPr>
    <w:rPr>
      <w:rFonts w:ascii="Tahoma" w:hAnsi="Tahoma"/>
      <w:szCs w:val="20"/>
    </w:rPr>
  </w:style>
  <w:style w:type="paragraph" w:customStyle="1" w:styleId="393">
    <w:name w:val="xl61"/>
    <w:basedOn w:val="1"/>
    <w:qFormat/>
    <w:uiPriority w:val="0"/>
    <w:pPr>
      <w:widowControl/>
      <w:pBdr>
        <w:top w:val="single" w:color="auto" w:sz="4" w:space="0"/>
        <w:left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394">
    <w:name w:val="xl180"/>
    <w:basedOn w:val="1"/>
    <w:qFormat/>
    <w:uiPriority w:val="0"/>
    <w:pPr>
      <w:widowControl/>
      <w:pBdr>
        <w:top w:val="single" w:color="auto" w:sz="4" w:space="0"/>
        <w:left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395">
    <w:name w:val="xl42"/>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Autospacing="1" w:afterAutospacing="1" w:line="240" w:lineRule="auto"/>
      <w:ind w:firstLine="0" w:firstLineChars="0"/>
      <w:jc w:val="center"/>
    </w:pPr>
    <w:rPr>
      <w:rFonts w:ascii="宋体" w:hAnsi="宋体" w:cs="宋体"/>
      <w:kern w:val="0"/>
      <w:sz w:val="20"/>
      <w:szCs w:val="20"/>
    </w:rPr>
  </w:style>
  <w:style w:type="paragraph" w:customStyle="1" w:styleId="396">
    <w:name w:val="xl184"/>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楷体_GB2312" w:hAnsi="宋体" w:eastAsia="楷体_GB2312" w:cs="宋体"/>
      <w:b/>
      <w:bCs/>
      <w:kern w:val="0"/>
      <w:sz w:val="20"/>
      <w:szCs w:val="20"/>
    </w:rPr>
  </w:style>
  <w:style w:type="paragraph" w:customStyle="1" w:styleId="397">
    <w:name w:val="Char Char1 Char Char Char Char Char Char Char Char Char Char Char Char Char Char1"/>
    <w:basedOn w:val="1"/>
    <w:qFormat/>
    <w:uiPriority w:val="0"/>
    <w:pPr>
      <w:widowControl/>
      <w:spacing w:line="240" w:lineRule="exact"/>
      <w:ind w:firstLine="0" w:firstLineChars="0"/>
      <w:jc w:val="left"/>
    </w:pPr>
    <w:rPr>
      <w:rFonts w:ascii="Verdana" w:hAnsi="Verdana"/>
      <w:kern w:val="0"/>
      <w:sz w:val="20"/>
      <w:szCs w:val="20"/>
      <w:lang w:eastAsia="en-US"/>
    </w:rPr>
  </w:style>
  <w:style w:type="paragraph" w:customStyle="1" w:styleId="398">
    <w:name w:val="xl179"/>
    <w:basedOn w:val="1"/>
    <w:qFormat/>
    <w:uiPriority w:val="0"/>
    <w:pPr>
      <w:widowControl/>
      <w:pBdr>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399">
    <w:name w:val="font15"/>
    <w:basedOn w:val="1"/>
    <w:qFormat/>
    <w:uiPriority w:val="0"/>
    <w:pPr>
      <w:widowControl/>
      <w:spacing w:beforeAutospacing="1" w:afterAutospacing="1" w:line="240" w:lineRule="auto"/>
      <w:ind w:firstLine="0" w:firstLineChars="0"/>
      <w:jc w:val="left"/>
    </w:pPr>
    <w:rPr>
      <w:kern w:val="0"/>
      <w:sz w:val="18"/>
      <w:szCs w:val="18"/>
    </w:rPr>
  </w:style>
  <w:style w:type="paragraph" w:customStyle="1" w:styleId="400">
    <w:name w:val="xl44"/>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Autospacing="1" w:afterAutospacing="1" w:line="240" w:lineRule="auto"/>
      <w:ind w:firstLine="0" w:firstLineChars="0"/>
      <w:jc w:val="center"/>
    </w:pPr>
    <w:rPr>
      <w:rFonts w:ascii="宋体" w:hAnsi="宋体" w:cs="宋体"/>
      <w:kern w:val="0"/>
      <w:sz w:val="20"/>
      <w:szCs w:val="20"/>
    </w:rPr>
  </w:style>
  <w:style w:type="paragraph" w:customStyle="1" w:styleId="401">
    <w:name w:val="xl49"/>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Autospacing="1" w:afterAutospacing="1" w:line="240" w:lineRule="auto"/>
      <w:ind w:firstLine="0" w:firstLineChars="0"/>
      <w:jc w:val="center"/>
    </w:pPr>
    <w:rPr>
      <w:rFonts w:ascii="宋体" w:hAnsi="宋体" w:cs="宋体"/>
      <w:kern w:val="0"/>
      <w:sz w:val="20"/>
      <w:szCs w:val="20"/>
    </w:rPr>
  </w:style>
  <w:style w:type="paragraph" w:customStyle="1" w:styleId="402">
    <w:name w:val="font9"/>
    <w:basedOn w:val="1"/>
    <w:qFormat/>
    <w:uiPriority w:val="0"/>
    <w:pPr>
      <w:widowControl/>
      <w:spacing w:beforeAutospacing="1" w:afterAutospacing="1" w:line="240" w:lineRule="auto"/>
      <w:ind w:firstLine="0" w:firstLineChars="0"/>
      <w:jc w:val="left"/>
    </w:pPr>
    <w:rPr>
      <w:rFonts w:ascii="宋体" w:hAnsi="宋体" w:cs="宋体"/>
      <w:kern w:val="0"/>
      <w:sz w:val="18"/>
      <w:szCs w:val="18"/>
    </w:rPr>
  </w:style>
  <w:style w:type="paragraph" w:customStyle="1" w:styleId="403">
    <w:name w:val="xl30"/>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Autospacing="1" w:afterAutospacing="1" w:line="240" w:lineRule="auto"/>
      <w:ind w:firstLine="0" w:firstLineChars="0"/>
      <w:jc w:val="center"/>
    </w:pPr>
    <w:rPr>
      <w:rFonts w:ascii="宋体" w:hAnsi="宋体" w:cs="宋体"/>
      <w:b/>
      <w:bCs/>
      <w:kern w:val="0"/>
      <w:sz w:val="20"/>
      <w:szCs w:val="20"/>
    </w:rPr>
  </w:style>
  <w:style w:type="paragraph" w:customStyle="1" w:styleId="404">
    <w:name w:val="xl28"/>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b/>
      <w:bCs/>
      <w:kern w:val="0"/>
      <w:sz w:val="20"/>
      <w:szCs w:val="20"/>
    </w:rPr>
  </w:style>
  <w:style w:type="paragraph" w:customStyle="1" w:styleId="405">
    <w:name w:val="Char Char Char2"/>
    <w:basedOn w:val="1"/>
    <w:qFormat/>
    <w:uiPriority w:val="0"/>
    <w:rPr>
      <w:rFonts w:ascii="Tahoma" w:hAnsi="Tahoma"/>
      <w:szCs w:val="20"/>
    </w:rPr>
  </w:style>
  <w:style w:type="paragraph" w:customStyle="1" w:styleId="406">
    <w:name w:val="xl108"/>
    <w:basedOn w:val="1"/>
    <w:qFormat/>
    <w:uiPriority w:val="0"/>
    <w:pPr>
      <w:widowControl/>
      <w:spacing w:beforeAutospacing="1" w:afterAutospacing="1" w:line="240" w:lineRule="auto"/>
      <w:ind w:firstLine="0" w:firstLineChars="0"/>
      <w:jc w:val="left"/>
      <w:textAlignment w:val="bottom"/>
    </w:pPr>
    <w:rPr>
      <w:rFonts w:ascii="Arial" w:hAnsi="Arial" w:cs="Arial"/>
      <w:kern w:val="0"/>
      <w:sz w:val="20"/>
      <w:szCs w:val="20"/>
    </w:rPr>
  </w:style>
  <w:style w:type="paragraph" w:customStyle="1" w:styleId="407">
    <w:name w:val="标题3——2"/>
    <w:basedOn w:val="4"/>
    <w:qFormat/>
    <w:uiPriority w:val="0"/>
    <w:pPr>
      <w:keepNext/>
      <w:keepLines/>
      <w:widowControl w:val="0"/>
      <w:tabs>
        <w:tab w:val="left" w:pos="425"/>
        <w:tab w:val="right" w:leader="dot" w:pos="8777"/>
      </w:tabs>
      <w:spacing w:beforeLines="100"/>
      <w:ind w:left="851" w:hanging="851"/>
      <w:jc w:val="both"/>
      <w:outlineLvl w:val="9"/>
    </w:pPr>
    <w:rPr>
      <w:rFonts w:ascii="黑体" w:hAnsi="宋体" w:eastAsia="黑体"/>
      <w:bCs/>
      <w:sz w:val="30"/>
      <w:szCs w:val="30"/>
    </w:rPr>
  </w:style>
  <w:style w:type="paragraph" w:customStyle="1" w:styleId="408">
    <w:name w:val="xl7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color w:val="FF0000"/>
      <w:kern w:val="0"/>
      <w:sz w:val="16"/>
      <w:szCs w:val="16"/>
    </w:rPr>
  </w:style>
  <w:style w:type="paragraph" w:customStyle="1" w:styleId="409">
    <w:name w:val="xl96"/>
    <w:basedOn w:val="1"/>
    <w:qFormat/>
    <w:uiPriority w:val="0"/>
    <w:pPr>
      <w:widowControl/>
      <w:pBdr>
        <w:left w:val="single" w:color="auto" w:sz="4" w:space="0"/>
        <w:bottom w:val="single" w:color="auto" w:sz="4" w:space="0"/>
      </w:pBdr>
      <w:spacing w:beforeAutospacing="1" w:afterAutospacing="1" w:line="240" w:lineRule="auto"/>
      <w:ind w:firstLine="0" w:firstLineChars="0"/>
      <w:jc w:val="left"/>
    </w:pPr>
    <w:rPr>
      <w:rFonts w:ascii="Arial" w:hAnsi="Arial" w:cs="Arial"/>
      <w:kern w:val="0"/>
      <w:sz w:val="20"/>
      <w:szCs w:val="20"/>
    </w:rPr>
  </w:style>
  <w:style w:type="paragraph" w:customStyle="1" w:styleId="410">
    <w:name w:val="Char12"/>
    <w:basedOn w:val="1"/>
    <w:qFormat/>
    <w:uiPriority w:val="0"/>
    <w:pPr>
      <w:adjustRightInd w:val="0"/>
      <w:spacing w:line="360" w:lineRule="auto"/>
    </w:pPr>
    <w:rPr>
      <w:kern w:val="0"/>
      <w:szCs w:val="20"/>
    </w:rPr>
  </w:style>
  <w:style w:type="paragraph" w:customStyle="1" w:styleId="411">
    <w:name w:val="xl78"/>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kern w:val="0"/>
      <w:sz w:val="16"/>
      <w:szCs w:val="16"/>
    </w:rPr>
  </w:style>
  <w:style w:type="paragraph" w:customStyle="1" w:styleId="412">
    <w:name w:val="编号正文"/>
    <w:basedOn w:val="199"/>
    <w:qFormat/>
    <w:uiPriority w:val="0"/>
    <w:pPr>
      <w:spacing w:line="360" w:lineRule="auto"/>
      <w:ind w:left="1407" w:hanging="1047" w:firstLineChars="0"/>
      <w:jc w:val="left"/>
    </w:pPr>
    <w:rPr>
      <w:rFonts w:ascii="Arial Narrow" w:hAnsi="Arial Narrow" w:eastAsia="仿宋_GB2312"/>
      <w:sz w:val="24"/>
      <w:szCs w:val="24"/>
    </w:rPr>
  </w:style>
  <w:style w:type="paragraph" w:customStyle="1" w:styleId="413">
    <w:name w:val="xl205"/>
    <w:basedOn w:val="1"/>
    <w:qFormat/>
    <w:uiPriority w:val="0"/>
    <w:pPr>
      <w:widowControl/>
      <w:pBdr>
        <w:top w:val="single" w:color="auto" w:sz="4" w:space="0"/>
        <w:bottom w:val="single" w:color="auto" w:sz="4" w:space="0"/>
        <w:right w:val="single" w:color="auto" w:sz="4" w:space="0"/>
      </w:pBdr>
      <w:spacing w:beforeAutospacing="1" w:afterAutospacing="1" w:line="240" w:lineRule="auto"/>
      <w:ind w:firstLine="0" w:firstLineChars="0"/>
      <w:jc w:val="left"/>
    </w:pPr>
    <w:rPr>
      <w:rFonts w:ascii="Arial" w:hAnsi="Arial" w:cs="Arial"/>
      <w:kern w:val="0"/>
    </w:rPr>
  </w:style>
  <w:style w:type="paragraph" w:customStyle="1" w:styleId="414">
    <w:name w:val="样式 正文首行缩进 2 + 首行缩进:  2 字符"/>
    <w:basedOn w:val="1"/>
    <w:qFormat/>
    <w:uiPriority w:val="0"/>
    <w:pPr>
      <w:numPr>
        <w:ilvl w:val="0"/>
        <w:numId w:val="18"/>
      </w:numPr>
      <w:tabs>
        <w:tab w:val="left" w:pos="987"/>
        <w:tab w:val="clear" w:pos="360"/>
      </w:tabs>
      <w:adjustRightInd w:val="0"/>
      <w:snapToGrid w:val="0"/>
      <w:spacing w:line="360" w:lineRule="auto"/>
      <w:ind w:firstLine="0" w:firstLineChars="0"/>
    </w:pPr>
    <w:rPr>
      <w:rFonts w:ascii="Arial" w:hAnsi="Arial"/>
      <w:b/>
      <w:bCs/>
    </w:rPr>
  </w:style>
  <w:style w:type="paragraph" w:customStyle="1" w:styleId="415">
    <w:name w:val="xl91"/>
    <w:basedOn w:val="1"/>
    <w:qFormat/>
    <w:uiPriority w:val="0"/>
    <w:pPr>
      <w:widowControl/>
      <w:pBdr>
        <w:top w:val="single" w:color="auto" w:sz="4" w:space="0"/>
        <w:left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416">
    <w:name w:val="正文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417">
    <w:name w:val="样式 普通正文 + 五号 首行缩进:  2 字符"/>
    <w:basedOn w:val="1"/>
    <w:qFormat/>
    <w:uiPriority w:val="0"/>
    <w:pPr>
      <w:spacing w:line="360" w:lineRule="auto"/>
      <w:ind w:firstLine="420"/>
    </w:pPr>
    <w:rPr>
      <w:rFonts w:cs="宋体"/>
      <w:sz w:val="21"/>
      <w:szCs w:val="20"/>
    </w:rPr>
  </w:style>
  <w:style w:type="paragraph" w:customStyle="1" w:styleId="418">
    <w:name w:val="xl117"/>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Arial" w:hAnsi="Arial" w:cs="Arial"/>
      <w:kern w:val="0"/>
      <w:sz w:val="16"/>
      <w:szCs w:val="16"/>
    </w:rPr>
  </w:style>
  <w:style w:type="paragraph" w:customStyle="1" w:styleId="419">
    <w:name w:val="Item List"/>
    <w:qFormat/>
    <w:uiPriority w:val="0"/>
    <w:pPr>
      <w:numPr>
        <w:ilvl w:val="0"/>
        <w:numId w:val="19"/>
      </w:numPr>
      <w:tabs>
        <w:tab w:val="left" w:pos="1644"/>
        <w:tab w:val="clear" w:pos="360"/>
      </w:tabs>
      <w:spacing w:line="300" w:lineRule="auto"/>
      <w:jc w:val="both"/>
    </w:pPr>
    <w:rPr>
      <w:rFonts w:ascii="Arial" w:hAnsi="Arial" w:eastAsia="宋体" w:cs="Arial"/>
      <w:sz w:val="21"/>
      <w:szCs w:val="21"/>
      <w:lang w:val="en-US" w:eastAsia="zh-CN" w:bidi="ar-SA"/>
    </w:rPr>
  </w:style>
  <w:style w:type="paragraph" w:customStyle="1" w:styleId="420">
    <w:name w:val="È±Ê¡ÎÄ±¾"/>
    <w:basedOn w:val="1"/>
    <w:qFormat/>
    <w:uiPriority w:val="0"/>
    <w:pPr>
      <w:widowControl/>
      <w:overflowPunct w:val="0"/>
      <w:autoSpaceDE w:val="0"/>
      <w:autoSpaceDN w:val="0"/>
      <w:adjustRightInd w:val="0"/>
      <w:jc w:val="left"/>
    </w:pPr>
    <w:rPr>
      <w:kern w:val="0"/>
      <w:szCs w:val="20"/>
    </w:rPr>
  </w:style>
  <w:style w:type="paragraph" w:customStyle="1" w:styleId="421">
    <w:name w:val="xl67"/>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color w:val="000000"/>
      <w:kern w:val="0"/>
      <w:sz w:val="21"/>
      <w:szCs w:val="21"/>
    </w:rPr>
  </w:style>
  <w:style w:type="paragraph" w:customStyle="1" w:styleId="422">
    <w:name w:val="标题1"/>
    <w:basedOn w:val="2"/>
    <w:qFormat/>
    <w:uiPriority w:val="0"/>
    <w:pPr>
      <w:tabs>
        <w:tab w:val="left" w:pos="360"/>
      </w:tabs>
      <w:snapToGrid/>
      <w:spacing w:beforeLines="50" w:line="300" w:lineRule="auto"/>
    </w:pPr>
    <w:rPr>
      <w:rFonts w:ascii="Times New Roman" w:eastAsia="黑体"/>
      <w:b w:val="0"/>
      <w:spacing w:val="6"/>
      <w:kern w:val="44"/>
    </w:rPr>
  </w:style>
  <w:style w:type="paragraph" w:customStyle="1" w:styleId="423">
    <w:name w:val="xl18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Arial" w:hAnsi="Arial" w:cs="Arial"/>
      <w:kern w:val="0"/>
      <w:sz w:val="20"/>
      <w:szCs w:val="20"/>
    </w:rPr>
  </w:style>
  <w:style w:type="paragraph" w:customStyle="1" w:styleId="424">
    <w:name w:val="xl6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color w:val="000000"/>
      <w:kern w:val="0"/>
      <w:sz w:val="18"/>
      <w:szCs w:val="18"/>
    </w:rPr>
  </w:style>
  <w:style w:type="paragraph" w:customStyle="1" w:styleId="425">
    <w:name w:val="xl119"/>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Arial" w:hAnsi="Arial" w:cs="Arial"/>
      <w:b/>
      <w:bCs/>
      <w:kern w:val="0"/>
      <w:sz w:val="20"/>
      <w:szCs w:val="20"/>
    </w:rPr>
  </w:style>
  <w:style w:type="paragraph" w:customStyle="1" w:styleId="426">
    <w:name w:val="摘要"/>
    <w:basedOn w:val="1"/>
    <w:next w:val="3"/>
    <w:qFormat/>
    <w:uiPriority w:val="0"/>
    <w:pPr>
      <w:spacing w:line="360" w:lineRule="auto"/>
      <w:ind w:firstLine="0" w:firstLineChars="0"/>
    </w:pPr>
    <w:rPr>
      <w:rFonts w:eastAsia="黑体"/>
      <w:sz w:val="20"/>
    </w:rPr>
  </w:style>
  <w:style w:type="paragraph" w:customStyle="1" w:styleId="427">
    <w:name w:val="xl142"/>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仿宋_GB2312" w:hAnsi="宋体" w:eastAsia="仿宋_GB2312" w:cs="宋体"/>
      <w:kern w:val="0"/>
      <w:sz w:val="20"/>
      <w:szCs w:val="20"/>
    </w:rPr>
  </w:style>
  <w:style w:type="paragraph" w:customStyle="1" w:styleId="428">
    <w:name w:val="xl72"/>
    <w:basedOn w:val="1"/>
    <w:qFormat/>
    <w:uiPriority w:val="0"/>
    <w:pPr>
      <w:widowControl/>
      <w:pBdr>
        <w:top w:val="single" w:color="auto" w:sz="4" w:space="0"/>
        <w:left w:val="single" w:color="auto" w:sz="4" w:space="0"/>
        <w:bottom w:val="single" w:color="auto" w:sz="4" w:space="0"/>
      </w:pBdr>
      <w:spacing w:beforeAutospacing="1" w:afterAutospacing="1" w:line="240" w:lineRule="auto"/>
      <w:ind w:firstLine="0" w:firstLineChars="0"/>
      <w:jc w:val="center"/>
    </w:pPr>
    <w:rPr>
      <w:rFonts w:ascii="宋体" w:hAnsi="宋体" w:cs="宋体"/>
      <w:kern w:val="0"/>
      <w:sz w:val="16"/>
      <w:szCs w:val="16"/>
    </w:rPr>
  </w:style>
  <w:style w:type="paragraph" w:customStyle="1" w:styleId="429">
    <w:name w:val="xl68"/>
    <w:basedOn w:val="1"/>
    <w:qFormat/>
    <w:uiPriority w:val="0"/>
    <w:pPr>
      <w:widowControl/>
      <w:spacing w:beforeAutospacing="1" w:afterAutospacing="1" w:line="240" w:lineRule="auto"/>
      <w:ind w:firstLine="0" w:firstLineChars="0"/>
      <w:jc w:val="center"/>
    </w:pPr>
    <w:rPr>
      <w:rFonts w:ascii="宋体" w:hAnsi="宋体" w:cs="宋体"/>
      <w:kern w:val="0"/>
    </w:rPr>
  </w:style>
  <w:style w:type="paragraph" w:customStyle="1" w:styleId="430">
    <w:name w:val="xl112"/>
    <w:basedOn w:val="1"/>
    <w:qFormat/>
    <w:uiPriority w:val="0"/>
    <w:pPr>
      <w:widowControl/>
      <w:pBdr>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431">
    <w:name w:val="正文样式 首行缩进:  0.74 厘米"/>
    <w:basedOn w:val="1"/>
    <w:qFormat/>
    <w:uiPriority w:val="0"/>
    <w:pPr>
      <w:widowControl/>
      <w:tabs>
        <w:tab w:val="right" w:pos="8640"/>
      </w:tabs>
      <w:spacing w:beforeLines="50" w:line="360" w:lineRule="auto"/>
      <w:ind w:firstLine="420" w:firstLineChars="0"/>
    </w:pPr>
    <w:rPr>
      <w:kern w:val="0"/>
      <w:szCs w:val="20"/>
      <w:lang w:bidi="he-IL"/>
    </w:rPr>
  </w:style>
  <w:style w:type="paragraph" w:customStyle="1" w:styleId="432">
    <w:name w:val="(符号)五标题1.1.1"/>
    <w:basedOn w:val="1"/>
    <w:qFormat/>
    <w:uiPriority w:val="0"/>
    <w:pPr>
      <w:tabs>
        <w:tab w:val="left" w:pos="1260"/>
      </w:tabs>
      <w:spacing w:line="500" w:lineRule="exact"/>
      <w:ind w:left="1260" w:firstLine="0" w:firstLineChars="0"/>
    </w:pPr>
    <w:rPr>
      <w:rFonts w:ascii="宋体" w:hAnsi="宋体" w:cs="宋体"/>
      <w:color w:val="000000"/>
      <w:szCs w:val="20"/>
    </w:rPr>
  </w:style>
  <w:style w:type="paragraph" w:customStyle="1" w:styleId="433">
    <w:name w:val="xl104"/>
    <w:basedOn w:val="1"/>
    <w:qFormat/>
    <w:uiPriority w:val="0"/>
    <w:pPr>
      <w:widowControl/>
      <w:spacing w:beforeAutospacing="1" w:afterAutospacing="1" w:line="240" w:lineRule="auto"/>
      <w:ind w:firstLine="0" w:firstLineChars="0"/>
      <w:jc w:val="left"/>
    </w:pPr>
    <w:rPr>
      <w:rFonts w:ascii="Arial" w:hAnsi="Arial" w:cs="Arial"/>
      <w:kern w:val="0"/>
    </w:rPr>
  </w:style>
  <w:style w:type="paragraph" w:customStyle="1" w:styleId="434">
    <w:name w:val="Char Char Char Char Char Char Char Char Char Char Char Char Char2"/>
    <w:basedOn w:val="1"/>
    <w:qFormat/>
    <w:uiPriority w:val="0"/>
    <w:pPr>
      <w:widowControl/>
      <w:spacing w:line="240" w:lineRule="exact"/>
      <w:ind w:firstLine="0" w:firstLineChars="0"/>
      <w:jc w:val="left"/>
    </w:pPr>
    <w:rPr>
      <w:rFonts w:ascii="Verdana" w:hAnsi="Verdana" w:eastAsia="仿宋_GB2312"/>
      <w:kern w:val="0"/>
      <w:szCs w:val="20"/>
      <w:lang w:eastAsia="en-US"/>
    </w:rPr>
  </w:style>
  <w:style w:type="paragraph" w:customStyle="1" w:styleId="435">
    <w:name w:val="文档正文 Char Char Char Char"/>
    <w:basedOn w:val="1"/>
    <w:qFormat/>
    <w:uiPriority w:val="0"/>
    <w:pPr>
      <w:adjustRightInd w:val="0"/>
      <w:spacing w:line="440" w:lineRule="exact"/>
      <w:ind w:firstLine="420" w:firstLineChars="0"/>
      <w:textAlignment w:val="baseline"/>
    </w:pPr>
    <w:rPr>
      <w:rFonts w:ascii="Arial Narrow" w:hAnsi="Arial Narrow"/>
      <w:kern w:val="0"/>
    </w:rPr>
  </w:style>
  <w:style w:type="paragraph" w:customStyle="1" w:styleId="436">
    <w:name w:val="Char4"/>
    <w:basedOn w:val="1"/>
    <w:qFormat/>
    <w:uiPriority w:val="0"/>
    <w:pPr>
      <w:widowControl/>
      <w:spacing w:line="240" w:lineRule="exact"/>
      <w:jc w:val="left"/>
    </w:pPr>
    <w:rPr>
      <w:rFonts w:ascii="Verdana" w:hAnsi="Verdana"/>
      <w:kern w:val="0"/>
      <w:szCs w:val="20"/>
      <w:lang w:eastAsia="en-US"/>
    </w:rPr>
  </w:style>
  <w:style w:type="paragraph" w:customStyle="1" w:styleId="437">
    <w:name w:val="xl33"/>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Autospacing="1" w:afterAutospacing="1" w:line="240" w:lineRule="auto"/>
      <w:ind w:firstLine="0" w:firstLineChars="0"/>
      <w:jc w:val="center"/>
    </w:pPr>
    <w:rPr>
      <w:rFonts w:ascii="宋体" w:hAnsi="宋体" w:cs="宋体"/>
      <w:b/>
      <w:bCs/>
      <w:kern w:val="0"/>
      <w:sz w:val="20"/>
      <w:szCs w:val="20"/>
    </w:rPr>
  </w:style>
  <w:style w:type="paragraph" w:customStyle="1" w:styleId="438">
    <w:name w:val="xl17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仿宋_GB2312" w:hAnsi="宋体" w:eastAsia="仿宋_GB2312" w:cs="宋体"/>
      <w:kern w:val="0"/>
      <w:sz w:val="20"/>
      <w:szCs w:val="20"/>
    </w:rPr>
  </w:style>
  <w:style w:type="paragraph" w:customStyle="1" w:styleId="439">
    <w:name w:val="xl202"/>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Arial" w:hAnsi="Arial" w:cs="Arial"/>
      <w:b/>
      <w:bCs/>
      <w:kern w:val="0"/>
      <w:sz w:val="40"/>
      <w:szCs w:val="40"/>
    </w:rPr>
  </w:style>
  <w:style w:type="paragraph" w:customStyle="1" w:styleId="440">
    <w:name w:val="xl207"/>
    <w:basedOn w:val="1"/>
    <w:qFormat/>
    <w:uiPriority w:val="0"/>
    <w:pPr>
      <w:widowControl/>
      <w:pBdr>
        <w:top w:val="single" w:color="auto" w:sz="4" w:space="0"/>
        <w:bottom w:val="single" w:color="auto" w:sz="4" w:space="0"/>
      </w:pBdr>
      <w:spacing w:beforeAutospacing="1" w:afterAutospacing="1" w:line="240" w:lineRule="auto"/>
      <w:ind w:firstLine="0" w:firstLineChars="0"/>
      <w:jc w:val="center"/>
    </w:pPr>
    <w:rPr>
      <w:rFonts w:ascii="Arial" w:hAnsi="Arial" w:cs="Arial"/>
      <w:b/>
      <w:bCs/>
      <w:kern w:val="0"/>
      <w:sz w:val="20"/>
      <w:szCs w:val="20"/>
    </w:rPr>
  </w:style>
  <w:style w:type="paragraph" w:customStyle="1" w:styleId="441">
    <w:name w:val="正文文本 22"/>
    <w:basedOn w:val="1"/>
    <w:qFormat/>
    <w:uiPriority w:val="0"/>
    <w:pPr>
      <w:adjustRightInd w:val="0"/>
      <w:spacing w:line="360" w:lineRule="auto"/>
      <w:ind w:firstLine="480" w:firstLineChars="0"/>
      <w:textAlignment w:val="baseline"/>
    </w:pPr>
    <w:rPr>
      <w:szCs w:val="20"/>
    </w:rPr>
  </w:style>
  <w:style w:type="paragraph" w:customStyle="1" w:styleId="442">
    <w:name w:val="目录文字"/>
    <w:basedOn w:val="1"/>
    <w:qFormat/>
    <w:uiPriority w:val="0"/>
    <w:pPr>
      <w:widowControl/>
      <w:spacing w:line="480" w:lineRule="auto"/>
      <w:ind w:firstLine="0" w:firstLineChars="0"/>
      <w:jc w:val="left"/>
    </w:pPr>
    <w:rPr>
      <w:rFonts w:ascii="宋体" w:hAnsi="宋体"/>
      <w:kern w:val="0"/>
      <w:szCs w:val="20"/>
    </w:rPr>
  </w:style>
  <w:style w:type="paragraph" w:customStyle="1" w:styleId="443">
    <w:name w:val="默认段落字体 Para Char Char Char Char Char Char Char Char Char1 Char"/>
    <w:basedOn w:val="1"/>
    <w:qFormat/>
    <w:uiPriority w:val="0"/>
    <w:rPr>
      <w:rFonts w:ascii="Tahoma" w:hAnsi="Tahoma"/>
      <w:szCs w:val="20"/>
    </w:rPr>
  </w:style>
  <w:style w:type="paragraph" w:customStyle="1" w:styleId="444">
    <w:name w:val="图片文字"/>
    <w:basedOn w:val="1"/>
    <w:qFormat/>
    <w:uiPriority w:val="0"/>
    <w:pPr>
      <w:spacing w:line="240" w:lineRule="atLeast"/>
      <w:ind w:firstLine="0" w:firstLineChars="0"/>
      <w:jc w:val="center"/>
    </w:pPr>
    <w:rPr>
      <w:sz w:val="21"/>
      <w:szCs w:val="21"/>
    </w:rPr>
  </w:style>
  <w:style w:type="paragraph" w:customStyle="1" w:styleId="445">
    <w:name w:val="Char Char"/>
    <w:basedOn w:val="1"/>
    <w:next w:val="1"/>
    <w:qFormat/>
    <w:uiPriority w:val="0"/>
    <w:pPr>
      <w:widowControl/>
      <w:spacing w:line="240" w:lineRule="exact"/>
      <w:ind w:firstLine="0" w:firstLineChars="0"/>
      <w:jc w:val="left"/>
    </w:pPr>
    <w:rPr>
      <w:rFonts w:ascii="Verdana" w:hAnsi="Verdana" w:eastAsia="仿宋_GB2312"/>
      <w:kern w:val="0"/>
      <w:szCs w:val="20"/>
      <w:lang w:eastAsia="en-US"/>
    </w:rPr>
  </w:style>
  <w:style w:type="paragraph" w:customStyle="1" w:styleId="446">
    <w:name w:val="正文12"/>
    <w:qFormat/>
    <w:uiPriority w:val="0"/>
    <w:pPr>
      <w:widowControl w:val="0"/>
      <w:adjustRightInd w:val="0"/>
      <w:spacing w:line="0" w:lineRule="atLeast"/>
      <w:textAlignment w:val="baseline"/>
    </w:pPr>
    <w:rPr>
      <w:rFonts w:ascii="Calibri" w:hAnsi="Calibri" w:eastAsia="宋体" w:cs="Times New Roman"/>
      <w:lang w:val="en-US" w:eastAsia="zh-CN" w:bidi="ar-SA"/>
    </w:rPr>
  </w:style>
  <w:style w:type="paragraph" w:customStyle="1" w:styleId="447">
    <w:name w:val="text1"/>
    <w:basedOn w:val="1"/>
    <w:qFormat/>
    <w:uiPriority w:val="0"/>
    <w:pPr>
      <w:widowControl/>
      <w:spacing w:beforeAutospacing="1" w:afterAutospacing="1"/>
      <w:jc w:val="left"/>
    </w:pPr>
    <w:rPr>
      <w:rFonts w:ascii="宋体" w:hAnsi="宋体"/>
      <w:kern w:val="0"/>
    </w:rPr>
  </w:style>
  <w:style w:type="paragraph" w:customStyle="1" w:styleId="448">
    <w:name w:val="xl39"/>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Autospacing="1" w:afterAutospacing="1" w:line="240" w:lineRule="auto"/>
      <w:ind w:firstLine="0" w:firstLineChars="0"/>
      <w:jc w:val="center"/>
    </w:pPr>
    <w:rPr>
      <w:rFonts w:ascii="宋体" w:hAnsi="宋体" w:cs="宋体"/>
      <w:b/>
      <w:bCs/>
      <w:kern w:val="0"/>
      <w:sz w:val="20"/>
      <w:szCs w:val="20"/>
    </w:rPr>
  </w:style>
  <w:style w:type="paragraph" w:customStyle="1" w:styleId="449">
    <w:name w:val="Administrator"/>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0">
    <w:name w:val="_Style 198"/>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451">
    <w:name w:val="xl111"/>
    <w:basedOn w:val="1"/>
    <w:qFormat/>
    <w:uiPriority w:val="0"/>
    <w:pPr>
      <w:widowControl/>
      <w:spacing w:beforeAutospacing="1" w:afterAutospacing="1" w:line="240" w:lineRule="auto"/>
      <w:ind w:firstLine="0" w:firstLineChars="0"/>
      <w:jc w:val="left"/>
    </w:pPr>
    <w:rPr>
      <w:rFonts w:ascii="Arial" w:hAnsi="Arial" w:cs="Arial"/>
      <w:kern w:val="0"/>
      <w:sz w:val="20"/>
      <w:szCs w:val="20"/>
    </w:rPr>
  </w:style>
  <w:style w:type="paragraph" w:customStyle="1" w:styleId="452">
    <w:name w:val="xl198"/>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kern w:val="0"/>
      <w:sz w:val="20"/>
      <w:szCs w:val="20"/>
    </w:rPr>
  </w:style>
  <w:style w:type="paragraph" w:customStyle="1" w:styleId="453">
    <w:name w:val="xl62"/>
    <w:basedOn w:val="1"/>
    <w:qFormat/>
    <w:uiPriority w:val="0"/>
    <w:pPr>
      <w:widowControl/>
      <w:pBdr>
        <w:top w:val="single" w:color="auto" w:sz="4" w:space="0"/>
        <w:left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454">
    <w:name w:val="表格标题"/>
    <w:basedOn w:val="383"/>
    <w:qFormat/>
    <w:uiPriority w:val="0"/>
    <w:pPr>
      <w:jc w:val="center"/>
    </w:pPr>
    <w:rPr>
      <w:rFonts w:eastAsia="楷体_GB2312"/>
      <w:b/>
    </w:rPr>
  </w:style>
  <w:style w:type="paragraph" w:customStyle="1" w:styleId="455">
    <w:name w:val="xl168"/>
    <w:basedOn w:val="1"/>
    <w:qFormat/>
    <w:uiPriority w:val="0"/>
    <w:pPr>
      <w:widowControl/>
      <w:pBdr>
        <w:top w:val="single" w:color="auto" w:sz="4" w:space="0"/>
        <w:left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456">
    <w:name w:val="xl69"/>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color w:val="FF0000"/>
      <w:kern w:val="0"/>
      <w:sz w:val="20"/>
      <w:szCs w:val="20"/>
    </w:rPr>
  </w:style>
  <w:style w:type="paragraph" w:customStyle="1" w:styleId="457">
    <w:name w:val="_"/>
    <w:basedOn w:val="1"/>
    <w:qFormat/>
    <w:uiPriority w:val="0"/>
    <w:pPr>
      <w:adjustRightInd w:val="0"/>
      <w:spacing w:line="360" w:lineRule="auto"/>
      <w:ind w:left="480"/>
      <w:textAlignment w:val="baseline"/>
    </w:pPr>
    <w:rPr>
      <w:kern w:val="0"/>
      <w:szCs w:val="20"/>
    </w:rPr>
  </w:style>
  <w:style w:type="paragraph" w:customStyle="1" w:styleId="458">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line="288" w:lineRule="auto"/>
      <w:ind w:left="144" w:right="144" w:firstLine="0" w:firstLineChars="0"/>
      <w:jc w:val="center"/>
    </w:pPr>
    <w:rPr>
      <w:b/>
      <w:i/>
    </w:rPr>
  </w:style>
  <w:style w:type="paragraph" w:customStyle="1" w:styleId="459">
    <w:name w:val="微软用户"/>
    <w:qFormat/>
    <w:uiPriority w:val="0"/>
    <w:pPr>
      <w:widowControl w:val="0"/>
      <w:jc w:val="both"/>
    </w:pPr>
    <w:rPr>
      <w:rFonts w:ascii="Calibri" w:hAnsi="Calibri" w:eastAsia="宋体" w:cs="Times New Roman"/>
      <w:kern w:val="2"/>
      <w:sz w:val="21"/>
      <w:szCs w:val="22"/>
      <w:lang w:val="en-US" w:eastAsia="zh-CN" w:bidi="ar-SA"/>
    </w:rPr>
  </w:style>
  <w:style w:type="paragraph" w:customStyle="1" w:styleId="460">
    <w:name w:val="标准文本"/>
    <w:basedOn w:val="1"/>
    <w:link w:val="630"/>
    <w:qFormat/>
    <w:uiPriority w:val="0"/>
    <w:pPr>
      <w:spacing w:line="360" w:lineRule="auto"/>
      <w:ind w:firstLine="480"/>
    </w:pPr>
    <w:rPr>
      <w:rFonts w:eastAsia="仿宋_GB2312"/>
      <w:szCs w:val="20"/>
    </w:rPr>
  </w:style>
  <w:style w:type="paragraph" w:customStyle="1" w:styleId="461">
    <w:name w:val="表号"/>
    <w:basedOn w:val="1"/>
    <w:qFormat/>
    <w:uiPriority w:val="0"/>
    <w:pPr>
      <w:tabs>
        <w:tab w:val="left" w:pos="648"/>
        <w:tab w:val="left" w:pos="840"/>
      </w:tabs>
      <w:autoSpaceDE w:val="0"/>
      <w:autoSpaceDN w:val="0"/>
      <w:adjustRightInd w:val="0"/>
      <w:spacing w:line="240" w:lineRule="auto"/>
      <w:ind w:left="425" w:hanging="137" w:firstLineChars="0"/>
      <w:jc w:val="center"/>
    </w:pPr>
    <w:rPr>
      <w:kern w:val="0"/>
      <w:sz w:val="21"/>
      <w:szCs w:val="21"/>
      <w:lang w:eastAsia="en-US"/>
    </w:rPr>
  </w:style>
  <w:style w:type="paragraph" w:customStyle="1" w:styleId="462">
    <w:name w:val="style1"/>
    <w:basedOn w:val="1"/>
    <w:qFormat/>
    <w:uiPriority w:val="0"/>
    <w:pPr>
      <w:widowControl/>
      <w:spacing w:beforeAutospacing="1" w:afterAutospacing="1" w:line="240" w:lineRule="auto"/>
      <w:ind w:firstLine="0" w:firstLineChars="0"/>
      <w:jc w:val="left"/>
    </w:pPr>
    <w:rPr>
      <w:rFonts w:ascii="宋体" w:hAnsi="宋体" w:cs="宋体"/>
      <w:kern w:val="0"/>
      <w:sz w:val="21"/>
      <w:szCs w:val="21"/>
    </w:rPr>
  </w:style>
  <w:style w:type="paragraph" w:customStyle="1" w:styleId="463">
    <w:name w:val="xl206"/>
    <w:basedOn w:val="1"/>
    <w:qFormat/>
    <w:uiPriority w:val="0"/>
    <w:pPr>
      <w:widowControl/>
      <w:pBdr>
        <w:top w:val="single" w:color="auto" w:sz="4" w:space="0"/>
        <w:bottom w:val="single" w:color="auto" w:sz="4" w:space="0"/>
        <w:right w:val="single" w:color="auto" w:sz="4" w:space="0"/>
      </w:pBdr>
      <w:spacing w:beforeAutospacing="1" w:afterAutospacing="1" w:line="240" w:lineRule="auto"/>
      <w:ind w:firstLine="0" w:firstLineChars="0"/>
      <w:jc w:val="center"/>
    </w:pPr>
    <w:rPr>
      <w:rFonts w:ascii="Arial" w:hAnsi="Arial" w:cs="Arial"/>
      <w:b/>
      <w:bCs/>
      <w:kern w:val="0"/>
      <w:sz w:val="20"/>
      <w:szCs w:val="20"/>
    </w:rPr>
  </w:style>
  <w:style w:type="paragraph" w:customStyle="1" w:styleId="464">
    <w:name w:val="Char Char11"/>
    <w:basedOn w:val="1"/>
    <w:qFormat/>
    <w:uiPriority w:val="0"/>
    <w:pPr>
      <w:widowControl/>
      <w:spacing w:line="240" w:lineRule="exact"/>
      <w:jc w:val="left"/>
    </w:pPr>
    <w:rPr>
      <w:rFonts w:ascii="Verdana" w:hAnsi="Verdana"/>
      <w:kern w:val="0"/>
      <w:sz w:val="20"/>
      <w:szCs w:val="20"/>
      <w:lang w:eastAsia="en-US"/>
    </w:rPr>
  </w:style>
  <w:style w:type="paragraph" w:customStyle="1" w:styleId="465">
    <w:name w:val="Char Char Char Char Char12"/>
    <w:basedOn w:val="1"/>
    <w:qFormat/>
    <w:uiPriority w:val="0"/>
  </w:style>
  <w:style w:type="paragraph" w:customStyle="1" w:styleId="466">
    <w:name w:val="xl90"/>
    <w:basedOn w:val="1"/>
    <w:qFormat/>
    <w:uiPriority w:val="0"/>
    <w:pPr>
      <w:widowControl/>
      <w:pBdr>
        <w:top w:val="single" w:color="auto" w:sz="4" w:space="0"/>
        <w:left w:val="single" w:color="auto" w:sz="4" w:space="0"/>
        <w:right w:val="single" w:color="auto" w:sz="4" w:space="0"/>
      </w:pBdr>
      <w:spacing w:beforeAutospacing="1" w:afterAutospacing="1" w:line="240" w:lineRule="auto"/>
      <w:ind w:firstLine="0" w:firstLineChars="0"/>
      <w:jc w:val="left"/>
    </w:pPr>
    <w:rPr>
      <w:rFonts w:ascii="宋体" w:hAnsi="宋体" w:cs="宋体"/>
      <w:kern w:val="0"/>
      <w:sz w:val="20"/>
      <w:szCs w:val="20"/>
    </w:rPr>
  </w:style>
  <w:style w:type="paragraph" w:customStyle="1" w:styleId="467">
    <w:name w:val="缺省文本"/>
    <w:basedOn w:val="1"/>
    <w:qFormat/>
    <w:uiPriority w:val="0"/>
    <w:pPr>
      <w:numPr>
        <w:ilvl w:val="2"/>
        <w:numId w:val="2"/>
      </w:numPr>
      <w:tabs>
        <w:tab w:val="left" w:pos="1685"/>
        <w:tab w:val="clear" w:pos="709"/>
      </w:tabs>
      <w:autoSpaceDE w:val="0"/>
      <w:autoSpaceDN w:val="0"/>
      <w:adjustRightInd w:val="0"/>
      <w:spacing w:line="360" w:lineRule="auto"/>
      <w:ind w:firstLine="0" w:firstLineChars="0"/>
      <w:jc w:val="left"/>
    </w:pPr>
    <w:rPr>
      <w:kern w:val="0"/>
      <w:szCs w:val="20"/>
    </w:rPr>
  </w:style>
  <w:style w:type="paragraph" w:customStyle="1" w:styleId="468">
    <w:name w:val="xl89"/>
    <w:basedOn w:val="1"/>
    <w:qFormat/>
    <w:uiPriority w:val="0"/>
    <w:pPr>
      <w:widowControl/>
      <w:pBdr>
        <w:top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469">
    <w:name w:val="正文首行缩进两字符"/>
    <w:basedOn w:val="1"/>
    <w:qFormat/>
    <w:uiPriority w:val="0"/>
    <w:pPr>
      <w:spacing w:line="360" w:lineRule="auto"/>
    </w:pPr>
    <w:rPr>
      <w:sz w:val="21"/>
    </w:rPr>
  </w:style>
  <w:style w:type="paragraph" w:customStyle="1" w:styleId="470">
    <w:name w:val="xl199"/>
    <w:basedOn w:val="1"/>
    <w:qFormat/>
    <w:uiPriority w:val="0"/>
    <w:pPr>
      <w:widowControl/>
      <w:pBdr>
        <w:top w:val="single" w:color="auto" w:sz="4" w:space="0"/>
        <w:left w:val="single" w:color="auto" w:sz="4" w:space="0"/>
        <w:bottom w:val="single" w:color="auto" w:sz="4" w:space="0"/>
      </w:pBdr>
      <w:spacing w:beforeAutospacing="1" w:afterAutospacing="1" w:line="240" w:lineRule="auto"/>
      <w:ind w:firstLine="0" w:firstLineChars="0"/>
      <w:jc w:val="center"/>
    </w:pPr>
    <w:rPr>
      <w:rFonts w:ascii="楷体_GB2312" w:hAnsi="宋体" w:eastAsia="楷体_GB2312" w:cs="宋体"/>
      <w:b/>
      <w:bCs/>
      <w:kern w:val="0"/>
      <w:sz w:val="20"/>
      <w:szCs w:val="20"/>
    </w:rPr>
  </w:style>
  <w:style w:type="paragraph" w:customStyle="1" w:styleId="471">
    <w:name w:val="列出段落1"/>
    <w:basedOn w:val="1"/>
    <w:qFormat/>
    <w:uiPriority w:val="34"/>
    <w:pPr>
      <w:spacing w:line="240" w:lineRule="auto"/>
      <w:ind w:firstLine="420"/>
    </w:pPr>
    <w:rPr>
      <w:sz w:val="21"/>
      <w:szCs w:val="22"/>
    </w:rPr>
  </w:style>
  <w:style w:type="paragraph" w:customStyle="1" w:styleId="472">
    <w:name w:val="xl56"/>
    <w:basedOn w:val="1"/>
    <w:qFormat/>
    <w:uiPriority w:val="0"/>
    <w:pPr>
      <w:widowControl/>
      <w:pBdr>
        <w:top w:val="single" w:color="auto" w:sz="4" w:space="0"/>
        <w:left w:val="single" w:color="auto" w:sz="4" w:space="0"/>
        <w:bottom w:val="single" w:color="auto" w:sz="4" w:space="0"/>
        <w:right w:val="single" w:color="auto" w:sz="4" w:space="0"/>
      </w:pBdr>
      <w:shd w:val="clear" w:color="auto" w:fill="CC99FF"/>
      <w:spacing w:beforeAutospacing="1" w:afterAutospacing="1" w:line="240" w:lineRule="auto"/>
      <w:ind w:firstLine="0" w:firstLineChars="0"/>
      <w:jc w:val="center"/>
    </w:pPr>
    <w:rPr>
      <w:rFonts w:ascii="宋体" w:hAnsi="宋体" w:cs="宋体"/>
      <w:b/>
      <w:bCs/>
      <w:kern w:val="0"/>
      <w:sz w:val="20"/>
      <w:szCs w:val="20"/>
    </w:rPr>
  </w:style>
  <w:style w:type="paragraph" w:customStyle="1" w:styleId="473">
    <w:name w:val="标题无"/>
    <w:basedOn w:val="1"/>
    <w:qFormat/>
    <w:uiPriority w:val="0"/>
    <w:pPr>
      <w:spacing w:line="360" w:lineRule="auto"/>
      <w:ind w:firstLine="0" w:firstLineChars="0"/>
    </w:pPr>
  </w:style>
  <w:style w:type="paragraph" w:customStyle="1" w:styleId="474">
    <w:name w:val="正文文本缩进 22"/>
    <w:basedOn w:val="1"/>
    <w:qFormat/>
    <w:uiPriority w:val="0"/>
    <w:pPr>
      <w:adjustRightInd w:val="0"/>
      <w:spacing w:line="240" w:lineRule="auto"/>
      <w:ind w:firstLine="420" w:firstLineChars="0"/>
      <w:textAlignment w:val="baseline"/>
    </w:pPr>
    <w:rPr>
      <w:szCs w:val="20"/>
    </w:rPr>
  </w:style>
  <w:style w:type="paragraph" w:customStyle="1" w:styleId="475">
    <w:name w:val="xl115"/>
    <w:basedOn w:val="1"/>
    <w:qFormat/>
    <w:uiPriority w:val="0"/>
    <w:pPr>
      <w:widowControl/>
      <w:pBdr>
        <w:top w:val="single" w:color="auto" w:sz="4" w:space="0"/>
        <w:left w:val="single" w:color="auto" w:sz="4" w:space="0"/>
        <w:bottom w:val="single" w:color="auto" w:sz="4" w:space="0"/>
      </w:pBdr>
      <w:spacing w:beforeAutospacing="1" w:afterAutospacing="1" w:line="240" w:lineRule="auto"/>
      <w:ind w:firstLine="0" w:firstLineChars="0"/>
      <w:jc w:val="center"/>
    </w:pPr>
    <w:rPr>
      <w:rFonts w:ascii="Arial" w:hAnsi="Arial" w:cs="Arial"/>
      <w:b/>
      <w:bCs/>
      <w:kern w:val="0"/>
      <w:sz w:val="20"/>
      <w:szCs w:val="20"/>
    </w:rPr>
  </w:style>
  <w:style w:type="paragraph" w:customStyle="1" w:styleId="476">
    <w:name w:val="font16"/>
    <w:basedOn w:val="1"/>
    <w:qFormat/>
    <w:uiPriority w:val="0"/>
    <w:pPr>
      <w:widowControl/>
      <w:spacing w:beforeAutospacing="1" w:afterAutospacing="1" w:line="240" w:lineRule="auto"/>
      <w:ind w:firstLine="0" w:firstLineChars="0"/>
      <w:jc w:val="left"/>
    </w:pPr>
    <w:rPr>
      <w:rFonts w:ascii="宋体" w:hAnsi="宋体" w:cs="宋体"/>
      <w:kern w:val="0"/>
      <w:sz w:val="18"/>
      <w:szCs w:val="18"/>
    </w:rPr>
  </w:style>
  <w:style w:type="paragraph" w:customStyle="1" w:styleId="477">
    <w:name w:val="目录标题"/>
    <w:basedOn w:val="1"/>
    <w:qFormat/>
    <w:uiPriority w:val="0"/>
    <w:pPr>
      <w:spacing w:line="320" w:lineRule="atLeast"/>
      <w:jc w:val="center"/>
    </w:pPr>
    <w:rPr>
      <w:b/>
      <w:sz w:val="32"/>
    </w:rPr>
  </w:style>
  <w:style w:type="paragraph" w:customStyle="1" w:styleId="478">
    <w:name w:val="font14"/>
    <w:basedOn w:val="1"/>
    <w:qFormat/>
    <w:uiPriority w:val="0"/>
    <w:pPr>
      <w:widowControl/>
      <w:spacing w:beforeAutospacing="1" w:afterAutospacing="1" w:line="240" w:lineRule="auto"/>
      <w:ind w:firstLine="0" w:firstLineChars="0"/>
      <w:jc w:val="left"/>
    </w:pPr>
    <w:rPr>
      <w:rFonts w:ascii="Arial" w:hAnsi="Arial" w:cs="Arial"/>
      <w:kern w:val="0"/>
      <w:sz w:val="20"/>
      <w:szCs w:val="20"/>
    </w:rPr>
  </w:style>
  <w:style w:type="paragraph" w:customStyle="1" w:styleId="47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80">
    <w:name w:val="文档正文 Char Char Char Char Char"/>
    <w:basedOn w:val="1"/>
    <w:qFormat/>
    <w:uiPriority w:val="0"/>
    <w:pPr>
      <w:adjustRightInd w:val="0"/>
      <w:spacing w:line="440" w:lineRule="exact"/>
      <w:ind w:firstLine="420" w:firstLineChars="0"/>
      <w:textAlignment w:val="baseline"/>
    </w:pPr>
    <w:rPr>
      <w:rFonts w:ascii="Arial Narrow" w:hAnsi="Arial Narrow"/>
      <w:kern w:val="0"/>
    </w:rPr>
  </w:style>
  <w:style w:type="paragraph" w:customStyle="1" w:styleId="481">
    <w:name w:val="@"/>
    <w:basedOn w:val="1"/>
    <w:qFormat/>
    <w:uiPriority w:val="0"/>
    <w:pPr>
      <w:tabs>
        <w:tab w:val="left" w:pos="360"/>
      </w:tabs>
      <w:spacing w:afterLines="50" w:line="360" w:lineRule="auto"/>
      <w:ind w:left="360" w:hanging="360" w:firstLineChars="0"/>
    </w:pPr>
  </w:style>
  <w:style w:type="paragraph" w:customStyle="1" w:styleId="482">
    <w:name w:val="WPS Plain"/>
    <w:qFormat/>
    <w:uiPriority w:val="0"/>
    <w:rPr>
      <w:rFonts w:ascii="Calibri" w:hAnsi="Calibri" w:eastAsia="宋体" w:cs="Times New Roman"/>
      <w:lang w:val="en-US" w:eastAsia="zh-CN" w:bidi="ar-SA"/>
    </w:rPr>
  </w:style>
  <w:style w:type="paragraph" w:customStyle="1" w:styleId="483">
    <w:name w:val="xl152"/>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textAlignment w:val="center"/>
    </w:pPr>
    <w:rPr>
      <w:rFonts w:ascii="宋体" w:hAnsi="宋体" w:cs="宋体"/>
      <w:kern w:val="0"/>
      <w:sz w:val="20"/>
      <w:szCs w:val="20"/>
    </w:rPr>
  </w:style>
  <w:style w:type="paragraph" w:customStyle="1" w:styleId="484">
    <w:name w:val="正文段"/>
    <w:basedOn w:val="1"/>
    <w:qFormat/>
    <w:uiPriority w:val="0"/>
    <w:pPr>
      <w:spacing w:line="312" w:lineRule="auto"/>
      <w:ind w:firstLine="560" w:firstLineChars="0"/>
    </w:pPr>
    <w:rPr>
      <w:sz w:val="28"/>
      <w:szCs w:val="28"/>
    </w:rPr>
  </w:style>
  <w:style w:type="paragraph" w:customStyle="1" w:styleId="485">
    <w:name w:val="样式 样式 首行缩进:  2 字符 + 首行缩进:  2 字符"/>
    <w:basedOn w:val="1"/>
    <w:qFormat/>
    <w:uiPriority w:val="0"/>
    <w:pPr>
      <w:tabs>
        <w:tab w:val="left" w:pos="840"/>
      </w:tabs>
      <w:spacing w:line="360" w:lineRule="auto"/>
      <w:ind w:left="840" w:firstLine="480"/>
    </w:pPr>
    <w:rPr>
      <w:szCs w:val="20"/>
    </w:rPr>
  </w:style>
  <w:style w:type="paragraph" w:customStyle="1" w:styleId="486">
    <w:name w:val="xl157"/>
    <w:basedOn w:val="1"/>
    <w:qFormat/>
    <w:uiPriority w:val="0"/>
    <w:pPr>
      <w:widowControl/>
      <w:pBdr>
        <w:top w:val="single" w:color="auto" w:sz="4" w:space="0"/>
        <w:left w:val="single" w:color="auto" w:sz="4" w:space="0"/>
        <w:bottom w:val="single" w:color="auto" w:sz="4" w:space="0"/>
      </w:pBdr>
      <w:spacing w:beforeAutospacing="1" w:afterAutospacing="1" w:line="240" w:lineRule="auto"/>
      <w:ind w:firstLine="0" w:firstLineChars="0"/>
      <w:jc w:val="left"/>
      <w:textAlignment w:val="center"/>
    </w:pPr>
    <w:rPr>
      <w:rFonts w:ascii="宋体" w:hAnsi="宋体" w:cs="宋体"/>
      <w:kern w:val="0"/>
      <w:sz w:val="20"/>
      <w:szCs w:val="20"/>
    </w:rPr>
  </w:style>
  <w:style w:type="paragraph" w:customStyle="1" w:styleId="487">
    <w:name w:val="xl197"/>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Arial" w:hAnsi="Arial" w:cs="Arial"/>
      <w:kern w:val="0"/>
      <w:sz w:val="20"/>
      <w:szCs w:val="20"/>
    </w:rPr>
  </w:style>
  <w:style w:type="paragraph" w:customStyle="1" w:styleId="488">
    <w:name w:val="xl37"/>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Autospacing="1" w:afterAutospacing="1" w:line="240" w:lineRule="auto"/>
      <w:ind w:firstLine="0" w:firstLineChars="0"/>
      <w:jc w:val="center"/>
    </w:pPr>
    <w:rPr>
      <w:rFonts w:ascii="宋体" w:hAnsi="宋体" w:cs="宋体"/>
      <w:kern w:val="0"/>
      <w:sz w:val="20"/>
      <w:szCs w:val="20"/>
    </w:rPr>
  </w:style>
  <w:style w:type="character" w:customStyle="1" w:styleId="489">
    <w:name w:val="正文文本 Char"/>
    <w:qFormat/>
    <w:uiPriority w:val="0"/>
    <w:rPr>
      <w:kern w:val="2"/>
      <w:sz w:val="21"/>
      <w:szCs w:val="24"/>
      <w:lang w:bidi="ar-SA"/>
    </w:rPr>
  </w:style>
  <w:style w:type="character" w:customStyle="1" w:styleId="490">
    <w:name w:val="ca-31"/>
    <w:qFormat/>
    <w:uiPriority w:val="0"/>
    <w:rPr>
      <w:rFonts w:hint="default" w:ascii="??" w:hAnsi="??"/>
      <w:sz w:val="24"/>
      <w:szCs w:val="24"/>
    </w:rPr>
  </w:style>
  <w:style w:type="character" w:customStyle="1" w:styleId="491">
    <w:name w:val="正文内容 Char"/>
    <w:link w:val="172"/>
    <w:qFormat/>
    <w:uiPriority w:val="0"/>
    <w:rPr>
      <w:kern w:val="2"/>
      <w:sz w:val="24"/>
      <w:lang w:bidi="ar-SA"/>
    </w:rPr>
  </w:style>
  <w:style w:type="character" w:customStyle="1" w:styleId="492">
    <w:name w:val="样式 标题 6第五层条 + 三号 段前: 0.5 行 Char"/>
    <w:link w:val="87"/>
    <w:qFormat/>
    <w:uiPriority w:val="0"/>
    <w:rPr>
      <w:rFonts w:ascii="Arial" w:hAnsi="Arial" w:eastAsia="黑体" w:cs="宋体"/>
      <w:b/>
      <w:bCs/>
      <w:snapToGrid w:val="0"/>
      <w:kern w:val="24"/>
      <w:sz w:val="28"/>
      <w:szCs w:val="24"/>
      <w:lang w:val="en-US" w:eastAsia="zh-CN" w:bidi="ar-SA"/>
    </w:rPr>
  </w:style>
  <w:style w:type="character" w:customStyle="1" w:styleId="493">
    <w:name w:val="newsbg"/>
    <w:basedOn w:val="65"/>
    <w:qFormat/>
    <w:uiPriority w:val="0"/>
  </w:style>
  <w:style w:type="character" w:customStyle="1" w:styleId="494">
    <w:name w:val="批注框文本 Char"/>
    <w:qFormat/>
    <w:uiPriority w:val="0"/>
    <w:rPr>
      <w:kern w:val="2"/>
      <w:sz w:val="18"/>
      <w:szCs w:val="18"/>
      <w:lang w:bidi="ar-SA"/>
    </w:rPr>
  </w:style>
  <w:style w:type="character" w:customStyle="1" w:styleId="495">
    <w:name w:val="font21"/>
    <w:basedOn w:val="65"/>
    <w:qFormat/>
    <w:uiPriority w:val="0"/>
    <w:rPr>
      <w:rFonts w:hint="eastAsia" w:ascii="宋体" w:hAnsi="宋体" w:eastAsia="宋体" w:cs="宋体"/>
      <w:color w:val="000000"/>
      <w:sz w:val="18"/>
      <w:szCs w:val="18"/>
      <w:u w:val="none"/>
    </w:rPr>
  </w:style>
  <w:style w:type="character" w:customStyle="1" w:styleId="496">
    <w:name w:val="正文首行缩进 Char Char Char Char Char3"/>
    <w:qFormat/>
    <w:uiPriority w:val="0"/>
    <w:rPr>
      <w:rFonts w:eastAsia="宋体"/>
      <w:kern w:val="2"/>
      <w:sz w:val="21"/>
      <w:szCs w:val="24"/>
      <w:lang w:val="en-US" w:eastAsia="zh-CN" w:bidi="ar-SA"/>
    </w:rPr>
  </w:style>
  <w:style w:type="character" w:customStyle="1" w:styleId="497">
    <w:name w:val="正文文本 2 Char"/>
    <w:qFormat/>
    <w:uiPriority w:val="0"/>
    <w:rPr>
      <w:kern w:val="2"/>
      <w:sz w:val="21"/>
      <w:lang w:bidi="ar-SA"/>
    </w:rPr>
  </w:style>
  <w:style w:type="character" w:customStyle="1" w:styleId="498">
    <w:name w:val="Table Text Char1"/>
    <w:qFormat/>
    <w:uiPriority w:val="0"/>
    <w:rPr>
      <w:rFonts w:ascii="Arial" w:hAnsi="Arial" w:eastAsia="宋体" w:cs="Arial"/>
      <w:sz w:val="18"/>
      <w:szCs w:val="18"/>
      <w:lang w:val="en-US" w:eastAsia="zh-CN" w:bidi="ar-SA"/>
    </w:rPr>
  </w:style>
  <w:style w:type="character" w:customStyle="1" w:styleId="499">
    <w:name w:val="textcontents"/>
    <w:basedOn w:val="65"/>
    <w:qFormat/>
    <w:uiPriority w:val="0"/>
  </w:style>
  <w:style w:type="character" w:customStyle="1" w:styleId="500">
    <w:name w:val="标题 9 Char"/>
    <w:qFormat/>
    <w:uiPriority w:val="0"/>
    <w:rPr>
      <w:rFonts w:ascii="Arial" w:hAnsi="Arial" w:eastAsia="黑体"/>
      <w:kern w:val="2"/>
      <w:sz w:val="21"/>
      <w:szCs w:val="24"/>
      <w:lang w:val="en-US" w:eastAsia="zh-CN" w:bidi="ar-SA"/>
    </w:rPr>
  </w:style>
  <w:style w:type="character" w:customStyle="1" w:styleId="501">
    <w:name w:val="纯文本 Char2"/>
    <w:link w:val="31"/>
    <w:qFormat/>
    <w:uiPriority w:val="0"/>
    <w:rPr>
      <w:rFonts w:ascii="宋体" w:hAnsi="Courier New"/>
      <w:kern w:val="2"/>
      <w:sz w:val="24"/>
    </w:rPr>
  </w:style>
  <w:style w:type="character" w:customStyle="1" w:styleId="502">
    <w:name w:val="脚注文本 Char"/>
    <w:link w:val="47"/>
    <w:qFormat/>
    <w:uiPriority w:val="0"/>
    <w:rPr>
      <w:kern w:val="2"/>
      <w:sz w:val="18"/>
      <w:szCs w:val="24"/>
      <w:lang w:bidi="ar-SA"/>
    </w:rPr>
  </w:style>
  <w:style w:type="character" w:customStyle="1" w:styleId="503">
    <w:name w:val="页脚 Char1"/>
    <w:qFormat/>
    <w:uiPriority w:val="0"/>
    <w:rPr>
      <w:kern w:val="2"/>
      <w:sz w:val="18"/>
      <w:szCs w:val="18"/>
    </w:rPr>
  </w:style>
  <w:style w:type="character" w:customStyle="1" w:styleId="504">
    <w:name w:val="标题4"/>
    <w:basedOn w:val="65"/>
    <w:qFormat/>
    <w:uiPriority w:val="0"/>
  </w:style>
  <w:style w:type="character" w:customStyle="1" w:styleId="505">
    <w:name w:val="HTML 预设格式 Char"/>
    <w:qFormat/>
    <w:uiPriority w:val="0"/>
    <w:rPr>
      <w:rFonts w:ascii="宋体" w:hAnsi="宋体"/>
      <w:sz w:val="24"/>
      <w:szCs w:val="24"/>
      <w:lang w:bidi="ar-SA"/>
    </w:rPr>
  </w:style>
  <w:style w:type="character" w:customStyle="1" w:styleId="506">
    <w:name w:val="hei16b"/>
    <w:basedOn w:val="65"/>
    <w:qFormat/>
    <w:uiPriority w:val="0"/>
  </w:style>
  <w:style w:type="character" w:customStyle="1" w:styleId="507">
    <w:name w:val="blacklink_text1"/>
    <w:qFormat/>
    <w:uiPriority w:val="0"/>
    <w:rPr>
      <w:color w:val="0E0E0E"/>
      <w:sz w:val="18"/>
      <w:szCs w:val="18"/>
    </w:rPr>
  </w:style>
  <w:style w:type="character" w:customStyle="1" w:styleId="508">
    <w:name w:val="消息标题标签"/>
    <w:qFormat/>
    <w:uiPriority w:val="0"/>
    <w:rPr>
      <w:rFonts w:ascii="Arial" w:hAnsi="Arial"/>
      <w:b/>
      <w:spacing w:val="-4"/>
      <w:sz w:val="18"/>
      <w:lang w:eastAsia="zh-CN"/>
    </w:rPr>
  </w:style>
  <w:style w:type="character" w:customStyle="1" w:styleId="509">
    <w:name w:val="正文文字 Char2"/>
    <w:qFormat/>
    <w:uiPriority w:val="0"/>
    <w:rPr>
      <w:kern w:val="2"/>
      <w:sz w:val="21"/>
      <w:szCs w:val="24"/>
    </w:rPr>
  </w:style>
  <w:style w:type="character" w:customStyle="1" w:styleId="510">
    <w:name w:val="卷标题 Char1"/>
    <w:qFormat/>
    <w:uiPriority w:val="0"/>
    <w:rPr>
      <w:rFonts w:eastAsia="宋体"/>
      <w:b/>
      <w:bCs/>
      <w:kern w:val="44"/>
      <w:sz w:val="44"/>
      <w:szCs w:val="44"/>
      <w:lang w:val="en-US" w:eastAsia="zh-CN" w:bidi="ar-SA"/>
    </w:rPr>
  </w:style>
  <w:style w:type="character" w:customStyle="1" w:styleId="511">
    <w:name w:val="市检方案标题3 Char1"/>
    <w:qFormat/>
    <w:uiPriority w:val="0"/>
    <w:rPr>
      <w:rFonts w:ascii="宋体"/>
      <w:b/>
      <w:kern w:val="2"/>
      <w:sz w:val="24"/>
      <w:lang w:val="en-US" w:eastAsia="zh-CN" w:bidi="ar-SA"/>
    </w:rPr>
  </w:style>
  <w:style w:type="character" w:customStyle="1" w:styleId="512">
    <w:name w:val="ca-82"/>
    <w:basedOn w:val="65"/>
    <w:qFormat/>
    <w:uiPriority w:val="0"/>
  </w:style>
  <w:style w:type="character" w:customStyle="1" w:styleId="513">
    <w:name w:val="第三层条 Char"/>
    <w:qFormat/>
    <w:uiPriority w:val="0"/>
    <w:rPr>
      <w:rFonts w:ascii="Arial" w:hAnsi="Arial" w:eastAsia="黑体"/>
      <w:b/>
      <w:bCs/>
      <w:kern w:val="2"/>
      <w:sz w:val="28"/>
      <w:szCs w:val="28"/>
      <w:lang w:val="en-US" w:eastAsia="zh-CN" w:bidi="ar-SA"/>
    </w:rPr>
  </w:style>
  <w:style w:type="character" w:customStyle="1" w:styleId="514">
    <w:name w:val="正文缩进 Char"/>
    <w:link w:val="16"/>
    <w:qFormat/>
    <w:uiPriority w:val="0"/>
    <w:rPr>
      <w:kern w:val="2"/>
      <w:sz w:val="21"/>
      <w:szCs w:val="24"/>
    </w:rPr>
  </w:style>
  <w:style w:type="character" w:customStyle="1" w:styleId="515">
    <w:name w:val="标题 2 Char2"/>
    <w:qFormat/>
    <w:uiPriority w:val="0"/>
    <w:rPr>
      <w:rFonts w:ascii="宋体"/>
      <w:kern w:val="2"/>
      <w:sz w:val="28"/>
    </w:rPr>
  </w:style>
  <w:style w:type="character" w:customStyle="1" w:styleId="516">
    <w:name w:val="正文首行缩进 Char Char Char Char Char2"/>
    <w:qFormat/>
    <w:uiPriority w:val="0"/>
    <w:rPr>
      <w:rFonts w:eastAsia="宋体"/>
      <w:kern w:val="2"/>
      <w:sz w:val="21"/>
      <w:szCs w:val="24"/>
      <w:lang w:val="en-US" w:eastAsia="zh-CN" w:bidi="ar-SA"/>
    </w:rPr>
  </w:style>
  <w:style w:type="character" w:customStyle="1" w:styleId="517">
    <w:name w:val="biaolan_12"/>
    <w:qFormat/>
    <w:uiPriority w:val="0"/>
  </w:style>
  <w:style w:type="character" w:customStyle="1" w:styleId="518">
    <w:name w:val="MSG_EN_FONT_STYLE_NAME_TEMPLATE_ROLE_NUMBER MSG_EN_FONT_STYLE_NAME_BY_ROLE_TEXT 2 + MSG_EN_FONT_STYLE_MODIFER_NAME SimSun"/>
    <w:qFormat/>
    <w:uiPriority w:val="0"/>
    <w:rPr>
      <w:rFonts w:ascii="宋体" w:hAnsi="宋体" w:eastAsia="宋体" w:cs="宋体"/>
      <w:color w:val="000000"/>
      <w:spacing w:val="20"/>
      <w:w w:val="100"/>
      <w:position w:val="0"/>
      <w:sz w:val="15"/>
      <w:szCs w:val="15"/>
      <w:u w:val="none"/>
      <w:lang w:val="zh-CN" w:eastAsia="zh-CN" w:bidi="zh-CN"/>
    </w:rPr>
  </w:style>
  <w:style w:type="character" w:customStyle="1" w:styleId="519">
    <w:name w:val="文档结构图 Char"/>
    <w:qFormat/>
    <w:uiPriority w:val="0"/>
    <w:rPr>
      <w:kern w:val="2"/>
      <w:sz w:val="21"/>
      <w:szCs w:val="24"/>
      <w:shd w:val="clear" w:color="auto" w:fill="000080"/>
      <w:lang w:bidi="ar-SA"/>
    </w:rPr>
  </w:style>
  <w:style w:type="character" w:customStyle="1" w:styleId="520">
    <w:name w:val="Table Heading Char Char"/>
    <w:link w:val="251"/>
    <w:qFormat/>
    <w:uiPriority w:val="0"/>
    <w:rPr>
      <w:rFonts w:ascii="Arial" w:hAnsi="Arial" w:eastAsia="黑体"/>
      <w:kern w:val="2"/>
      <w:sz w:val="18"/>
      <w:szCs w:val="18"/>
      <w:lang w:val="en-US" w:eastAsia="zh-CN" w:bidi="ar-SA"/>
    </w:rPr>
  </w:style>
  <w:style w:type="character" w:customStyle="1" w:styleId="521">
    <w:name w:val="DAS正文 Char"/>
    <w:link w:val="85"/>
    <w:qFormat/>
    <w:uiPriority w:val="0"/>
    <w:rPr>
      <w:rFonts w:ascii="Verdana" w:hAnsi="Verdana"/>
      <w:kern w:val="2"/>
      <w:sz w:val="21"/>
      <w:szCs w:val="21"/>
      <w:lang w:bidi="ar-SA"/>
    </w:rPr>
  </w:style>
  <w:style w:type="character" w:customStyle="1" w:styleId="522">
    <w:name w:val="font141"/>
    <w:qFormat/>
    <w:uiPriority w:val="0"/>
  </w:style>
  <w:style w:type="character" w:customStyle="1" w:styleId="523">
    <w:name w:val="正文文本缩进 3 Char"/>
    <w:qFormat/>
    <w:uiPriority w:val="0"/>
    <w:rPr>
      <w:kern w:val="2"/>
      <w:sz w:val="16"/>
      <w:lang w:bidi="ar-SA"/>
    </w:rPr>
  </w:style>
  <w:style w:type="character" w:customStyle="1" w:styleId="524">
    <w:name w:val="gray121"/>
    <w:qFormat/>
    <w:uiPriority w:val="0"/>
    <w:rPr>
      <w:color w:val="666666"/>
      <w:sz w:val="18"/>
      <w:szCs w:val="18"/>
    </w:rPr>
  </w:style>
  <w:style w:type="character" w:customStyle="1" w:styleId="525">
    <w:name w:val="纯文本 Char"/>
    <w:qFormat/>
    <w:uiPriority w:val="0"/>
    <w:rPr>
      <w:rFonts w:ascii="宋体" w:hAnsi="Courier New" w:eastAsia="宋体"/>
      <w:kern w:val="2"/>
      <w:sz w:val="21"/>
      <w:szCs w:val="28"/>
      <w:lang w:val="en-US" w:eastAsia="zh-CN" w:bidi="ar-SA"/>
    </w:rPr>
  </w:style>
  <w:style w:type="character" w:customStyle="1" w:styleId="526">
    <w:name w:val="h Char Char2"/>
    <w:qFormat/>
    <w:uiPriority w:val="0"/>
    <w:rPr>
      <w:kern w:val="2"/>
      <w:sz w:val="18"/>
      <w:szCs w:val="18"/>
    </w:rPr>
  </w:style>
  <w:style w:type="character" w:customStyle="1" w:styleId="527">
    <w:name w:val="font1"/>
    <w:qFormat/>
    <w:uiPriority w:val="0"/>
    <w:rPr>
      <w:color w:val="000000"/>
      <w:sz w:val="18"/>
      <w:szCs w:val="18"/>
    </w:rPr>
  </w:style>
  <w:style w:type="character" w:customStyle="1" w:styleId="528">
    <w:name w:val="正文首行缩进 Char2"/>
    <w:qFormat/>
    <w:uiPriority w:val="0"/>
    <w:rPr>
      <w:rFonts w:eastAsia="宋体"/>
      <w:kern w:val="2"/>
      <w:sz w:val="21"/>
      <w:szCs w:val="24"/>
      <w:lang w:val="en-US" w:eastAsia="zh-CN" w:bidi="ar-SA"/>
    </w:rPr>
  </w:style>
  <w:style w:type="character" w:customStyle="1" w:styleId="529">
    <w:name w:val="标题 8 Char"/>
    <w:qFormat/>
    <w:uiPriority w:val="0"/>
    <w:rPr>
      <w:rFonts w:ascii="Arial" w:hAnsi="Arial" w:eastAsia="黑体"/>
      <w:kern w:val="2"/>
      <w:sz w:val="24"/>
      <w:szCs w:val="24"/>
      <w:lang w:val="en-US" w:eastAsia="zh-CN" w:bidi="ar-SA"/>
    </w:rPr>
  </w:style>
  <w:style w:type="character" w:customStyle="1" w:styleId="530">
    <w:name w:val="orange_blod1"/>
    <w:qFormat/>
    <w:uiPriority w:val="0"/>
    <w:rPr>
      <w:rFonts w:hint="default" w:ascii="Verdana" w:hAnsi="Verdana"/>
      <w:b/>
      <w:bCs/>
      <w:color w:val="FF6600"/>
      <w:sz w:val="17"/>
      <w:szCs w:val="17"/>
      <w:u w:val="none"/>
    </w:rPr>
  </w:style>
  <w:style w:type="character" w:customStyle="1" w:styleId="531">
    <w:name w:val="日期 Char"/>
    <w:qFormat/>
    <w:uiPriority w:val="0"/>
    <w:rPr>
      <w:rFonts w:ascii="宋体"/>
      <w:kern w:val="2"/>
      <w:sz w:val="24"/>
      <w:lang w:bidi="ar-SA"/>
    </w:rPr>
  </w:style>
  <w:style w:type="character" w:customStyle="1" w:styleId="532">
    <w:name w:val="H3 Char1"/>
    <w:qFormat/>
    <w:uiPriority w:val="0"/>
    <w:rPr>
      <w:rFonts w:eastAsia="宋体"/>
      <w:b/>
      <w:bCs/>
      <w:kern w:val="2"/>
      <w:sz w:val="21"/>
      <w:szCs w:val="32"/>
      <w:lang w:val="en-US" w:eastAsia="zh-CN" w:bidi="ar-SA"/>
    </w:rPr>
  </w:style>
  <w:style w:type="character" w:customStyle="1" w:styleId="533">
    <w:name w:val="Footer-Even Char1"/>
    <w:qFormat/>
    <w:uiPriority w:val="0"/>
    <w:rPr>
      <w:rFonts w:eastAsia="宋体"/>
      <w:kern w:val="2"/>
      <w:sz w:val="18"/>
      <w:lang w:val="en-US" w:eastAsia="zh-CN" w:bidi="ar-SA"/>
    </w:rPr>
  </w:style>
  <w:style w:type="character" w:customStyle="1" w:styleId="534">
    <w:name w:val="Char Char6"/>
    <w:qFormat/>
    <w:uiPriority w:val="0"/>
    <w:rPr>
      <w:rFonts w:ascii="Arial" w:hAnsi="Arial" w:eastAsia="黑体"/>
      <w:b/>
      <w:bCs/>
      <w:kern w:val="2"/>
      <w:sz w:val="32"/>
      <w:szCs w:val="32"/>
      <w:lang w:val="en-US" w:eastAsia="zh-CN" w:bidi="ar-SA"/>
    </w:rPr>
  </w:style>
  <w:style w:type="character" w:customStyle="1" w:styleId="535">
    <w:name w:val="三级标题 Char1"/>
    <w:qFormat/>
    <w:uiPriority w:val="0"/>
    <w:rPr>
      <w:rFonts w:ascii="Arial" w:hAnsi="Arial" w:eastAsia="黑体"/>
      <w:kern w:val="2"/>
      <w:sz w:val="21"/>
    </w:rPr>
  </w:style>
  <w:style w:type="character" w:customStyle="1" w:styleId="536">
    <w:name w:val="Table Text Char Char Char Char"/>
    <w:qFormat/>
    <w:uiPriority w:val="0"/>
    <w:rPr>
      <w:rFonts w:ascii="Arial" w:hAnsi="Arial" w:cs="Arial"/>
      <w:kern w:val="2"/>
      <w:sz w:val="18"/>
      <w:szCs w:val="18"/>
      <w:lang w:val="en-US" w:eastAsia="zh-CN" w:bidi="ar-SA"/>
    </w:rPr>
  </w:style>
  <w:style w:type="character" w:customStyle="1" w:styleId="537">
    <w:name w:val="PIM 6 Char2"/>
    <w:qFormat/>
    <w:uiPriority w:val="0"/>
    <w:rPr>
      <w:rFonts w:ascii="Arial" w:hAnsi="Arial" w:eastAsia="黑体"/>
      <w:b/>
      <w:kern w:val="2"/>
      <w:sz w:val="24"/>
    </w:rPr>
  </w:style>
  <w:style w:type="character" w:customStyle="1" w:styleId="538">
    <w:name w:val="content-white1"/>
    <w:qFormat/>
    <w:uiPriority w:val="0"/>
    <w:rPr>
      <w:rFonts w:ascii="_x000B__x000C_" w:hAnsi="_x000B__x000C_"/>
      <w:color w:val="auto"/>
      <w:sz w:val="18"/>
      <w:szCs w:val="18"/>
      <w:u w:val="none"/>
    </w:rPr>
  </w:style>
  <w:style w:type="character" w:customStyle="1" w:styleId="539">
    <w:name w:val="Document Map Char"/>
    <w:qFormat/>
    <w:uiPriority w:val="0"/>
    <w:rPr>
      <w:rFonts w:ascii="宋体" w:hAnsi="Calibri" w:eastAsia="宋体"/>
      <w:kern w:val="2"/>
      <w:sz w:val="18"/>
      <w:szCs w:val="18"/>
      <w:lang w:val="en-US" w:eastAsia="zh-CN" w:bidi="ar-SA"/>
    </w:rPr>
  </w:style>
  <w:style w:type="character" w:customStyle="1" w:styleId="540">
    <w:name w:val="top-det1"/>
    <w:qFormat/>
    <w:uiPriority w:val="0"/>
    <w:rPr>
      <w:b/>
      <w:bCs/>
      <w:color w:val="000000"/>
    </w:rPr>
  </w:style>
  <w:style w:type="character" w:customStyle="1" w:styleId="541">
    <w:name w:val="Body Char"/>
    <w:link w:val="322"/>
    <w:qFormat/>
    <w:uiPriority w:val="0"/>
    <w:rPr>
      <w:rFonts w:ascii="宋体" w:hAnsi="宋体"/>
      <w:sz w:val="21"/>
      <w:szCs w:val="21"/>
    </w:rPr>
  </w:style>
  <w:style w:type="character" w:customStyle="1" w:styleId="542">
    <w:name w:val="明显引用 Char"/>
    <w:link w:val="217"/>
    <w:qFormat/>
    <w:uiPriority w:val="0"/>
    <w:rPr>
      <w:rFonts w:ascii="Calibri" w:hAnsi="Calibri"/>
      <w:b/>
      <w:bCs/>
      <w:i/>
      <w:iCs/>
      <w:sz w:val="22"/>
      <w:szCs w:val="22"/>
      <w:lang w:eastAsia="en-US" w:bidi="en-US"/>
    </w:rPr>
  </w:style>
  <w:style w:type="character" w:customStyle="1" w:styleId="543">
    <w:name w:val="正文文本 Char1"/>
    <w:link w:val="23"/>
    <w:qFormat/>
    <w:uiPriority w:val="0"/>
    <w:rPr>
      <w:kern w:val="2"/>
      <w:sz w:val="21"/>
      <w:szCs w:val="24"/>
    </w:rPr>
  </w:style>
  <w:style w:type="character" w:customStyle="1" w:styleId="544">
    <w:name w:val="标题 8 Char1"/>
    <w:link w:val="10"/>
    <w:qFormat/>
    <w:uiPriority w:val="0"/>
    <w:rPr>
      <w:rFonts w:ascii="Arial" w:hAnsi="Arial" w:eastAsia="黑体"/>
      <w:kern w:val="2"/>
      <w:sz w:val="24"/>
    </w:rPr>
  </w:style>
  <w:style w:type="character" w:customStyle="1" w:styleId="545">
    <w:name w:val="protextfont"/>
    <w:basedOn w:val="65"/>
    <w:qFormat/>
    <w:uiPriority w:val="0"/>
  </w:style>
  <w:style w:type="character" w:customStyle="1" w:styleId="546">
    <w:name w:val="未命名11"/>
    <w:qFormat/>
    <w:uiPriority w:val="0"/>
    <w:rPr>
      <w:color w:val="77FFFF"/>
      <w:sz w:val="24"/>
      <w:szCs w:val="24"/>
    </w:rPr>
  </w:style>
  <w:style w:type="character" w:customStyle="1" w:styleId="547">
    <w:name w:val="apple-converted-space"/>
    <w:basedOn w:val="65"/>
    <w:qFormat/>
    <w:uiPriority w:val="0"/>
  </w:style>
  <w:style w:type="character" w:customStyle="1" w:styleId="548">
    <w:name w:val="line"/>
    <w:basedOn w:val="65"/>
    <w:qFormat/>
    <w:uiPriority w:val="0"/>
  </w:style>
  <w:style w:type="character" w:customStyle="1" w:styleId="549">
    <w:name w:val="不用8 Char2"/>
    <w:qFormat/>
    <w:uiPriority w:val="0"/>
    <w:rPr>
      <w:rFonts w:ascii="Arial" w:hAnsi="Arial" w:eastAsia="黑体"/>
      <w:kern w:val="2"/>
      <w:sz w:val="24"/>
    </w:rPr>
  </w:style>
  <w:style w:type="character" w:customStyle="1" w:styleId="550">
    <w:name w:val="mode1"/>
    <w:qFormat/>
    <w:uiPriority w:val="0"/>
    <w:rPr>
      <w:color w:val="444444"/>
      <w:sz w:val="18"/>
      <w:szCs w:val="18"/>
    </w:rPr>
  </w:style>
  <w:style w:type="character" w:customStyle="1" w:styleId="551">
    <w:name w:val="正文文本缩进 2 Char"/>
    <w:qFormat/>
    <w:uiPriority w:val="0"/>
    <w:rPr>
      <w:kern w:val="2"/>
      <w:sz w:val="21"/>
      <w:lang w:bidi="ar-SA"/>
    </w:rPr>
  </w:style>
  <w:style w:type="character" w:customStyle="1" w:styleId="552">
    <w:name w:val="style81"/>
    <w:qFormat/>
    <w:uiPriority w:val="0"/>
    <w:rPr>
      <w:sz w:val="21"/>
      <w:szCs w:val="21"/>
    </w:rPr>
  </w:style>
  <w:style w:type="character" w:customStyle="1" w:styleId="553">
    <w:name w:val="grame"/>
    <w:basedOn w:val="65"/>
    <w:qFormat/>
    <w:uiPriority w:val="0"/>
  </w:style>
  <w:style w:type="character" w:customStyle="1" w:styleId="554">
    <w:name w:val="141"/>
    <w:qFormat/>
    <w:uiPriority w:val="0"/>
    <w:rPr>
      <w:color w:val="333333"/>
      <w:sz w:val="21"/>
      <w:szCs w:val="21"/>
      <w:u w:val="none"/>
    </w:rPr>
  </w:style>
  <w:style w:type="character" w:customStyle="1" w:styleId="555">
    <w:name w:val="crowed11"/>
    <w:qFormat/>
    <w:uiPriority w:val="0"/>
    <w:rPr>
      <w:rFonts w:hint="default" w:ascii="_x000B__x000C_" w:hAnsi="_x000B__x000C_"/>
      <w:sz w:val="24"/>
      <w:szCs w:val="24"/>
    </w:rPr>
  </w:style>
  <w:style w:type="character" w:customStyle="1" w:styleId="556">
    <w:name w:val="副标题 Char1"/>
    <w:link w:val="45"/>
    <w:qFormat/>
    <w:uiPriority w:val="0"/>
    <w:rPr>
      <w:rFonts w:ascii="Cambria" w:hAnsi="Cambria"/>
      <w:b/>
      <w:bCs/>
      <w:kern w:val="28"/>
      <w:sz w:val="32"/>
      <w:szCs w:val="32"/>
    </w:rPr>
  </w:style>
  <w:style w:type="character" w:customStyle="1" w:styleId="557">
    <w:name w:val="正文文本缩进 2 Char1"/>
    <w:link w:val="34"/>
    <w:qFormat/>
    <w:uiPriority w:val="0"/>
    <w:rPr>
      <w:kern w:val="2"/>
      <w:sz w:val="21"/>
    </w:rPr>
  </w:style>
  <w:style w:type="character" w:customStyle="1" w:styleId="558">
    <w:name w:val="apple-style-span"/>
    <w:basedOn w:val="65"/>
    <w:qFormat/>
    <w:uiPriority w:val="0"/>
  </w:style>
  <w:style w:type="character" w:customStyle="1" w:styleId="559">
    <w:name w:val="font31"/>
    <w:basedOn w:val="65"/>
    <w:qFormat/>
    <w:uiPriority w:val="0"/>
    <w:rPr>
      <w:rFonts w:hint="eastAsia" w:ascii="宋体" w:hAnsi="宋体" w:eastAsia="宋体" w:cs="宋体"/>
      <w:b/>
      <w:color w:val="666666"/>
      <w:sz w:val="24"/>
      <w:szCs w:val="24"/>
      <w:u w:val="none"/>
    </w:rPr>
  </w:style>
  <w:style w:type="character" w:customStyle="1" w:styleId="560">
    <w:name w:val="页脚 Char2"/>
    <w:qFormat/>
    <w:uiPriority w:val="0"/>
    <w:rPr>
      <w:rFonts w:eastAsia="宋体"/>
      <w:kern w:val="2"/>
      <w:sz w:val="18"/>
      <w:lang w:val="en-US" w:eastAsia="zh-CN" w:bidi="ar-SA"/>
    </w:rPr>
  </w:style>
  <w:style w:type="character" w:customStyle="1" w:styleId="561">
    <w:name w:val="标题 1 Char1"/>
    <w:link w:val="2"/>
    <w:qFormat/>
    <w:uiPriority w:val="0"/>
    <w:rPr>
      <w:rFonts w:ascii="宋体"/>
      <w:b/>
      <w:kern w:val="28"/>
      <w:sz w:val="36"/>
      <w:lang w:val="en-US" w:eastAsia="zh-CN" w:bidi="ar-SA"/>
    </w:rPr>
  </w:style>
  <w:style w:type="character" w:customStyle="1" w:styleId="562">
    <w:name w:val="批注文字 Char1"/>
    <w:link w:val="20"/>
    <w:qFormat/>
    <w:uiPriority w:val="0"/>
    <w:rPr>
      <w:kern w:val="2"/>
      <w:sz w:val="21"/>
      <w:szCs w:val="24"/>
    </w:rPr>
  </w:style>
  <w:style w:type="character" w:customStyle="1" w:styleId="563">
    <w:name w:val="正文首行缩进 2 Char1"/>
    <w:link w:val="62"/>
    <w:qFormat/>
    <w:uiPriority w:val="0"/>
    <w:rPr>
      <w:rFonts w:ascii="宋体" w:hAnsi="宋体" w:eastAsia="仿宋_GB2312"/>
      <w:kern w:val="2"/>
      <w:sz w:val="24"/>
      <w:szCs w:val="21"/>
    </w:rPr>
  </w:style>
  <w:style w:type="character" w:customStyle="1" w:styleId="564">
    <w:name w:val="批注文字 Char"/>
    <w:qFormat/>
    <w:uiPriority w:val="0"/>
    <w:rPr>
      <w:rFonts w:eastAsia="宋体"/>
      <w:kern w:val="2"/>
      <w:sz w:val="21"/>
      <w:szCs w:val="24"/>
      <w:lang w:val="en-US" w:eastAsia="zh-CN" w:bidi="ar-SA"/>
    </w:rPr>
  </w:style>
  <w:style w:type="character" w:customStyle="1" w:styleId="565">
    <w:name w:val="标题 4 Char"/>
    <w:link w:val="5"/>
    <w:qFormat/>
    <w:uiPriority w:val="0"/>
    <w:rPr>
      <w:rFonts w:ascii="Arial" w:hAnsi="Arial" w:eastAsia="黑体"/>
      <w:b/>
      <w:bCs/>
      <w:kern w:val="2"/>
      <w:sz w:val="28"/>
      <w:szCs w:val="28"/>
    </w:rPr>
  </w:style>
  <w:style w:type="character" w:customStyle="1" w:styleId="566">
    <w:name w:val="_Style 558"/>
    <w:qFormat/>
    <w:uiPriority w:val="0"/>
    <w:rPr>
      <w:i/>
      <w:iCs/>
      <w:color w:val="808080"/>
    </w:rPr>
  </w:style>
  <w:style w:type="character" w:customStyle="1" w:styleId="567">
    <w:name w:val="HTML 预设格式 Char1"/>
    <w:link w:val="57"/>
    <w:qFormat/>
    <w:uiPriority w:val="0"/>
    <w:rPr>
      <w:rFonts w:ascii="宋体" w:hAnsi="宋体" w:cs="宋体"/>
      <w:sz w:val="24"/>
      <w:szCs w:val="24"/>
    </w:rPr>
  </w:style>
  <w:style w:type="character" w:customStyle="1" w:styleId="568">
    <w:name w:val="标题 Char1"/>
    <w:link w:val="60"/>
    <w:qFormat/>
    <w:uiPriority w:val="0"/>
    <w:rPr>
      <w:rFonts w:ascii="Arial" w:hAnsi="Arial"/>
      <w:b/>
      <w:smallCaps/>
      <w:kern w:val="28"/>
      <w:sz w:val="36"/>
      <w:lang w:eastAsia="en-US"/>
    </w:rPr>
  </w:style>
  <w:style w:type="character" w:customStyle="1" w:styleId="569">
    <w:name w:val="marklong"/>
    <w:qFormat/>
    <w:uiPriority w:val="0"/>
    <w:rPr>
      <w:rFonts w:ascii="宋体" w:hAnsi="宋体" w:eastAsia="宋体"/>
      <w:kern w:val="2"/>
      <w:sz w:val="28"/>
      <w:szCs w:val="28"/>
      <w:lang w:val="en-US" w:eastAsia="zh-CN" w:bidi="ar-SA"/>
    </w:rPr>
  </w:style>
  <w:style w:type="character" w:customStyle="1" w:styleId="570">
    <w:name w:val="副标题 Char"/>
    <w:qFormat/>
    <w:uiPriority w:val="0"/>
    <w:rPr>
      <w:rFonts w:ascii="Cambria" w:hAnsi="Cambria"/>
      <w:b/>
      <w:bCs/>
      <w:kern w:val="28"/>
      <w:sz w:val="32"/>
      <w:szCs w:val="32"/>
      <w:lang w:bidi="ar-SA"/>
    </w:rPr>
  </w:style>
  <w:style w:type="character" w:customStyle="1" w:styleId="571">
    <w:name w:val="日期 Char2"/>
    <w:link w:val="33"/>
    <w:qFormat/>
    <w:uiPriority w:val="0"/>
    <w:rPr>
      <w:rFonts w:ascii="宋体"/>
      <w:kern w:val="2"/>
      <w:sz w:val="24"/>
    </w:rPr>
  </w:style>
  <w:style w:type="character" w:customStyle="1" w:styleId="572">
    <w:name w:val="正文文本 3 Char1"/>
    <w:link w:val="21"/>
    <w:qFormat/>
    <w:uiPriority w:val="0"/>
    <w:rPr>
      <w:kern w:val="2"/>
      <w:sz w:val="18"/>
    </w:rPr>
  </w:style>
  <w:style w:type="character" w:customStyle="1" w:styleId="573">
    <w:name w:val="尾注文本 Char"/>
    <w:link w:val="35"/>
    <w:qFormat/>
    <w:uiPriority w:val="0"/>
    <w:rPr>
      <w:kern w:val="2"/>
      <w:sz w:val="21"/>
      <w:szCs w:val="24"/>
    </w:rPr>
  </w:style>
  <w:style w:type="character" w:customStyle="1" w:styleId="574">
    <w:name w:val="标题5 Char"/>
    <w:link w:val="358"/>
    <w:qFormat/>
    <w:uiPriority w:val="0"/>
    <w:rPr>
      <w:rFonts w:ascii="宋体"/>
      <w:sz w:val="21"/>
      <w:szCs w:val="21"/>
      <w:lang w:bidi="ar-SA"/>
    </w:rPr>
  </w:style>
  <w:style w:type="character" w:customStyle="1" w:styleId="575">
    <w:name w:val="批注主题 Char"/>
    <w:qFormat/>
    <w:uiPriority w:val="0"/>
    <w:rPr>
      <w:rFonts w:eastAsia="宋体"/>
      <w:b/>
      <w:bCs/>
      <w:kern w:val="2"/>
      <w:sz w:val="21"/>
      <w:szCs w:val="24"/>
      <w:lang w:val="en-US" w:eastAsia="zh-CN" w:bidi="ar-SA"/>
    </w:rPr>
  </w:style>
  <w:style w:type="character" w:customStyle="1" w:styleId="576">
    <w:name w:val="正文首行缩进 2 Char"/>
    <w:qFormat/>
    <w:uiPriority w:val="0"/>
    <w:rPr>
      <w:rFonts w:ascii="宋体" w:hAnsi="宋体" w:eastAsia="仿宋_GB2312"/>
      <w:kern w:val="2"/>
      <w:sz w:val="24"/>
      <w:szCs w:val="21"/>
      <w:lang w:bidi="ar-SA"/>
    </w:rPr>
  </w:style>
  <w:style w:type="character" w:customStyle="1" w:styleId="577">
    <w:name w:val="批注主题 Char1"/>
    <w:link w:val="61"/>
    <w:qFormat/>
    <w:uiPriority w:val="0"/>
    <w:rPr>
      <w:b/>
      <w:bCs/>
      <w:kern w:val="2"/>
      <w:sz w:val="21"/>
      <w:szCs w:val="24"/>
    </w:rPr>
  </w:style>
  <w:style w:type="character" w:customStyle="1" w:styleId="578">
    <w:name w:val="正文文本缩进 Char"/>
    <w:link w:val="24"/>
    <w:qFormat/>
    <w:uiPriority w:val="0"/>
    <w:rPr>
      <w:rFonts w:ascii="宋体" w:hAnsi="宋体"/>
      <w:kern w:val="2"/>
      <w:sz w:val="21"/>
      <w:szCs w:val="21"/>
    </w:rPr>
  </w:style>
  <w:style w:type="character" w:customStyle="1" w:styleId="579">
    <w:name w:val="标题 2 Char"/>
    <w:link w:val="3"/>
    <w:qFormat/>
    <w:uiPriority w:val="0"/>
    <w:rPr>
      <w:rFonts w:ascii="宋体"/>
      <w:b/>
      <w:kern w:val="2"/>
      <w:sz w:val="28"/>
      <w:lang w:val="en-US" w:eastAsia="zh-CN" w:bidi="ar-SA"/>
    </w:rPr>
  </w:style>
  <w:style w:type="character" w:customStyle="1" w:styleId="580">
    <w:name w:val="章节 Char1"/>
    <w:qFormat/>
    <w:uiPriority w:val="0"/>
    <w:rPr>
      <w:rFonts w:ascii="宋体"/>
      <w:b/>
      <w:kern w:val="28"/>
      <w:sz w:val="36"/>
      <w:lang w:val="en-US" w:eastAsia="zh-CN" w:bidi="ar-SA"/>
    </w:rPr>
  </w:style>
  <w:style w:type="character" w:customStyle="1" w:styleId="581">
    <w:name w:val="H2 Char1"/>
    <w:qFormat/>
    <w:uiPriority w:val="0"/>
    <w:rPr>
      <w:rFonts w:ascii="Arial" w:hAnsi="Arial" w:eastAsia="黑体"/>
      <w:b/>
      <w:bCs/>
      <w:kern w:val="2"/>
      <w:sz w:val="32"/>
      <w:szCs w:val="32"/>
      <w:lang w:val="en-US" w:eastAsia="zh-CN" w:bidi="ar-SA"/>
    </w:rPr>
  </w:style>
  <w:style w:type="character" w:customStyle="1" w:styleId="582">
    <w:name w:val="标题 7 Char"/>
    <w:qFormat/>
    <w:uiPriority w:val="0"/>
    <w:rPr>
      <w:rFonts w:eastAsia="宋体"/>
      <w:b/>
      <w:kern w:val="2"/>
      <w:sz w:val="24"/>
      <w:szCs w:val="24"/>
      <w:lang w:val="en-US" w:eastAsia="zh-CN" w:bidi="ar-SA"/>
    </w:rPr>
  </w:style>
  <w:style w:type="character" w:customStyle="1" w:styleId="583">
    <w:name w:val="v151"/>
    <w:qFormat/>
    <w:uiPriority w:val="0"/>
    <w:rPr>
      <w:sz w:val="18"/>
    </w:rPr>
  </w:style>
  <w:style w:type="character" w:customStyle="1" w:styleId="584">
    <w:name w:val="页眉 Char"/>
    <w:qFormat/>
    <w:uiPriority w:val="0"/>
    <w:rPr>
      <w:kern w:val="2"/>
      <w:sz w:val="18"/>
      <w:szCs w:val="18"/>
      <w:lang w:bidi="ar-SA"/>
    </w:rPr>
  </w:style>
  <w:style w:type="character" w:customStyle="1" w:styleId="585">
    <w:name w:val="Char Char20"/>
    <w:qFormat/>
    <w:uiPriority w:val="0"/>
    <w:rPr>
      <w:rFonts w:ascii="宋体" w:hAnsi="Courier New" w:eastAsia="宋体"/>
      <w:kern w:val="2"/>
      <w:sz w:val="24"/>
      <w:szCs w:val="28"/>
      <w:lang w:val="en-US" w:eastAsia="zh-CN" w:bidi="ar-SA"/>
    </w:rPr>
  </w:style>
  <w:style w:type="character" w:customStyle="1" w:styleId="586">
    <w:name w:val="fy21"/>
    <w:qFormat/>
    <w:uiPriority w:val="0"/>
    <w:rPr>
      <w:rFonts w:hint="default" w:ascii="Verdana" w:hAnsi="Verdana"/>
      <w:color w:val="0063C7"/>
      <w:sz w:val="18"/>
      <w:szCs w:val="18"/>
    </w:rPr>
  </w:style>
  <w:style w:type="character" w:customStyle="1" w:styleId="587">
    <w:name w:val="Char Char21"/>
    <w:qFormat/>
    <w:uiPriority w:val="0"/>
    <w:rPr>
      <w:rFonts w:ascii="宋体" w:hAnsi="Courier New" w:eastAsia="宋体"/>
      <w:kern w:val="2"/>
      <w:sz w:val="24"/>
      <w:lang w:val="en-US" w:eastAsia="zh-CN" w:bidi="ar-SA"/>
    </w:rPr>
  </w:style>
  <w:style w:type="character" w:customStyle="1" w:styleId="588">
    <w:name w:val="页脚 Char"/>
    <w:qFormat/>
    <w:uiPriority w:val="0"/>
    <w:rPr>
      <w:rFonts w:eastAsia="宋体"/>
      <w:kern w:val="2"/>
      <w:sz w:val="18"/>
      <w:lang w:val="en-US" w:eastAsia="zh-CN" w:bidi="ar-SA"/>
    </w:rPr>
  </w:style>
  <w:style w:type="character" w:customStyle="1" w:styleId="589">
    <w:name w:val="h Char Char1"/>
    <w:qFormat/>
    <w:uiPriority w:val="0"/>
    <w:rPr>
      <w:kern w:val="2"/>
      <w:sz w:val="18"/>
      <w:szCs w:val="18"/>
    </w:rPr>
  </w:style>
  <w:style w:type="character" w:customStyle="1" w:styleId="590">
    <w:name w:val="PIM 6 Char1"/>
    <w:qFormat/>
    <w:uiPriority w:val="0"/>
    <w:rPr>
      <w:rFonts w:ascii="Arial" w:hAnsi="Arial" w:eastAsia="黑体"/>
      <w:b/>
      <w:kern w:val="2"/>
      <w:sz w:val="24"/>
    </w:rPr>
  </w:style>
  <w:style w:type="character" w:customStyle="1" w:styleId="591">
    <w:name w:val="标题 6 Char1"/>
    <w:link w:val="8"/>
    <w:qFormat/>
    <w:uiPriority w:val="0"/>
    <w:rPr>
      <w:rFonts w:ascii="Arial" w:hAnsi="Arial" w:eastAsia="黑体"/>
      <w:b/>
      <w:kern w:val="2"/>
      <w:sz w:val="24"/>
    </w:rPr>
  </w:style>
  <w:style w:type="character" w:customStyle="1" w:styleId="592">
    <w:name w:val="三级标题 Char2"/>
    <w:qFormat/>
    <w:uiPriority w:val="0"/>
    <w:rPr>
      <w:rFonts w:ascii="Arial" w:hAnsi="Arial" w:eastAsia="黑体"/>
      <w:kern w:val="2"/>
      <w:sz w:val="24"/>
    </w:rPr>
  </w:style>
  <w:style w:type="character" w:customStyle="1" w:styleId="593">
    <w:name w:val="页眉 Char1"/>
    <w:link w:val="39"/>
    <w:qFormat/>
    <w:uiPriority w:val="0"/>
    <w:rPr>
      <w:kern w:val="2"/>
      <w:sz w:val="18"/>
      <w:szCs w:val="18"/>
    </w:rPr>
  </w:style>
  <w:style w:type="character" w:customStyle="1" w:styleId="594">
    <w:name w:val="日期 Char1"/>
    <w:qFormat/>
    <w:uiPriority w:val="0"/>
    <w:rPr>
      <w:rFonts w:ascii="宋体"/>
      <w:kern w:val="2"/>
      <w:sz w:val="24"/>
    </w:rPr>
  </w:style>
  <w:style w:type="character" w:customStyle="1" w:styleId="595">
    <w:name w:val="纯文本 Char1"/>
    <w:qFormat/>
    <w:uiPriority w:val="0"/>
    <w:rPr>
      <w:rFonts w:ascii="宋体" w:hAnsi="Courier New"/>
      <w:kern w:val="2"/>
      <w:sz w:val="24"/>
    </w:rPr>
  </w:style>
  <w:style w:type="character" w:customStyle="1" w:styleId="596">
    <w:name w:val="style21"/>
    <w:qFormat/>
    <w:uiPriority w:val="0"/>
    <w:rPr>
      <w:sz w:val="21"/>
      <w:szCs w:val="21"/>
    </w:rPr>
  </w:style>
  <w:style w:type="character" w:customStyle="1" w:styleId="597">
    <w:name w:val="标题 3 Char1"/>
    <w:link w:val="4"/>
    <w:qFormat/>
    <w:uiPriority w:val="0"/>
    <w:rPr>
      <w:rFonts w:ascii="宋体"/>
      <w:b/>
      <w:kern w:val="2"/>
      <w:sz w:val="24"/>
      <w:lang w:val="en-US" w:eastAsia="zh-CN" w:bidi="ar-SA"/>
    </w:rPr>
  </w:style>
  <w:style w:type="character" w:customStyle="1" w:styleId="598">
    <w:name w:val="批注框文本 Char1"/>
    <w:link w:val="36"/>
    <w:qFormat/>
    <w:uiPriority w:val="0"/>
    <w:rPr>
      <w:kern w:val="2"/>
      <w:sz w:val="18"/>
      <w:szCs w:val="18"/>
    </w:rPr>
  </w:style>
  <w:style w:type="character" w:customStyle="1" w:styleId="599">
    <w:name w:val="不用8 Char1"/>
    <w:qFormat/>
    <w:uiPriority w:val="0"/>
    <w:rPr>
      <w:rFonts w:ascii="Arial" w:hAnsi="Arial" w:eastAsia="黑体"/>
      <w:kern w:val="2"/>
      <w:sz w:val="24"/>
    </w:rPr>
  </w:style>
  <w:style w:type="character" w:customStyle="1" w:styleId="600">
    <w:name w:val="标题 3 Char"/>
    <w:qFormat/>
    <w:uiPriority w:val="0"/>
    <w:rPr>
      <w:rFonts w:ascii="宋体" w:eastAsia="宋体"/>
      <w:kern w:val="2"/>
      <w:sz w:val="28"/>
      <w:szCs w:val="24"/>
      <w:lang w:val="en-US" w:eastAsia="zh-CN" w:bidi="ar-SA"/>
    </w:rPr>
  </w:style>
  <w:style w:type="character" w:customStyle="1" w:styleId="601">
    <w:name w:val="ca-21"/>
    <w:qFormat/>
    <w:uiPriority w:val="0"/>
    <w:rPr>
      <w:rFonts w:hint="eastAsia" w:ascii="宋体" w:hAnsi="宋体" w:eastAsia="宋体"/>
      <w:sz w:val="24"/>
      <w:szCs w:val="24"/>
    </w:rPr>
  </w:style>
  <w:style w:type="character" w:customStyle="1" w:styleId="602">
    <w:name w:val="列出段落 Char"/>
    <w:link w:val="288"/>
    <w:qFormat/>
    <w:uiPriority w:val="0"/>
    <w:rPr>
      <w:kern w:val="2"/>
      <w:sz w:val="24"/>
      <w:szCs w:val="24"/>
    </w:rPr>
  </w:style>
  <w:style w:type="character" w:customStyle="1" w:styleId="603">
    <w:name w:val="文字 Char"/>
    <w:link w:val="137"/>
    <w:qFormat/>
    <w:uiPriority w:val="0"/>
    <w:rPr>
      <w:rFonts w:ascii="宋体" w:hAnsi="宋体"/>
      <w:kern w:val="2"/>
      <w:sz w:val="28"/>
      <w:lang w:bidi="ar-SA"/>
    </w:rPr>
  </w:style>
  <w:style w:type="character" w:customStyle="1" w:styleId="604">
    <w:name w:val="标题 7 Char1"/>
    <w:link w:val="9"/>
    <w:qFormat/>
    <w:uiPriority w:val="0"/>
    <w:rPr>
      <w:b/>
      <w:kern w:val="2"/>
      <w:sz w:val="24"/>
    </w:rPr>
  </w:style>
  <w:style w:type="character" w:customStyle="1" w:styleId="605">
    <w:name w:val="正文文字 Char1"/>
    <w:qFormat/>
    <w:uiPriority w:val="0"/>
    <w:rPr>
      <w:kern w:val="2"/>
      <w:sz w:val="21"/>
      <w:szCs w:val="24"/>
    </w:rPr>
  </w:style>
  <w:style w:type="character" w:customStyle="1" w:styleId="606">
    <w:name w:val="文档结构图 Char1"/>
    <w:link w:val="19"/>
    <w:qFormat/>
    <w:uiPriority w:val="0"/>
    <w:rPr>
      <w:kern w:val="2"/>
      <w:sz w:val="21"/>
      <w:szCs w:val="24"/>
      <w:shd w:val="clear" w:color="auto" w:fill="000080"/>
    </w:rPr>
  </w:style>
  <w:style w:type="character" w:customStyle="1" w:styleId="607">
    <w:name w:val="Footer Char"/>
    <w:qFormat/>
    <w:uiPriority w:val="0"/>
    <w:rPr>
      <w:rFonts w:ascii="Calibri" w:hAnsi="Calibri" w:eastAsia="宋体"/>
      <w:sz w:val="18"/>
      <w:szCs w:val="18"/>
      <w:lang w:val="en-US" w:eastAsia="zh-CN" w:bidi="ar-SA"/>
    </w:rPr>
  </w:style>
  <w:style w:type="character" w:customStyle="1" w:styleId="608">
    <w:name w:val="不用 Char2"/>
    <w:qFormat/>
    <w:uiPriority w:val="0"/>
    <w:rPr>
      <w:b/>
      <w:kern w:val="2"/>
      <w:sz w:val="24"/>
    </w:rPr>
  </w:style>
  <w:style w:type="character" w:customStyle="1" w:styleId="609">
    <w:name w:val="注释标题 Char"/>
    <w:link w:val="14"/>
    <w:qFormat/>
    <w:uiPriority w:val="0"/>
    <w:rPr>
      <w:kern w:val="2"/>
      <w:sz w:val="21"/>
      <w:szCs w:val="24"/>
      <w:lang w:bidi="ar-SA"/>
    </w:rPr>
  </w:style>
  <w:style w:type="character" w:customStyle="1" w:styleId="610">
    <w:name w:val="正文文本缩进 3 Char1"/>
    <w:link w:val="50"/>
    <w:qFormat/>
    <w:uiPriority w:val="0"/>
    <w:rPr>
      <w:kern w:val="2"/>
      <w:sz w:val="16"/>
    </w:rPr>
  </w:style>
  <w:style w:type="character" w:customStyle="1" w:styleId="611">
    <w:name w:val="Footer-Even Char2"/>
    <w:qFormat/>
    <w:uiPriority w:val="0"/>
    <w:rPr>
      <w:rFonts w:eastAsia="宋体"/>
      <w:kern w:val="2"/>
      <w:sz w:val="18"/>
      <w:lang w:val="en-US" w:eastAsia="zh-CN" w:bidi="ar-SA"/>
    </w:rPr>
  </w:style>
  <w:style w:type="character" w:customStyle="1" w:styleId="612">
    <w:name w:val="无间隔 Char"/>
    <w:link w:val="216"/>
    <w:qFormat/>
    <w:uiPriority w:val="0"/>
    <w:rPr>
      <w:rFonts w:ascii="Calibri" w:hAnsi="Calibri"/>
      <w:sz w:val="24"/>
      <w:szCs w:val="32"/>
      <w:lang w:eastAsia="en-US" w:bidi="en-US"/>
    </w:rPr>
  </w:style>
  <w:style w:type="character" w:customStyle="1" w:styleId="613">
    <w:name w:val="自定义正文 Char"/>
    <w:link w:val="365"/>
    <w:qFormat/>
    <w:uiPriority w:val="0"/>
    <w:rPr>
      <w:rFonts w:ascii="仿宋_GB2312" w:eastAsia="仿宋_GB2312"/>
      <w:kern w:val="2"/>
      <w:sz w:val="24"/>
      <w:szCs w:val="24"/>
      <w:lang w:bidi="ar-SA"/>
    </w:rPr>
  </w:style>
  <w:style w:type="character" w:customStyle="1" w:styleId="614">
    <w:name w:val="正文首行缩进 Char"/>
    <w:qFormat/>
    <w:uiPriority w:val="0"/>
    <w:rPr>
      <w:rFonts w:eastAsia="宋体"/>
      <w:kern w:val="2"/>
      <w:sz w:val="21"/>
      <w:szCs w:val="24"/>
      <w:lang w:val="en-US" w:eastAsia="zh-CN" w:bidi="ar-SA"/>
    </w:rPr>
  </w:style>
  <w:style w:type="character" w:customStyle="1" w:styleId="615">
    <w:name w:val="Header Char"/>
    <w:qFormat/>
    <w:uiPriority w:val="0"/>
    <w:rPr>
      <w:rFonts w:ascii="Calibri" w:hAnsi="Calibri" w:eastAsia="宋体"/>
      <w:sz w:val="18"/>
      <w:szCs w:val="18"/>
      <w:lang w:val="en-US" w:eastAsia="zh-CN" w:bidi="ar-SA"/>
    </w:rPr>
  </w:style>
  <w:style w:type="character" w:customStyle="1" w:styleId="616">
    <w:name w:val="页脚 Char3"/>
    <w:link w:val="37"/>
    <w:qFormat/>
    <w:uiPriority w:val="0"/>
    <w:rPr>
      <w:rFonts w:eastAsia="宋体"/>
      <w:kern w:val="2"/>
      <w:sz w:val="18"/>
      <w:lang w:val="en-US" w:eastAsia="zh-CN" w:bidi="ar-SA"/>
    </w:rPr>
  </w:style>
  <w:style w:type="character" w:customStyle="1" w:styleId="617">
    <w:name w:val="正文文本 2 Char1"/>
    <w:link w:val="54"/>
    <w:qFormat/>
    <w:uiPriority w:val="0"/>
    <w:rPr>
      <w:kern w:val="2"/>
      <w:sz w:val="21"/>
    </w:rPr>
  </w:style>
  <w:style w:type="character" w:customStyle="1" w:styleId="618">
    <w:name w:val="标题 5 Char"/>
    <w:link w:val="6"/>
    <w:qFormat/>
    <w:uiPriority w:val="0"/>
    <w:rPr>
      <w:rFonts w:ascii="Arial" w:hAnsi="Arial" w:eastAsia="楷体_GB2312"/>
      <w:b/>
      <w:sz w:val="24"/>
      <w:szCs w:val="24"/>
    </w:rPr>
  </w:style>
  <w:style w:type="character" w:customStyle="1" w:styleId="619">
    <w:name w:val="占位符文本1"/>
    <w:qFormat/>
    <w:uiPriority w:val="0"/>
    <w:rPr>
      <w:color w:val="808080"/>
    </w:rPr>
  </w:style>
  <w:style w:type="character" w:customStyle="1" w:styleId="620">
    <w:name w:val="正文首行缩进 Char1"/>
    <w:basedOn w:val="543"/>
    <w:qFormat/>
    <w:uiPriority w:val="0"/>
    <w:rPr>
      <w:kern w:val="2"/>
      <w:sz w:val="21"/>
      <w:szCs w:val="24"/>
    </w:rPr>
  </w:style>
  <w:style w:type="character" w:customStyle="1" w:styleId="621">
    <w:name w:val="Table Text Char"/>
    <w:qFormat/>
    <w:uiPriority w:val="0"/>
    <w:rPr>
      <w:rFonts w:ascii="Arial" w:hAnsi="Arial" w:eastAsia="宋体"/>
      <w:sz w:val="18"/>
      <w:lang w:val="en-US" w:eastAsia="zh-CN" w:bidi="ar-SA"/>
    </w:rPr>
  </w:style>
  <w:style w:type="character" w:customStyle="1" w:styleId="622">
    <w:name w:val="标题 1 Char"/>
    <w:qFormat/>
    <w:uiPriority w:val="0"/>
    <w:rPr>
      <w:rFonts w:ascii="宋体" w:eastAsia="黑体"/>
      <w:kern w:val="28"/>
      <w:sz w:val="28"/>
    </w:rPr>
  </w:style>
  <w:style w:type="character" w:customStyle="1" w:styleId="623">
    <w:name w:val="标题 Char"/>
    <w:qFormat/>
    <w:uiPriority w:val="0"/>
    <w:rPr>
      <w:rFonts w:ascii="Arial" w:hAnsi="Arial"/>
      <w:b/>
      <w:smallCaps/>
      <w:kern w:val="28"/>
      <w:sz w:val="36"/>
      <w:lang w:eastAsia="en-US" w:bidi="ar-SA"/>
    </w:rPr>
  </w:style>
  <w:style w:type="character" w:customStyle="1" w:styleId="624">
    <w:name w:val="正文文本 3 Char"/>
    <w:qFormat/>
    <w:uiPriority w:val="0"/>
    <w:rPr>
      <w:kern w:val="2"/>
      <w:sz w:val="18"/>
      <w:lang w:bidi="ar-SA"/>
    </w:rPr>
  </w:style>
  <w:style w:type="character" w:customStyle="1" w:styleId="625">
    <w:name w:val="正文-1 Char"/>
    <w:link w:val="109"/>
    <w:qFormat/>
    <w:uiPriority w:val="0"/>
    <w:rPr>
      <w:rFonts w:eastAsia="仿宋_GB2312"/>
      <w:kern w:val="2"/>
      <w:sz w:val="28"/>
      <w:szCs w:val="28"/>
      <w:lang w:bidi="ar-SA"/>
    </w:rPr>
  </w:style>
  <w:style w:type="character" w:customStyle="1" w:styleId="626">
    <w:name w:val="不用 Char1"/>
    <w:qFormat/>
    <w:uiPriority w:val="0"/>
    <w:rPr>
      <w:b/>
      <w:kern w:val="2"/>
      <w:sz w:val="24"/>
    </w:rPr>
  </w:style>
  <w:style w:type="character" w:customStyle="1" w:styleId="627">
    <w:name w:val="ca-22"/>
    <w:basedOn w:val="65"/>
    <w:qFormat/>
    <w:uiPriority w:val="0"/>
  </w:style>
  <w:style w:type="character" w:customStyle="1" w:styleId="628">
    <w:name w:val="Char Char61"/>
    <w:qFormat/>
    <w:uiPriority w:val="0"/>
    <w:rPr>
      <w:rFonts w:ascii="Arial" w:hAnsi="Arial" w:eastAsia="黑体"/>
      <w:b/>
      <w:bCs/>
      <w:kern w:val="2"/>
      <w:sz w:val="32"/>
      <w:szCs w:val="32"/>
      <w:lang w:val="en-US" w:eastAsia="zh-CN" w:bidi="ar-SA"/>
    </w:rPr>
  </w:style>
  <w:style w:type="character" w:customStyle="1" w:styleId="629">
    <w:name w:val="content1"/>
    <w:qFormat/>
    <w:uiPriority w:val="0"/>
    <w:rPr>
      <w:sz w:val="18"/>
      <w:szCs w:val="18"/>
    </w:rPr>
  </w:style>
  <w:style w:type="character" w:customStyle="1" w:styleId="630">
    <w:name w:val="标准文本 Char"/>
    <w:link w:val="460"/>
    <w:qFormat/>
    <w:uiPriority w:val="0"/>
    <w:rPr>
      <w:rFonts w:ascii="Calibri" w:hAnsi="Calibri" w:eastAsia="仿宋_GB2312"/>
      <w:kern w:val="2"/>
      <w:sz w:val="24"/>
    </w:rPr>
  </w:style>
  <w:style w:type="character" w:customStyle="1" w:styleId="631">
    <w:name w:val="Char Char22"/>
    <w:qFormat/>
    <w:uiPriority w:val="0"/>
    <w:rPr>
      <w:rFonts w:eastAsia="宋体"/>
      <w:kern w:val="2"/>
      <w:sz w:val="18"/>
      <w:szCs w:val="18"/>
      <w:lang w:val="en-US" w:eastAsia="zh-CN" w:bidi="ar-SA"/>
    </w:rPr>
  </w:style>
  <w:style w:type="character" w:customStyle="1" w:styleId="632">
    <w:name w:val="正文 + 三号 Char"/>
    <w:link w:val="292"/>
    <w:qFormat/>
    <w:uiPriority w:val="0"/>
    <w:rPr>
      <w:kern w:val="2"/>
      <w:sz w:val="21"/>
      <w:szCs w:val="24"/>
      <w:lang w:bidi="ar-SA"/>
    </w:rPr>
  </w:style>
  <w:style w:type="character" w:customStyle="1" w:styleId="633">
    <w:name w:val="标题 9 Char1"/>
    <w:link w:val="11"/>
    <w:qFormat/>
    <w:uiPriority w:val="0"/>
    <w:rPr>
      <w:rFonts w:ascii="Arial" w:hAnsi="Arial" w:eastAsia="黑体"/>
      <w:kern w:val="2"/>
      <w:sz w:val="24"/>
    </w:rPr>
  </w:style>
  <w:style w:type="character" w:customStyle="1" w:styleId="634">
    <w:name w:val="Char Char62"/>
    <w:qFormat/>
    <w:uiPriority w:val="0"/>
    <w:rPr>
      <w:rFonts w:ascii="Arial" w:hAnsi="Arial" w:eastAsia="黑体"/>
      <w:b/>
      <w:bCs/>
      <w:kern w:val="2"/>
      <w:sz w:val="32"/>
      <w:szCs w:val="32"/>
      <w:lang w:val="en-US" w:eastAsia="zh-CN" w:bidi="ar-SA"/>
    </w:rPr>
  </w:style>
  <w:style w:type="character" w:customStyle="1" w:styleId="635">
    <w:name w:val="标题 2 Char Char Char Char"/>
    <w:qFormat/>
    <w:uiPriority w:val="0"/>
    <w:rPr>
      <w:rFonts w:hint="eastAsia" w:ascii="黑体" w:hAnsi="Arial" w:eastAsia="黑体"/>
      <w:b/>
      <w:sz w:val="30"/>
      <w:szCs w:val="30"/>
      <w:lang w:val="en-US" w:eastAsia="zh-CN" w:bidi="ar-SA"/>
    </w:rPr>
  </w:style>
  <w:style w:type="character" w:customStyle="1" w:styleId="636">
    <w:name w:val="h Char Char"/>
    <w:qFormat/>
    <w:uiPriority w:val="0"/>
    <w:rPr>
      <w:kern w:val="2"/>
      <w:sz w:val="18"/>
      <w:szCs w:val="18"/>
    </w:rPr>
  </w:style>
  <w:style w:type="character" w:customStyle="1" w:styleId="637">
    <w:name w:val="Char Char2"/>
    <w:qFormat/>
    <w:uiPriority w:val="0"/>
    <w:rPr>
      <w:rFonts w:eastAsia="宋体"/>
      <w:kern w:val="2"/>
      <w:sz w:val="18"/>
      <w:szCs w:val="18"/>
      <w:lang w:val="en-US" w:eastAsia="zh-CN" w:bidi="ar-SA"/>
    </w:rPr>
  </w:style>
  <w:style w:type="character" w:customStyle="1" w:styleId="638">
    <w:name w:val="Char Char23"/>
    <w:qFormat/>
    <w:uiPriority w:val="0"/>
    <w:rPr>
      <w:rFonts w:eastAsia="宋体"/>
      <w:kern w:val="2"/>
      <w:sz w:val="18"/>
      <w:szCs w:val="18"/>
      <w:lang w:val="en-US" w:eastAsia="zh-CN" w:bidi="ar-SA"/>
    </w:rPr>
  </w:style>
  <w:style w:type="character" w:customStyle="1" w:styleId="639">
    <w:name w:val="Table Text Char Char Char"/>
    <w:qFormat/>
    <w:uiPriority w:val="0"/>
    <w:rPr>
      <w:rFonts w:ascii="Arial" w:hAnsi="Arial" w:eastAsia="宋体" w:cs="Arial"/>
      <w:sz w:val="18"/>
      <w:szCs w:val="18"/>
      <w:lang w:val="en-US" w:eastAsia="zh-CN" w:bidi="ar-SA"/>
    </w:rPr>
  </w:style>
  <w:style w:type="character" w:customStyle="1" w:styleId="640">
    <w:name w:val="标题 6 Char"/>
    <w:qFormat/>
    <w:uiPriority w:val="0"/>
    <w:rPr>
      <w:rFonts w:ascii="Arial" w:hAnsi="Arial" w:eastAsia="黑体"/>
      <w:b/>
      <w:kern w:val="2"/>
      <w:sz w:val="24"/>
      <w:szCs w:val="24"/>
      <w:lang w:val="en-US" w:eastAsia="zh-CN" w:bidi="ar-SA"/>
    </w:rPr>
  </w:style>
  <w:style w:type="paragraph" w:customStyle="1" w:styleId="641">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642">
    <w:name w:val="_Style 26"/>
    <w:basedOn w:val="1"/>
    <w:next w:val="288"/>
    <w:qFormat/>
    <w:uiPriority w:val="34"/>
    <w:pPr>
      <w:spacing w:line="240" w:lineRule="auto"/>
      <w:ind w:left="720"/>
      <w:contextualSpacing/>
    </w:pPr>
    <w:rPr>
      <w:kern w:val="0"/>
      <w:lang w:eastAsia="en-US" w:bidi="en-US"/>
    </w:rPr>
  </w:style>
  <w:style w:type="paragraph" w:customStyle="1" w:styleId="643">
    <w:name w:val="列出段落2"/>
    <w:basedOn w:val="1"/>
    <w:next w:val="1"/>
    <w:qFormat/>
    <w:uiPriority w:val="34"/>
  </w:style>
  <w:style w:type="table" w:customStyle="1" w:styleId="644">
    <w:name w:val="网格型1"/>
    <w:basedOn w:val="6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45">
    <w:name w:val="font01"/>
    <w:basedOn w:val="65"/>
    <w:qFormat/>
    <w:uiPriority w:val="0"/>
    <w:rPr>
      <w:rFonts w:hint="eastAsia" w:ascii="宋体" w:hAnsi="宋体" w:eastAsia="宋体" w:cs="宋体"/>
      <w:color w:val="000000"/>
      <w:sz w:val="22"/>
      <w:szCs w:val="22"/>
      <w:u w:val="none"/>
    </w:rPr>
  </w:style>
  <w:style w:type="paragraph" w:customStyle="1" w:styleId="646">
    <w:name w:val="正文缩进1"/>
    <w:basedOn w:val="1"/>
    <w:qFormat/>
    <w:uiPriority w:val="0"/>
    <w:pPr>
      <w:ind w:firstLine="420"/>
    </w:pPr>
  </w:style>
  <w:style w:type="paragraph" w:customStyle="1" w:styleId="647">
    <w:name w:val="无间隔1"/>
    <w:basedOn w:val="1"/>
    <w:qFormat/>
    <w:uiPriority w:val="1"/>
    <w:pPr>
      <w:spacing w:line="400" w:lineRule="exact"/>
    </w:pPr>
    <w:rPr>
      <w:sz w:val="24"/>
    </w:rPr>
  </w:style>
  <w:style w:type="table" w:customStyle="1" w:styleId="648">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Xtzj.Com</Company>
  <Pages>67</Pages>
  <Words>16166</Words>
  <Characters>17079</Characters>
  <Lines>239</Lines>
  <Paragraphs>67</Paragraphs>
  <TotalTime>0</TotalTime>
  <ScaleCrop>false</ScaleCrop>
  <LinksUpToDate>false</LinksUpToDate>
  <CharactersWithSpaces>17693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2018-11-05T16:43:00Z</dcterms:created>
  <dc:creator>lixd</dc:creator>
  <cp:lastModifiedBy>Administrator</cp:lastModifiedBy>
  <cp:lastPrinted>2026-04-23T10:46:00Z</cp:lastPrinted>
  <dcterms:modified xsi:type="dcterms:W3CDTF">2026-04-24T10:03:42Z</dcterms:modified>
  <dc:title>青海省政府采购</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6DB8FA4D69BB4C98A646B5100DDF1C10_13</vt:lpwstr>
  </property>
  <property fmtid="{D5CDD505-2E9C-101B-9397-08002B2CF9AE}" pid="4" name="KSOTemplateDocerSaveRecord">
    <vt:lpwstr>eyJoZGlkIjoiZWExOTcwNzVlZGY5YzMzYWZjZmQ5NjM4NDIzMjk0OTEiLCJ1c2VySWQiOiIzNTQxMzk3MzAifQ==</vt:lpwstr>
  </property>
</Properties>
</file>