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02FF4">
      <w:pPr>
        <w:jc w:val="center"/>
        <w:rPr>
          <w:rFonts w:hint="eastAsia" w:ascii="宋体" w:hAnsi="宋体" w:eastAsia="宋体" w:cs="宋体"/>
          <w:b/>
          <w:bCs w:val="0"/>
          <w:spacing w:val="-6"/>
          <w:sz w:val="60"/>
          <w:szCs w:val="60"/>
          <w:lang w:val="en-US" w:eastAsia="zh-CN"/>
        </w:rPr>
      </w:pPr>
    </w:p>
    <w:p w14:paraId="0BC1E466">
      <w:pPr>
        <w:jc w:val="center"/>
        <w:rPr>
          <w:rFonts w:hint="eastAsia" w:ascii="宋体" w:hAnsi="宋体" w:eastAsia="宋体" w:cs="宋体"/>
          <w:b/>
          <w:bCs w:val="0"/>
          <w:spacing w:val="-6"/>
          <w:sz w:val="60"/>
          <w:szCs w:val="60"/>
          <w:lang w:eastAsia="zh-CN"/>
        </w:rPr>
      </w:pPr>
      <w:r>
        <w:rPr>
          <w:rFonts w:hint="eastAsia" w:ascii="宋体" w:hAnsi="宋体" w:eastAsia="宋体" w:cs="宋体"/>
          <w:b/>
          <w:bCs w:val="0"/>
          <w:spacing w:val="-6"/>
          <w:sz w:val="56"/>
          <w:szCs w:val="56"/>
          <w:lang w:val="en-US" w:eastAsia="zh-CN"/>
        </w:rPr>
        <w:t>运城市新绛高家沟城市生活垃圾处理有限公司地下水污染详细调查及风险评估</w:t>
      </w:r>
    </w:p>
    <w:p w14:paraId="17466F68">
      <w:pPr>
        <w:spacing w:line="480" w:lineRule="auto"/>
        <w:jc w:val="center"/>
        <w:rPr>
          <w:rFonts w:hint="eastAsia" w:ascii="宋体" w:hAnsi="宋体" w:eastAsia="宋体" w:cs="宋体"/>
          <w:b/>
          <w:sz w:val="36"/>
          <w:szCs w:val="36"/>
        </w:rPr>
      </w:pPr>
    </w:p>
    <w:p w14:paraId="29635CCA">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项目编号：1408992026CCS00026</w:t>
      </w:r>
    </w:p>
    <w:p w14:paraId="1CE9C916">
      <w:pPr>
        <w:spacing w:line="480" w:lineRule="auto"/>
        <w:jc w:val="center"/>
        <w:rPr>
          <w:rFonts w:hint="eastAsia" w:ascii="宋体" w:hAnsi="宋体" w:eastAsia="宋体" w:cs="宋体"/>
          <w:b/>
          <w:sz w:val="36"/>
          <w:szCs w:val="36"/>
          <w:lang w:eastAsia="zh-CN"/>
        </w:rPr>
      </w:pPr>
    </w:p>
    <w:p w14:paraId="6B6F2FC0">
      <w:pPr>
        <w:spacing w:line="480" w:lineRule="auto"/>
        <w:jc w:val="center"/>
        <w:rPr>
          <w:rFonts w:hint="eastAsia" w:ascii="宋体" w:hAnsi="宋体" w:eastAsia="宋体" w:cs="宋体"/>
          <w:b/>
          <w:sz w:val="36"/>
          <w:szCs w:val="36"/>
          <w:lang w:eastAsia="zh-CN"/>
        </w:rPr>
      </w:pPr>
    </w:p>
    <w:p w14:paraId="42BDB87C">
      <w:pPr>
        <w:spacing w:line="360" w:lineRule="auto"/>
        <w:jc w:val="center"/>
        <w:rPr>
          <w:rFonts w:hint="eastAsia" w:ascii="宋体" w:hAnsi="宋体" w:eastAsia="宋体" w:cs="宋体"/>
          <w:b/>
          <w:sz w:val="56"/>
          <w:szCs w:val="56"/>
        </w:rPr>
      </w:pPr>
    </w:p>
    <w:p w14:paraId="76BCAD87">
      <w:pPr>
        <w:spacing w:line="360" w:lineRule="auto"/>
        <w:jc w:val="center"/>
        <w:rPr>
          <w:rFonts w:hint="eastAsia" w:ascii="宋体" w:hAnsi="宋体" w:eastAsia="宋体" w:cs="宋体"/>
          <w:b/>
          <w:sz w:val="96"/>
          <w:szCs w:val="96"/>
        </w:rPr>
      </w:pPr>
      <w:r>
        <w:rPr>
          <w:rFonts w:hint="eastAsia" w:ascii="宋体" w:hAnsi="宋体" w:eastAsia="宋体" w:cs="宋体"/>
          <w:b/>
          <w:sz w:val="96"/>
          <w:szCs w:val="96"/>
        </w:rPr>
        <w:t>竞争性磋商文件</w:t>
      </w:r>
    </w:p>
    <w:p w14:paraId="7A270DBE">
      <w:pPr>
        <w:spacing w:line="600" w:lineRule="auto"/>
        <w:jc w:val="center"/>
        <w:rPr>
          <w:rFonts w:hint="eastAsia" w:ascii="宋体" w:hAnsi="宋体" w:eastAsia="宋体" w:cs="宋体"/>
          <w:b/>
          <w:sz w:val="36"/>
          <w:szCs w:val="36"/>
        </w:rPr>
      </w:pPr>
    </w:p>
    <w:p w14:paraId="0F6D0AF7">
      <w:pPr>
        <w:jc w:val="center"/>
        <w:rPr>
          <w:rFonts w:hint="eastAsia" w:ascii="宋体" w:hAnsi="宋体" w:eastAsia="宋体" w:cs="宋体"/>
          <w:b/>
          <w:sz w:val="36"/>
          <w:szCs w:val="36"/>
        </w:rPr>
      </w:pPr>
    </w:p>
    <w:p w14:paraId="77422134">
      <w:pPr>
        <w:jc w:val="center"/>
        <w:rPr>
          <w:rFonts w:hint="eastAsia" w:ascii="宋体" w:hAnsi="宋体" w:eastAsia="宋体" w:cs="宋体"/>
        </w:rPr>
      </w:pPr>
    </w:p>
    <w:p w14:paraId="75109252">
      <w:pPr>
        <w:jc w:val="center"/>
        <w:rPr>
          <w:rFonts w:hint="eastAsia" w:ascii="宋体" w:hAnsi="宋体" w:eastAsia="宋体" w:cs="宋体"/>
          <w:b/>
          <w:sz w:val="36"/>
          <w:szCs w:val="36"/>
        </w:rPr>
      </w:pPr>
    </w:p>
    <w:p w14:paraId="3EEADF77">
      <w:pPr>
        <w:spacing w:line="720" w:lineRule="auto"/>
        <w:jc w:val="center"/>
        <w:rPr>
          <w:rFonts w:hint="eastAsia" w:ascii="宋体" w:hAnsi="宋体" w:eastAsia="宋体" w:cs="宋体"/>
          <w:b/>
          <w:sz w:val="36"/>
          <w:szCs w:val="36"/>
          <w:lang w:eastAsia="zh-CN"/>
        </w:rPr>
      </w:pPr>
      <w:r>
        <w:rPr>
          <w:rFonts w:hint="eastAsia" w:ascii="宋体" w:hAnsi="宋体" w:eastAsia="宋体" w:cs="宋体"/>
          <w:b/>
          <w:sz w:val="36"/>
          <w:szCs w:val="36"/>
        </w:rPr>
        <w:t>采 购 人：</w:t>
      </w:r>
      <w:r>
        <w:rPr>
          <w:rFonts w:hint="eastAsia" w:ascii="宋体" w:hAnsi="宋体" w:eastAsia="宋体" w:cs="宋体"/>
          <w:b/>
          <w:sz w:val="36"/>
          <w:szCs w:val="36"/>
          <w:lang w:eastAsia="zh-CN"/>
        </w:rPr>
        <w:t>运城市生态环境局新绛分局</w:t>
      </w:r>
    </w:p>
    <w:p w14:paraId="1A0E8931">
      <w:pPr>
        <w:spacing w:line="720" w:lineRule="auto"/>
        <w:jc w:val="center"/>
        <w:rPr>
          <w:rFonts w:hint="eastAsia" w:ascii="宋体" w:hAnsi="宋体" w:eastAsia="宋体" w:cs="宋体"/>
          <w:b/>
          <w:sz w:val="36"/>
          <w:szCs w:val="36"/>
          <w:lang w:eastAsia="zh-CN"/>
        </w:rPr>
      </w:pPr>
      <w:r>
        <w:rPr>
          <w:rFonts w:hint="eastAsia" w:ascii="宋体" w:hAnsi="宋体" w:eastAsia="宋体" w:cs="宋体"/>
          <w:b/>
          <w:sz w:val="36"/>
          <w:szCs w:val="36"/>
        </w:rPr>
        <w:t>代理机构：</w:t>
      </w:r>
      <w:r>
        <w:rPr>
          <w:rFonts w:hint="eastAsia" w:ascii="宋体" w:hAnsi="宋体" w:eastAsia="宋体" w:cs="宋体"/>
          <w:b/>
          <w:sz w:val="36"/>
          <w:szCs w:val="36"/>
          <w:lang w:eastAsia="zh-CN"/>
        </w:rPr>
        <w:t>山西衡昌工程项目管理有限公司</w:t>
      </w:r>
    </w:p>
    <w:p w14:paraId="4A7699B8">
      <w:pPr>
        <w:spacing w:line="720" w:lineRule="auto"/>
        <w:jc w:val="center"/>
        <w:rPr>
          <w:rFonts w:hint="eastAsia" w:ascii="宋体" w:hAnsi="宋体" w:eastAsia="宋体" w:cs="宋体"/>
          <w:b/>
          <w:sz w:val="36"/>
          <w:szCs w:val="36"/>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sz w:val="36"/>
          <w:szCs w:val="36"/>
        </w:rPr>
        <w:t>日   期：二〇二</w:t>
      </w:r>
      <w:r>
        <w:rPr>
          <w:rFonts w:hint="eastAsia" w:ascii="宋体" w:hAnsi="宋体" w:cs="宋体"/>
          <w:b/>
          <w:sz w:val="36"/>
          <w:szCs w:val="36"/>
          <w:lang w:val="en-US" w:eastAsia="zh-CN"/>
        </w:rPr>
        <w:t>六</w:t>
      </w:r>
      <w:r>
        <w:rPr>
          <w:rFonts w:hint="eastAsia" w:ascii="宋体" w:hAnsi="宋体" w:eastAsia="宋体" w:cs="宋体"/>
          <w:b/>
          <w:sz w:val="36"/>
          <w:szCs w:val="36"/>
        </w:rPr>
        <w:t>年</w:t>
      </w:r>
      <w:r>
        <w:rPr>
          <w:rFonts w:hint="eastAsia" w:ascii="宋体" w:hAnsi="宋体" w:cs="宋体"/>
          <w:b/>
          <w:sz w:val="36"/>
          <w:szCs w:val="36"/>
          <w:lang w:val="en-US" w:eastAsia="zh-CN"/>
        </w:rPr>
        <w:t>四</w:t>
      </w:r>
      <w:r>
        <w:rPr>
          <w:rFonts w:hint="eastAsia" w:ascii="宋体" w:hAnsi="宋体" w:eastAsia="宋体" w:cs="宋体"/>
          <w:b/>
          <w:sz w:val="36"/>
          <w:szCs w:val="36"/>
        </w:rPr>
        <w:t>月</w:t>
      </w:r>
    </w:p>
    <w:p w14:paraId="78860F2A">
      <w:pPr>
        <w:jc w:val="center"/>
        <w:rPr>
          <w:rFonts w:hint="eastAsia" w:ascii="宋体" w:hAnsi="宋体" w:eastAsia="宋体" w:cs="宋体"/>
          <w:b/>
          <w:bCs/>
          <w:sz w:val="44"/>
          <w:szCs w:val="44"/>
        </w:rPr>
      </w:pPr>
      <w:r>
        <w:rPr>
          <w:rFonts w:hint="eastAsia" w:ascii="宋体" w:hAnsi="宋体" w:eastAsia="宋体" w:cs="宋体"/>
          <w:b/>
          <w:bCs/>
          <w:sz w:val="44"/>
          <w:szCs w:val="44"/>
        </w:rPr>
        <w:t>目  录</w:t>
      </w:r>
    </w:p>
    <w:p w14:paraId="737F8651">
      <w:pPr>
        <w:pStyle w:val="10"/>
        <w:tabs>
          <w:tab w:val="right" w:leader="dot" w:pos="8306"/>
        </w:tabs>
        <w:spacing w:line="60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"1-1" \h \u </w:instrText>
      </w:r>
      <w:r>
        <w:rPr>
          <w:rFonts w:hint="eastAsia" w:ascii="宋体" w:hAnsi="宋体" w:eastAsia="宋体" w:cs="宋体"/>
          <w:sz w:val="32"/>
          <w:szCs w:val="32"/>
        </w:rPr>
        <w:fldChar w:fldCharType="separate"/>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_Toc20753 </w:instrText>
      </w:r>
      <w:r>
        <w:rPr>
          <w:rFonts w:hint="eastAsia" w:ascii="宋体" w:hAnsi="宋体" w:eastAsia="宋体" w:cs="宋体"/>
          <w:sz w:val="32"/>
          <w:szCs w:val="32"/>
        </w:rPr>
        <w:fldChar w:fldCharType="separate"/>
      </w:r>
      <w:r>
        <w:rPr>
          <w:rFonts w:hint="eastAsia" w:ascii="宋体" w:hAnsi="宋体" w:eastAsia="宋体" w:cs="宋体"/>
          <w:sz w:val="32"/>
          <w:szCs w:val="32"/>
        </w:rPr>
        <w:t>第一章  竞争性磋商公告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_Toc20753 \h </w:instrText>
      </w:r>
      <w:r>
        <w:rPr>
          <w:rFonts w:hint="eastAsia" w:ascii="宋体" w:hAnsi="宋体" w:eastAsia="宋体" w:cs="宋体"/>
          <w:sz w:val="32"/>
          <w:szCs w:val="32"/>
        </w:rPr>
        <w:fldChar w:fldCharType="separate"/>
      </w:r>
      <w:r>
        <w:rPr>
          <w:rFonts w:hint="eastAsia" w:ascii="宋体" w:hAnsi="宋体" w:eastAsia="宋体" w:cs="宋体"/>
          <w:sz w:val="32"/>
          <w:szCs w:val="32"/>
        </w:rPr>
        <w:t>- 2 -</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6294D19C">
      <w:pPr>
        <w:pStyle w:val="10"/>
        <w:tabs>
          <w:tab w:val="right" w:leader="dot" w:pos="8306"/>
        </w:tabs>
        <w:spacing w:line="60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_Toc18887 </w:instrText>
      </w:r>
      <w:r>
        <w:rPr>
          <w:rFonts w:hint="eastAsia" w:ascii="宋体" w:hAnsi="宋体" w:eastAsia="宋体" w:cs="宋体"/>
          <w:sz w:val="32"/>
          <w:szCs w:val="32"/>
        </w:rPr>
        <w:fldChar w:fldCharType="separate"/>
      </w:r>
      <w:r>
        <w:rPr>
          <w:rFonts w:hint="eastAsia" w:ascii="宋体" w:hAnsi="宋体" w:eastAsia="宋体" w:cs="宋体"/>
          <w:sz w:val="32"/>
          <w:szCs w:val="32"/>
        </w:rPr>
        <w:t>第二章  磋商须知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_Toc18887 \h </w:instrText>
      </w:r>
      <w:r>
        <w:rPr>
          <w:rFonts w:hint="eastAsia" w:ascii="宋体" w:hAnsi="宋体" w:eastAsia="宋体" w:cs="宋体"/>
          <w:sz w:val="32"/>
          <w:szCs w:val="32"/>
        </w:rPr>
        <w:fldChar w:fldCharType="separate"/>
      </w:r>
      <w:r>
        <w:rPr>
          <w:rFonts w:hint="eastAsia" w:ascii="宋体" w:hAnsi="宋体" w:eastAsia="宋体" w:cs="宋体"/>
          <w:sz w:val="32"/>
          <w:szCs w:val="32"/>
        </w:rPr>
        <w:t>- 6 -</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28DCDE0C">
      <w:pPr>
        <w:pStyle w:val="10"/>
        <w:tabs>
          <w:tab w:val="right" w:leader="dot" w:pos="8306"/>
        </w:tabs>
        <w:spacing w:line="60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_Toc1847 </w:instrText>
      </w:r>
      <w:r>
        <w:rPr>
          <w:rFonts w:hint="eastAsia" w:ascii="宋体" w:hAnsi="宋体" w:eastAsia="宋体" w:cs="宋体"/>
          <w:sz w:val="32"/>
          <w:szCs w:val="32"/>
        </w:rPr>
        <w:fldChar w:fldCharType="separate"/>
      </w:r>
      <w:r>
        <w:rPr>
          <w:rFonts w:hint="eastAsia" w:ascii="宋体" w:hAnsi="宋体" w:eastAsia="宋体" w:cs="宋体"/>
          <w:sz w:val="32"/>
          <w:szCs w:val="32"/>
        </w:rPr>
        <w:t>第三章  合同文本</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_Toc1847 \h </w:instrText>
      </w:r>
      <w:r>
        <w:rPr>
          <w:rFonts w:hint="eastAsia" w:ascii="宋体" w:hAnsi="宋体" w:eastAsia="宋体" w:cs="宋体"/>
          <w:sz w:val="32"/>
          <w:szCs w:val="32"/>
        </w:rPr>
        <w:fldChar w:fldCharType="separate"/>
      </w:r>
      <w:r>
        <w:rPr>
          <w:rFonts w:hint="eastAsia" w:ascii="宋体" w:hAnsi="宋体" w:eastAsia="宋体" w:cs="宋体"/>
          <w:sz w:val="32"/>
          <w:szCs w:val="32"/>
        </w:rPr>
        <w:t>- 24 -</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7E65F84F">
      <w:pPr>
        <w:pStyle w:val="10"/>
        <w:tabs>
          <w:tab w:val="right" w:leader="dot" w:pos="8306"/>
        </w:tabs>
        <w:spacing w:line="60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_Toc4255 </w:instrText>
      </w:r>
      <w:r>
        <w:rPr>
          <w:rFonts w:hint="eastAsia" w:ascii="宋体" w:hAnsi="宋体" w:eastAsia="宋体" w:cs="宋体"/>
          <w:sz w:val="32"/>
          <w:szCs w:val="32"/>
        </w:rPr>
        <w:fldChar w:fldCharType="separate"/>
      </w:r>
      <w:r>
        <w:rPr>
          <w:rFonts w:hint="eastAsia" w:ascii="宋体" w:hAnsi="宋体" w:eastAsia="宋体" w:cs="宋体"/>
          <w:sz w:val="32"/>
          <w:szCs w:val="32"/>
        </w:rPr>
        <w:t>第四章  评审程序、方法及标准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_Toc4255 \h </w:instrText>
      </w:r>
      <w:r>
        <w:rPr>
          <w:rFonts w:hint="eastAsia" w:ascii="宋体" w:hAnsi="宋体" w:eastAsia="宋体" w:cs="宋体"/>
          <w:sz w:val="32"/>
          <w:szCs w:val="32"/>
        </w:rPr>
        <w:fldChar w:fldCharType="separate"/>
      </w:r>
      <w:r>
        <w:rPr>
          <w:rFonts w:hint="eastAsia" w:ascii="宋体" w:hAnsi="宋体" w:eastAsia="宋体" w:cs="宋体"/>
          <w:sz w:val="32"/>
          <w:szCs w:val="32"/>
        </w:rPr>
        <w:t>- 29 -</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78BD7E73">
      <w:pPr>
        <w:pStyle w:val="10"/>
        <w:tabs>
          <w:tab w:val="right" w:leader="dot" w:pos="8306"/>
        </w:tabs>
        <w:spacing w:line="60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_Toc17908 </w:instrText>
      </w:r>
      <w:r>
        <w:rPr>
          <w:rFonts w:hint="eastAsia" w:ascii="宋体" w:hAnsi="宋体" w:eastAsia="宋体" w:cs="宋体"/>
          <w:sz w:val="32"/>
          <w:szCs w:val="32"/>
        </w:rPr>
        <w:fldChar w:fldCharType="separate"/>
      </w:r>
      <w:r>
        <w:rPr>
          <w:rFonts w:hint="eastAsia" w:ascii="宋体" w:hAnsi="宋体" w:eastAsia="宋体" w:cs="宋体"/>
          <w:sz w:val="32"/>
          <w:szCs w:val="32"/>
        </w:rPr>
        <w:t xml:space="preserve">第五章  </w:t>
      </w:r>
      <w:r>
        <w:rPr>
          <w:rFonts w:hint="eastAsia" w:ascii="宋体" w:hAnsi="宋体" w:eastAsia="宋体" w:cs="宋体"/>
          <w:sz w:val="32"/>
          <w:szCs w:val="32"/>
          <w:lang w:eastAsia="zh-CN"/>
        </w:rPr>
        <w:t>采购要求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_Toc17908 \h </w:instrText>
      </w:r>
      <w:r>
        <w:rPr>
          <w:rFonts w:hint="eastAsia" w:ascii="宋体" w:hAnsi="宋体" w:eastAsia="宋体" w:cs="宋体"/>
          <w:sz w:val="32"/>
          <w:szCs w:val="32"/>
        </w:rPr>
        <w:fldChar w:fldCharType="separate"/>
      </w:r>
      <w:r>
        <w:rPr>
          <w:rFonts w:hint="eastAsia" w:ascii="宋体" w:hAnsi="宋体" w:eastAsia="宋体" w:cs="宋体"/>
          <w:sz w:val="32"/>
          <w:szCs w:val="32"/>
        </w:rPr>
        <w:t>- 37 -</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42E55329">
      <w:pPr>
        <w:pStyle w:val="10"/>
        <w:tabs>
          <w:tab w:val="right" w:leader="dot" w:pos="8306"/>
        </w:tabs>
        <w:spacing w:line="60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_Toc11577 </w:instrText>
      </w:r>
      <w:r>
        <w:rPr>
          <w:rFonts w:hint="eastAsia" w:ascii="宋体" w:hAnsi="宋体" w:eastAsia="宋体" w:cs="宋体"/>
          <w:sz w:val="32"/>
          <w:szCs w:val="32"/>
        </w:rPr>
        <w:fldChar w:fldCharType="separate"/>
      </w:r>
      <w:r>
        <w:rPr>
          <w:rFonts w:hint="eastAsia" w:ascii="宋体" w:hAnsi="宋体" w:eastAsia="宋体" w:cs="宋体"/>
          <w:sz w:val="32"/>
          <w:szCs w:val="32"/>
        </w:rPr>
        <w:t>第六章  响应文件格式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_Toc11577 \h </w:instrText>
      </w:r>
      <w:r>
        <w:rPr>
          <w:rFonts w:hint="eastAsia" w:ascii="宋体" w:hAnsi="宋体" w:eastAsia="宋体" w:cs="宋体"/>
          <w:sz w:val="32"/>
          <w:szCs w:val="32"/>
        </w:rPr>
        <w:fldChar w:fldCharType="separate"/>
      </w:r>
      <w:r>
        <w:rPr>
          <w:rFonts w:hint="eastAsia" w:ascii="宋体" w:hAnsi="宋体" w:eastAsia="宋体" w:cs="宋体"/>
          <w:sz w:val="32"/>
          <w:szCs w:val="32"/>
        </w:rPr>
        <w:t>- 38 -</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19B025A2">
      <w:pPr>
        <w:widowControl/>
        <w:tabs>
          <w:tab w:val="left" w:pos="567"/>
        </w:tabs>
        <w:snapToGrid w:val="0"/>
        <w:spacing w:line="500" w:lineRule="exact"/>
        <w:ind w:firstLine="640" w:firstLineChars="200"/>
        <w:jc w:val="left"/>
        <w:rPr>
          <w:rFonts w:hint="eastAsia" w:ascii="宋体" w:hAnsi="宋体" w:eastAsia="宋体" w:cs="宋体"/>
          <w:sz w:val="24"/>
        </w:rPr>
      </w:pPr>
      <w:r>
        <w:rPr>
          <w:rFonts w:hint="eastAsia" w:ascii="宋体" w:hAnsi="宋体" w:eastAsia="宋体" w:cs="宋体"/>
          <w:sz w:val="32"/>
          <w:szCs w:val="32"/>
        </w:rPr>
        <w:fldChar w:fldCharType="end"/>
      </w:r>
    </w:p>
    <w:p w14:paraId="76120003">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 w:val="24"/>
        </w:rPr>
      </w:pPr>
      <w:bookmarkStart w:id="69" w:name="_GoBack"/>
      <w:bookmarkEnd w:id="69"/>
    </w:p>
    <w:p w14:paraId="48AC0C63">
      <w:pPr>
        <w:keepNext w:val="0"/>
        <w:keepLines w:val="0"/>
        <w:pageBreakBefore w:val="0"/>
        <w:kinsoku/>
        <w:wordWrap/>
        <w:overflowPunct/>
        <w:topLinePunct w:val="0"/>
        <w:autoSpaceDE/>
        <w:autoSpaceDN/>
        <w:bidi w:val="0"/>
        <w:adjustRightInd/>
        <w:spacing w:line="360" w:lineRule="auto"/>
        <w:ind w:firstLine="0" w:firstLineChars="0"/>
        <w:textAlignment w:val="auto"/>
        <w:outlineLvl w:val="9"/>
        <w:rPr>
          <w:rFonts w:hint="eastAsia" w:ascii="宋体" w:hAnsi="宋体" w:eastAsia="宋体" w:cs="宋体"/>
        </w:rPr>
      </w:pPr>
    </w:p>
    <w:p w14:paraId="5DF67360">
      <w:pPr>
        <w:keepNext w:val="0"/>
        <w:keepLines w:val="0"/>
        <w:pageBreakBefore w:val="0"/>
        <w:kinsoku/>
        <w:wordWrap/>
        <w:overflowPunct/>
        <w:topLinePunct w:val="0"/>
        <w:autoSpaceDE/>
        <w:autoSpaceDN/>
        <w:bidi w:val="0"/>
        <w:adjustRightInd/>
        <w:spacing w:line="360" w:lineRule="auto"/>
        <w:ind w:firstLine="0" w:firstLineChars="0"/>
        <w:textAlignment w:val="auto"/>
        <w:outlineLvl w:val="9"/>
        <w:rPr>
          <w:rFonts w:hint="eastAsia" w:ascii="宋体" w:hAnsi="宋体" w:eastAsia="宋体" w:cs="宋体"/>
        </w:rPr>
      </w:pPr>
    </w:p>
    <w:p w14:paraId="23CE67B8">
      <w:pPr>
        <w:bidi w:val="0"/>
        <w:outlineLvl w:val="9"/>
        <w:rPr>
          <w:rFonts w:hint="eastAsia" w:ascii="宋体" w:hAnsi="宋体" w:eastAsia="宋体" w:cs="宋体"/>
        </w:rPr>
      </w:pPr>
    </w:p>
    <w:p w14:paraId="60C0CE43">
      <w:pPr>
        <w:tabs>
          <w:tab w:val="left" w:pos="4773"/>
        </w:tabs>
        <w:bidi w:val="0"/>
        <w:jc w:val="left"/>
        <w:rPr>
          <w:rFonts w:hint="eastAsia" w:ascii="宋体" w:hAnsi="宋体" w:eastAsia="宋体" w:cs="宋体"/>
          <w:lang w:eastAsia="zh-CN"/>
        </w:rPr>
        <w:sectPr>
          <w:headerReference r:id="rId4" w:type="default"/>
          <w:footerReference r:id="rId5" w:type="default"/>
          <w:pgSz w:w="11906" w:h="16838"/>
          <w:pgMar w:top="1440" w:right="1800" w:bottom="1440" w:left="1800" w:header="1134" w:footer="1020" w:gutter="0"/>
          <w:pgBorders>
            <w:top w:val="none" w:sz="0" w:space="0"/>
            <w:left w:val="none" w:sz="0" w:space="0"/>
            <w:bottom w:val="none" w:sz="0" w:space="0"/>
            <w:right w:val="none" w:sz="0" w:space="0"/>
          </w:pgBorders>
          <w:pgNumType w:fmt="numberInDash" w:start="1"/>
          <w:cols w:space="720" w:num="1"/>
          <w:docGrid w:type="lines" w:linePitch="312" w:charSpace="0"/>
        </w:sectPr>
      </w:pPr>
    </w:p>
    <w:p w14:paraId="183840DC">
      <w:pPr>
        <w:spacing w:line="360" w:lineRule="auto"/>
        <w:jc w:val="center"/>
        <w:outlineLvl w:val="9"/>
        <w:rPr>
          <w:rFonts w:hint="eastAsia" w:ascii="宋体" w:hAnsi="宋体" w:eastAsia="宋体" w:cs="宋体"/>
          <w:sz w:val="56"/>
          <w:szCs w:val="56"/>
        </w:rPr>
      </w:pPr>
    </w:p>
    <w:p w14:paraId="56C6421B">
      <w:pPr>
        <w:spacing w:line="360" w:lineRule="auto"/>
        <w:outlineLvl w:val="9"/>
        <w:rPr>
          <w:rFonts w:hint="eastAsia" w:ascii="宋体" w:hAnsi="宋体" w:eastAsia="宋体" w:cs="宋体"/>
          <w:sz w:val="56"/>
          <w:szCs w:val="56"/>
        </w:rPr>
      </w:pPr>
    </w:p>
    <w:p w14:paraId="542AF9B4">
      <w:pPr>
        <w:spacing w:line="360" w:lineRule="auto"/>
        <w:outlineLvl w:val="9"/>
        <w:rPr>
          <w:rFonts w:hint="eastAsia" w:ascii="宋体" w:hAnsi="宋体" w:eastAsia="宋体" w:cs="宋体"/>
          <w:sz w:val="56"/>
          <w:szCs w:val="56"/>
        </w:rPr>
      </w:pPr>
    </w:p>
    <w:p w14:paraId="0F8477E7">
      <w:pPr>
        <w:spacing w:line="360" w:lineRule="auto"/>
        <w:outlineLvl w:val="9"/>
        <w:rPr>
          <w:rFonts w:hint="eastAsia" w:ascii="宋体" w:hAnsi="宋体" w:eastAsia="宋体" w:cs="宋体"/>
          <w:sz w:val="56"/>
          <w:szCs w:val="56"/>
        </w:rPr>
      </w:pPr>
    </w:p>
    <w:p w14:paraId="1A1A52B3">
      <w:pPr>
        <w:spacing w:line="360" w:lineRule="auto"/>
        <w:outlineLvl w:val="9"/>
        <w:rPr>
          <w:rFonts w:hint="eastAsia" w:ascii="宋体" w:hAnsi="宋体" w:eastAsia="宋体" w:cs="宋体"/>
          <w:sz w:val="56"/>
          <w:szCs w:val="56"/>
        </w:rPr>
      </w:pPr>
    </w:p>
    <w:p w14:paraId="788EBA6F">
      <w:pPr>
        <w:pStyle w:val="3"/>
        <w:rPr>
          <w:rFonts w:hint="eastAsia" w:ascii="宋体" w:hAnsi="宋体" w:eastAsia="宋体" w:cs="宋体"/>
        </w:rPr>
      </w:pPr>
      <w:bookmarkStart w:id="0" w:name="_Toc7851_WPSOffice_Level1"/>
      <w:bookmarkStart w:id="1" w:name="_Toc20753"/>
      <w:r>
        <w:rPr>
          <w:rFonts w:hint="eastAsia" w:ascii="宋体" w:hAnsi="宋体" w:eastAsia="宋体" w:cs="宋体"/>
        </w:rPr>
        <w:t>第一章  竞争性磋商公告</w:t>
      </w:r>
      <w:bookmarkEnd w:id="0"/>
      <w:bookmarkEnd w:id="1"/>
    </w:p>
    <w:p w14:paraId="34FCAB77">
      <w:pPr>
        <w:widowControl/>
        <w:tabs>
          <w:tab w:val="left" w:pos="567"/>
        </w:tabs>
        <w:snapToGrid w:val="0"/>
        <w:spacing w:line="500" w:lineRule="exact"/>
        <w:ind w:firstLine="643" w:firstLineChars="200"/>
        <w:jc w:val="center"/>
        <w:rPr>
          <w:rFonts w:hint="eastAsia" w:ascii="宋体" w:hAnsi="宋体" w:eastAsia="宋体" w:cs="宋体"/>
          <w:b/>
          <w:bCs/>
          <w:sz w:val="32"/>
          <w:szCs w:val="28"/>
        </w:rPr>
      </w:pPr>
    </w:p>
    <w:p w14:paraId="05BAD644">
      <w:pPr>
        <w:widowControl/>
        <w:tabs>
          <w:tab w:val="left" w:pos="567"/>
        </w:tabs>
        <w:snapToGrid w:val="0"/>
        <w:spacing w:line="500" w:lineRule="exact"/>
        <w:ind w:firstLine="643" w:firstLineChars="200"/>
        <w:jc w:val="center"/>
        <w:rPr>
          <w:rFonts w:hint="eastAsia" w:ascii="宋体" w:hAnsi="宋体" w:eastAsia="宋体" w:cs="宋体"/>
          <w:b/>
          <w:bCs/>
          <w:sz w:val="32"/>
          <w:szCs w:val="28"/>
        </w:rPr>
      </w:pPr>
    </w:p>
    <w:p w14:paraId="56323839">
      <w:pPr>
        <w:widowControl/>
        <w:tabs>
          <w:tab w:val="left" w:pos="567"/>
        </w:tabs>
        <w:snapToGrid w:val="0"/>
        <w:spacing w:line="500" w:lineRule="exact"/>
        <w:ind w:firstLine="643" w:firstLineChars="200"/>
        <w:jc w:val="center"/>
        <w:rPr>
          <w:rFonts w:hint="eastAsia" w:ascii="宋体" w:hAnsi="宋体" w:eastAsia="宋体" w:cs="宋体"/>
          <w:b/>
          <w:bCs/>
          <w:sz w:val="32"/>
          <w:szCs w:val="28"/>
        </w:rPr>
      </w:pPr>
    </w:p>
    <w:p w14:paraId="1D5976A4">
      <w:pPr>
        <w:widowControl/>
        <w:tabs>
          <w:tab w:val="left" w:pos="567"/>
        </w:tabs>
        <w:snapToGrid w:val="0"/>
        <w:spacing w:line="500" w:lineRule="exact"/>
        <w:ind w:firstLine="643" w:firstLineChars="200"/>
        <w:jc w:val="center"/>
        <w:rPr>
          <w:rFonts w:hint="eastAsia" w:ascii="宋体" w:hAnsi="宋体" w:eastAsia="宋体" w:cs="宋体"/>
          <w:b/>
          <w:bCs/>
          <w:sz w:val="32"/>
          <w:szCs w:val="28"/>
        </w:rPr>
      </w:pPr>
    </w:p>
    <w:p w14:paraId="08B954E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rPr>
      </w:pPr>
      <w:r>
        <w:rPr>
          <w:rFonts w:hint="eastAsia" w:ascii="宋体" w:hAnsi="宋体" w:eastAsia="宋体" w:cs="宋体"/>
          <w:b/>
          <w:bCs/>
          <w:sz w:val="32"/>
          <w:szCs w:val="28"/>
        </w:rPr>
        <w:br w:type="page"/>
      </w:r>
      <w:r>
        <w:rPr>
          <w:rFonts w:hint="eastAsia" w:ascii="宋体" w:hAnsi="宋体" w:eastAsia="宋体" w:cs="宋体"/>
          <w:b/>
          <w:bCs/>
          <w:sz w:val="32"/>
          <w:szCs w:val="28"/>
        </w:rPr>
        <w:t>竞争性磋商公告</w:t>
      </w:r>
    </w:p>
    <w:tbl>
      <w:tblPr>
        <w:tblStyle w:val="13"/>
        <w:tblpPr w:leftFromText="180" w:rightFromText="180" w:vertAnchor="text" w:horzAnchor="page" w:tblpXSpec="center" w:tblpY="230"/>
        <w:tblOverlap w:val="never"/>
        <w:tblW w:w="8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9"/>
      </w:tblGrid>
      <w:tr w14:paraId="19B6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8549" w:type="dxa"/>
            <w:noWrap w:val="0"/>
            <w:vAlign w:val="center"/>
          </w:tcPr>
          <w:p w14:paraId="60116677">
            <w:pPr>
              <w:tabs>
                <w:tab w:val="left" w:pos="2399"/>
              </w:tabs>
              <w:spacing w:line="360" w:lineRule="auto"/>
              <w:ind w:firstLine="482" w:firstLineChars="200"/>
              <w:jc w:val="left"/>
              <w:rPr>
                <w:rFonts w:hint="eastAsia" w:ascii="宋体" w:hAnsi="宋体" w:eastAsia="宋体" w:cs="宋体"/>
                <w:color w:val="auto"/>
                <w:sz w:val="24"/>
              </w:rPr>
            </w:pPr>
            <w:r>
              <w:rPr>
                <w:rFonts w:hint="eastAsia" w:ascii="宋体" w:hAnsi="宋体" w:eastAsia="宋体" w:cs="宋体"/>
                <w:b/>
                <w:bCs/>
                <w:color w:val="auto"/>
                <w:sz w:val="24"/>
              </w:rPr>
              <w:t>项目概况</w:t>
            </w:r>
            <w:r>
              <w:rPr>
                <w:rFonts w:hint="eastAsia" w:ascii="宋体" w:hAnsi="宋体" w:eastAsia="宋体" w:cs="宋体"/>
                <w:color w:val="auto"/>
                <w:sz w:val="24"/>
              </w:rPr>
              <w:t>：</w:t>
            </w:r>
            <w:r>
              <w:rPr>
                <w:rFonts w:hint="eastAsia" w:ascii="宋体" w:hAnsi="宋体" w:eastAsia="宋体" w:cs="宋体"/>
                <w:color w:val="auto"/>
                <w:sz w:val="24"/>
                <w:lang w:eastAsia="zh-CN"/>
              </w:rPr>
              <w:t>运城市新绛高家沟城市生活垃圾处理有限公司地下水污染详细调查及风险评估</w:t>
            </w:r>
            <w:r>
              <w:rPr>
                <w:rFonts w:hint="eastAsia" w:ascii="宋体" w:hAnsi="宋体" w:eastAsia="宋体" w:cs="宋体"/>
                <w:color w:val="auto"/>
                <w:sz w:val="24"/>
              </w:rPr>
              <w:t>的潜在供应商应在山西政采云平台获取采购文件，并于202</w:t>
            </w:r>
            <w:r>
              <w:rPr>
                <w:rFonts w:hint="eastAsia" w:ascii="宋体" w:hAnsi="宋体" w:cs="宋体"/>
                <w:color w:val="auto"/>
                <w:sz w:val="24"/>
                <w:lang w:val="en-US" w:eastAsia="zh-CN"/>
              </w:rPr>
              <w:t>6</w:t>
            </w:r>
            <w:r>
              <w:rPr>
                <w:rFonts w:hint="eastAsia" w:ascii="宋体" w:hAnsi="宋体" w:eastAsia="宋体" w:cs="宋体"/>
                <w:color w:val="auto"/>
                <w:sz w:val="24"/>
              </w:rPr>
              <w:t>年</w:t>
            </w:r>
            <w:r>
              <w:rPr>
                <w:rFonts w:hint="eastAsia" w:ascii="宋体" w:hAnsi="宋体" w:cs="宋体"/>
                <w:color w:val="auto"/>
                <w:sz w:val="24"/>
                <w:lang w:val="en-US" w:eastAsia="zh-CN"/>
              </w:rPr>
              <w:t>4</w:t>
            </w:r>
            <w:r>
              <w:rPr>
                <w:rFonts w:hint="eastAsia" w:ascii="宋体" w:hAnsi="宋体" w:eastAsia="宋体" w:cs="宋体"/>
                <w:color w:val="auto"/>
                <w:sz w:val="24"/>
              </w:rPr>
              <w:t>月</w:t>
            </w:r>
            <w:r>
              <w:rPr>
                <w:rFonts w:hint="eastAsia" w:ascii="宋体" w:hAnsi="宋体" w:cs="宋体"/>
                <w:color w:val="auto"/>
                <w:sz w:val="24"/>
                <w:lang w:val="en-US" w:eastAsia="zh-CN"/>
              </w:rPr>
              <w:t>23</w:t>
            </w:r>
            <w:r>
              <w:rPr>
                <w:rFonts w:hint="eastAsia" w:ascii="宋体" w:hAnsi="宋体" w:eastAsia="宋体" w:cs="宋体"/>
                <w:color w:val="auto"/>
                <w:sz w:val="24"/>
              </w:rPr>
              <w:t>日</w:t>
            </w:r>
            <w:r>
              <w:rPr>
                <w:rFonts w:hint="eastAsia" w:ascii="宋体" w:hAnsi="宋体" w:cs="宋体"/>
                <w:color w:val="auto"/>
                <w:sz w:val="24"/>
                <w:lang w:val="en-US" w:eastAsia="zh-CN"/>
              </w:rPr>
              <w:t>9</w:t>
            </w:r>
            <w:r>
              <w:rPr>
                <w:rFonts w:hint="eastAsia" w:ascii="宋体" w:hAnsi="宋体" w:eastAsia="宋体" w:cs="宋体"/>
                <w:color w:val="auto"/>
                <w:sz w:val="24"/>
              </w:rPr>
              <w:t>时</w:t>
            </w:r>
            <w:r>
              <w:rPr>
                <w:rFonts w:hint="eastAsia" w:ascii="宋体" w:hAnsi="宋体" w:cs="宋体"/>
                <w:color w:val="auto"/>
                <w:sz w:val="24"/>
                <w:lang w:val="en-US" w:eastAsia="zh-CN"/>
              </w:rPr>
              <w:t>00</w:t>
            </w:r>
            <w:r>
              <w:rPr>
                <w:rFonts w:hint="eastAsia" w:ascii="宋体" w:hAnsi="宋体" w:eastAsia="宋体" w:cs="宋体"/>
                <w:color w:val="auto"/>
                <w:sz w:val="24"/>
              </w:rPr>
              <w:t>分（北</w:t>
            </w:r>
            <w:r>
              <w:rPr>
                <w:rFonts w:hint="eastAsia" w:ascii="宋体" w:hAnsi="宋体" w:eastAsia="宋体" w:cs="宋体"/>
                <w:bCs/>
                <w:color w:val="auto"/>
                <w:sz w:val="24"/>
              </w:rPr>
              <w:t>京时间）前提交响应文件。</w:t>
            </w:r>
          </w:p>
        </w:tc>
      </w:tr>
    </w:tbl>
    <w:p w14:paraId="13E3E59C">
      <w:pPr>
        <w:spacing w:before="0" w:after="0" w:line="360" w:lineRule="auto"/>
        <w:ind w:firstLine="482" w:firstLineChars="200"/>
        <w:jc w:val="left"/>
        <w:outlineLvl w:val="9"/>
        <w:rPr>
          <w:rFonts w:hint="eastAsia" w:ascii="宋体" w:hAnsi="宋体" w:eastAsia="宋体" w:cs="宋体"/>
          <w:b/>
          <w:bCs w:val="0"/>
          <w:sz w:val="24"/>
          <w:szCs w:val="24"/>
          <w:lang w:val="en-US" w:eastAsia="zh-CN"/>
        </w:rPr>
      </w:pPr>
      <w:bookmarkStart w:id="2" w:name="_Toc28359013"/>
      <w:bookmarkStart w:id="3" w:name="_Toc35393630"/>
      <w:bookmarkStart w:id="4" w:name="_Toc35393799"/>
      <w:bookmarkStart w:id="5" w:name="_Toc28359090"/>
      <w:r>
        <w:rPr>
          <w:rFonts w:hint="eastAsia" w:ascii="宋体" w:hAnsi="宋体" w:eastAsia="宋体" w:cs="宋体"/>
          <w:b/>
          <w:bCs w:val="0"/>
          <w:sz w:val="24"/>
          <w:szCs w:val="24"/>
          <w:lang w:val="en-US" w:eastAsia="zh-CN"/>
        </w:rPr>
        <w:t>一、项目基本情况</w:t>
      </w:r>
    </w:p>
    <w:p w14:paraId="024F3C23">
      <w:pPr>
        <w:spacing w:before="0" w:after="0" w:line="360" w:lineRule="auto"/>
        <w:ind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项目编号：1408992026CCS00026</w:t>
      </w:r>
    </w:p>
    <w:p w14:paraId="385866C9">
      <w:pPr>
        <w:spacing w:before="0" w:after="0" w:line="360" w:lineRule="auto"/>
        <w:ind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项目名称：</w:t>
      </w:r>
      <w:r>
        <w:rPr>
          <w:rFonts w:hint="eastAsia" w:ascii="宋体" w:hAnsi="宋体" w:eastAsia="宋体" w:cs="宋体"/>
          <w:b w:val="0"/>
          <w:bCs/>
          <w:color w:val="auto"/>
          <w:sz w:val="24"/>
          <w:lang w:eastAsia="zh-CN"/>
        </w:rPr>
        <w:t>运城市新绛高家沟城市生活垃圾处理有限公司地下水污染详细调查及风险评估</w:t>
      </w:r>
    </w:p>
    <w:p w14:paraId="12BE3447">
      <w:pPr>
        <w:spacing w:before="0" w:after="0" w:line="360" w:lineRule="auto"/>
        <w:ind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采购方式：竞争性磋商</w:t>
      </w:r>
    </w:p>
    <w:p w14:paraId="48621729">
      <w:pPr>
        <w:spacing w:line="360" w:lineRule="auto"/>
        <w:ind w:firstLine="480" w:firstLineChars="200"/>
        <w:jc w:val="left"/>
        <w:outlineLvl w:val="9"/>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w:t>
      </w:r>
      <w:r>
        <w:rPr>
          <w:rFonts w:hint="eastAsia" w:ascii="宋体" w:hAnsi="宋体" w:eastAsia="宋体" w:cs="宋体"/>
          <w:b w:val="0"/>
          <w:bCs/>
          <w:color w:val="auto"/>
          <w:sz w:val="24"/>
          <w:highlight w:val="none"/>
        </w:rPr>
        <w:t>预算金额</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元</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w:t>
      </w:r>
      <w:r>
        <w:rPr>
          <w:rFonts w:hint="eastAsia" w:ascii="宋体" w:hAnsi="宋体" w:cs="宋体"/>
          <w:b w:val="0"/>
          <w:bCs/>
          <w:color w:val="auto"/>
          <w:sz w:val="24"/>
          <w:highlight w:val="none"/>
          <w:lang w:val="en-US" w:eastAsia="zh-CN"/>
        </w:rPr>
        <w:t>2730400.00</w:t>
      </w:r>
    </w:p>
    <w:p w14:paraId="0833B1F5">
      <w:pPr>
        <w:spacing w:before="0" w:after="0" w:line="360" w:lineRule="auto"/>
        <w:ind w:firstLine="480" w:firstLineChars="200"/>
        <w:jc w:val="left"/>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rPr>
        <w:t>最高限价（元）：</w:t>
      </w:r>
      <w:r>
        <w:rPr>
          <w:rFonts w:hint="eastAsia" w:ascii="宋体" w:hAnsi="宋体" w:cs="宋体"/>
          <w:b w:val="0"/>
          <w:bCs/>
          <w:sz w:val="24"/>
          <w:szCs w:val="24"/>
          <w:highlight w:val="none"/>
          <w:lang w:val="en-US" w:eastAsia="zh-CN"/>
        </w:rPr>
        <w:t>2730400.00</w:t>
      </w:r>
    </w:p>
    <w:p w14:paraId="3A1AC3FF">
      <w:pPr>
        <w:spacing w:before="0" w:after="0" w:line="360" w:lineRule="auto"/>
        <w:ind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采购需求：</w:t>
      </w:r>
    </w:p>
    <w:p w14:paraId="627608F9">
      <w:pPr>
        <w:spacing w:before="0" w:after="0" w:line="360" w:lineRule="auto"/>
        <w:ind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rPr>
        <w:t>标项名称:</w:t>
      </w:r>
      <w:r>
        <w:rPr>
          <w:rFonts w:hint="eastAsia" w:ascii="宋体" w:hAnsi="宋体" w:eastAsia="宋体" w:cs="宋体"/>
          <w:b w:val="0"/>
          <w:bCs/>
          <w:color w:val="auto"/>
          <w:sz w:val="24"/>
          <w:lang w:eastAsia="zh-CN"/>
        </w:rPr>
        <w:t>运城市新绛高家沟城市生活垃圾处理有限公司地下水污染详细调查及风险评估</w:t>
      </w:r>
    </w:p>
    <w:p w14:paraId="54E8013A">
      <w:pPr>
        <w:spacing w:before="0" w:after="0" w:line="360" w:lineRule="auto"/>
        <w:ind w:firstLine="480" w:firstLineChars="200"/>
        <w:jc w:val="left"/>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数量:</w:t>
      </w:r>
      <w:r>
        <w:rPr>
          <w:rFonts w:hint="eastAsia" w:ascii="宋体" w:hAnsi="宋体" w:cs="宋体"/>
          <w:b w:val="0"/>
          <w:bCs/>
          <w:sz w:val="24"/>
          <w:szCs w:val="24"/>
          <w:lang w:val="en-US" w:eastAsia="zh-CN"/>
        </w:rPr>
        <w:t>1</w:t>
      </w:r>
    </w:p>
    <w:p w14:paraId="6836E349">
      <w:pPr>
        <w:spacing w:before="0" w:after="0" w:line="360" w:lineRule="auto"/>
        <w:ind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rPr>
        <w:t>预算金额（元）：</w:t>
      </w:r>
      <w:r>
        <w:rPr>
          <w:rFonts w:hint="eastAsia" w:ascii="宋体" w:hAnsi="宋体" w:cs="宋体"/>
          <w:b w:val="0"/>
          <w:bCs/>
          <w:sz w:val="24"/>
          <w:szCs w:val="24"/>
          <w:highlight w:val="none"/>
          <w:lang w:val="en-US" w:eastAsia="zh-CN"/>
        </w:rPr>
        <w:t>2730400.00</w:t>
      </w:r>
    </w:p>
    <w:p w14:paraId="0FB21D65">
      <w:pPr>
        <w:spacing w:before="0" w:after="0" w:line="360" w:lineRule="auto"/>
        <w:ind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rPr>
        <w:t>简要规格描述：</w:t>
      </w:r>
      <w:r>
        <w:rPr>
          <w:rFonts w:hint="eastAsia" w:ascii="宋体" w:hAnsi="宋体" w:eastAsia="宋体" w:cs="宋体"/>
          <w:b w:val="0"/>
          <w:bCs/>
          <w:sz w:val="24"/>
          <w:lang w:val="en-US" w:eastAsia="zh-CN"/>
        </w:rPr>
        <w:t>针对新绛高家沟填埋场开展地下水污染详细调查、污染源渗漏检测、健康风险评估、模拟预测等，排查填埋场污染成因，明确新绛高家沟填埋场地下水污染范围和程度，摸清地下水污染范围和程度，查明污染来源，评估地下水污染健康风险，为后续新绛高家沟填埋场地下水污染源头防控和风险管控工作提供支撑</w:t>
      </w:r>
      <w:r>
        <w:rPr>
          <w:rFonts w:hint="eastAsia" w:ascii="宋体" w:hAnsi="宋体" w:cs="宋体"/>
          <w:b w:val="0"/>
          <w:bCs/>
          <w:sz w:val="24"/>
          <w:lang w:val="en-US" w:eastAsia="zh-CN"/>
        </w:rPr>
        <w:t>；</w:t>
      </w:r>
      <w:r>
        <w:rPr>
          <w:rFonts w:hint="eastAsia" w:ascii="宋体" w:hAnsi="宋体" w:eastAsia="宋体" w:cs="宋体"/>
          <w:b w:val="0"/>
          <w:bCs/>
          <w:kern w:val="2"/>
          <w:sz w:val="24"/>
          <w:szCs w:val="24"/>
          <w:lang w:val="en-US" w:eastAsia="zh-CN" w:bidi="ar-SA"/>
        </w:rPr>
        <w:t>新绛高家沟填埋场地下水污染详细调查及健康风险评估项目市级质量控制工作的组织、指导、监督检查和评估等。</w:t>
      </w:r>
    </w:p>
    <w:p w14:paraId="66A39343">
      <w:pPr>
        <w:spacing w:before="0" w:after="0" w:line="360" w:lineRule="auto"/>
        <w:ind w:firstLine="480" w:firstLineChars="200"/>
        <w:jc w:val="left"/>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备注：</w:t>
      </w:r>
      <w:r>
        <w:rPr>
          <w:rFonts w:hint="eastAsia" w:ascii="宋体" w:hAnsi="宋体" w:cs="宋体"/>
          <w:b w:val="0"/>
          <w:bCs/>
          <w:sz w:val="24"/>
          <w:szCs w:val="24"/>
          <w:lang w:val="en-US" w:eastAsia="zh-CN"/>
        </w:rPr>
        <w:t>/</w:t>
      </w:r>
    </w:p>
    <w:p w14:paraId="3E06FDFD">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合同履约期限：</w:t>
      </w:r>
      <w:r>
        <w:rPr>
          <w:rFonts w:hint="eastAsia" w:ascii="宋体" w:hAnsi="宋体" w:eastAsia="宋体" w:cs="宋体"/>
          <w:b w:val="0"/>
          <w:bCs/>
          <w:sz w:val="24"/>
          <w:szCs w:val="24"/>
          <w:lang w:eastAsia="zh-CN"/>
        </w:rPr>
        <w:t>合同签订后12个月内完成（具体以签订合同为准）</w:t>
      </w:r>
    </w:p>
    <w:p w14:paraId="09768575">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质量标准：</w:t>
      </w:r>
      <w:r>
        <w:rPr>
          <w:rFonts w:hint="eastAsia" w:ascii="宋体" w:hAnsi="宋体" w:eastAsia="宋体" w:cs="宋体"/>
          <w:b w:val="0"/>
          <w:bCs/>
          <w:sz w:val="24"/>
          <w:szCs w:val="24"/>
        </w:rPr>
        <w:t>符合国家、省级技术规范及最新有关国家标准、行业标准的要求。</w:t>
      </w:r>
    </w:p>
    <w:p w14:paraId="650AF395">
      <w:pPr>
        <w:spacing w:before="0" w:after="0" w:line="360" w:lineRule="auto"/>
        <w:ind w:firstLine="482" w:firstLineChars="200"/>
        <w:jc w:val="left"/>
        <w:outlineLvl w:val="9"/>
        <w:rPr>
          <w:rFonts w:hint="eastAsia" w:ascii="宋体" w:hAnsi="宋体" w:eastAsia="宋体" w:cs="宋体"/>
          <w:b/>
          <w:bCs w:val="0"/>
          <w:sz w:val="24"/>
          <w:szCs w:val="24"/>
        </w:rPr>
      </w:pPr>
      <w:r>
        <w:rPr>
          <w:rFonts w:hint="eastAsia" w:ascii="宋体" w:hAnsi="宋体" w:eastAsia="宋体" w:cs="宋体"/>
          <w:b/>
          <w:bCs w:val="0"/>
          <w:sz w:val="24"/>
          <w:szCs w:val="24"/>
        </w:rPr>
        <w:t>二、供应商的资格要求</w:t>
      </w:r>
      <w:bookmarkEnd w:id="2"/>
      <w:bookmarkEnd w:id="3"/>
      <w:bookmarkEnd w:id="4"/>
      <w:bookmarkEnd w:id="5"/>
    </w:p>
    <w:p w14:paraId="3BB6D1C7">
      <w:pPr>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1EE94DA1">
      <w:pPr>
        <w:spacing w:line="360" w:lineRule="auto"/>
        <w:ind w:firstLine="480" w:firstLineChars="200"/>
        <w:jc w:val="left"/>
        <w:rPr>
          <w:rFonts w:hint="eastAsia" w:ascii="宋体" w:hAnsi="宋体" w:eastAsia="宋体" w:cs="宋体"/>
          <w:sz w:val="24"/>
          <w:highlight w:val="none"/>
        </w:rPr>
      </w:pPr>
      <w:bookmarkStart w:id="6" w:name="_Toc28359091"/>
      <w:bookmarkStart w:id="7" w:name="_Toc28359014"/>
      <w:r>
        <w:rPr>
          <w:rFonts w:hint="eastAsia" w:ascii="宋体" w:hAnsi="宋体" w:eastAsia="宋体" w:cs="宋体"/>
          <w:sz w:val="24"/>
        </w:rPr>
        <w:t>2、落实政府采购政策需满足的资格要求：本项目专门面向中小企业采购</w:t>
      </w:r>
      <w:r>
        <w:rPr>
          <w:rFonts w:hint="eastAsia" w:ascii="宋体" w:hAnsi="宋体" w:eastAsia="宋体" w:cs="宋体"/>
          <w:sz w:val="24"/>
          <w:highlight w:val="none"/>
          <w:lang w:eastAsia="zh-CN"/>
        </w:rPr>
        <w:t>（残疾人福利性单位、监狱企业视同小型企业），供应商应认真对照《工业和信息化部、国家统计局、国家发展和改革委员会、财政部关于印发中小企业划型标准规定的通知》（工信部联企业</w:t>
      </w:r>
      <w:r>
        <w:rPr>
          <w:rFonts w:hint="eastAsia" w:ascii="宋体" w:hAnsi="宋体" w:eastAsia="宋体" w:cs="宋体"/>
          <w:sz w:val="24"/>
          <w:highlight w:val="none"/>
          <w:lang w:val="en-US" w:eastAsia="zh-CN"/>
        </w:rPr>
        <w:t>[2011]300号</w:t>
      </w:r>
      <w:r>
        <w:rPr>
          <w:rFonts w:hint="eastAsia" w:ascii="宋体" w:hAnsi="宋体" w:eastAsia="宋体" w:cs="宋体"/>
          <w:sz w:val="24"/>
          <w:highlight w:val="none"/>
          <w:lang w:eastAsia="zh-CN"/>
        </w:rPr>
        <w:t>）规定的划分标准，准确划分企业类型</w:t>
      </w:r>
      <w:r>
        <w:rPr>
          <w:rFonts w:hint="eastAsia" w:ascii="宋体" w:hAnsi="宋体" w:eastAsia="宋体" w:cs="宋体"/>
          <w:sz w:val="24"/>
          <w:highlight w:val="none"/>
        </w:rPr>
        <w:t>；</w:t>
      </w:r>
    </w:p>
    <w:p w14:paraId="304DB2D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3、本项目的特定资格要求：</w:t>
      </w:r>
      <w:bookmarkStart w:id="8" w:name="_Toc35393800"/>
      <w:bookmarkStart w:id="9" w:name="_Toc35393631"/>
    </w:p>
    <w:p w14:paraId="1BDDECE2">
      <w:pPr>
        <w:spacing w:line="360" w:lineRule="auto"/>
        <w:ind w:firstLine="480" w:firstLineChars="200"/>
        <w:jc w:val="both"/>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sz w:val="24"/>
        </w:rPr>
        <w:t>投标供应商不得被列入“信用中国”网站（www.creditchina.gov.cn）</w:t>
      </w:r>
      <w:r>
        <w:rPr>
          <w:rFonts w:hint="eastAsia" w:ascii="宋体" w:hAnsi="宋体" w:eastAsia="宋体" w:cs="宋体"/>
          <w:sz w:val="24"/>
        </w:rPr>
        <w:fldChar w:fldCharType="begin"/>
      </w:r>
      <w:r>
        <w:rPr>
          <w:rFonts w:hint="eastAsia" w:ascii="宋体" w:hAnsi="宋体" w:eastAsia="宋体" w:cs="宋体"/>
          <w:sz w:val="24"/>
        </w:rPr>
        <w:instrText xml:space="preserve"> HYPERLINK "https://www.creditchina.gov.cn/xinxigongshi/shixinheimingdan/" </w:instrText>
      </w:r>
      <w:r>
        <w:rPr>
          <w:rFonts w:hint="eastAsia" w:ascii="宋体" w:hAnsi="宋体" w:eastAsia="宋体" w:cs="宋体"/>
          <w:sz w:val="24"/>
        </w:rPr>
        <w:fldChar w:fldCharType="separate"/>
      </w:r>
      <w:r>
        <w:rPr>
          <w:rFonts w:hint="eastAsia" w:ascii="宋体" w:hAnsi="宋体" w:eastAsia="宋体" w:cs="宋体"/>
          <w:sz w:val="24"/>
        </w:rPr>
        <w:t>严重失信主体名单</w:t>
      </w:r>
      <w:r>
        <w:rPr>
          <w:rFonts w:hint="eastAsia" w:ascii="宋体" w:hAnsi="宋体" w:eastAsia="宋体" w:cs="宋体"/>
          <w:sz w:val="24"/>
        </w:rPr>
        <w:fldChar w:fldCharType="end"/>
      </w:r>
      <w:r>
        <w:rPr>
          <w:rFonts w:hint="eastAsia" w:ascii="宋体" w:hAnsi="宋体" w:eastAsia="宋体" w:cs="宋体"/>
          <w:sz w:val="24"/>
        </w:rPr>
        <w:t>和重大税收违法失信主体名单中，不得为“中国政府采购网”（www.ccgp.gov.cn）政府采购严重违法失信行为记录名单中被财政部门禁止参加政府采购活动的投标供应商</w:t>
      </w:r>
      <w:r>
        <w:rPr>
          <w:rFonts w:hint="eastAsia" w:ascii="宋体" w:hAnsi="宋体" w:eastAsia="宋体" w:cs="宋体"/>
          <w:color w:val="auto"/>
          <w:sz w:val="24"/>
        </w:rPr>
        <w:t>；</w:t>
      </w:r>
    </w:p>
    <w:p w14:paraId="54B0D72C">
      <w:pPr>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）单位负责人为同一人或者存在直接控股、管理关系的不同投标供应商，不得参加同一合同项下的政府采购活动；</w:t>
      </w:r>
    </w:p>
    <w:p w14:paraId="016A52D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3</w:t>
      </w:r>
      <w:r>
        <w:rPr>
          <w:rFonts w:hint="eastAsia" w:ascii="宋体" w:hAnsi="宋体" w:eastAsia="宋体" w:cs="宋体"/>
          <w:sz w:val="24"/>
          <w:lang w:val="zh-CN"/>
        </w:rPr>
        <w:t>）本项目不接受联合体投标</w:t>
      </w:r>
      <w:r>
        <w:rPr>
          <w:rFonts w:hint="eastAsia" w:ascii="宋体" w:hAnsi="宋体" w:eastAsia="宋体" w:cs="宋体"/>
          <w:sz w:val="24"/>
        </w:rPr>
        <w:t>。</w:t>
      </w:r>
    </w:p>
    <w:p w14:paraId="4D91ABDD">
      <w:pPr>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三、</w:t>
      </w:r>
      <w:bookmarkEnd w:id="6"/>
      <w:bookmarkEnd w:id="7"/>
      <w:bookmarkEnd w:id="8"/>
      <w:bookmarkEnd w:id="9"/>
      <w:r>
        <w:rPr>
          <w:rFonts w:hint="eastAsia" w:ascii="宋体" w:hAnsi="宋体" w:eastAsia="宋体" w:cs="宋体"/>
          <w:b/>
          <w:sz w:val="24"/>
        </w:rPr>
        <w:t>获取采购文件</w:t>
      </w:r>
    </w:p>
    <w:p w14:paraId="525A07B8">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1、时间：</w:t>
      </w:r>
      <w:r>
        <w:rPr>
          <w:rFonts w:hint="eastAsia" w:ascii="宋体" w:hAnsi="宋体" w:cs="宋体"/>
          <w:color w:val="auto"/>
          <w:sz w:val="24"/>
          <w:lang w:eastAsia="zh-CN"/>
        </w:rPr>
        <w:t>2026年4月</w:t>
      </w:r>
      <w:r>
        <w:rPr>
          <w:rFonts w:hint="eastAsia" w:ascii="宋体" w:hAnsi="宋体" w:cs="宋体"/>
          <w:color w:val="auto"/>
          <w:sz w:val="24"/>
          <w:lang w:val="en-US" w:eastAsia="zh-CN"/>
        </w:rPr>
        <w:t>13</w:t>
      </w:r>
      <w:r>
        <w:rPr>
          <w:rFonts w:hint="eastAsia" w:ascii="宋体" w:hAnsi="宋体" w:eastAsia="宋体" w:cs="宋体"/>
          <w:color w:val="auto"/>
          <w:sz w:val="24"/>
        </w:rPr>
        <w:t>日至</w:t>
      </w:r>
      <w:r>
        <w:rPr>
          <w:rFonts w:hint="eastAsia" w:ascii="宋体" w:hAnsi="宋体" w:cs="宋体"/>
          <w:color w:val="auto"/>
          <w:sz w:val="24"/>
          <w:lang w:eastAsia="zh-CN"/>
        </w:rPr>
        <w:t>2026年4月</w:t>
      </w:r>
      <w:r>
        <w:rPr>
          <w:rFonts w:hint="eastAsia" w:ascii="宋体" w:hAnsi="宋体" w:cs="宋体"/>
          <w:color w:val="auto"/>
          <w:sz w:val="24"/>
          <w:lang w:val="en-US" w:eastAsia="zh-CN"/>
        </w:rPr>
        <w:t>17</w:t>
      </w:r>
      <w:r>
        <w:rPr>
          <w:rFonts w:hint="eastAsia" w:ascii="宋体" w:hAnsi="宋体" w:eastAsia="宋体" w:cs="宋体"/>
          <w:color w:val="auto"/>
          <w:sz w:val="24"/>
        </w:rPr>
        <w:t>日，每天上午00:00至12:00，下午12:00至23:59（北京时间，法定节假日除外）；</w:t>
      </w:r>
    </w:p>
    <w:p w14:paraId="439FCBBD">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2、地点：山西政采云平台（http://www.ccgp-shanxi.gov.cn/）</w:t>
      </w:r>
    </w:p>
    <w:p w14:paraId="1791C8D8">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3、方式：只允许在线获取</w:t>
      </w:r>
    </w:p>
    <w:p w14:paraId="02BF33CD">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4、售价（元）：免费获取。</w:t>
      </w:r>
    </w:p>
    <w:p w14:paraId="444A44CF">
      <w:pPr>
        <w:spacing w:before="0" w:after="0" w:line="360" w:lineRule="auto"/>
        <w:ind w:firstLine="482" w:firstLineChars="200"/>
        <w:jc w:val="left"/>
        <w:outlineLvl w:val="9"/>
        <w:rPr>
          <w:rFonts w:hint="eastAsia" w:ascii="宋体" w:hAnsi="宋体" w:eastAsia="宋体" w:cs="宋体"/>
          <w:bCs/>
          <w:color w:val="auto"/>
          <w:sz w:val="24"/>
          <w:szCs w:val="24"/>
        </w:rPr>
      </w:pPr>
      <w:bookmarkStart w:id="10" w:name="_Toc35393632"/>
      <w:bookmarkStart w:id="11" w:name="_Toc28359092"/>
      <w:bookmarkStart w:id="12" w:name="_Toc35393801"/>
      <w:bookmarkStart w:id="13" w:name="_Toc28359015"/>
      <w:r>
        <w:rPr>
          <w:rFonts w:hint="eastAsia" w:ascii="宋体" w:hAnsi="宋体" w:eastAsia="宋体" w:cs="宋体"/>
          <w:b/>
          <w:bCs w:val="0"/>
          <w:color w:val="auto"/>
          <w:sz w:val="24"/>
          <w:szCs w:val="24"/>
        </w:rPr>
        <w:t>四、递交响应文件</w:t>
      </w:r>
      <w:bookmarkEnd w:id="10"/>
      <w:bookmarkEnd w:id="11"/>
      <w:bookmarkEnd w:id="12"/>
      <w:bookmarkEnd w:id="13"/>
      <w:r>
        <w:rPr>
          <w:rFonts w:hint="eastAsia" w:ascii="宋体" w:hAnsi="宋体" w:eastAsia="宋体" w:cs="宋体"/>
          <w:b/>
          <w:bCs w:val="0"/>
          <w:color w:val="auto"/>
          <w:sz w:val="24"/>
          <w:szCs w:val="24"/>
        </w:rPr>
        <w:t>截止时间、磋商时间和地点</w:t>
      </w:r>
    </w:p>
    <w:p w14:paraId="7FA1D6C5">
      <w:pPr>
        <w:spacing w:line="360" w:lineRule="auto"/>
        <w:ind w:firstLine="480" w:firstLineChars="200"/>
        <w:jc w:val="left"/>
        <w:outlineLvl w:val="9"/>
        <w:rPr>
          <w:rFonts w:hint="eastAsia" w:ascii="宋体" w:hAnsi="宋体" w:eastAsia="宋体" w:cs="宋体"/>
          <w:bCs/>
          <w:color w:val="auto"/>
          <w:sz w:val="24"/>
          <w:u w:val="single"/>
        </w:rPr>
      </w:pPr>
      <w:r>
        <w:rPr>
          <w:rFonts w:hint="eastAsia" w:ascii="宋体" w:hAnsi="宋体" w:eastAsia="宋体" w:cs="宋体"/>
          <w:color w:val="auto"/>
          <w:sz w:val="24"/>
        </w:rPr>
        <w:t>1、截止时间：</w:t>
      </w:r>
      <w:r>
        <w:rPr>
          <w:rFonts w:hint="eastAsia" w:ascii="宋体" w:hAnsi="宋体" w:cs="宋体"/>
          <w:color w:val="auto"/>
          <w:sz w:val="24"/>
          <w:lang w:eastAsia="zh-CN"/>
        </w:rPr>
        <w:t>2026年4月</w:t>
      </w:r>
      <w:r>
        <w:rPr>
          <w:rFonts w:hint="eastAsia" w:ascii="宋体" w:hAnsi="宋体" w:cs="宋体"/>
          <w:color w:val="auto"/>
          <w:sz w:val="24"/>
          <w:lang w:val="en-US" w:eastAsia="zh-CN"/>
        </w:rPr>
        <w:t>23</w:t>
      </w:r>
      <w:r>
        <w:rPr>
          <w:rFonts w:hint="eastAsia" w:ascii="宋体" w:hAnsi="宋体" w:eastAsia="宋体" w:cs="宋体"/>
          <w:color w:val="auto"/>
          <w:sz w:val="24"/>
          <w:lang w:eastAsia="zh-CN"/>
        </w:rPr>
        <w:t>日</w:t>
      </w:r>
      <w:r>
        <w:rPr>
          <w:rFonts w:hint="eastAsia" w:ascii="宋体" w:hAnsi="宋体" w:eastAsia="宋体" w:cs="宋体"/>
          <w:bCs/>
          <w:color w:val="auto"/>
          <w:sz w:val="24"/>
          <w:lang w:val="en-US" w:eastAsia="zh-CN"/>
        </w:rPr>
        <w:t>9</w:t>
      </w:r>
      <w:r>
        <w:rPr>
          <w:rFonts w:hint="eastAsia" w:ascii="宋体" w:hAnsi="宋体" w:eastAsia="宋体" w:cs="宋体"/>
          <w:bCs/>
          <w:color w:val="auto"/>
          <w:sz w:val="24"/>
        </w:rPr>
        <w:t>时</w:t>
      </w:r>
      <w:r>
        <w:rPr>
          <w:rFonts w:hint="eastAsia" w:ascii="宋体" w:hAnsi="宋体" w:eastAsia="宋体" w:cs="宋体"/>
          <w:bCs/>
          <w:color w:val="auto"/>
          <w:sz w:val="24"/>
          <w:lang w:val="en-US" w:eastAsia="zh-CN"/>
        </w:rPr>
        <w:t>00</w:t>
      </w:r>
      <w:r>
        <w:rPr>
          <w:rFonts w:hint="eastAsia" w:ascii="宋体" w:hAnsi="宋体" w:eastAsia="宋体" w:cs="宋体"/>
          <w:bCs/>
          <w:color w:val="auto"/>
          <w:sz w:val="24"/>
        </w:rPr>
        <w:t>分（北京时间）</w:t>
      </w:r>
    </w:p>
    <w:p w14:paraId="6E16F5E1">
      <w:pPr>
        <w:spacing w:line="360" w:lineRule="auto"/>
        <w:ind w:firstLine="480" w:firstLineChars="200"/>
        <w:jc w:val="left"/>
        <w:outlineLvl w:val="9"/>
        <w:rPr>
          <w:rFonts w:hint="eastAsia" w:ascii="宋体" w:hAnsi="宋体" w:eastAsia="宋体" w:cs="宋体"/>
          <w:color w:val="auto"/>
          <w:sz w:val="24"/>
        </w:rPr>
      </w:pPr>
      <w:r>
        <w:rPr>
          <w:rFonts w:hint="eastAsia" w:ascii="宋体" w:hAnsi="宋体" w:eastAsia="宋体" w:cs="宋体"/>
          <w:color w:val="auto"/>
          <w:sz w:val="24"/>
        </w:rPr>
        <w:t>2、递交地点：请登录山西政采云平台投标客户端投标（截止时间前未完成响应文件上传的，视为撤回响应文件，供应商自行承担责任）</w:t>
      </w:r>
    </w:p>
    <w:p w14:paraId="39EEDCD6">
      <w:pPr>
        <w:spacing w:line="360" w:lineRule="auto"/>
        <w:ind w:firstLine="480" w:firstLineChars="200"/>
        <w:jc w:val="left"/>
        <w:outlineLvl w:val="9"/>
        <w:rPr>
          <w:rFonts w:hint="eastAsia" w:ascii="宋体" w:hAnsi="宋体" w:eastAsia="宋体" w:cs="宋体"/>
          <w:bCs/>
          <w:color w:val="auto"/>
          <w:sz w:val="24"/>
          <w:u w:val="single"/>
        </w:rPr>
      </w:pPr>
      <w:r>
        <w:rPr>
          <w:rFonts w:hint="eastAsia" w:ascii="宋体" w:hAnsi="宋体" w:eastAsia="宋体" w:cs="宋体"/>
          <w:color w:val="auto"/>
          <w:sz w:val="24"/>
        </w:rPr>
        <w:t>3、磋商时间：</w:t>
      </w:r>
      <w:r>
        <w:rPr>
          <w:rFonts w:hint="eastAsia" w:ascii="宋体" w:hAnsi="宋体" w:cs="宋体"/>
          <w:color w:val="auto"/>
          <w:sz w:val="24"/>
          <w:lang w:eastAsia="zh-CN"/>
        </w:rPr>
        <w:t>2026年4月</w:t>
      </w:r>
      <w:r>
        <w:rPr>
          <w:rFonts w:hint="eastAsia" w:ascii="宋体" w:hAnsi="宋体" w:cs="宋体"/>
          <w:color w:val="auto"/>
          <w:sz w:val="24"/>
          <w:lang w:val="en-US" w:eastAsia="zh-CN"/>
        </w:rPr>
        <w:t>23</w:t>
      </w:r>
      <w:r>
        <w:rPr>
          <w:rFonts w:hint="eastAsia" w:ascii="宋体" w:hAnsi="宋体" w:eastAsia="宋体" w:cs="宋体"/>
          <w:color w:val="auto"/>
          <w:sz w:val="24"/>
          <w:lang w:eastAsia="zh-CN"/>
        </w:rPr>
        <w:t>日</w:t>
      </w:r>
      <w:r>
        <w:rPr>
          <w:rFonts w:hint="eastAsia" w:ascii="宋体" w:hAnsi="宋体" w:eastAsia="宋体" w:cs="宋体"/>
          <w:color w:val="auto"/>
          <w:sz w:val="24"/>
          <w:lang w:val="en-US" w:eastAsia="zh-CN"/>
        </w:rPr>
        <w:t>9</w:t>
      </w:r>
      <w:r>
        <w:rPr>
          <w:rFonts w:hint="eastAsia" w:ascii="宋体" w:hAnsi="宋体" w:eastAsia="宋体" w:cs="宋体"/>
          <w:color w:val="auto"/>
          <w:sz w:val="24"/>
        </w:rPr>
        <w:t>时</w:t>
      </w:r>
      <w:r>
        <w:rPr>
          <w:rFonts w:hint="eastAsia" w:ascii="宋体" w:hAnsi="宋体" w:eastAsia="宋体" w:cs="宋体"/>
          <w:color w:val="auto"/>
          <w:sz w:val="24"/>
          <w:lang w:val="en-US" w:eastAsia="zh-CN"/>
        </w:rPr>
        <w:t>00</w:t>
      </w:r>
      <w:r>
        <w:rPr>
          <w:rFonts w:hint="eastAsia" w:ascii="宋体" w:hAnsi="宋体" w:eastAsia="宋体" w:cs="宋体"/>
          <w:color w:val="auto"/>
          <w:sz w:val="24"/>
        </w:rPr>
        <w:t>分</w:t>
      </w:r>
      <w:r>
        <w:rPr>
          <w:rFonts w:hint="eastAsia" w:ascii="宋体" w:hAnsi="宋体" w:eastAsia="宋体" w:cs="宋体"/>
          <w:bCs/>
          <w:color w:val="auto"/>
          <w:sz w:val="24"/>
        </w:rPr>
        <w:t>（北京时间）</w:t>
      </w:r>
    </w:p>
    <w:p w14:paraId="28A644D4">
      <w:pPr>
        <w:spacing w:line="360" w:lineRule="auto"/>
        <w:ind w:firstLine="480" w:firstLineChars="200"/>
        <w:jc w:val="left"/>
        <w:outlineLvl w:val="9"/>
        <w:rPr>
          <w:rFonts w:hint="eastAsia" w:ascii="宋体" w:hAnsi="宋体" w:eastAsia="宋体" w:cs="宋体"/>
          <w:bCs/>
          <w:sz w:val="24"/>
          <w:u w:val="single"/>
          <w:lang w:eastAsia="zh-CN"/>
        </w:rPr>
      </w:pPr>
      <w:r>
        <w:rPr>
          <w:rFonts w:hint="eastAsia" w:ascii="宋体" w:hAnsi="宋体" w:eastAsia="宋体" w:cs="宋体"/>
          <w:sz w:val="24"/>
        </w:rPr>
        <w:t>4、磋商地点：</w:t>
      </w:r>
      <w:r>
        <w:rPr>
          <w:rFonts w:hint="eastAsia" w:ascii="宋体" w:hAnsi="宋体" w:eastAsia="宋体" w:cs="宋体"/>
          <w:sz w:val="24"/>
          <w:lang w:eastAsia="zh-CN"/>
        </w:rPr>
        <w:t>运城市河东东街御泽苑小区4号楼4单元201室</w:t>
      </w:r>
    </w:p>
    <w:p w14:paraId="301CD054">
      <w:pPr>
        <w:spacing w:before="0" w:after="0" w:line="360" w:lineRule="auto"/>
        <w:ind w:firstLine="482" w:firstLineChars="200"/>
        <w:jc w:val="left"/>
        <w:outlineLvl w:val="9"/>
        <w:rPr>
          <w:rFonts w:hint="eastAsia" w:ascii="宋体" w:hAnsi="宋体" w:eastAsia="宋体" w:cs="宋体"/>
          <w:b/>
          <w:sz w:val="24"/>
          <w:szCs w:val="24"/>
        </w:rPr>
      </w:pPr>
      <w:bookmarkStart w:id="14" w:name="_Toc28359094"/>
      <w:bookmarkStart w:id="15" w:name="_Toc28359017"/>
      <w:bookmarkStart w:id="16" w:name="_Toc35393634"/>
      <w:bookmarkStart w:id="17" w:name="_Toc35393803"/>
      <w:r>
        <w:rPr>
          <w:rFonts w:hint="eastAsia" w:ascii="宋体" w:hAnsi="宋体" w:eastAsia="宋体" w:cs="宋体"/>
          <w:b/>
          <w:bCs w:val="0"/>
          <w:sz w:val="24"/>
          <w:szCs w:val="24"/>
        </w:rPr>
        <w:t>五、公告期限</w:t>
      </w:r>
      <w:bookmarkEnd w:id="14"/>
      <w:bookmarkEnd w:id="15"/>
      <w:bookmarkEnd w:id="16"/>
      <w:bookmarkEnd w:id="17"/>
    </w:p>
    <w:p w14:paraId="649B6ED3">
      <w:pPr>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自本公告发布之日起5个工作日。</w:t>
      </w:r>
    </w:p>
    <w:p w14:paraId="7B43E415">
      <w:pPr>
        <w:spacing w:before="0" w:after="0" w:line="360" w:lineRule="auto"/>
        <w:ind w:firstLine="482" w:firstLineChars="200"/>
        <w:jc w:val="left"/>
        <w:outlineLvl w:val="9"/>
        <w:rPr>
          <w:rFonts w:hint="eastAsia" w:ascii="宋体" w:hAnsi="宋体" w:eastAsia="宋体" w:cs="宋体"/>
          <w:bCs/>
          <w:sz w:val="24"/>
          <w:szCs w:val="24"/>
          <w:highlight w:val="none"/>
        </w:rPr>
      </w:pPr>
      <w:bookmarkStart w:id="18" w:name="_Toc35393804"/>
      <w:bookmarkStart w:id="19" w:name="_Toc35393635"/>
      <w:r>
        <w:rPr>
          <w:rFonts w:hint="eastAsia" w:ascii="宋体" w:hAnsi="宋体" w:eastAsia="宋体" w:cs="宋体"/>
          <w:b/>
          <w:bCs w:val="0"/>
          <w:sz w:val="24"/>
          <w:szCs w:val="24"/>
          <w:highlight w:val="none"/>
        </w:rPr>
        <w:t>六、其他补充事宜</w:t>
      </w:r>
      <w:bookmarkEnd w:id="18"/>
      <w:bookmarkEnd w:id="19"/>
    </w:p>
    <w:p w14:paraId="4868CEA3">
      <w:pPr>
        <w:spacing w:before="0" w:after="0" w:line="360" w:lineRule="auto"/>
        <w:ind w:firstLine="480" w:firstLineChars="200"/>
        <w:jc w:val="left"/>
        <w:outlineLvl w:val="9"/>
        <w:rPr>
          <w:rFonts w:hint="eastAsia" w:ascii="宋体" w:hAnsi="宋体" w:eastAsia="宋体" w:cs="宋体"/>
          <w:b/>
          <w:bCs/>
          <w:kern w:val="0"/>
          <w:sz w:val="24"/>
          <w:szCs w:val="24"/>
          <w:highlight w:val="none"/>
        </w:rPr>
      </w:pPr>
      <w:bookmarkStart w:id="20" w:name="_Toc35393636"/>
      <w:bookmarkStart w:id="21" w:name="_Toc28359018"/>
      <w:bookmarkStart w:id="22" w:name="_Toc35393805"/>
      <w:bookmarkStart w:id="23" w:name="_Toc28359095"/>
      <w:r>
        <w:rPr>
          <w:rFonts w:hint="eastAsia" w:ascii="宋体" w:hAnsi="宋体" w:eastAsia="宋体" w:cs="宋体"/>
          <w:b w:val="0"/>
          <w:bCs w:val="0"/>
          <w:kern w:val="0"/>
          <w:sz w:val="24"/>
          <w:szCs w:val="24"/>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bookmarkEnd w:id="20"/>
    <w:bookmarkEnd w:id="21"/>
    <w:bookmarkEnd w:id="22"/>
    <w:bookmarkEnd w:id="23"/>
    <w:p w14:paraId="579E745A">
      <w:pPr>
        <w:spacing w:before="0" w:after="0" w:line="360" w:lineRule="auto"/>
        <w:ind w:firstLine="480" w:firstLineChars="200"/>
        <w:jc w:val="left"/>
        <w:outlineLvl w:val="9"/>
        <w:rPr>
          <w:rFonts w:hint="eastAsia" w:ascii="宋体" w:hAnsi="宋体" w:eastAsia="宋体" w:cs="宋体"/>
          <w:bCs/>
          <w:sz w:val="24"/>
          <w:szCs w:val="24"/>
          <w:highlight w:val="yellow"/>
        </w:rPr>
      </w:pPr>
      <w:r>
        <w:rPr>
          <w:rFonts w:hint="eastAsia" w:ascii="宋体" w:hAnsi="宋体" w:eastAsia="宋体" w:cs="宋体"/>
          <w:b w:val="0"/>
          <w:bCs/>
          <w:sz w:val="24"/>
          <w:szCs w:val="24"/>
          <w:highlight w:val="none"/>
        </w:rPr>
        <w:t>按照发改价格【2011】534号文件规定</w:t>
      </w:r>
      <w:r>
        <w:rPr>
          <w:rFonts w:hint="eastAsia" w:ascii="宋体" w:hAnsi="宋体" w:eastAsia="宋体" w:cs="宋体"/>
          <w:b w:val="0"/>
          <w:bCs/>
          <w:sz w:val="24"/>
          <w:szCs w:val="24"/>
          <w:highlight w:val="none"/>
          <w:lang w:val="en-US" w:eastAsia="zh-CN"/>
        </w:rPr>
        <w:t>费率的87%</w:t>
      </w:r>
      <w:r>
        <w:rPr>
          <w:rFonts w:hint="eastAsia" w:ascii="宋体" w:hAnsi="宋体" w:eastAsia="宋体" w:cs="宋体"/>
          <w:b w:val="0"/>
          <w:bCs/>
          <w:sz w:val="24"/>
          <w:szCs w:val="24"/>
          <w:highlight w:val="none"/>
        </w:rPr>
        <w:t>收取，由中标供应商在领取中标通知书时一次付清。</w:t>
      </w:r>
    </w:p>
    <w:p w14:paraId="76596D15">
      <w:pPr>
        <w:spacing w:before="0" w:after="0" w:line="360" w:lineRule="auto"/>
        <w:ind w:firstLine="482" w:firstLineChars="200"/>
        <w:jc w:val="left"/>
        <w:outlineLvl w:val="9"/>
        <w:rPr>
          <w:rFonts w:hint="eastAsia" w:ascii="宋体" w:hAnsi="宋体" w:eastAsia="宋体" w:cs="宋体"/>
          <w:b/>
          <w:sz w:val="24"/>
          <w:szCs w:val="24"/>
        </w:rPr>
      </w:pPr>
      <w:r>
        <w:rPr>
          <w:rFonts w:hint="eastAsia" w:ascii="宋体" w:hAnsi="宋体" w:eastAsia="宋体" w:cs="宋体"/>
          <w:b/>
          <w:bCs w:val="0"/>
          <w:sz w:val="24"/>
          <w:szCs w:val="24"/>
        </w:rPr>
        <w:t>七、联系方式</w:t>
      </w:r>
    </w:p>
    <w:p w14:paraId="445139CC">
      <w:pPr>
        <w:spacing w:line="360" w:lineRule="auto"/>
        <w:ind w:firstLine="480" w:firstLineChars="200"/>
        <w:jc w:val="left"/>
        <w:rPr>
          <w:rFonts w:hint="eastAsia" w:ascii="宋体" w:hAnsi="宋体" w:eastAsia="宋体" w:cs="宋体"/>
          <w:sz w:val="24"/>
        </w:rPr>
      </w:pPr>
      <w:bookmarkStart w:id="24" w:name="_Toc28359096"/>
      <w:bookmarkStart w:id="25" w:name="_Toc28359019"/>
      <w:bookmarkStart w:id="26" w:name="_Toc35393637"/>
      <w:bookmarkStart w:id="27" w:name="_Toc35393806"/>
      <w:r>
        <w:rPr>
          <w:rFonts w:hint="eastAsia" w:ascii="宋体" w:hAnsi="宋体" w:eastAsia="宋体" w:cs="宋体"/>
          <w:sz w:val="24"/>
        </w:rPr>
        <w:t>1、采购人信息</w:t>
      </w:r>
      <w:bookmarkEnd w:id="24"/>
      <w:bookmarkEnd w:id="25"/>
      <w:bookmarkEnd w:id="26"/>
      <w:bookmarkEnd w:id="27"/>
    </w:p>
    <w:p w14:paraId="32B3E3FB">
      <w:pPr>
        <w:spacing w:line="360" w:lineRule="auto"/>
        <w:ind w:firstLine="480" w:firstLineChars="200"/>
        <w:jc w:val="left"/>
        <w:rPr>
          <w:rFonts w:hint="eastAsia" w:ascii="宋体" w:hAnsi="宋体" w:eastAsia="宋体" w:cs="宋体"/>
          <w:sz w:val="24"/>
          <w:lang w:val="en-US" w:eastAsia="zh-CN"/>
        </w:rPr>
      </w:pPr>
      <w:bookmarkStart w:id="28" w:name="_Toc28359020"/>
      <w:bookmarkStart w:id="29" w:name="_Toc28359097"/>
      <w:bookmarkStart w:id="30" w:name="_Toc35393807"/>
      <w:bookmarkStart w:id="31" w:name="_Toc35393638"/>
      <w:r>
        <w:rPr>
          <w:rFonts w:hint="eastAsia" w:ascii="宋体" w:hAnsi="宋体" w:eastAsia="宋体" w:cs="宋体"/>
          <w:sz w:val="24"/>
          <w:lang w:val="en-US" w:eastAsia="zh-CN"/>
        </w:rPr>
        <w:t>招 标 人：运城市生态环境局新绛分局</w:t>
      </w:r>
    </w:p>
    <w:p w14:paraId="752F1A89">
      <w:pPr>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地    址：新绛县新城区市府大道南侧</w:t>
      </w:r>
    </w:p>
    <w:p w14:paraId="1355097D">
      <w:pPr>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联系方式：0359-7528108</w:t>
      </w:r>
    </w:p>
    <w:p w14:paraId="36E0809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2、采购代理机构信息</w:t>
      </w:r>
      <w:bookmarkEnd w:id="28"/>
      <w:bookmarkEnd w:id="29"/>
      <w:bookmarkEnd w:id="30"/>
      <w:bookmarkEnd w:id="31"/>
    </w:p>
    <w:p w14:paraId="3B71B86D">
      <w:pPr>
        <w:spacing w:line="360" w:lineRule="auto"/>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名    称：</w:t>
      </w:r>
      <w:r>
        <w:rPr>
          <w:rFonts w:hint="eastAsia" w:ascii="宋体" w:hAnsi="宋体" w:eastAsia="宋体" w:cs="宋体"/>
          <w:color w:val="auto"/>
          <w:sz w:val="24"/>
          <w:lang w:eastAsia="zh-CN"/>
        </w:rPr>
        <w:t>山西衡昌工程项目管理有限公司</w:t>
      </w:r>
    </w:p>
    <w:p w14:paraId="4A111827">
      <w:pPr>
        <w:spacing w:line="360" w:lineRule="auto"/>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地    址：</w:t>
      </w:r>
      <w:r>
        <w:rPr>
          <w:rFonts w:hint="eastAsia" w:ascii="宋体" w:hAnsi="宋体" w:eastAsia="宋体" w:cs="宋体"/>
          <w:color w:val="auto"/>
          <w:sz w:val="24"/>
          <w:lang w:eastAsia="zh-CN"/>
        </w:rPr>
        <w:t>运城市河东东街御泽苑小区4号楼4单元201室</w:t>
      </w:r>
    </w:p>
    <w:p w14:paraId="60458D89">
      <w:pPr>
        <w:spacing w:line="360" w:lineRule="auto"/>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电    话：</w:t>
      </w:r>
      <w:r>
        <w:rPr>
          <w:rFonts w:hint="eastAsia" w:ascii="宋体" w:hAnsi="宋体" w:eastAsia="宋体" w:cs="宋体"/>
          <w:color w:val="auto"/>
          <w:sz w:val="24"/>
          <w:lang w:eastAsia="zh-CN"/>
        </w:rPr>
        <w:t>0359-2219911</w:t>
      </w:r>
    </w:p>
    <w:p w14:paraId="24F217BB">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3、项目联系方式</w:t>
      </w:r>
    </w:p>
    <w:p w14:paraId="5C9492EA">
      <w:pPr>
        <w:spacing w:line="360" w:lineRule="auto"/>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项目联系人：</w:t>
      </w:r>
      <w:r>
        <w:rPr>
          <w:rFonts w:hint="eastAsia" w:ascii="宋体" w:hAnsi="宋体" w:eastAsia="宋体" w:cs="宋体"/>
          <w:color w:val="auto"/>
          <w:sz w:val="24"/>
          <w:lang w:eastAsia="zh-CN"/>
        </w:rPr>
        <w:t>张先生</w:t>
      </w:r>
    </w:p>
    <w:p w14:paraId="071C9FF1">
      <w:pPr>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color w:val="auto"/>
          <w:sz w:val="24"/>
        </w:rPr>
        <w:t>联系电话：</w:t>
      </w:r>
      <w:r>
        <w:rPr>
          <w:rFonts w:hint="eastAsia" w:ascii="宋体" w:hAnsi="宋体" w:eastAsia="宋体" w:cs="宋体"/>
          <w:color w:val="auto"/>
          <w:sz w:val="24"/>
          <w:lang w:eastAsia="zh-CN"/>
        </w:rPr>
        <w:t>0359-2219911</w:t>
      </w:r>
    </w:p>
    <w:p w14:paraId="44E7D703">
      <w:pPr>
        <w:spacing w:line="360" w:lineRule="auto"/>
        <w:jc w:val="center"/>
        <w:rPr>
          <w:rFonts w:hint="eastAsia" w:ascii="宋体" w:hAnsi="宋体" w:eastAsia="宋体" w:cs="宋体"/>
        </w:rPr>
      </w:pPr>
      <w:bookmarkStart w:id="32" w:name="_Toc22571_WPSOffice_Level1"/>
    </w:p>
    <w:p w14:paraId="433DFB1A">
      <w:pPr>
        <w:spacing w:line="360" w:lineRule="auto"/>
        <w:jc w:val="center"/>
        <w:rPr>
          <w:rFonts w:hint="eastAsia" w:ascii="宋体" w:hAnsi="宋体" w:eastAsia="宋体" w:cs="宋体"/>
          <w:sz w:val="56"/>
          <w:szCs w:val="56"/>
        </w:rPr>
      </w:pPr>
      <w:r>
        <w:rPr>
          <w:rFonts w:hint="eastAsia" w:ascii="宋体" w:hAnsi="宋体" w:eastAsia="宋体" w:cs="宋体"/>
        </w:rPr>
        <w:br w:type="page"/>
      </w:r>
    </w:p>
    <w:p w14:paraId="707CC2C4">
      <w:pPr>
        <w:spacing w:line="360" w:lineRule="auto"/>
        <w:jc w:val="center"/>
        <w:outlineLvl w:val="9"/>
        <w:rPr>
          <w:rFonts w:hint="eastAsia" w:ascii="宋体" w:hAnsi="宋体" w:eastAsia="宋体" w:cs="宋体"/>
          <w:sz w:val="56"/>
          <w:szCs w:val="56"/>
        </w:rPr>
      </w:pPr>
    </w:p>
    <w:p w14:paraId="5D72F7AE">
      <w:pPr>
        <w:spacing w:line="360" w:lineRule="auto"/>
        <w:jc w:val="center"/>
        <w:outlineLvl w:val="9"/>
        <w:rPr>
          <w:rFonts w:hint="eastAsia" w:ascii="宋体" w:hAnsi="宋体" w:eastAsia="宋体" w:cs="宋体"/>
          <w:sz w:val="56"/>
          <w:szCs w:val="72"/>
        </w:rPr>
      </w:pPr>
    </w:p>
    <w:p w14:paraId="37B1CE01">
      <w:pPr>
        <w:spacing w:line="360" w:lineRule="auto"/>
        <w:jc w:val="center"/>
        <w:outlineLvl w:val="9"/>
        <w:rPr>
          <w:rFonts w:hint="eastAsia" w:ascii="宋体" w:hAnsi="宋体" w:eastAsia="宋体" w:cs="宋体"/>
          <w:sz w:val="56"/>
          <w:szCs w:val="72"/>
        </w:rPr>
      </w:pPr>
    </w:p>
    <w:p w14:paraId="521B57D2">
      <w:pPr>
        <w:spacing w:line="360" w:lineRule="auto"/>
        <w:jc w:val="center"/>
        <w:outlineLvl w:val="9"/>
        <w:rPr>
          <w:rFonts w:hint="eastAsia" w:ascii="宋体" w:hAnsi="宋体" w:eastAsia="宋体" w:cs="宋体"/>
          <w:sz w:val="56"/>
          <w:szCs w:val="72"/>
        </w:rPr>
      </w:pPr>
    </w:p>
    <w:p w14:paraId="4C88401E">
      <w:pPr>
        <w:pStyle w:val="3"/>
        <w:rPr>
          <w:rFonts w:hint="eastAsia" w:ascii="宋体" w:hAnsi="宋体" w:eastAsia="宋体" w:cs="宋体"/>
          <w:b w:val="0"/>
          <w:sz w:val="32"/>
          <w:szCs w:val="28"/>
        </w:rPr>
      </w:pPr>
      <w:bookmarkStart w:id="33" w:name="_Toc18887"/>
      <w:r>
        <w:rPr>
          <w:rFonts w:hint="eastAsia" w:ascii="宋体" w:hAnsi="宋体" w:eastAsia="宋体" w:cs="宋体"/>
        </w:rPr>
        <w:t>第二章  磋商须知</w:t>
      </w:r>
      <w:bookmarkEnd w:id="32"/>
      <w:bookmarkEnd w:id="33"/>
    </w:p>
    <w:p w14:paraId="65BD4FCB">
      <w:pPr>
        <w:spacing w:line="500" w:lineRule="exact"/>
        <w:jc w:val="center"/>
        <w:rPr>
          <w:rFonts w:hint="eastAsia" w:ascii="宋体" w:hAnsi="宋体" w:eastAsia="宋体" w:cs="宋体"/>
          <w:b/>
          <w:sz w:val="32"/>
          <w:szCs w:val="28"/>
        </w:rPr>
      </w:pPr>
    </w:p>
    <w:p w14:paraId="527F9AAC">
      <w:pPr>
        <w:spacing w:line="500" w:lineRule="exact"/>
        <w:jc w:val="center"/>
        <w:rPr>
          <w:rFonts w:hint="eastAsia" w:ascii="宋体" w:hAnsi="宋体" w:eastAsia="宋体" w:cs="宋体"/>
          <w:b/>
          <w:sz w:val="32"/>
          <w:szCs w:val="28"/>
        </w:rPr>
      </w:pPr>
    </w:p>
    <w:p w14:paraId="57B4E4DB">
      <w:pPr>
        <w:spacing w:line="500" w:lineRule="exact"/>
        <w:jc w:val="center"/>
        <w:rPr>
          <w:rFonts w:hint="eastAsia" w:ascii="宋体" w:hAnsi="宋体" w:eastAsia="宋体" w:cs="宋体"/>
          <w:b/>
          <w:sz w:val="32"/>
          <w:szCs w:val="28"/>
        </w:rPr>
      </w:pPr>
    </w:p>
    <w:p w14:paraId="46402214">
      <w:pPr>
        <w:spacing w:line="500" w:lineRule="exact"/>
        <w:jc w:val="center"/>
        <w:rPr>
          <w:rFonts w:hint="eastAsia" w:ascii="宋体" w:hAnsi="宋体" w:eastAsia="宋体" w:cs="宋体"/>
          <w:b/>
          <w:sz w:val="32"/>
          <w:szCs w:val="28"/>
        </w:rPr>
      </w:pPr>
    </w:p>
    <w:p w14:paraId="256E5787">
      <w:pPr>
        <w:spacing w:line="500" w:lineRule="exact"/>
        <w:jc w:val="center"/>
        <w:rPr>
          <w:rFonts w:hint="eastAsia" w:ascii="宋体" w:hAnsi="宋体" w:eastAsia="宋体" w:cs="宋体"/>
          <w:b/>
          <w:sz w:val="32"/>
          <w:szCs w:val="28"/>
        </w:rPr>
      </w:pPr>
    </w:p>
    <w:p w14:paraId="5D43BA0C">
      <w:pPr>
        <w:snapToGrid w:val="0"/>
        <w:spacing w:line="360" w:lineRule="auto"/>
        <w:ind w:firstLine="643" w:firstLineChars="200"/>
        <w:jc w:val="center"/>
        <w:rPr>
          <w:rFonts w:hint="eastAsia" w:ascii="宋体" w:hAnsi="宋体" w:eastAsia="宋体" w:cs="宋体"/>
          <w:b/>
          <w:sz w:val="32"/>
          <w:szCs w:val="28"/>
        </w:rPr>
      </w:pPr>
      <w:r>
        <w:rPr>
          <w:rFonts w:hint="eastAsia" w:ascii="宋体" w:hAnsi="宋体" w:eastAsia="宋体" w:cs="宋体"/>
          <w:b/>
          <w:sz w:val="32"/>
          <w:szCs w:val="28"/>
        </w:rPr>
        <w:br w:type="page"/>
      </w:r>
      <w:r>
        <w:rPr>
          <w:rFonts w:hint="eastAsia" w:ascii="宋体" w:hAnsi="宋体" w:eastAsia="宋体" w:cs="宋体"/>
          <w:b/>
          <w:sz w:val="32"/>
          <w:szCs w:val="28"/>
        </w:rPr>
        <w:t>磋商须知前附表</w:t>
      </w:r>
    </w:p>
    <w:tbl>
      <w:tblPr>
        <w:tblStyle w:val="13"/>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40"/>
        <w:gridCol w:w="6952"/>
      </w:tblGrid>
      <w:tr w14:paraId="71B5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28" w:type="dxa"/>
            <w:noWrap w:val="0"/>
            <w:vAlign w:val="center"/>
          </w:tcPr>
          <w:p w14:paraId="33E8B351">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1740" w:type="dxa"/>
            <w:noWrap w:val="0"/>
            <w:vAlign w:val="center"/>
          </w:tcPr>
          <w:p w14:paraId="1046C458">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条款名称</w:t>
            </w:r>
          </w:p>
        </w:tc>
        <w:tc>
          <w:tcPr>
            <w:tcW w:w="6952" w:type="dxa"/>
            <w:noWrap w:val="0"/>
            <w:vAlign w:val="center"/>
          </w:tcPr>
          <w:p w14:paraId="6030D9E5">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具体内容规定</w:t>
            </w:r>
          </w:p>
        </w:tc>
      </w:tr>
      <w:tr w14:paraId="79A7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28" w:type="dxa"/>
            <w:noWrap w:val="0"/>
            <w:vAlign w:val="center"/>
          </w:tcPr>
          <w:p w14:paraId="7EA448E1">
            <w:pPr>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1740" w:type="dxa"/>
            <w:noWrap w:val="0"/>
            <w:vAlign w:val="center"/>
          </w:tcPr>
          <w:p w14:paraId="4DDAD5B8">
            <w:pPr>
              <w:jc w:val="center"/>
              <w:rPr>
                <w:rFonts w:hint="eastAsia" w:ascii="宋体" w:hAnsi="宋体" w:eastAsia="宋体" w:cs="宋体"/>
                <w:szCs w:val="21"/>
                <w:highlight w:val="none"/>
              </w:rPr>
            </w:pPr>
            <w:r>
              <w:rPr>
                <w:rFonts w:hint="eastAsia" w:ascii="宋体" w:hAnsi="宋体" w:eastAsia="宋体" w:cs="宋体"/>
                <w:szCs w:val="21"/>
                <w:highlight w:val="none"/>
              </w:rPr>
              <w:t>采 购 人</w:t>
            </w:r>
          </w:p>
        </w:tc>
        <w:tc>
          <w:tcPr>
            <w:tcW w:w="6952" w:type="dxa"/>
            <w:noWrap w:val="0"/>
            <w:vAlign w:val="center"/>
          </w:tcPr>
          <w:p w14:paraId="0EAD1E7E">
            <w:pPr>
              <w:rPr>
                <w:rFonts w:hint="eastAsia" w:ascii="宋体" w:hAnsi="宋体" w:eastAsia="宋体" w:cs="宋体"/>
                <w:szCs w:val="21"/>
                <w:highlight w:val="none"/>
                <w:lang w:val="en-US" w:eastAsia="zh-CN"/>
              </w:rPr>
            </w:pPr>
            <w:r>
              <w:rPr>
                <w:rFonts w:hint="eastAsia" w:ascii="宋体" w:hAnsi="宋体" w:eastAsia="宋体" w:cs="宋体"/>
                <w:szCs w:val="21"/>
                <w:highlight w:val="none"/>
              </w:rPr>
              <w:t xml:space="preserve">名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称：</w:t>
            </w:r>
            <w:r>
              <w:rPr>
                <w:rFonts w:hint="eastAsia" w:ascii="宋体" w:hAnsi="宋体" w:eastAsia="宋体" w:cs="宋体"/>
                <w:szCs w:val="21"/>
                <w:highlight w:val="none"/>
                <w:lang w:eastAsia="zh-CN"/>
              </w:rPr>
              <w:t>运城市生态环境局新绛分局</w:t>
            </w:r>
          </w:p>
          <w:p w14:paraId="0A4926E0">
            <w:pPr>
              <w:rPr>
                <w:rFonts w:hint="eastAsia" w:ascii="宋体" w:hAnsi="宋体" w:eastAsia="宋体" w:cs="宋体"/>
                <w:szCs w:val="21"/>
                <w:highlight w:val="none"/>
              </w:rPr>
            </w:pPr>
            <w:r>
              <w:rPr>
                <w:rFonts w:hint="eastAsia" w:ascii="宋体" w:hAnsi="宋体" w:eastAsia="宋体" w:cs="宋体"/>
                <w:szCs w:val="21"/>
                <w:highlight w:val="none"/>
              </w:rPr>
              <w:t xml:space="preserve">地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址：</w:t>
            </w:r>
            <w:r>
              <w:rPr>
                <w:rFonts w:hint="eastAsia" w:ascii="宋体" w:hAnsi="宋体" w:eastAsia="宋体" w:cs="宋体"/>
                <w:szCs w:val="21"/>
                <w:highlight w:val="none"/>
                <w:lang w:val="en-US" w:eastAsia="zh-CN"/>
              </w:rPr>
              <w:t>新绛县新城区市府大道南侧</w:t>
            </w:r>
          </w:p>
          <w:p w14:paraId="38E7E239">
            <w:pP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联</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系</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人：</w:t>
            </w:r>
            <w:r>
              <w:rPr>
                <w:rFonts w:hint="eastAsia" w:ascii="宋体" w:hAnsi="宋体" w:eastAsia="宋体" w:cs="宋体"/>
                <w:szCs w:val="21"/>
                <w:highlight w:val="none"/>
                <w:lang w:val="en-US" w:eastAsia="zh-CN"/>
              </w:rPr>
              <w:t>宁女士</w:t>
            </w:r>
          </w:p>
          <w:p w14:paraId="2193868F">
            <w:pPr>
              <w:rPr>
                <w:rFonts w:hint="eastAsia" w:ascii="宋体" w:hAnsi="宋体" w:eastAsia="宋体" w:cs="宋体"/>
                <w:szCs w:val="21"/>
                <w:highlight w:val="none"/>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0359-7528108</w:t>
            </w:r>
          </w:p>
        </w:tc>
      </w:tr>
      <w:tr w14:paraId="5AE2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828" w:type="dxa"/>
            <w:noWrap w:val="0"/>
            <w:vAlign w:val="center"/>
          </w:tcPr>
          <w:p w14:paraId="41E2D84E">
            <w:pPr>
              <w:jc w:val="center"/>
              <w:rPr>
                <w:rFonts w:hint="eastAsia" w:ascii="宋体" w:hAnsi="宋体" w:eastAsia="宋体" w:cs="宋体"/>
                <w:szCs w:val="21"/>
                <w:highlight w:val="none"/>
              </w:rPr>
            </w:pPr>
            <w:r>
              <w:rPr>
                <w:rFonts w:hint="eastAsia" w:ascii="宋体" w:hAnsi="宋体" w:eastAsia="宋体" w:cs="宋体"/>
                <w:szCs w:val="21"/>
                <w:highlight w:val="none"/>
              </w:rPr>
              <w:t>2.2</w:t>
            </w:r>
          </w:p>
        </w:tc>
        <w:tc>
          <w:tcPr>
            <w:tcW w:w="1740" w:type="dxa"/>
            <w:noWrap w:val="0"/>
            <w:vAlign w:val="center"/>
          </w:tcPr>
          <w:p w14:paraId="1513F7E6">
            <w:pPr>
              <w:jc w:val="center"/>
              <w:rPr>
                <w:rFonts w:hint="eastAsia" w:ascii="宋体" w:hAnsi="宋体" w:eastAsia="宋体" w:cs="宋体"/>
                <w:szCs w:val="21"/>
                <w:highlight w:val="none"/>
              </w:rPr>
            </w:pPr>
            <w:r>
              <w:rPr>
                <w:rFonts w:hint="eastAsia" w:ascii="宋体" w:hAnsi="宋体" w:eastAsia="宋体" w:cs="宋体"/>
                <w:szCs w:val="21"/>
                <w:highlight w:val="none"/>
              </w:rPr>
              <w:t>采购代理机构</w:t>
            </w:r>
          </w:p>
        </w:tc>
        <w:tc>
          <w:tcPr>
            <w:tcW w:w="6952" w:type="dxa"/>
            <w:noWrap w:val="0"/>
            <w:vAlign w:val="center"/>
          </w:tcPr>
          <w:p w14:paraId="2C2118AC">
            <w:pPr>
              <w:rPr>
                <w:rFonts w:hint="eastAsia" w:ascii="宋体" w:hAnsi="宋体" w:eastAsia="宋体" w:cs="宋体"/>
                <w:szCs w:val="21"/>
                <w:highlight w:val="none"/>
                <w:lang w:eastAsia="zh-CN"/>
              </w:rPr>
            </w:pPr>
            <w:r>
              <w:rPr>
                <w:rFonts w:hint="eastAsia" w:ascii="宋体" w:hAnsi="宋体" w:eastAsia="宋体" w:cs="宋体"/>
                <w:szCs w:val="21"/>
                <w:highlight w:val="none"/>
              </w:rPr>
              <w:t>代理机构：</w:t>
            </w:r>
            <w:r>
              <w:rPr>
                <w:rFonts w:hint="eastAsia" w:ascii="宋体" w:hAnsi="宋体" w:eastAsia="宋体" w:cs="宋体"/>
                <w:szCs w:val="21"/>
                <w:highlight w:val="none"/>
                <w:lang w:eastAsia="zh-CN"/>
              </w:rPr>
              <w:t>山西衡昌工程项目管理有限公司</w:t>
            </w:r>
          </w:p>
          <w:p w14:paraId="310CD5C9">
            <w:pPr>
              <w:rPr>
                <w:rFonts w:hint="eastAsia" w:ascii="宋体" w:hAnsi="宋体" w:eastAsia="宋体" w:cs="宋体"/>
                <w:szCs w:val="21"/>
                <w:highlight w:val="none"/>
                <w:lang w:eastAsia="zh-CN"/>
              </w:rPr>
            </w:pPr>
            <w:r>
              <w:rPr>
                <w:rFonts w:hint="eastAsia" w:ascii="宋体" w:hAnsi="宋体" w:eastAsia="宋体" w:cs="宋体"/>
                <w:szCs w:val="21"/>
                <w:highlight w:val="none"/>
              </w:rPr>
              <w:t>地    址：</w:t>
            </w:r>
            <w:r>
              <w:rPr>
                <w:rFonts w:hint="eastAsia" w:ascii="宋体" w:hAnsi="宋体" w:eastAsia="宋体" w:cs="宋体"/>
                <w:szCs w:val="21"/>
                <w:highlight w:val="none"/>
                <w:lang w:eastAsia="zh-CN"/>
              </w:rPr>
              <w:t>运城市河东东街御泽苑小区4号楼4单元201室</w:t>
            </w:r>
          </w:p>
          <w:p w14:paraId="77A2D21C">
            <w:pPr>
              <w:rPr>
                <w:rFonts w:hint="eastAsia" w:ascii="宋体" w:hAnsi="宋体" w:eastAsia="宋体" w:cs="宋体"/>
                <w:szCs w:val="21"/>
                <w:highlight w:val="none"/>
                <w:lang w:eastAsia="zh-CN"/>
              </w:rPr>
            </w:pPr>
            <w:r>
              <w:rPr>
                <w:rFonts w:hint="eastAsia" w:ascii="宋体" w:hAnsi="宋体" w:eastAsia="宋体" w:cs="宋体"/>
                <w:szCs w:val="21"/>
                <w:highlight w:val="none"/>
              </w:rPr>
              <w:t>联 系 人：</w:t>
            </w:r>
            <w:r>
              <w:rPr>
                <w:rFonts w:hint="eastAsia" w:ascii="宋体" w:hAnsi="宋体" w:eastAsia="宋体" w:cs="宋体"/>
                <w:szCs w:val="21"/>
                <w:highlight w:val="none"/>
                <w:lang w:eastAsia="zh-CN"/>
              </w:rPr>
              <w:t>张先生</w:t>
            </w:r>
          </w:p>
          <w:p w14:paraId="3CD35ED2">
            <w:pPr>
              <w:rPr>
                <w:rFonts w:hint="eastAsia" w:ascii="宋体" w:hAnsi="宋体" w:eastAsia="宋体" w:cs="宋体"/>
                <w:szCs w:val="21"/>
                <w:highlight w:val="none"/>
                <w:lang w:eastAsia="zh-CN"/>
              </w:rPr>
            </w:pPr>
            <w:r>
              <w:rPr>
                <w:rFonts w:hint="eastAsia" w:ascii="宋体" w:hAnsi="宋体" w:eastAsia="宋体" w:cs="宋体"/>
                <w:szCs w:val="21"/>
                <w:highlight w:val="none"/>
              </w:rPr>
              <w:t>联系电话：</w:t>
            </w:r>
            <w:r>
              <w:rPr>
                <w:rFonts w:hint="eastAsia" w:ascii="宋体" w:hAnsi="宋体" w:eastAsia="宋体" w:cs="宋体"/>
                <w:szCs w:val="21"/>
                <w:highlight w:val="none"/>
                <w:lang w:eastAsia="zh-CN"/>
              </w:rPr>
              <w:t>0359-2219911</w:t>
            </w:r>
          </w:p>
        </w:tc>
      </w:tr>
      <w:tr w14:paraId="02A3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3DF645CA">
            <w:pPr>
              <w:jc w:val="center"/>
              <w:rPr>
                <w:rFonts w:hint="eastAsia" w:ascii="宋体" w:hAnsi="宋体" w:eastAsia="宋体" w:cs="宋体"/>
                <w:szCs w:val="21"/>
                <w:highlight w:val="none"/>
              </w:rPr>
            </w:pPr>
            <w:r>
              <w:rPr>
                <w:rFonts w:hint="eastAsia" w:ascii="宋体" w:hAnsi="宋体" w:eastAsia="宋体" w:cs="宋体"/>
                <w:szCs w:val="21"/>
                <w:highlight w:val="none"/>
              </w:rPr>
              <w:t>3.1</w:t>
            </w:r>
          </w:p>
        </w:tc>
        <w:tc>
          <w:tcPr>
            <w:tcW w:w="1740" w:type="dxa"/>
            <w:noWrap w:val="0"/>
            <w:vAlign w:val="center"/>
          </w:tcPr>
          <w:p w14:paraId="73E6A4CC">
            <w:pPr>
              <w:jc w:val="center"/>
              <w:rPr>
                <w:rFonts w:hint="eastAsia" w:ascii="宋体" w:hAnsi="宋体" w:eastAsia="宋体" w:cs="宋体"/>
                <w:szCs w:val="21"/>
                <w:highlight w:val="none"/>
              </w:rPr>
            </w:pPr>
            <w:r>
              <w:rPr>
                <w:rFonts w:hint="eastAsia" w:ascii="宋体" w:hAnsi="宋体" w:eastAsia="宋体" w:cs="宋体"/>
                <w:szCs w:val="21"/>
                <w:highlight w:val="none"/>
              </w:rPr>
              <w:t>项目名称</w:t>
            </w:r>
          </w:p>
        </w:tc>
        <w:tc>
          <w:tcPr>
            <w:tcW w:w="6952" w:type="dxa"/>
            <w:noWrap w:val="0"/>
            <w:vAlign w:val="center"/>
          </w:tcPr>
          <w:p w14:paraId="6B5160D2">
            <w:pP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运城市新绛高家沟城市生活垃圾处理有限公司地下水污染详细调查及风险评估</w:t>
            </w:r>
          </w:p>
        </w:tc>
      </w:tr>
      <w:tr w14:paraId="1368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44C01541">
            <w:pPr>
              <w:jc w:val="center"/>
              <w:rPr>
                <w:rFonts w:hint="eastAsia" w:ascii="宋体" w:hAnsi="宋体" w:eastAsia="宋体" w:cs="宋体"/>
                <w:szCs w:val="21"/>
                <w:highlight w:val="none"/>
              </w:rPr>
            </w:pPr>
            <w:r>
              <w:rPr>
                <w:rFonts w:hint="eastAsia" w:ascii="宋体" w:hAnsi="宋体" w:eastAsia="宋体" w:cs="宋体"/>
                <w:szCs w:val="21"/>
                <w:highlight w:val="none"/>
              </w:rPr>
              <w:t>3.2</w:t>
            </w:r>
          </w:p>
        </w:tc>
        <w:tc>
          <w:tcPr>
            <w:tcW w:w="1740" w:type="dxa"/>
            <w:noWrap w:val="0"/>
            <w:vAlign w:val="center"/>
          </w:tcPr>
          <w:p w14:paraId="4114346D">
            <w:pPr>
              <w:jc w:val="center"/>
              <w:rPr>
                <w:rFonts w:hint="eastAsia" w:ascii="宋体" w:hAnsi="宋体" w:eastAsia="宋体" w:cs="宋体"/>
                <w:szCs w:val="21"/>
                <w:highlight w:val="none"/>
              </w:rPr>
            </w:pPr>
            <w:r>
              <w:rPr>
                <w:rFonts w:hint="eastAsia" w:ascii="宋体" w:hAnsi="宋体" w:eastAsia="宋体" w:cs="宋体"/>
                <w:szCs w:val="21"/>
                <w:highlight w:val="none"/>
              </w:rPr>
              <w:t>资金来源</w:t>
            </w:r>
          </w:p>
        </w:tc>
        <w:tc>
          <w:tcPr>
            <w:tcW w:w="6952" w:type="dxa"/>
            <w:noWrap w:val="0"/>
            <w:vAlign w:val="center"/>
          </w:tcPr>
          <w:p w14:paraId="1EAC059E">
            <w:pP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专项资金</w:t>
            </w:r>
          </w:p>
        </w:tc>
      </w:tr>
      <w:tr w14:paraId="64D1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6E466EB5">
            <w:pPr>
              <w:jc w:val="center"/>
              <w:rPr>
                <w:rFonts w:hint="eastAsia" w:ascii="宋体" w:hAnsi="宋体" w:eastAsia="宋体" w:cs="宋体"/>
                <w:szCs w:val="21"/>
                <w:highlight w:val="none"/>
              </w:rPr>
            </w:pPr>
            <w:r>
              <w:rPr>
                <w:rFonts w:hint="eastAsia" w:ascii="宋体" w:hAnsi="宋体" w:eastAsia="宋体" w:cs="宋体"/>
                <w:szCs w:val="21"/>
                <w:highlight w:val="none"/>
              </w:rPr>
              <w:t>3.3</w:t>
            </w:r>
          </w:p>
        </w:tc>
        <w:tc>
          <w:tcPr>
            <w:tcW w:w="1740" w:type="dxa"/>
            <w:noWrap w:val="0"/>
            <w:vAlign w:val="center"/>
          </w:tcPr>
          <w:p w14:paraId="49C9FC42">
            <w:pPr>
              <w:jc w:val="center"/>
              <w:rPr>
                <w:rFonts w:hint="eastAsia" w:ascii="宋体" w:hAnsi="宋体" w:eastAsia="宋体" w:cs="宋体"/>
                <w:szCs w:val="21"/>
                <w:highlight w:val="none"/>
              </w:rPr>
            </w:pPr>
            <w:r>
              <w:rPr>
                <w:rFonts w:hint="eastAsia" w:ascii="宋体" w:hAnsi="宋体" w:eastAsia="宋体" w:cs="宋体"/>
                <w:szCs w:val="21"/>
                <w:highlight w:val="none"/>
              </w:rPr>
              <w:t>财政评审价</w:t>
            </w:r>
          </w:p>
        </w:tc>
        <w:tc>
          <w:tcPr>
            <w:tcW w:w="6952" w:type="dxa"/>
            <w:noWrap w:val="0"/>
            <w:vAlign w:val="center"/>
          </w:tcPr>
          <w:p w14:paraId="358F4A7D">
            <w:pPr>
              <w:rPr>
                <w:rFonts w:hint="eastAsia" w:ascii="宋体" w:hAnsi="宋体" w:eastAsia="宋体" w:cs="宋体"/>
                <w:szCs w:val="21"/>
                <w:highlight w:val="none"/>
              </w:rPr>
            </w:pPr>
            <w:r>
              <w:rPr>
                <w:rFonts w:hint="eastAsia" w:ascii="宋体" w:hAnsi="宋体" w:cs="宋体"/>
                <w:szCs w:val="21"/>
                <w:highlight w:val="none"/>
                <w:lang w:val="en-US" w:eastAsia="zh-CN"/>
              </w:rPr>
              <w:t>2730400.00</w:t>
            </w:r>
            <w:r>
              <w:rPr>
                <w:rFonts w:hint="eastAsia" w:ascii="宋体" w:hAnsi="宋体" w:eastAsia="宋体" w:cs="宋体"/>
                <w:szCs w:val="21"/>
                <w:highlight w:val="none"/>
                <w:lang w:val="en-US" w:eastAsia="zh-CN"/>
              </w:rPr>
              <w:t>元；</w:t>
            </w:r>
          </w:p>
        </w:tc>
      </w:tr>
      <w:tr w14:paraId="1517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19F24BBB">
            <w:pPr>
              <w:jc w:val="center"/>
              <w:rPr>
                <w:rFonts w:hint="eastAsia" w:ascii="宋体" w:hAnsi="宋体" w:eastAsia="宋体" w:cs="宋体"/>
                <w:szCs w:val="21"/>
                <w:highlight w:val="none"/>
              </w:rPr>
            </w:pPr>
            <w:r>
              <w:rPr>
                <w:rFonts w:hint="eastAsia" w:ascii="宋体" w:hAnsi="宋体" w:eastAsia="宋体" w:cs="宋体"/>
                <w:szCs w:val="21"/>
                <w:highlight w:val="none"/>
              </w:rPr>
              <w:t>3.4</w:t>
            </w:r>
          </w:p>
        </w:tc>
        <w:tc>
          <w:tcPr>
            <w:tcW w:w="1740" w:type="dxa"/>
            <w:noWrap w:val="0"/>
            <w:vAlign w:val="center"/>
          </w:tcPr>
          <w:p w14:paraId="70853A38">
            <w:pPr>
              <w:jc w:val="center"/>
              <w:rPr>
                <w:rFonts w:hint="eastAsia" w:ascii="宋体" w:hAnsi="宋体" w:eastAsia="宋体" w:cs="宋体"/>
                <w:szCs w:val="21"/>
                <w:highlight w:val="none"/>
              </w:rPr>
            </w:pPr>
            <w:r>
              <w:rPr>
                <w:rFonts w:hint="eastAsia" w:ascii="宋体" w:hAnsi="宋体" w:eastAsia="宋体" w:cs="宋体"/>
                <w:szCs w:val="21"/>
                <w:highlight w:val="none"/>
              </w:rPr>
              <w:t>采购内容</w:t>
            </w:r>
          </w:p>
        </w:tc>
        <w:tc>
          <w:tcPr>
            <w:tcW w:w="6952" w:type="dxa"/>
            <w:noWrap w:val="0"/>
            <w:vAlign w:val="center"/>
          </w:tcPr>
          <w:p w14:paraId="678242F2">
            <w:pPr>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针对新绛高家沟填埋场开展地下水污染详细调查、污染源渗漏检测、健康风险评估、模拟预测等，排查填埋场污染成因，明确新绛高家沟填埋场地下水污染范围和程度，摸清地下水污染范围和程度，查明污染来源，评估地下水污染健康风险，为后续新绛高家沟填埋场地下水污染源头防控和风险管控工作提供支撑</w:t>
            </w:r>
            <w:r>
              <w:rPr>
                <w:rFonts w:hint="eastAsia" w:ascii="宋体" w:hAnsi="宋体" w:cs="宋体"/>
                <w:bCs/>
                <w:szCs w:val="21"/>
                <w:highlight w:val="none"/>
                <w:lang w:val="en-US" w:eastAsia="zh-CN"/>
              </w:rPr>
              <w:t>；</w:t>
            </w:r>
            <w:r>
              <w:rPr>
                <w:rFonts w:hint="eastAsia" w:ascii="宋体" w:hAnsi="宋体" w:eastAsia="宋体" w:cs="宋体"/>
                <w:bCs/>
                <w:szCs w:val="21"/>
                <w:highlight w:val="none"/>
                <w:lang w:val="en-US" w:eastAsia="zh-CN"/>
              </w:rPr>
              <w:t>新绛高家沟填埋场地下水污染详细调查及健康风险评估项目市级质量控制工作的组织、指导、监督检查和评估等。</w:t>
            </w:r>
          </w:p>
        </w:tc>
      </w:tr>
      <w:tr w14:paraId="3099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0E57BA39">
            <w:pPr>
              <w:jc w:val="center"/>
              <w:rPr>
                <w:rFonts w:hint="eastAsia" w:ascii="宋体" w:hAnsi="宋体" w:eastAsia="宋体" w:cs="宋体"/>
                <w:szCs w:val="21"/>
                <w:highlight w:val="none"/>
              </w:rPr>
            </w:pPr>
            <w:r>
              <w:rPr>
                <w:rFonts w:hint="eastAsia" w:ascii="宋体" w:hAnsi="宋体" w:eastAsia="宋体" w:cs="宋体"/>
                <w:szCs w:val="21"/>
                <w:highlight w:val="none"/>
              </w:rPr>
              <w:t>3.5</w:t>
            </w:r>
          </w:p>
        </w:tc>
        <w:tc>
          <w:tcPr>
            <w:tcW w:w="1740" w:type="dxa"/>
            <w:noWrap w:val="0"/>
            <w:vAlign w:val="center"/>
          </w:tcPr>
          <w:p w14:paraId="41A32AE0">
            <w:pPr>
              <w:jc w:val="center"/>
              <w:rPr>
                <w:rFonts w:hint="eastAsia" w:ascii="宋体" w:hAnsi="宋体" w:eastAsia="宋体" w:cs="宋体"/>
                <w:szCs w:val="21"/>
                <w:highlight w:val="none"/>
              </w:rPr>
            </w:pPr>
            <w:r>
              <w:rPr>
                <w:rFonts w:hint="eastAsia" w:ascii="宋体" w:hAnsi="宋体" w:eastAsia="宋体" w:cs="宋体"/>
                <w:szCs w:val="21"/>
                <w:highlight w:val="none"/>
              </w:rPr>
              <w:t>服务地点</w:t>
            </w:r>
          </w:p>
        </w:tc>
        <w:tc>
          <w:tcPr>
            <w:tcW w:w="6952" w:type="dxa"/>
            <w:noWrap w:val="0"/>
            <w:vAlign w:val="center"/>
          </w:tcPr>
          <w:p w14:paraId="21113FA4">
            <w:pPr>
              <w:rPr>
                <w:rFonts w:hint="eastAsia" w:ascii="宋体" w:hAnsi="宋体" w:eastAsia="宋体" w:cs="宋体"/>
                <w:bCs/>
                <w:szCs w:val="21"/>
                <w:highlight w:val="none"/>
              </w:rPr>
            </w:pPr>
            <w:r>
              <w:rPr>
                <w:rFonts w:hint="eastAsia" w:ascii="宋体" w:hAnsi="宋体" w:eastAsia="宋体" w:cs="宋体"/>
                <w:szCs w:val="21"/>
                <w:highlight w:val="none"/>
              </w:rPr>
              <w:t>采购人指定地点</w:t>
            </w:r>
          </w:p>
        </w:tc>
      </w:tr>
      <w:tr w14:paraId="32FA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5A0E12B8">
            <w:pPr>
              <w:jc w:val="center"/>
              <w:rPr>
                <w:rFonts w:hint="eastAsia" w:ascii="宋体" w:hAnsi="宋体" w:eastAsia="宋体" w:cs="宋体"/>
                <w:szCs w:val="21"/>
                <w:highlight w:val="none"/>
              </w:rPr>
            </w:pPr>
            <w:r>
              <w:rPr>
                <w:rFonts w:hint="eastAsia" w:ascii="宋体" w:hAnsi="宋体" w:eastAsia="宋体" w:cs="宋体"/>
                <w:szCs w:val="21"/>
                <w:highlight w:val="none"/>
              </w:rPr>
              <w:t>3.6</w:t>
            </w:r>
          </w:p>
        </w:tc>
        <w:tc>
          <w:tcPr>
            <w:tcW w:w="1740" w:type="dxa"/>
            <w:noWrap w:val="0"/>
            <w:vAlign w:val="center"/>
          </w:tcPr>
          <w:p w14:paraId="220285C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合同履行期限</w:t>
            </w:r>
          </w:p>
        </w:tc>
        <w:tc>
          <w:tcPr>
            <w:tcW w:w="6952" w:type="dxa"/>
            <w:noWrap w:val="0"/>
            <w:vAlign w:val="center"/>
          </w:tcPr>
          <w:p w14:paraId="6F970F70">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合同签订后12个月内完成（具体以签订合同为准）</w:t>
            </w:r>
          </w:p>
        </w:tc>
      </w:tr>
      <w:tr w14:paraId="60E0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6EC1B423">
            <w:pPr>
              <w:jc w:val="center"/>
              <w:rPr>
                <w:rFonts w:hint="eastAsia" w:ascii="宋体" w:hAnsi="宋体" w:eastAsia="宋体" w:cs="宋体"/>
                <w:szCs w:val="21"/>
                <w:highlight w:val="none"/>
              </w:rPr>
            </w:pPr>
            <w:r>
              <w:rPr>
                <w:rFonts w:hint="eastAsia" w:ascii="宋体" w:hAnsi="宋体" w:eastAsia="宋体" w:cs="宋体"/>
                <w:szCs w:val="21"/>
                <w:highlight w:val="none"/>
              </w:rPr>
              <w:t>3.7</w:t>
            </w:r>
          </w:p>
        </w:tc>
        <w:tc>
          <w:tcPr>
            <w:tcW w:w="1740" w:type="dxa"/>
            <w:noWrap w:val="0"/>
            <w:vAlign w:val="center"/>
          </w:tcPr>
          <w:p w14:paraId="6985B6E1">
            <w:pPr>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质量标准</w:t>
            </w:r>
          </w:p>
        </w:tc>
        <w:tc>
          <w:tcPr>
            <w:tcW w:w="6952" w:type="dxa"/>
            <w:noWrap w:val="0"/>
            <w:vAlign w:val="center"/>
          </w:tcPr>
          <w:p w14:paraId="59EBE758">
            <w:pP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符合国家、省级技术规范及最新有关国家标准、行业标准的要求</w:t>
            </w:r>
          </w:p>
        </w:tc>
      </w:tr>
      <w:tr w14:paraId="452D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noWrap w:val="0"/>
            <w:vAlign w:val="center"/>
          </w:tcPr>
          <w:p w14:paraId="4D0CA45E">
            <w:pPr>
              <w:jc w:val="center"/>
              <w:rPr>
                <w:rFonts w:hint="eastAsia" w:ascii="宋体" w:hAnsi="宋体" w:eastAsia="宋体" w:cs="宋体"/>
                <w:szCs w:val="21"/>
                <w:highlight w:val="none"/>
              </w:rPr>
            </w:pPr>
            <w:r>
              <w:rPr>
                <w:rFonts w:hint="eastAsia" w:ascii="宋体" w:hAnsi="宋体" w:eastAsia="宋体" w:cs="宋体"/>
                <w:szCs w:val="21"/>
                <w:highlight w:val="none"/>
              </w:rPr>
              <w:t>4.2</w:t>
            </w:r>
          </w:p>
        </w:tc>
        <w:tc>
          <w:tcPr>
            <w:tcW w:w="1740" w:type="dxa"/>
            <w:noWrap w:val="0"/>
            <w:vAlign w:val="center"/>
          </w:tcPr>
          <w:p w14:paraId="20E9453C">
            <w:pPr>
              <w:jc w:val="center"/>
              <w:rPr>
                <w:rFonts w:hint="eastAsia" w:ascii="宋体" w:hAnsi="宋体" w:eastAsia="宋体" w:cs="宋体"/>
                <w:szCs w:val="21"/>
                <w:highlight w:val="none"/>
              </w:rPr>
            </w:pPr>
            <w:r>
              <w:rPr>
                <w:rFonts w:hint="eastAsia" w:ascii="宋体" w:hAnsi="宋体" w:eastAsia="宋体" w:cs="宋体"/>
                <w:szCs w:val="21"/>
                <w:highlight w:val="none"/>
              </w:rPr>
              <w:t>供应商资格</w:t>
            </w:r>
          </w:p>
          <w:p w14:paraId="61FD2AED">
            <w:pPr>
              <w:jc w:val="center"/>
              <w:rPr>
                <w:rFonts w:hint="eastAsia" w:ascii="宋体" w:hAnsi="宋体" w:eastAsia="宋体" w:cs="宋体"/>
                <w:szCs w:val="21"/>
                <w:highlight w:val="none"/>
              </w:rPr>
            </w:pPr>
            <w:r>
              <w:rPr>
                <w:rFonts w:hint="eastAsia" w:ascii="宋体" w:hAnsi="宋体" w:eastAsia="宋体" w:cs="宋体"/>
                <w:szCs w:val="21"/>
                <w:highlight w:val="none"/>
              </w:rPr>
              <w:t>条件</w:t>
            </w:r>
          </w:p>
        </w:tc>
        <w:tc>
          <w:tcPr>
            <w:tcW w:w="6952" w:type="dxa"/>
            <w:noWrap w:val="0"/>
            <w:vAlign w:val="center"/>
          </w:tcPr>
          <w:p w14:paraId="36F44F4E">
            <w:pPr>
              <w:autoSpaceDE w:val="0"/>
              <w:autoSpaceDN w:val="0"/>
              <w:rPr>
                <w:rFonts w:hint="eastAsia" w:ascii="宋体" w:hAnsi="宋体" w:eastAsia="宋体" w:cs="宋体"/>
                <w:szCs w:val="21"/>
                <w:highlight w:val="none"/>
              </w:rPr>
            </w:pPr>
            <w:r>
              <w:rPr>
                <w:rFonts w:hint="eastAsia" w:ascii="宋体" w:hAnsi="宋体" w:eastAsia="宋体" w:cs="宋体"/>
                <w:szCs w:val="21"/>
                <w:highlight w:val="none"/>
              </w:rPr>
              <w:t>1.满足《中华人民共和国政府采购法》第二十二条规定；</w:t>
            </w:r>
          </w:p>
          <w:p w14:paraId="07018C4B">
            <w:pPr>
              <w:autoSpaceDE w:val="0"/>
              <w:autoSpaceDN w:val="0"/>
              <w:rPr>
                <w:rFonts w:hint="eastAsia" w:ascii="宋体" w:hAnsi="宋体" w:eastAsia="宋体" w:cs="宋体"/>
                <w:szCs w:val="21"/>
                <w:highlight w:val="none"/>
              </w:rPr>
            </w:pPr>
            <w:r>
              <w:rPr>
                <w:rFonts w:hint="eastAsia" w:ascii="宋体" w:hAnsi="宋体" w:eastAsia="宋体" w:cs="宋体"/>
                <w:szCs w:val="21"/>
                <w:highlight w:val="none"/>
              </w:rPr>
              <w:t>2.落实政府采购政策需满足的资格要求：本项目专门面向中小企业采购；</w:t>
            </w:r>
          </w:p>
          <w:p w14:paraId="697EC32E">
            <w:pPr>
              <w:autoSpaceDE w:val="0"/>
              <w:autoSpaceDN w:val="0"/>
              <w:rPr>
                <w:rFonts w:hint="eastAsia" w:ascii="宋体" w:hAnsi="宋体" w:eastAsia="宋体" w:cs="宋体"/>
                <w:szCs w:val="21"/>
                <w:highlight w:val="none"/>
              </w:rPr>
            </w:pPr>
            <w:r>
              <w:rPr>
                <w:rFonts w:hint="eastAsia" w:ascii="宋体" w:hAnsi="宋体" w:eastAsia="宋体" w:cs="宋体"/>
                <w:szCs w:val="21"/>
                <w:highlight w:val="none"/>
              </w:rPr>
              <w:t>3.本项目的特定资格要求：同“竞争性磋商公告”。</w:t>
            </w:r>
          </w:p>
        </w:tc>
      </w:tr>
      <w:tr w14:paraId="0B69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1712BE91">
            <w:pPr>
              <w:jc w:val="center"/>
              <w:rPr>
                <w:rFonts w:hint="eastAsia" w:ascii="宋体" w:hAnsi="宋体" w:eastAsia="宋体" w:cs="宋体"/>
                <w:szCs w:val="21"/>
                <w:highlight w:val="none"/>
              </w:rPr>
            </w:pPr>
            <w:r>
              <w:rPr>
                <w:rFonts w:hint="eastAsia" w:ascii="宋体" w:hAnsi="宋体" w:eastAsia="宋体" w:cs="宋体"/>
                <w:szCs w:val="21"/>
                <w:highlight w:val="none"/>
              </w:rPr>
              <w:t>6.1</w:t>
            </w:r>
          </w:p>
        </w:tc>
        <w:tc>
          <w:tcPr>
            <w:tcW w:w="1740" w:type="dxa"/>
            <w:noWrap w:val="0"/>
            <w:vAlign w:val="center"/>
          </w:tcPr>
          <w:p w14:paraId="39052169">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联合体形式</w:t>
            </w:r>
          </w:p>
        </w:tc>
        <w:tc>
          <w:tcPr>
            <w:tcW w:w="6952" w:type="dxa"/>
            <w:noWrap w:val="0"/>
            <w:vAlign w:val="center"/>
          </w:tcPr>
          <w:p w14:paraId="26EA2F1F">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sym w:font="Wingdings" w:char="F0FE"/>
            </w:r>
            <w:r>
              <w:rPr>
                <w:rFonts w:hint="eastAsia" w:ascii="宋体" w:hAnsi="宋体" w:eastAsia="宋体" w:cs="宋体"/>
                <w:szCs w:val="21"/>
                <w:highlight w:val="none"/>
              </w:rPr>
              <w:t>不接受</w:t>
            </w:r>
          </w:p>
          <w:p w14:paraId="79CAFD2F">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□接受</w:t>
            </w:r>
          </w:p>
        </w:tc>
      </w:tr>
      <w:tr w14:paraId="3814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436C7ACF">
            <w:pPr>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1740" w:type="dxa"/>
            <w:noWrap w:val="0"/>
            <w:vAlign w:val="center"/>
          </w:tcPr>
          <w:p w14:paraId="67AD90AC">
            <w:pPr>
              <w:jc w:val="center"/>
              <w:rPr>
                <w:rFonts w:hint="eastAsia" w:ascii="宋体" w:hAnsi="宋体" w:eastAsia="宋体" w:cs="宋体"/>
                <w:szCs w:val="21"/>
                <w:highlight w:val="none"/>
              </w:rPr>
            </w:pPr>
            <w:r>
              <w:rPr>
                <w:rFonts w:hint="eastAsia" w:ascii="宋体" w:hAnsi="宋体" w:eastAsia="宋体" w:cs="宋体"/>
                <w:szCs w:val="21"/>
                <w:highlight w:val="none"/>
              </w:rPr>
              <w:t>踏勘现场</w:t>
            </w:r>
          </w:p>
        </w:tc>
        <w:tc>
          <w:tcPr>
            <w:tcW w:w="6952" w:type="dxa"/>
            <w:noWrap w:val="0"/>
            <w:vAlign w:val="center"/>
          </w:tcPr>
          <w:p w14:paraId="72CFE4A2">
            <w:pPr>
              <w:rPr>
                <w:rFonts w:hint="eastAsia" w:ascii="宋体" w:hAnsi="宋体" w:eastAsia="宋体" w:cs="宋体"/>
                <w:szCs w:val="21"/>
                <w:highlight w:val="none"/>
              </w:rPr>
            </w:pPr>
            <w:r>
              <w:rPr>
                <w:rFonts w:hint="eastAsia" w:ascii="宋体" w:hAnsi="宋体" w:eastAsia="宋体" w:cs="宋体"/>
                <w:szCs w:val="21"/>
                <w:highlight w:val="none"/>
              </w:rPr>
              <w:t>不组织</w:t>
            </w:r>
          </w:p>
        </w:tc>
      </w:tr>
      <w:tr w14:paraId="2C00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7709CC70">
            <w:pPr>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1740" w:type="dxa"/>
            <w:noWrap w:val="0"/>
            <w:vAlign w:val="center"/>
          </w:tcPr>
          <w:p w14:paraId="37D64985">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分包/转包</w:t>
            </w:r>
          </w:p>
        </w:tc>
        <w:tc>
          <w:tcPr>
            <w:tcW w:w="6952" w:type="dxa"/>
            <w:noWrap w:val="0"/>
            <w:vAlign w:val="center"/>
          </w:tcPr>
          <w:p w14:paraId="7B2D9C0C">
            <w:pPr>
              <w:rPr>
                <w:rFonts w:hint="eastAsia" w:ascii="宋体" w:hAnsi="宋体" w:eastAsia="宋体" w:cs="宋体"/>
                <w:szCs w:val="21"/>
                <w:highlight w:val="none"/>
              </w:rPr>
            </w:pPr>
            <w:r>
              <w:rPr>
                <w:rFonts w:hint="eastAsia" w:ascii="宋体" w:hAnsi="宋体" w:eastAsia="宋体" w:cs="宋体"/>
                <w:szCs w:val="21"/>
                <w:highlight w:val="none"/>
              </w:rPr>
              <w:t>不允许分包或转包</w:t>
            </w:r>
          </w:p>
        </w:tc>
      </w:tr>
      <w:tr w14:paraId="73F9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1E39C977">
            <w:pPr>
              <w:jc w:val="center"/>
              <w:rPr>
                <w:rFonts w:hint="eastAsia" w:ascii="宋体" w:hAnsi="宋体" w:eastAsia="宋体" w:cs="宋体"/>
                <w:szCs w:val="21"/>
                <w:highlight w:val="none"/>
              </w:rPr>
            </w:pPr>
            <w:r>
              <w:rPr>
                <w:rFonts w:hint="eastAsia" w:ascii="宋体" w:hAnsi="宋体" w:eastAsia="宋体" w:cs="宋体"/>
                <w:szCs w:val="21"/>
                <w:highlight w:val="none"/>
              </w:rPr>
              <w:t>12.1</w:t>
            </w:r>
          </w:p>
        </w:tc>
        <w:tc>
          <w:tcPr>
            <w:tcW w:w="1740" w:type="dxa"/>
            <w:noWrap w:val="0"/>
            <w:vAlign w:val="center"/>
          </w:tcPr>
          <w:p w14:paraId="000E3D13">
            <w:pPr>
              <w:jc w:val="center"/>
              <w:rPr>
                <w:rFonts w:hint="eastAsia" w:ascii="宋体" w:hAnsi="宋体" w:eastAsia="宋体" w:cs="宋体"/>
                <w:szCs w:val="21"/>
                <w:highlight w:val="none"/>
              </w:rPr>
            </w:pPr>
            <w:r>
              <w:rPr>
                <w:rFonts w:hint="eastAsia" w:ascii="宋体" w:hAnsi="宋体" w:eastAsia="宋体" w:cs="宋体"/>
                <w:szCs w:val="21"/>
                <w:highlight w:val="none"/>
              </w:rPr>
              <w:t>偏离</w:t>
            </w:r>
          </w:p>
        </w:tc>
        <w:tc>
          <w:tcPr>
            <w:tcW w:w="6952" w:type="dxa"/>
            <w:noWrap w:val="0"/>
            <w:vAlign w:val="center"/>
          </w:tcPr>
          <w:p w14:paraId="769E09DE">
            <w:pPr>
              <w:rPr>
                <w:rFonts w:hint="eastAsia" w:ascii="宋体" w:hAnsi="宋体" w:eastAsia="宋体" w:cs="宋体"/>
                <w:szCs w:val="21"/>
                <w:highlight w:val="none"/>
              </w:rPr>
            </w:pPr>
            <w:r>
              <w:rPr>
                <w:rFonts w:hint="eastAsia" w:ascii="宋体" w:hAnsi="宋体" w:eastAsia="宋体" w:cs="宋体"/>
                <w:szCs w:val="21"/>
                <w:highlight w:val="none"/>
              </w:rPr>
              <w:t>允许正偏离</w:t>
            </w:r>
          </w:p>
        </w:tc>
      </w:tr>
      <w:tr w14:paraId="4AB9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7CDE9603">
            <w:pPr>
              <w:jc w:val="center"/>
              <w:rPr>
                <w:rFonts w:hint="eastAsia" w:ascii="宋体" w:hAnsi="宋体" w:eastAsia="宋体" w:cs="宋体"/>
                <w:szCs w:val="21"/>
                <w:highlight w:val="none"/>
              </w:rPr>
            </w:pPr>
            <w:r>
              <w:rPr>
                <w:rFonts w:hint="eastAsia" w:ascii="宋体" w:hAnsi="宋体" w:eastAsia="宋体" w:cs="宋体"/>
                <w:szCs w:val="21"/>
                <w:highlight w:val="none"/>
              </w:rPr>
              <w:t>19.1</w:t>
            </w:r>
          </w:p>
        </w:tc>
        <w:tc>
          <w:tcPr>
            <w:tcW w:w="1740" w:type="dxa"/>
            <w:noWrap w:val="0"/>
            <w:vAlign w:val="center"/>
          </w:tcPr>
          <w:p w14:paraId="5162CC2E">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备选方案</w:t>
            </w:r>
          </w:p>
        </w:tc>
        <w:tc>
          <w:tcPr>
            <w:tcW w:w="6952" w:type="dxa"/>
            <w:noWrap w:val="0"/>
            <w:vAlign w:val="center"/>
          </w:tcPr>
          <w:p w14:paraId="70AE4F65">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sym w:font="Wingdings" w:char="F0FE"/>
            </w:r>
            <w:r>
              <w:rPr>
                <w:rFonts w:hint="eastAsia" w:ascii="宋体" w:hAnsi="宋体" w:eastAsia="宋体" w:cs="宋体"/>
                <w:szCs w:val="21"/>
                <w:highlight w:val="none"/>
              </w:rPr>
              <w:t>不接受</w:t>
            </w:r>
          </w:p>
          <w:p w14:paraId="1B4F907B">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□接受</w:t>
            </w:r>
          </w:p>
        </w:tc>
      </w:tr>
      <w:tr w14:paraId="3C35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28" w:type="dxa"/>
            <w:noWrap w:val="0"/>
            <w:vAlign w:val="center"/>
          </w:tcPr>
          <w:p w14:paraId="64D2F262">
            <w:pPr>
              <w:jc w:val="center"/>
              <w:rPr>
                <w:rFonts w:hint="eastAsia" w:ascii="宋体" w:hAnsi="宋体" w:eastAsia="宋体" w:cs="宋体"/>
                <w:szCs w:val="21"/>
                <w:highlight w:val="none"/>
              </w:rPr>
            </w:pPr>
            <w:r>
              <w:rPr>
                <w:rFonts w:hint="eastAsia" w:ascii="宋体" w:hAnsi="宋体" w:eastAsia="宋体" w:cs="宋体"/>
                <w:szCs w:val="21"/>
                <w:highlight w:val="none"/>
              </w:rPr>
              <w:t>22.1</w:t>
            </w:r>
          </w:p>
        </w:tc>
        <w:tc>
          <w:tcPr>
            <w:tcW w:w="1740" w:type="dxa"/>
            <w:noWrap w:val="0"/>
            <w:vAlign w:val="center"/>
          </w:tcPr>
          <w:p w14:paraId="3E8A34B9">
            <w:pPr>
              <w:jc w:val="center"/>
              <w:rPr>
                <w:rFonts w:hint="eastAsia" w:ascii="宋体" w:hAnsi="宋体" w:eastAsia="宋体" w:cs="宋体"/>
                <w:szCs w:val="21"/>
                <w:highlight w:val="none"/>
              </w:rPr>
            </w:pPr>
            <w:r>
              <w:rPr>
                <w:rFonts w:hint="eastAsia" w:ascii="宋体" w:hAnsi="宋体" w:eastAsia="宋体" w:cs="宋体"/>
                <w:szCs w:val="21"/>
                <w:highlight w:val="none"/>
              </w:rPr>
              <w:t>投标保证金</w:t>
            </w:r>
          </w:p>
        </w:tc>
        <w:tc>
          <w:tcPr>
            <w:tcW w:w="6952" w:type="dxa"/>
            <w:noWrap w:val="0"/>
            <w:vAlign w:val="center"/>
          </w:tcPr>
          <w:p w14:paraId="3C6D3CAE">
            <w:pPr>
              <w:numPr>
                <w:ilvl w:val="0"/>
                <w:numId w:val="0"/>
              </w:numPr>
              <w:spacing w:line="240" w:lineRule="auto"/>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1、截止时间：同投标文件递交截止时间（以实际到账时间为准）</w:t>
            </w:r>
          </w:p>
          <w:p w14:paraId="55CCDE20">
            <w:pPr>
              <w:spacing w:line="240" w:lineRule="auto"/>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2、投标保证金</w:t>
            </w:r>
            <w:r>
              <w:rPr>
                <w:rFonts w:hint="eastAsia" w:ascii="宋体" w:hAnsi="宋体" w:eastAsia="宋体" w:cs="宋体"/>
                <w:color w:val="auto"/>
                <w:sz w:val="21"/>
                <w:szCs w:val="21"/>
                <w:highlight w:val="none"/>
                <w:shd w:val="clear" w:color="auto" w:fill="auto"/>
                <w:lang w:val="en-US" w:eastAsia="zh-CN"/>
              </w:rPr>
              <w:t>为人民币</w:t>
            </w:r>
            <w:r>
              <w:rPr>
                <w:rFonts w:hint="eastAsia" w:ascii="宋体" w:hAnsi="宋体" w:cs="宋体"/>
                <w:b/>
                <w:bCs/>
                <w:color w:val="auto"/>
                <w:sz w:val="21"/>
                <w:szCs w:val="21"/>
                <w:highlight w:val="none"/>
                <w:u w:val="single"/>
                <w:shd w:val="clear" w:color="auto" w:fill="auto"/>
                <w:lang w:val="en-US" w:eastAsia="zh-CN"/>
              </w:rPr>
              <w:t>273</w:t>
            </w:r>
            <w:r>
              <w:rPr>
                <w:rFonts w:hint="eastAsia" w:ascii="宋体" w:hAnsi="宋体" w:eastAsia="宋体" w:cs="宋体"/>
                <w:b/>
                <w:bCs/>
                <w:color w:val="auto"/>
                <w:sz w:val="21"/>
                <w:szCs w:val="21"/>
                <w:highlight w:val="none"/>
                <w:u w:val="single"/>
                <w:shd w:val="clear" w:color="auto" w:fill="auto"/>
                <w:lang w:val="en-US" w:eastAsia="zh-CN"/>
              </w:rPr>
              <w:t>00.00</w:t>
            </w:r>
            <w:r>
              <w:rPr>
                <w:rFonts w:hint="eastAsia" w:ascii="宋体" w:hAnsi="宋体" w:eastAsia="宋体" w:cs="宋体"/>
                <w:color w:val="auto"/>
                <w:sz w:val="21"/>
                <w:szCs w:val="21"/>
                <w:highlight w:val="none"/>
                <w:shd w:val="clear" w:color="auto" w:fill="auto"/>
                <w:lang w:val="en-US" w:eastAsia="zh-CN"/>
              </w:rPr>
              <w:t>元。</w:t>
            </w:r>
            <w:r>
              <w:rPr>
                <w:rFonts w:hint="eastAsia" w:ascii="宋体" w:hAnsi="宋体" w:eastAsia="宋体" w:cs="宋体"/>
                <w:color w:val="auto"/>
                <w:sz w:val="21"/>
                <w:szCs w:val="21"/>
                <w:highlight w:val="none"/>
              </w:rPr>
              <w:t>交纳</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保证金时请在备注栏中注明</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项目名称或项目编号</w:t>
            </w:r>
            <w:r>
              <w:rPr>
                <w:rFonts w:hint="eastAsia" w:ascii="宋体" w:hAnsi="宋体" w:eastAsia="宋体" w:cs="宋体"/>
                <w:color w:val="auto"/>
                <w:sz w:val="21"/>
                <w:szCs w:val="21"/>
                <w:highlight w:val="none"/>
              </w:rPr>
              <w:t>。</w:t>
            </w:r>
          </w:p>
          <w:p w14:paraId="5CA03B10">
            <w:pPr>
              <w:spacing w:line="240" w:lineRule="auto"/>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3、缴纳账户信息：</w:t>
            </w:r>
          </w:p>
          <w:p w14:paraId="7D964AB8">
            <w:pPr>
              <w:spacing w:line="240" w:lineRule="auto"/>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开户单位：山西衡昌工程项目管理有限公司</w:t>
            </w:r>
          </w:p>
          <w:p w14:paraId="7E97A375">
            <w:pPr>
              <w:spacing w:line="240" w:lineRule="auto"/>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 户 行：</w:t>
            </w:r>
            <w:r>
              <w:rPr>
                <w:rFonts w:hint="eastAsia" w:ascii="宋体" w:hAnsi="宋体" w:eastAsia="宋体" w:cs="宋体"/>
                <w:b w:val="0"/>
                <w:bCs w:val="0"/>
                <w:color w:val="auto"/>
                <w:sz w:val="21"/>
                <w:szCs w:val="21"/>
                <w:highlight w:val="none"/>
                <w:lang w:val="en-US" w:eastAsia="zh-CN"/>
              </w:rPr>
              <w:t>山西运城农村商业银行股份有限公司</w:t>
            </w:r>
          </w:p>
          <w:p w14:paraId="3CF640BD">
            <w:pPr>
              <w:spacing w:line="240" w:lineRule="auto"/>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行    号：402181000617</w:t>
            </w:r>
          </w:p>
          <w:p w14:paraId="3474AF8E">
            <w:pPr>
              <w:spacing w:line="240" w:lineRule="auto"/>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    号：652103010300000121641</w:t>
            </w:r>
          </w:p>
          <w:p w14:paraId="41482AC1">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4、递交方式：通过本单位基本银行账户以电汇或支票或汇票或本票或金融机构、担保机构出具的保函等非现金形式提交。</w:t>
            </w:r>
          </w:p>
          <w:p w14:paraId="2B0E0642">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5、退还方式：通过本单位基本银行账户退还。</w:t>
            </w:r>
          </w:p>
          <w:p w14:paraId="28437F52">
            <w:pPr>
              <w:rPr>
                <w:rFonts w:hint="eastAsia" w:ascii="宋体" w:hAnsi="宋体" w:eastAsia="宋体" w:cs="宋体"/>
                <w:szCs w:val="21"/>
                <w:highlight w:val="none"/>
              </w:rPr>
            </w:pPr>
            <w:r>
              <w:rPr>
                <w:rFonts w:hint="eastAsia" w:ascii="宋体" w:hAnsi="宋体" w:eastAsia="宋体" w:cs="宋体"/>
                <w:b/>
                <w:bCs/>
                <w:color w:val="auto"/>
                <w:sz w:val="21"/>
                <w:szCs w:val="21"/>
                <w:highlight w:val="none"/>
              </w:rPr>
              <w:t>注：采用电汇形式的，必须从其基本账户转出。</w:t>
            </w:r>
          </w:p>
        </w:tc>
      </w:tr>
      <w:tr w14:paraId="5E3C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47ED15A4">
            <w:pPr>
              <w:jc w:val="center"/>
              <w:rPr>
                <w:rFonts w:hint="eastAsia" w:ascii="宋体" w:hAnsi="宋体" w:eastAsia="宋体" w:cs="宋体"/>
                <w:szCs w:val="21"/>
                <w:highlight w:val="none"/>
              </w:rPr>
            </w:pPr>
            <w:r>
              <w:rPr>
                <w:rFonts w:hint="eastAsia" w:ascii="宋体" w:hAnsi="宋体" w:eastAsia="宋体" w:cs="宋体"/>
                <w:szCs w:val="21"/>
                <w:highlight w:val="none"/>
              </w:rPr>
              <w:t>23.1</w:t>
            </w:r>
          </w:p>
        </w:tc>
        <w:tc>
          <w:tcPr>
            <w:tcW w:w="1740" w:type="dxa"/>
            <w:noWrap w:val="0"/>
            <w:vAlign w:val="center"/>
          </w:tcPr>
          <w:p w14:paraId="262D9CAB">
            <w:pPr>
              <w:jc w:val="center"/>
              <w:rPr>
                <w:rFonts w:hint="eastAsia" w:ascii="宋体" w:hAnsi="宋体" w:eastAsia="宋体" w:cs="宋体"/>
                <w:szCs w:val="21"/>
                <w:highlight w:val="none"/>
              </w:rPr>
            </w:pPr>
            <w:r>
              <w:rPr>
                <w:rFonts w:hint="eastAsia" w:ascii="宋体" w:hAnsi="宋体" w:eastAsia="宋体" w:cs="宋体"/>
                <w:szCs w:val="21"/>
                <w:highlight w:val="none"/>
              </w:rPr>
              <w:t>响应文件</w:t>
            </w:r>
          </w:p>
          <w:p w14:paraId="5E044AA9">
            <w:pPr>
              <w:jc w:val="center"/>
              <w:rPr>
                <w:rFonts w:hint="eastAsia" w:ascii="宋体" w:hAnsi="宋体" w:eastAsia="宋体" w:cs="宋体"/>
                <w:szCs w:val="21"/>
                <w:highlight w:val="none"/>
              </w:rPr>
            </w:pPr>
            <w:r>
              <w:rPr>
                <w:rFonts w:hint="eastAsia" w:ascii="宋体" w:hAnsi="宋体" w:eastAsia="宋体" w:cs="宋体"/>
                <w:szCs w:val="21"/>
                <w:highlight w:val="none"/>
              </w:rPr>
              <w:t>有效期</w:t>
            </w:r>
          </w:p>
        </w:tc>
        <w:tc>
          <w:tcPr>
            <w:tcW w:w="6952" w:type="dxa"/>
            <w:noWrap w:val="0"/>
            <w:vAlign w:val="center"/>
          </w:tcPr>
          <w:p w14:paraId="42BF61AB">
            <w:pPr>
              <w:rPr>
                <w:rFonts w:hint="eastAsia" w:ascii="宋体" w:hAnsi="宋体" w:eastAsia="宋体" w:cs="宋体"/>
                <w:szCs w:val="21"/>
                <w:highlight w:val="none"/>
              </w:rPr>
            </w:pPr>
            <w:r>
              <w:rPr>
                <w:rFonts w:hint="eastAsia" w:ascii="宋体" w:hAnsi="宋体" w:eastAsia="宋体" w:cs="宋体"/>
                <w:szCs w:val="21"/>
                <w:highlight w:val="none"/>
              </w:rPr>
              <w:t>60日历天（从投标截止之日算起）</w:t>
            </w:r>
          </w:p>
        </w:tc>
      </w:tr>
      <w:tr w14:paraId="0CCA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828" w:type="dxa"/>
            <w:noWrap w:val="0"/>
            <w:vAlign w:val="center"/>
          </w:tcPr>
          <w:p w14:paraId="73207C24">
            <w:pPr>
              <w:jc w:val="center"/>
              <w:rPr>
                <w:rFonts w:hint="eastAsia" w:ascii="宋体" w:hAnsi="宋体" w:eastAsia="宋体" w:cs="宋体"/>
                <w:szCs w:val="21"/>
                <w:highlight w:val="none"/>
              </w:rPr>
            </w:pPr>
            <w:r>
              <w:rPr>
                <w:rFonts w:hint="eastAsia" w:ascii="宋体" w:hAnsi="宋体" w:eastAsia="宋体" w:cs="宋体"/>
                <w:szCs w:val="21"/>
                <w:highlight w:val="none"/>
              </w:rPr>
              <w:t>24.1</w:t>
            </w:r>
          </w:p>
        </w:tc>
        <w:tc>
          <w:tcPr>
            <w:tcW w:w="1740" w:type="dxa"/>
            <w:noWrap w:val="0"/>
            <w:vAlign w:val="center"/>
          </w:tcPr>
          <w:p w14:paraId="67A2D7CA">
            <w:pPr>
              <w:jc w:val="center"/>
              <w:rPr>
                <w:rFonts w:hint="eastAsia" w:ascii="宋体" w:hAnsi="宋体" w:eastAsia="宋体" w:cs="宋体"/>
                <w:szCs w:val="21"/>
                <w:highlight w:val="none"/>
              </w:rPr>
            </w:pPr>
            <w:r>
              <w:rPr>
                <w:rFonts w:hint="eastAsia" w:ascii="宋体" w:hAnsi="宋体" w:eastAsia="宋体" w:cs="宋体"/>
                <w:szCs w:val="21"/>
                <w:highlight w:val="none"/>
              </w:rPr>
              <w:t>响应文件份数</w:t>
            </w:r>
          </w:p>
          <w:p w14:paraId="007D8B37">
            <w:pPr>
              <w:jc w:val="center"/>
              <w:rPr>
                <w:rFonts w:hint="eastAsia" w:ascii="宋体" w:hAnsi="宋体" w:eastAsia="宋体" w:cs="宋体"/>
                <w:szCs w:val="21"/>
                <w:highlight w:val="none"/>
              </w:rPr>
            </w:pPr>
            <w:r>
              <w:rPr>
                <w:rFonts w:hint="eastAsia" w:ascii="宋体" w:hAnsi="宋体" w:eastAsia="宋体" w:cs="宋体"/>
                <w:szCs w:val="21"/>
                <w:highlight w:val="none"/>
              </w:rPr>
              <w:t>及制作要求</w:t>
            </w:r>
          </w:p>
        </w:tc>
        <w:tc>
          <w:tcPr>
            <w:tcW w:w="6952" w:type="dxa"/>
            <w:noWrap w:val="0"/>
            <w:vAlign w:val="center"/>
          </w:tcPr>
          <w:p w14:paraId="3C08E8E7">
            <w:pPr>
              <w:rPr>
                <w:rFonts w:hint="eastAsia" w:ascii="宋体" w:hAnsi="宋体" w:eastAsia="宋体" w:cs="宋体"/>
                <w:szCs w:val="21"/>
                <w:highlight w:val="none"/>
              </w:rPr>
            </w:pPr>
            <w:r>
              <w:rPr>
                <w:rFonts w:hint="eastAsia" w:ascii="宋体" w:hAnsi="宋体" w:eastAsia="宋体" w:cs="宋体"/>
                <w:szCs w:val="21"/>
                <w:highlight w:val="none"/>
              </w:rPr>
              <w:t>供应商除在山西政采云投标客户端上传电子响应文件外，还须在开标后根据备案情况邮寄（或送达）递交纸质版和电子版响应文件到招标代理机构。</w:t>
            </w:r>
          </w:p>
          <w:p w14:paraId="33C275F9">
            <w:pPr>
              <w:rPr>
                <w:rFonts w:hint="eastAsia" w:ascii="宋体" w:hAnsi="宋体" w:eastAsia="宋体" w:cs="宋体"/>
                <w:szCs w:val="21"/>
                <w:highlight w:val="none"/>
                <w:lang w:eastAsia="zh-CN"/>
              </w:rPr>
            </w:pPr>
            <w:r>
              <w:rPr>
                <w:rFonts w:hint="eastAsia" w:ascii="宋体" w:hAnsi="宋体" w:eastAsia="宋体" w:cs="宋体"/>
                <w:szCs w:val="21"/>
                <w:highlight w:val="none"/>
              </w:rPr>
              <w:t>邮寄地址：</w:t>
            </w:r>
            <w:r>
              <w:rPr>
                <w:rFonts w:hint="eastAsia" w:ascii="宋体" w:hAnsi="宋体" w:eastAsia="宋体" w:cs="宋体"/>
                <w:szCs w:val="21"/>
                <w:highlight w:val="none"/>
                <w:lang w:eastAsia="zh-CN"/>
              </w:rPr>
              <w:t>运城市河东东街御泽苑小区4号楼4单元201室</w:t>
            </w:r>
          </w:p>
          <w:p w14:paraId="6A6D54BA">
            <w:pPr>
              <w:rPr>
                <w:rFonts w:hint="eastAsia" w:ascii="宋体" w:hAnsi="宋体" w:eastAsia="宋体" w:cs="宋体"/>
                <w:szCs w:val="21"/>
                <w:highlight w:val="none"/>
                <w:lang w:eastAsia="zh-CN"/>
              </w:rPr>
            </w:pPr>
            <w:r>
              <w:rPr>
                <w:rFonts w:hint="eastAsia" w:ascii="宋体" w:hAnsi="宋体" w:eastAsia="宋体" w:cs="宋体"/>
                <w:szCs w:val="21"/>
                <w:highlight w:val="none"/>
              </w:rPr>
              <w:t>联 系 人：</w:t>
            </w:r>
            <w:r>
              <w:rPr>
                <w:rFonts w:hint="eastAsia" w:ascii="宋体" w:hAnsi="宋体" w:eastAsia="宋体" w:cs="宋体"/>
                <w:szCs w:val="21"/>
                <w:highlight w:val="none"/>
                <w:lang w:eastAsia="zh-CN"/>
              </w:rPr>
              <w:t>张先生</w:t>
            </w:r>
          </w:p>
          <w:p w14:paraId="717517FA">
            <w:pPr>
              <w:rPr>
                <w:rFonts w:hint="eastAsia" w:ascii="宋体" w:hAnsi="宋体" w:eastAsia="宋体" w:cs="宋体"/>
                <w:szCs w:val="21"/>
                <w:highlight w:val="none"/>
                <w:lang w:eastAsia="zh-CN"/>
              </w:rPr>
            </w:pPr>
            <w:r>
              <w:rPr>
                <w:rFonts w:hint="eastAsia" w:ascii="宋体" w:hAnsi="宋体" w:eastAsia="宋体" w:cs="宋体"/>
                <w:szCs w:val="21"/>
                <w:highlight w:val="none"/>
              </w:rPr>
              <w:t>联系电话：</w:t>
            </w:r>
            <w:r>
              <w:rPr>
                <w:rFonts w:hint="eastAsia" w:ascii="宋体" w:hAnsi="宋体" w:eastAsia="宋体" w:cs="宋体"/>
                <w:szCs w:val="21"/>
                <w:highlight w:val="none"/>
                <w:lang w:eastAsia="zh-CN"/>
              </w:rPr>
              <w:t>0359-2219911</w:t>
            </w:r>
          </w:p>
          <w:p w14:paraId="29CD6F40">
            <w:pPr>
              <w:rPr>
                <w:rFonts w:hint="eastAsia" w:ascii="宋体" w:hAnsi="宋体" w:eastAsia="宋体" w:cs="宋体"/>
                <w:szCs w:val="21"/>
                <w:highlight w:val="none"/>
              </w:rPr>
            </w:pPr>
            <w:r>
              <w:rPr>
                <w:rFonts w:hint="eastAsia" w:ascii="宋体" w:hAnsi="宋体" w:eastAsia="宋体" w:cs="宋体"/>
                <w:b/>
                <w:bCs/>
                <w:szCs w:val="21"/>
                <w:highlight w:val="none"/>
              </w:rPr>
              <w:t>注：各投标供应商自行准备电脑用于开标解密，本次项目开标解密时长为30分钟，超时导致解密失败，后果由投标供应商自行负责。</w:t>
            </w:r>
          </w:p>
        </w:tc>
      </w:tr>
      <w:tr w14:paraId="6348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8" w:type="dxa"/>
            <w:noWrap w:val="0"/>
            <w:vAlign w:val="center"/>
          </w:tcPr>
          <w:p w14:paraId="78335CB3">
            <w:pPr>
              <w:jc w:val="center"/>
              <w:rPr>
                <w:rFonts w:hint="eastAsia" w:ascii="宋体" w:hAnsi="宋体" w:eastAsia="宋体" w:cs="宋体"/>
                <w:szCs w:val="21"/>
                <w:highlight w:val="none"/>
              </w:rPr>
            </w:pPr>
            <w:r>
              <w:rPr>
                <w:rFonts w:hint="eastAsia" w:ascii="宋体" w:hAnsi="宋体" w:eastAsia="宋体" w:cs="宋体"/>
                <w:szCs w:val="21"/>
                <w:highlight w:val="none"/>
              </w:rPr>
              <w:t>27.1</w:t>
            </w:r>
          </w:p>
        </w:tc>
        <w:tc>
          <w:tcPr>
            <w:tcW w:w="1740" w:type="dxa"/>
            <w:noWrap w:val="0"/>
            <w:vAlign w:val="center"/>
          </w:tcPr>
          <w:p w14:paraId="01A454AD">
            <w:pPr>
              <w:adjustRightInd w:val="0"/>
              <w:snapToGrid w:val="0"/>
              <w:ind w:leftChars="-47" w:right="-115" w:rightChars="-55" w:hanging="98" w:hangingChars="47"/>
              <w:jc w:val="center"/>
              <w:rPr>
                <w:rFonts w:hint="eastAsia" w:ascii="宋体" w:hAnsi="宋体" w:eastAsia="宋体" w:cs="宋体"/>
                <w:szCs w:val="21"/>
                <w:highlight w:val="none"/>
              </w:rPr>
            </w:pPr>
            <w:r>
              <w:rPr>
                <w:rFonts w:hint="eastAsia" w:ascii="宋体" w:hAnsi="宋体" w:eastAsia="宋体" w:cs="宋体"/>
                <w:szCs w:val="21"/>
                <w:highlight w:val="none"/>
              </w:rPr>
              <w:t>响应文件递交截止时间及地点</w:t>
            </w:r>
          </w:p>
        </w:tc>
        <w:tc>
          <w:tcPr>
            <w:tcW w:w="6952" w:type="dxa"/>
            <w:noWrap w:val="0"/>
            <w:vAlign w:val="center"/>
          </w:tcPr>
          <w:p w14:paraId="7E7EF28C">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2026年4月</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分</w:t>
            </w:r>
          </w:p>
          <w:p w14:paraId="60A0CE31">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递交地点：请登录山西政采云平台投标客户端投标（截止时间前未完成响应文件上传的，视为撤回响应文件，供应商自行承担责任）</w:t>
            </w:r>
          </w:p>
        </w:tc>
      </w:tr>
      <w:tr w14:paraId="2362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8" w:type="dxa"/>
            <w:noWrap w:val="0"/>
            <w:vAlign w:val="center"/>
          </w:tcPr>
          <w:p w14:paraId="07703CD7">
            <w:pPr>
              <w:jc w:val="center"/>
              <w:rPr>
                <w:rFonts w:hint="eastAsia" w:ascii="宋体" w:hAnsi="宋体" w:eastAsia="宋体" w:cs="宋体"/>
                <w:szCs w:val="21"/>
                <w:highlight w:val="none"/>
              </w:rPr>
            </w:pPr>
            <w:r>
              <w:rPr>
                <w:rFonts w:hint="eastAsia" w:ascii="宋体" w:hAnsi="宋体" w:eastAsia="宋体" w:cs="宋体"/>
                <w:szCs w:val="21"/>
                <w:highlight w:val="none"/>
              </w:rPr>
              <w:t>29.1</w:t>
            </w:r>
          </w:p>
        </w:tc>
        <w:tc>
          <w:tcPr>
            <w:tcW w:w="1740" w:type="dxa"/>
            <w:noWrap w:val="0"/>
            <w:vAlign w:val="center"/>
          </w:tcPr>
          <w:p w14:paraId="6B409F48">
            <w:pPr>
              <w:jc w:val="center"/>
              <w:rPr>
                <w:rFonts w:hint="eastAsia" w:ascii="宋体" w:hAnsi="宋体" w:eastAsia="宋体" w:cs="宋体"/>
                <w:szCs w:val="21"/>
                <w:highlight w:val="none"/>
              </w:rPr>
            </w:pPr>
            <w:r>
              <w:rPr>
                <w:rFonts w:hint="eastAsia" w:ascii="宋体" w:hAnsi="宋体" w:eastAsia="宋体" w:cs="宋体"/>
                <w:szCs w:val="21"/>
                <w:highlight w:val="none"/>
              </w:rPr>
              <w:t>磋商时间及</w:t>
            </w:r>
          </w:p>
          <w:p w14:paraId="708407B5">
            <w:pPr>
              <w:jc w:val="center"/>
              <w:rPr>
                <w:rFonts w:hint="eastAsia" w:ascii="宋体" w:hAnsi="宋体" w:eastAsia="宋体" w:cs="宋体"/>
                <w:szCs w:val="21"/>
                <w:highlight w:val="none"/>
              </w:rPr>
            </w:pPr>
            <w:r>
              <w:rPr>
                <w:rFonts w:hint="eastAsia" w:ascii="宋体" w:hAnsi="宋体" w:eastAsia="宋体" w:cs="宋体"/>
                <w:szCs w:val="21"/>
                <w:highlight w:val="none"/>
              </w:rPr>
              <w:t>地点</w:t>
            </w:r>
          </w:p>
        </w:tc>
        <w:tc>
          <w:tcPr>
            <w:tcW w:w="6952" w:type="dxa"/>
            <w:noWrap w:val="0"/>
            <w:vAlign w:val="center"/>
          </w:tcPr>
          <w:p w14:paraId="32C9DF2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磋商时间：</w:t>
            </w:r>
            <w:r>
              <w:rPr>
                <w:rFonts w:hint="eastAsia" w:ascii="宋体" w:hAnsi="宋体" w:cs="宋体"/>
                <w:color w:val="auto"/>
                <w:szCs w:val="21"/>
                <w:highlight w:val="none"/>
                <w:lang w:eastAsia="zh-CN"/>
              </w:rPr>
              <w:t>2026年4月</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分</w:t>
            </w:r>
          </w:p>
          <w:p w14:paraId="284ECF5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磋商地点：</w:t>
            </w:r>
            <w:r>
              <w:rPr>
                <w:rFonts w:hint="eastAsia" w:ascii="宋体" w:hAnsi="宋体" w:eastAsia="宋体" w:cs="宋体"/>
                <w:color w:val="auto"/>
                <w:szCs w:val="21"/>
                <w:highlight w:val="none"/>
                <w:lang w:eastAsia="zh-CN"/>
              </w:rPr>
              <w:t>山西衡昌工程项目管理有限公司</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运城市河东东街御泽苑小区4号楼4单元201室</w:t>
            </w:r>
            <w:r>
              <w:rPr>
                <w:rFonts w:hint="eastAsia" w:ascii="宋体" w:hAnsi="宋体" w:eastAsia="宋体" w:cs="宋体"/>
                <w:color w:val="auto"/>
                <w:szCs w:val="21"/>
                <w:highlight w:val="none"/>
              </w:rPr>
              <w:t>）</w:t>
            </w:r>
          </w:p>
        </w:tc>
      </w:tr>
      <w:tr w14:paraId="3683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28" w:type="dxa"/>
            <w:noWrap w:val="0"/>
            <w:vAlign w:val="center"/>
          </w:tcPr>
          <w:p w14:paraId="28FE2B88">
            <w:pPr>
              <w:jc w:val="center"/>
              <w:rPr>
                <w:rFonts w:hint="eastAsia" w:ascii="宋体" w:hAnsi="宋体" w:eastAsia="宋体" w:cs="宋体"/>
                <w:szCs w:val="21"/>
                <w:highlight w:val="none"/>
              </w:rPr>
            </w:pPr>
            <w:r>
              <w:rPr>
                <w:rFonts w:hint="eastAsia" w:ascii="宋体" w:hAnsi="宋体" w:eastAsia="宋体" w:cs="宋体"/>
                <w:szCs w:val="21"/>
                <w:highlight w:val="none"/>
              </w:rPr>
              <w:t>31.1</w:t>
            </w:r>
          </w:p>
        </w:tc>
        <w:tc>
          <w:tcPr>
            <w:tcW w:w="1740" w:type="dxa"/>
            <w:noWrap w:val="0"/>
            <w:vAlign w:val="center"/>
          </w:tcPr>
          <w:p w14:paraId="4B78D477">
            <w:pPr>
              <w:jc w:val="center"/>
              <w:rPr>
                <w:rFonts w:hint="eastAsia" w:ascii="宋体" w:hAnsi="宋体" w:eastAsia="宋体" w:cs="宋体"/>
                <w:szCs w:val="21"/>
                <w:highlight w:val="none"/>
              </w:rPr>
            </w:pPr>
            <w:r>
              <w:rPr>
                <w:rFonts w:hint="eastAsia" w:ascii="宋体" w:hAnsi="宋体" w:eastAsia="宋体" w:cs="宋体"/>
                <w:szCs w:val="21"/>
                <w:highlight w:val="none"/>
              </w:rPr>
              <w:t>竞争性磋商</w:t>
            </w:r>
          </w:p>
          <w:p w14:paraId="1B5D5AD1">
            <w:pPr>
              <w:jc w:val="center"/>
              <w:rPr>
                <w:rFonts w:hint="eastAsia" w:ascii="宋体" w:hAnsi="宋体" w:eastAsia="宋体" w:cs="宋体"/>
                <w:szCs w:val="21"/>
                <w:highlight w:val="none"/>
              </w:rPr>
            </w:pPr>
            <w:r>
              <w:rPr>
                <w:rFonts w:hint="eastAsia" w:ascii="宋体" w:hAnsi="宋体" w:eastAsia="宋体" w:cs="宋体"/>
                <w:szCs w:val="21"/>
                <w:highlight w:val="none"/>
              </w:rPr>
              <w:t>小组的组成</w:t>
            </w:r>
          </w:p>
        </w:tc>
        <w:tc>
          <w:tcPr>
            <w:tcW w:w="6952" w:type="dxa"/>
            <w:noWrap w:val="0"/>
            <w:vAlign w:val="center"/>
          </w:tcPr>
          <w:p w14:paraId="5F5E2937">
            <w:pPr>
              <w:rPr>
                <w:rFonts w:hint="eastAsia" w:ascii="宋体" w:hAnsi="宋体" w:eastAsia="宋体" w:cs="宋体"/>
                <w:szCs w:val="21"/>
                <w:highlight w:val="none"/>
              </w:rPr>
            </w:pPr>
            <w:r>
              <w:rPr>
                <w:rFonts w:hint="eastAsia" w:ascii="宋体" w:hAnsi="宋体" w:eastAsia="宋体" w:cs="宋体"/>
                <w:szCs w:val="21"/>
                <w:highlight w:val="none"/>
              </w:rPr>
              <w:t>专家组成：由采购人代表1人和相关专业的专家2人组成竞争性磋商小组；</w:t>
            </w:r>
          </w:p>
          <w:p w14:paraId="0A2A5721">
            <w:pPr>
              <w:rPr>
                <w:rFonts w:hint="eastAsia" w:ascii="宋体" w:hAnsi="宋体" w:eastAsia="宋体" w:cs="宋体"/>
                <w:szCs w:val="21"/>
                <w:highlight w:val="none"/>
              </w:rPr>
            </w:pPr>
            <w:r>
              <w:rPr>
                <w:rFonts w:hint="eastAsia" w:ascii="宋体" w:hAnsi="宋体" w:eastAsia="宋体" w:cs="宋体"/>
                <w:szCs w:val="21"/>
                <w:highlight w:val="none"/>
              </w:rPr>
              <w:t>专家抽取：在《山西省政府采购网》专家库中随机抽取。</w:t>
            </w:r>
          </w:p>
        </w:tc>
      </w:tr>
      <w:tr w14:paraId="07C8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3209FA86">
            <w:pPr>
              <w:jc w:val="center"/>
              <w:rPr>
                <w:rFonts w:hint="eastAsia" w:ascii="宋体" w:hAnsi="宋体" w:eastAsia="宋体" w:cs="宋体"/>
                <w:szCs w:val="21"/>
                <w:highlight w:val="none"/>
              </w:rPr>
            </w:pPr>
            <w:r>
              <w:rPr>
                <w:rFonts w:hint="eastAsia" w:ascii="宋体" w:hAnsi="宋体" w:eastAsia="宋体" w:cs="宋体"/>
                <w:szCs w:val="21"/>
                <w:highlight w:val="none"/>
              </w:rPr>
              <w:t>36.1</w:t>
            </w:r>
          </w:p>
        </w:tc>
        <w:tc>
          <w:tcPr>
            <w:tcW w:w="1740" w:type="dxa"/>
            <w:noWrap w:val="0"/>
            <w:vAlign w:val="center"/>
          </w:tcPr>
          <w:p w14:paraId="22D7CE02">
            <w:pPr>
              <w:jc w:val="center"/>
              <w:rPr>
                <w:rFonts w:hint="eastAsia" w:ascii="宋体" w:hAnsi="宋体" w:eastAsia="宋体" w:cs="宋体"/>
                <w:szCs w:val="21"/>
                <w:highlight w:val="none"/>
              </w:rPr>
            </w:pPr>
            <w:r>
              <w:rPr>
                <w:rFonts w:hint="eastAsia" w:ascii="宋体" w:hAnsi="宋体" w:eastAsia="宋体" w:cs="宋体"/>
                <w:szCs w:val="21"/>
                <w:highlight w:val="none"/>
              </w:rPr>
              <w:t>公告发布媒体</w:t>
            </w:r>
          </w:p>
        </w:tc>
        <w:tc>
          <w:tcPr>
            <w:tcW w:w="6952" w:type="dxa"/>
            <w:noWrap w:val="0"/>
            <w:vAlign w:val="center"/>
          </w:tcPr>
          <w:p w14:paraId="7C3ED9B2">
            <w:pPr>
              <w:rPr>
                <w:rFonts w:hint="eastAsia" w:ascii="宋体" w:hAnsi="宋体" w:eastAsia="宋体" w:cs="宋体"/>
                <w:szCs w:val="21"/>
                <w:highlight w:val="none"/>
              </w:rPr>
            </w:pPr>
            <w:r>
              <w:rPr>
                <w:rFonts w:hint="eastAsia" w:ascii="宋体" w:hAnsi="宋体" w:eastAsia="宋体" w:cs="宋体"/>
                <w:szCs w:val="21"/>
                <w:highlight w:val="none"/>
              </w:rPr>
              <w:t>山西省政府采购网</w:t>
            </w:r>
          </w:p>
        </w:tc>
      </w:tr>
      <w:tr w14:paraId="4981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783624A">
            <w:pPr>
              <w:jc w:val="center"/>
              <w:rPr>
                <w:rFonts w:hint="eastAsia" w:ascii="宋体" w:hAnsi="宋体" w:eastAsia="宋体" w:cs="宋体"/>
                <w:szCs w:val="21"/>
                <w:highlight w:val="none"/>
              </w:rPr>
            </w:pPr>
            <w:r>
              <w:rPr>
                <w:rFonts w:hint="eastAsia" w:ascii="宋体" w:hAnsi="宋体" w:eastAsia="宋体" w:cs="宋体"/>
                <w:szCs w:val="21"/>
                <w:highlight w:val="none"/>
              </w:rPr>
              <w:t>38</w:t>
            </w:r>
          </w:p>
        </w:tc>
        <w:tc>
          <w:tcPr>
            <w:tcW w:w="1740" w:type="dxa"/>
            <w:noWrap w:val="0"/>
            <w:vAlign w:val="center"/>
          </w:tcPr>
          <w:p w14:paraId="5A587605">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履约担保</w:t>
            </w:r>
          </w:p>
        </w:tc>
        <w:tc>
          <w:tcPr>
            <w:tcW w:w="6952" w:type="dxa"/>
            <w:noWrap w:val="0"/>
            <w:vAlign w:val="center"/>
          </w:tcPr>
          <w:p w14:paraId="4CF57B44">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sym w:font="Wingdings" w:char="F0FE"/>
            </w:r>
            <w:r>
              <w:rPr>
                <w:rFonts w:hint="eastAsia" w:ascii="宋体" w:hAnsi="宋体" w:eastAsia="宋体" w:cs="宋体"/>
                <w:szCs w:val="21"/>
                <w:highlight w:val="none"/>
              </w:rPr>
              <w:t>不要求</w:t>
            </w:r>
          </w:p>
          <w:p w14:paraId="6A251A6E">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□要求</w:t>
            </w:r>
          </w:p>
        </w:tc>
      </w:tr>
      <w:tr w14:paraId="310E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8" w:type="dxa"/>
            <w:noWrap w:val="0"/>
            <w:vAlign w:val="center"/>
          </w:tcPr>
          <w:p w14:paraId="2AC69130">
            <w:pPr>
              <w:jc w:val="center"/>
              <w:rPr>
                <w:rFonts w:hint="eastAsia" w:ascii="宋体" w:hAnsi="宋体" w:eastAsia="宋体" w:cs="宋体"/>
                <w:szCs w:val="21"/>
                <w:highlight w:val="none"/>
              </w:rPr>
            </w:pPr>
            <w:r>
              <w:rPr>
                <w:rFonts w:hint="eastAsia" w:ascii="宋体" w:hAnsi="宋体" w:eastAsia="宋体" w:cs="宋体"/>
                <w:szCs w:val="21"/>
                <w:highlight w:val="none"/>
              </w:rPr>
              <w:t>42.1</w:t>
            </w:r>
          </w:p>
        </w:tc>
        <w:tc>
          <w:tcPr>
            <w:tcW w:w="1740" w:type="dxa"/>
            <w:noWrap w:val="0"/>
            <w:vAlign w:val="center"/>
          </w:tcPr>
          <w:p w14:paraId="084D5CDF">
            <w:pPr>
              <w:jc w:val="center"/>
              <w:rPr>
                <w:rFonts w:hint="eastAsia" w:ascii="宋体" w:hAnsi="宋体" w:eastAsia="宋体" w:cs="宋体"/>
                <w:szCs w:val="21"/>
                <w:highlight w:val="none"/>
              </w:rPr>
            </w:pPr>
            <w:r>
              <w:rPr>
                <w:rFonts w:hint="eastAsia" w:ascii="宋体" w:hAnsi="宋体" w:eastAsia="宋体" w:cs="宋体"/>
                <w:szCs w:val="21"/>
                <w:highlight w:val="none"/>
              </w:rPr>
              <w:t>采购代理</w:t>
            </w:r>
          </w:p>
          <w:p w14:paraId="5B2630EB">
            <w:pPr>
              <w:jc w:val="center"/>
              <w:rPr>
                <w:rFonts w:hint="eastAsia" w:ascii="宋体" w:hAnsi="宋体" w:eastAsia="宋体" w:cs="宋体"/>
                <w:szCs w:val="21"/>
                <w:highlight w:val="none"/>
              </w:rPr>
            </w:pPr>
            <w:r>
              <w:rPr>
                <w:rFonts w:hint="eastAsia" w:ascii="宋体" w:hAnsi="宋体" w:eastAsia="宋体" w:cs="宋体"/>
                <w:szCs w:val="21"/>
                <w:highlight w:val="none"/>
              </w:rPr>
              <w:t>服务费</w:t>
            </w:r>
          </w:p>
        </w:tc>
        <w:tc>
          <w:tcPr>
            <w:tcW w:w="6952" w:type="dxa"/>
            <w:noWrap w:val="0"/>
            <w:vAlign w:val="center"/>
          </w:tcPr>
          <w:p w14:paraId="447EAC38">
            <w:pPr>
              <w:rPr>
                <w:rFonts w:hint="eastAsia" w:ascii="宋体" w:hAnsi="宋体" w:eastAsia="宋体" w:cs="宋体"/>
                <w:szCs w:val="21"/>
                <w:highlight w:val="none"/>
              </w:rPr>
            </w:pPr>
            <w:r>
              <w:rPr>
                <w:rFonts w:hint="eastAsia" w:ascii="宋体" w:hAnsi="宋体" w:eastAsia="宋体" w:cs="宋体"/>
                <w:szCs w:val="21"/>
                <w:highlight w:val="none"/>
              </w:rPr>
              <w:t>按照发改价格【2011】534号文件规定</w:t>
            </w:r>
            <w:r>
              <w:rPr>
                <w:rFonts w:hint="eastAsia" w:ascii="宋体" w:hAnsi="宋体" w:eastAsia="宋体" w:cs="宋体"/>
                <w:szCs w:val="21"/>
                <w:highlight w:val="none"/>
                <w:lang w:val="en-US" w:eastAsia="zh-CN"/>
              </w:rPr>
              <w:t>费率的87%</w:t>
            </w:r>
            <w:r>
              <w:rPr>
                <w:rFonts w:hint="eastAsia" w:ascii="宋体" w:hAnsi="宋体" w:eastAsia="宋体" w:cs="宋体"/>
                <w:szCs w:val="21"/>
                <w:highlight w:val="none"/>
              </w:rPr>
              <w:t>收取，由中标供应商在领取中标通知书时一次付清。</w:t>
            </w:r>
          </w:p>
        </w:tc>
      </w:tr>
      <w:tr w14:paraId="21FD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8" w:type="dxa"/>
            <w:noWrap w:val="0"/>
            <w:vAlign w:val="center"/>
          </w:tcPr>
          <w:p w14:paraId="6E83C901">
            <w:pPr>
              <w:jc w:val="center"/>
              <w:rPr>
                <w:rFonts w:hint="eastAsia" w:ascii="宋体" w:hAnsi="宋体" w:eastAsia="宋体" w:cs="宋体"/>
                <w:szCs w:val="21"/>
                <w:highlight w:val="none"/>
              </w:rPr>
            </w:pPr>
            <w:r>
              <w:rPr>
                <w:rFonts w:hint="eastAsia" w:ascii="宋体" w:hAnsi="宋体" w:eastAsia="宋体" w:cs="宋体"/>
                <w:szCs w:val="21"/>
                <w:highlight w:val="none"/>
              </w:rPr>
              <w:t>43.1</w:t>
            </w:r>
          </w:p>
        </w:tc>
        <w:tc>
          <w:tcPr>
            <w:tcW w:w="1740" w:type="dxa"/>
            <w:noWrap w:val="0"/>
            <w:vAlign w:val="center"/>
          </w:tcPr>
          <w:p w14:paraId="4A304D28">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政府采购支持中小微型企业发展</w:t>
            </w:r>
          </w:p>
        </w:tc>
        <w:tc>
          <w:tcPr>
            <w:tcW w:w="6952" w:type="dxa"/>
            <w:noWrap w:val="0"/>
            <w:vAlign w:val="center"/>
          </w:tcPr>
          <w:p w14:paraId="16E482C5">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专门面向中小企业采购的项目或者采购包，不再执行价格评审优惠的扶持政策。</w:t>
            </w:r>
          </w:p>
        </w:tc>
      </w:tr>
      <w:tr w14:paraId="3A82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8" w:type="dxa"/>
            <w:noWrap w:val="0"/>
            <w:vAlign w:val="center"/>
          </w:tcPr>
          <w:p w14:paraId="5C9ECE9A">
            <w:pPr>
              <w:jc w:val="center"/>
              <w:rPr>
                <w:rFonts w:hint="eastAsia" w:ascii="宋体" w:hAnsi="宋体" w:eastAsia="宋体" w:cs="宋体"/>
                <w:szCs w:val="21"/>
                <w:highlight w:val="none"/>
              </w:rPr>
            </w:pPr>
            <w:r>
              <w:rPr>
                <w:rFonts w:hint="eastAsia" w:ascii="宋体" w:hAnsi="宋体" w:eastAsia="宋体" w:cs="宋体"/>
                <w:szCs w:val="21"/>
                <w:highlight w:val="none"/>
              </w:rPr>
              <w:t>43.2</w:t>
            </w:r>
          </w:p>
        </w:tc>
        <w:tc>
          <w:tcPr>
            <w:tcW w:w="1740" w:type="dxa"/>
            <w:noWrap w:val="0"/>
            <w:vAlign w:val="center"/>
          </w:tcPr>
          <w:p w14:paraId="2FF1A94E">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政府采购支持残疾人福利性单位</w:t>
            </w:r>
          </w:p>
        </w:tc>
        <w:tc>
          <w:tcPr>
            <w:tcW w:w="6952" w:type="dxa"/>
            <w:noWrap w:val="0"/>
            <w:vAlign w:val="center"/>
          </w:tcPr>
          <w:p w14:paraId="5ABF62C0">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残疾人福利性单位，视同小型、微型企业。专门面向中小企业采购的项目或者采购包，不再执行价格评审优惠的扶持政策。</w:t>
            </w:r>
          </w:p>
        </w:tc>
      </w:tr>
      <w:tr w14:paraId="0D35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28" w:type="dxa"/>
            <w:noWrap w:val="0"/>
            <w:vAlign w:val="center"/>
          </w:tcPr>
          <w:p w14:paraId="14179022">
            <w:pPr>
              <w:jc w:val="center"/>
              <w:rPr>
                <w:rFonts w:hint="eastAsia" w:ascii="宋体" w:hAnsi="宋体" w:eastAsia="宋体" w:cs="宋体"/>
                <w:szCs w:val="21"/>
                <w:highlight w:val="none"/>
              </w:rPr>
            </w:pPr>
            <w:r>
              <w:rPr>
                <w:rFonts w:hint="eastAsia" w:ascii="宋体" w:hAnsi="宋体" w:eastAsia="宋体" w:cs="宋体"/>
                <w:szCs w:val="21"/>
                <w:highlight w:val="none"/>
              </w:rPr>
              <w:t>43.3</w:t>
            </w:r>
          </w:p>
        </w:tc>
        <w:tc>
          <w:tcPr>
            <w:tcW w:w="1740" w:type="dxa"/>
            <w:noWrap w:val="0"/>
            <w:vAlign w:val="center"/>
          </w:tcPr>
          <w:p w14:paraId="57D843ED">
            <w:pPr>
              <w:jc w:val="center"/>
              <w:rPr>
                <w:rFonts w:hint="eastAsia" w:ascii="宋体" w:hAnsi="宋体" w:eastAsia="宋体" w:cs="宋体"/>
                <w:szCs w:val="21"/>
                <w:highlight w:val="none"/>
              </w:rPr>
            </w:pPr>
            <w:r>
              <w:rPr>
                <w:rFonts w:hint="eastAsia" w:ascii="宋体" w:hAnsi="宋体" w:eastAsia="宋体" w:cs="宋体"/>
                <w:szCs w:val="21"/>
                <w:highlight w:val="none"/>
              </w:rPr>
              <w:t>政府采购强制采购节能产品</w:t>
            </w:r>
          </w:p>
        </w:tc>
        <w:tc>
          <w:tcPr>
            <w:tcW w:w="6952" w:type="dxa"/>
            <w:noWrap w:val="0"/>
            <w:vAlign w:val="center"/>
          </w:tcPr>
          <w:p w14:paraId="319539BA">
            <w:pPr>
              <w:jc w:val="left"/>
              <w:rPr>
                <w:rFonts w:hint="eastAsia" w:ascii="宋体" w:hAnsi="宋体" w:eastAsia="宋体" w:cs="宋体"/>
                <w:szCs w:val="21"/>
                <w:highlight w:val="none"/>
              </w:rPr>
            </w:pPr>
            <w:r>
              <w:rPr>
                <w:rFonts w:hint="eastAsia" w:ascii="宋体" w:hAnsi="宋体" w:eastAsia="宋体" w:cs="宋体"/>
                <w:szCs w:val="21"/>
                <w:highlight w:val="none"/>
              </w:rPr>
              <w:sym w:font="Wingdings" w:char="F0FE"/>
            </w:r>
            <w:r>
              <w:rPr>
                <w:rFonts w:hint="eastAsia" w:ascii="宋体" w:hAnsi="宋体" w:eastAsia="宋体" w:cs="宋体"/>
                <w:szCs w:val="21"/>
                <w:highlight w:val="none"/>
              </w:rPr>
              <w:t>否</w:t>
            </w:r>
          </w:p>
          <w:p w14:paraId="33B51C25">
            <w:pPr>
              <w:jc w:val="left"/>
              <w:rPr>
                <w:rFonts w:hint="eastAsia" w:ascii="宋体" w:hAnsi="宋体" w:eastAsia="宋体" w:cs="宋体"/>
                <w:szCs w:val="21"/>
                <w:highlight w:val="none"/>
              </w:rPr>
            </w:pPr>
            <w:r>
              <w:rPr>
                <w:rFonts w:hint="eastAsia" w:ascii="宋体" w:hAnsi="宋体" w:eastAsia="宋体" w:cs="宋体"/>
                <w:szCs w:val="21"/>
                <w:highlight w:val="none"/>
              </w:rPr>
              <w:t>是，采购《</w:t>
            </w:r>
            <w:r>
              <w:rPr>
                <w:rFonts w:hint="eastAsia" w:ascii="宋体" w:hAnsi="宋体" w:eastAsia="宋体" w:cs="宋体"/>
                <w:szCs w:val="21"/>
                <w:highlight w:val="none"/>
                <w:lang w:eastAsia="zh-CN"/>
              </w:rPr>
              <w:t>节能产品政府采购品目清单</w:t>
            </w:r>
            <w:r>
              <w:rPr>
                <w:rFonts w:hint="eastAsia" w:ascii="宋体" w:hAnsi="宋体" w:eastAsia="宋体" w:cs="宋体"/>
                <w:szCs w:val="21"/>
                <w:highlight w:val="none"/>
              </w:rPr>
              <w:t>》内的产品（应同时在采购公告中注明）</w:t>
            </w:r>
          </w:p>
        </w:tc>
      </w:tr>
      <w:tr w14:paraId="27B9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28" w:type="dxa"/>
            <w:noWrap w:val="0"/>
            <w:vAlign w:val="center"/>
          </w:tcPr>
          <w:p w14:paraId="2E1287F4">
            <w:pPr>
              <w:jc w:val="center"/>
              <w:rPr>
                <w:rFonts w:hint="eastAsia" w:ascii="宋体" w:hAnsi="宋体" w:eastAsia="宋体" w:cs="宋体"/>
                <w:szCs w:val="21"/>
                <w:highlight w:val="none"/>
              </w:rPr>
            </w:pPr>
            <w:r>
              <w:rPr>
                <w:rFonts w:hint="eastAsia" w:ascii="宋体" w:hAnsi="宋体" w:eastAsia="宋体" w:cs="宋体"/>
                <w:szCs w:val="21"/>
                <w:highlight w:val="none"/>
              </w:rPr>
              <w:t>43.4</w:t>
            </w:r>
          </w:p>
        </w:tc>
        <w:tc>
          <w:tcPr>
            <w:tcW w:w="1740" w:type="dxa"/>
            <w:noWrap w:val="0"/>
            <w:vAlign w:val="center"/>
          </w:tcPr>
          <w:p w14:paraId="5AF05657">
            <w:pPr>
              <w:jc w:val="center"/>
              <w:rPr>
                <w:rFonts w:hint="eastAsia" w:ascii="宋体" w:hAnsi="宋体" w:eastAsia="宋体" w:cs="宋体"/>
                <w:szCs w:val="21"/>
                <w:highlight w:val="none"/>
              </w:rPr>
            </w:pPr>
            <w:r>
              <w:rPr>
                <w:rFonts w:hint="eastAsia" w:ascii="宋体" w:hAnsi="宋体" w:eastAsia="宋体" w:cs="宋体"/>
                <w:szCs w:val="21"/>
                <w:highlight w:val="none"/>
              </w:rPr>
              <w:t>政府采购优先采购环境标志产品</w:t>
            </w:r>
          </w:p>
        </w:tc>
        <w:tc>
          <w:tcPr>
            <w:tcW w:w="6952" w:type="dxa"/>
            <w:noWrap w:val="0"/>
            <w:vAlign w:val="center"/>
          </w:tcPr>
          <w:p w14:paraId="6564994E">
            <w:pPr>
              <w:jc w:val="left"/>
              <w:rPr>
                <w:rFonts w:hint="eastAsia" w:ascii="宋体" w:hAnsi="宋体" w:eastAsia="宋体" w:cs="宋体"/>
                <w:szCs w:val="21"/>
                <w:highlight w:val="none"/>
              </w:rPr>
            </w:pPr>
            <w:r>
              <w:rPr>
                <w:rFonts w:hint="eastAsia" w:ascii="宋体" w:hAnsi="宋体" w:eastAsia="宋体" w:cs="宋体"/>
                <w:szCs w:val="21"/>
                <w:highlight w:val="none"/>
              </w:rPr>
              <w:sym w:font="Wingdings" w:char="F0FE"/>
            </w:r>
            <w:r>
              <w:rPr>
                <w:rFonts w:hint="eastAsia" w:ascii="宋体" w:hAnsi="宋体" w:eastAsia="宋体" w:cs="宋体"/>
                <w:szCs w:val="21"/>
                <w:highlight w:val="none"/>
              </w:rPr>
              <w:t>否</w:t>
            </w:r>
          </w:p>
          <w:p w14:paraId="6CDA1B8C">
            <w:pPr>
              <w:jc w:val="left"/>
              <w:rPr>
                <w:rFonts w:hint="eastAsia" w:ascii="宋体" w:hAnsi="宋体" w:eastAsia="宋体" w:cs="宋体"/>
                <w:szCs w:val="21"/>
                <w:highlight w:val="none"/>
              </w:rPr>
            </w:pPr>
            <w:r>
              <w:rPr>
                <w:rFonts w:hint="eastAsia" w:ascii="宋体" w:hAnsi="宋体" w:eastAsia="宋体" w:cs="宋体"/>
                <w:szCs w:val="21"/>
                <w:highlight w:val="none"/>
              </w:rPr>
              <w:t>是，采购产品为《</w:t>
            </w:r>
            <w:r>
              <w:rPr>
                <w:rFonts w:hint="eastAsia" w:ascii="宋体" w:hAnsi="宋体" w:eastAsia="宋体" w:cs="宋体"/>
                <w:szCs w:val="21"/>
                <w:highlight w:val="none"/>
                <w:lang w:eastAsia="zh-CN"/>
              </w:rPr>
              <w:t>环境标志产品政府采购品目清单</w:t>
            </w:r>
            <w:r>
              <w:rPr>
                <w:rFonts w:hint="eastAsia" w:ascii="宋体" w:hAnsi="宋体" w:eastAsia="宋体" w:cs="宋体"/>
                <w:szCs w:val="21"/>
                <w:highlight w:val="none"/>
              </w:rPr>
              <w:t>》内的：</w:t>
            </w:r>
          </w:p>
          <w:p w14:paraId="57A9BAB5">
            <w:pPr>
              <w:jc w:val="left"/>
              <w:rPr>
                <w:rFonts w:hint="eastAsia" w:ascii="宋体" w:hAnsi="宋体" w:eastAsia="宋体" w:cs="宋体"/>
                <w:szCs w:val="21"/>
                <w:highlight w:val="none"/>
              </w:rPr>
            </w:pPr>
            <w:r>
              <w:rPr>
                <w:rFonts w:hint="eastAsia" w:ascii="宋体" w:hAnsi="宋体" w:eastAsia="宋体" w:cs="宋体"/>
                <w:szCs w:val="21"/>
                <w:highlight w:val="none"/>
              </w:rPr>
              <w:t>采用综合评分法时，对于技术和价格分，应分别给予总分值4%-8%的加分。本项目具体加分比例分别为：技术</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分、价格</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分。</w:t>
            </w:r>
          </w:p>
        </w:tc>
      </w:tr>
      <w:tr w14:paraId="2908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8" w:hRule="atLeast"/>
          <w:jc w:val="center"/>
        </w:trPr>
        <w:tc>
          <w:tcPr>
            <w:tcW w:w="828" w:type="dxa"/>
            <w:noWrap w:val="0"/>
            <w:vAlign w:val="center"/>
          </w:tcPr>
          <w:p w14:paraId="17E53E23">
            <w:pPr>
              <w:jc w:val="center"/>
              <w:rPr>
                <w:rFonts w:hint="eastAsia" w:ascii="宋体" w:hAnsi="宋体" w:eastAsia="宋体" w:cs="宋体"/>
                <w:szCs w:val="21"/>
                <w:highlight w:val="none"/>
              </w:rPr>
            </w:pPr>
            <w:r>
              <w:rPr>
                <w:rFonts w:hint="eastAsia" w:ascii="宋体" w:hAnsi="宋体" w:eastAsia="宋体" w:cs="宋体"/>
                <w:szCs w:val="21"/>
                <w:highlight w:val="none"/>
              </w:rPr>
              <w:t>43.5</w:t>
            </w:r>
          </w:p>
        </w:tc>
        <w:tc>
          <w:tcPr>
            <w:tcW w:w="1740" w:type="dxa"/>
            <w:noWrap w:val="0"/>
            <w:vAlign w:val="center"/>
          </w:tcPr>
          <w:p w14:paraId="548BA651">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资格审查资料</w:t>
            </w:r>
          </w:p>
        </w:tc>
        <w:tc>
          <w:tcPr>
            <w:tcW w:w="6952" w:type="dxa"/>
            <w:noWrap w:val="0"/>
            <w:vAlign w:val="center"/>
          </w:tcPr>
          <w:p w14:paraId="18A5114B">
            <w:pPr>
              <w:rPr>
                <w:rFonts w:hint="eastAsia" w:ascii="宋体" w:hAnsi="宋体" w:eastAsia="宋体" w:cs="宋体"/>
                <w:szCs w:val="21"/>
                <w:highlight w:val="none"/>
              </w:rPr>
            </w:pPr>
            <w:r>
              <w:rPr>
                <w:rFonts w:hint="eastAsia" w:ascii="宋体" w:hAnsi="宋体" w:eastAsia="宋体" w:cs="宋体"/>
                <w:szCs w:val="21"/>
                <w:highlight w:val="none"/>
              </w:rPr>
              <w:t>1、法定代表人身份证复印件或法人授权委托书、授权委托人身份证复印件；</w:t>
            </w:r>
          </w:p>
          <w:p w14:paraId="50CCEB1B">
            <w:pPr>
              <w:rPr>
                <w:rFonts w:hint="eastAsia" w:ascii="宋体" w:hAnsi="宋体" w:eastAsia="宋体" w:cs="宋体"/>
                <w:szCs w:val="21"/>
                <w:highlight w:val="none"/>
              </w:rPr>
            </w:pPr>
            <w:r>
              <w:rPr>
                <w:rFonts w:hint="eastAsia" w:ascii="宋体" w:hAnsi="宋体" w:eastAsia="宋体" w:cs="宋体"/>
                <w:szCs w:val="21"/>
                <w:highlight w:val="none"/>
              </w:rPr>
              <w:t>2、三证合一的营业执照（副本）；</w:t>
            </w:r>
          </w:p>
          <w:p w14:paraId="6D1595A1">
            <w:pPr>
              <w:rPr>
                <w:rFonts w:hint="eastAsia" w:ascii="宋体" w:hAnsi="宋体" w:eastAsia="宋体" w:cs="宋体"/>
                <w:szCs w:val="21"/>
                <w:highlight w:val="none"/>
              </w:rPr>
            </w:pPr>
            <w:r>
              <w:rPr>
                <w:rFonts w:hint="eastAsia" w:ascii="宋体" w:hAnsi="宋体" w:eastAsia="宋体" w:cs="宋体"/>
                <w:szCs w:val="21"/>
                <w:highlight w:val="none"/>
              </w:rPr>
              <w:t>3、银行基本账户开户许可证或基本存款账户信息；</w:t>
            </w:r>
          </w:p>
          <w:p w14:paraId="543ACC4B">
            <w:pPr>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具有独立承担民事责任的能力的承诺书；</w:t>
            </w:r>
          </w:p>
          <w:p w14:paraId="1665E76A">
            <w:pPr>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、具有履行合同所必需的设备和专业技术能力的承诺书；</w:t>
            </w:r>
          </w:p>
          <w:p w14:paraId="27F6D04B">
            <w:pPr>
              <w:rPr>
                <w:rFonts w:hint="eastAsia" w:ascii="宋体" w:hAnsi="宋体" w:eastAsia="宋体" w:cs="宋体"/>
                <w:szCs w:val="21"/>
                <w:highlight w:val="none"/>
              </w:rPr>
            </w:pP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 xml:space="preserve">、具有良好的商业信誉和健全的财务会计制度的承诺书； </w:t>
            </w:r>
          </w:p>
          <w:p w14:paraId="55D4B578">
            <w:pPr>
              <w:rPr>
                <w:rFonts w:hint="eastAsia" w:ascii="宋体" w:hAnsi="宋体" w:eastAsia="宋体" w:cs="宋体"/>
                <w:szCs w:val="21"/>
                <w:highlight w:val="none"/>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、有依法缴纳税收和社会保障资金的良好记录的承诺书；</w:t>
            </w:r>
          </w:p>
          <w:p w14:paraId="1529ED70">
            <w:pPr>
              <w:rPr>
                <w:rFonts w:hint="eastAsia" w:ascii="宋体" w:hAnsi="宋体" w:eastAsia="宋体" w:cs="宋体"/>
                <w:szCs w:val="21"/>
                <w:highlight w:val="none"/>
              </w:rPr>
            </w:pP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参加政府采购活动前三年内，在经营活动中没有重大违法记录的书面声明；</w:t>
            </w:r>
          </w:p>
          <w:p w14:paraId="6C0D9A78">
            <w:pPr>
              <w:rPr>
                <w:rFonts w:hint="eastAsia" w:ascii="宋体" w:hAnsi="宋体" w:eastAsia="宋体" w:cs="宋体"/>
                <w:szCs w:val="21"/>
                <w:highlight w:val="none"/>
              </w:rPr>
            </w:pP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、在“信用中国”网站（www.creditchina.gov.cn）和中国政府采购网（www.ccgp.gov.cn）上查询供应商信用结果截图；</w:t>
            </w:r>
          </w:p>
          <w:p w14:paraId="3872F0E6">
            <w:pPr>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、投标保证金缴纳凭证；</w:t>
            </w:r>
          </w:p>
          <w:p w14:paraId="33F57770">
            <w:pPr>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、诚信投标承诺书；</w:t>
            </w:r>
          </w:p>
          <w:p w14:paraId="535F327A">
            <w:pPr>
              <w:rPr>
                <w:rFonts w:hint="eastAsia" w:ascii="宋体" w:hAnsi="宋体" w:eastAsia="宋体" w:cs="宋体"/>
                <w:szCs w:val="21"/>
                <w:highlight w:val="none"/>
              </w:rPr>
            </w:pPr>
            <w:r>
              <w:rPr>
                <w:rFonts w:hint="eastAsia" w:ascii="宋体" w:hAnsi="宋体" w:eastAsia="宋体" w:cs="宋体"/>
                <w:szCs w:val="21"/>
                <w:highlight w:val="none"/>
                <w:lang w:val="en-US" w:eastAsia="zh-CN"/>
              </w:rPr>
              <w:t>12</w:t>
            </w:r>
            <w:r>
              <w:rPr>
                <w:rFonts w:hint="eastAsia" w:ascii="宋体" w:hAnsi="宋体" w:eastAsia="宋体" w:cs="宋体"/>
                <w:szCs w:val="21"/>
                <w:highlight w:val="none"/>
              </w:rPr>
              <w:t>、投标供应商须为中小企业。中小微企业提供《中小企业声明函》，残疾人福利性单位、监狱企业视同小微企业，提供《残疾人福利性单位声明函》/《监狱企业声明函》。</w:t>
            </w:r>
          </w:p>
        </w:tc>
      </w:tr>
    </w:tbl>
    <w:p w14:paraId="3C79809E">
      <w:pPr>
        <w:spacing w:line="500" w:lineRule="exact"/>
        <w:rPr>
          <w:rFonts w:hint="eastAsia" w:ascii="宋体" w:hAnsi="宋体" w:eastAsia="宋体" w:cs="宋体"/>
          <w:sz w:val="28"/>
          <w:szCs w:val="28"/>
        </w:rPr>
      </w:pPr>
    </w:p>
    <w:p w14:paraId="79E3E804">
      <w:pPr>
        <w:pStyle w:val="2"/>
        <w:rPr>
          <w:rFonts w:hint="eastAsia" w:ascii="宋体" w:hAnsi="宋体" w:eastAsia="宋体" w:cs="宋体"/>
          <w:sz w:val="28"/>
          <w:szCs w:val="28"/>
        </w:rPr>
      </w:pPr>
    </w:p>
    <w:p w14:paraId="7FE0E1A6">
      <w:pPr>
        <w:rPr>
          <w:rFonts w:hint="eastAsia" w:ascii="宋体" w:hAnsi="宋体" w:eastAsia="宋体" w:cs="宋体"/>
          <w:b/>
          <w:bCs/>
          <w:sz w:val="30"/>
          <w:szCs w:val="30"/>
        </w:rPr>
      </w:pPr>
      <w:r>
        <w:rPr>
          <w:rFonts w:hint="eastAsia" w:ascii="宋体" w:hAnsi="宋体" w:eastAsia="宋体" w:cs="宋体"/>
          <w:b/>
          <w:bCs/>
          <w:sz w:val="30"/>
          <w:szCs w:val="30"/>
        </w:rPr>
        <w:br w:type="page"/>
      </w:r>
    </w:p>
    <w:p w14:paraId="05F2A260">
      <w:pPr>
        <w:spacing w:line="500" w:lineRule="exact"/>
        <w:ind w:firstLine="602" w:firstLineChars="200"/>
        <w:jc w:val="center"/>
        <w:rPr>
          <w:rFonts w:hint="eastAsia" w:ascii="宋体" w:hAnsi="宋体" w:eastAsia="宋体" w:cs="宋体"/>
          <w:b/>
          <w:bCs/>
          <w:sz w:val="30"/>
          <w:szCs w:val="30"/>
        </w:rPr>
      </w:pPr>
      <w:r>
        <w:rPr>
          <w:rFonts w:hint="eastAsia" w:ascii="宋体" w:hAnsi="宋体" w:eastAsia="宋体" w:cs="宋体"/>
          <w:b/>
          <w:bCs/>
          <w:sz w:val="30"/>
          <w:szCs w:val="30"/>
        </w:rPr>
        <w:t>磋商须知正文</w:t>
      </w:r>
    </w:p>
    <w:p w14:paraId="6E0FA5FE">
      <w:pPr>
        <w:spacing w:line="360" w:lineRule="auto"/>
        <w:rPr>
          <w:rFonts w:hint="eastAsia" w:ascii="宋体" w:hAnsi="宋体" w:eastAsia="宋体" w:cs="宋体"/>
          <w:b/>
          <w:bCs/>
          <w:sz w:val="24"/>
        </w:rPr>
      </w:pPr>
      <w:r>
        <w:rPr>
          <w:rFonts w:hint="eastAsia" w:ascii="宋体" w:hAnsi="宋体" w:eastAsia="宋体" w:cs="宋体"/>
          <w:b/>
          <w:bCs/>
          <w:sz w:val="24"/>
        </w:rPr>
        <w:t>一、说明</w:t>
      </w:r>
    </w:p>
    <w:p w14:paraId="3129B953">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1.适用范围</w:t>
      </w:r>
    </w:p>
    <w:p w14:paraId="4BA54B7D">
      <w:pPr>
        <w:spacing w:line="360" w:lineRule="auto"/>
        <w:ind w:firstLine="480" w:firstLineChars="200"/>
        <w:rPr>
          <w:rFonts w:hint="eastAsia" w:ascii="宋体" w:hAnsi="宋体" w:eastAsia="宋体" w:cs="宋体"/>
          <w:sz w:val="24"/>
        </w:rPr>
      </w:pPr>
      <w:r>
        <w:rPr>
          <w:rFonts w:hint="eastAsia" w:ascii="宋体" w:hAnsi="宋体" w:eastAsia="宋体" w:cs="宋体"/>
          <w:sz w:val="24"/>
        </w:rPr>
        <w:t>1.1本竞争性磋商文件仅适用于竞争性磋商文件中所述项目的货物及服务的采购。</w:t>
      </w:r>
    </w:p>
    <w:p w14:paraId="36DD7E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2.定义</w:t>
      </w:r>
    </w:p>
    <w:p w14:paraId="7845F4DF">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2.1 “采购人”是指依法进行政府采购的国家机关、事业单位、团体组织。本次政府采购的采购人名称、地址、电话、联系人见</w:t>
      </w:r>
      <w:r>
        <w:rPr>
          <w:rFonts w:hint="eastAsia" w:ascii="宋体" w:hAnsi="宋体" w:eastAsia="宋体" w:cs="宋体"/>
          <w:bCs/>
          <w:sz w:val="24"/>
        </w:rPr>
        <w:t>磋商须知前附表。</w:t>
      </w:r>
    </w:p>
    <w:p w14:paraId="5D45F236">
      <w:pPr>
        <w:adjustRightInd w:val="0"/>
        <w:snapToGrid w:val="0"/>
        <w:spacing w:line="360" w:lineRule="auto"/>
        <w:ind w:firstLine="480" w:firstLineChars="200"/>
        <w:rPr>
          <w:rFonts w:hint="eastAsia" w:ascii="宋体" w:hAnsi="宋体" w:eastAsia="宋体" w:cs="宋体"/>
          <w:b/>
          <w:sz w:val="24"/>
        </w:rPr>
      </w:pPr>
      <w:r>
        <w:rPr>
          <w:rFonts w:hint="eastAsia" w:ascii="宋体" w:hAnsi="宋体" w:eastAsia="宋体" w:cs="宋体"/>
          <w:sz w:val="24"/>
        </w:rPr>
        <w:t>2.2 “采购代理机构”是指接受采购人委托，代理采购项目的集中采购机构和其他采购代理机构。本次政府采购的采购代理机构名称、地址、电话、联系人见</w:t>
      </w:r>
      <w:r>
        <w:rPr>
          <w:rFonts w:hint="eastAsia" w:ascii="宋体" w:hAnsi="宋体" w:eastAsia="宋体" w:cs="宋体"/>
          <w:bCs/>
          <w:sz w:val="24"/>
        </w:rPr>
        <w:t>磋商须知前附表。</w:t>
      </w:r>
    </w:p>
    <w:p w14:paraId="4A2123A9">
      <w:pPr>
        <w:adjustRightInd w:val="0"/>
        <w:snapToGrid w:val="0"/>
        <w:spacing w:line="360" w:lineRule="auto"/>
        <w:ind w:firstLine="480" w:firstLineChars="200"/>
        <w:rPr>
          <w:rFonts w:hint="eastAsia" w:ascii="宋体" w:hAnsi="宋体" w:eastAsia="宋体" w:cs="宋体"/>
          <w:bCs/>
          <w:kern w:val="36"/>
          <w:sz w:val="24"/>
        </w:rPr>
      </w:pPr>
      <w:r>
        <w:rPr>
          <w:rFonts w:hint="eastAsia" w:ascii="宋体" w:hAnsi="宋体" w:eastAsia="宋体" w:cs="宋体"/>
          <w:sz w:val="24"/>
        </w:rPr>
        <w:t>2.3 “供应商”是指响应磋商文件要求、参加竞争性磋商采购的法人、其他组织或者自然人。本次政府采购项目</w:t>
      </w:r>
      <w:r>
        <w:rPr>
          <w:rFonts w:hint="eastAsia" w:ascii="宋体" w:hAnsi="宋体" w:eastAsia="宋体" w:cs="宋体"/>
          <w:kern w:val="0"/>
          <w:sz w:val="24"/>
        </w:rPr>
        <w:t>邀请</w:t>
      </w:r>
      <w:r>
        <w:rPr>
          <w:rFonts w:hint="eastAsia" w:ascii="宋体" w:hAnsi="宋体" w:eastAsia="宋体" w:cs="宋体"/>
          <w:sz w:val="24"/>
        </w:rPr>
        <w:t>的</w:t>
      </w:r>
      <w:r>
        <w:rPr>
          <w:rFonts w:hint="eastAsia" w:ascii="宋体" w:hAnsi="宋体" w:eastAsia="宋体" w:cs="宋体"/>
          <w:kern w:val="0"/>
          <w:sz w:val="24"/>
        </w:rPr>
        <w:t>供应商通过</w:t>
      </w:r>
      <w:r>
        <w:rPr>
          <w:rFonts w:hint="eastAsia" w:ascii="宋体" w:hAnsi="宋体" w:eastAsia="宋体" w:cs="宋体"/>
          <w:bCs/>
          <w:sz w:val="24"/>
        </w:rPr>
        <w:t>磋商须知前附表所述</w:t>
      </w:r>
      <w:r>
        <w:rPr>
          <w:rFonts w:hint="eastAsia" w:ascii="宋体" w:hAnsi="宋体" w:eastAsia="宋体" w:cs="宋体"/>
          <w:sz w:val="24"/>
        </w:rPr>
        <w:t>方式</w:t>
      </w:r>
      <w:r>
        <w:rPr>
          <w:rFonts w:hint="eastAsia" w:ascii="宋体" w:hAnsi="宋体" w:eastAsia="宋体" w:cs="宋体"/>
          <w:kern w:val="0"/>
          <w:sz w:val="24"/>
        </w:rPr>
        <w:t>，邀请符合资格条件的供应商提交响应文件（含资格证明资料），参与竞争性磋商采购活动。</w:t>
      </w:r>
    </w:p>
    <w:p w14:paraId="4D2BBF97">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sz w:val="24"/>
        </w:rPr>
        <w:t>2.4 “磋商小组”是指</w:t>
      </w:r>
      <w:r>
        <w:rPr>
          <w:rFonts w:hint="eastAsia" w:ascii="宋体" w:hAnsi="宋体" w:eastAsia="宋体" w:cs="宋体"/>
          <w:kern w:val="0"/>
          <w:sz w:val="24"/>
        </w:rPr>
        <w:t>依据财政部</w:t>
      </w:r>
      <w:r>
        <w:rPr>
          <w:rFonts w:hint="eastAsia" w:ascii="宋体" w:hAnsi="宋体" w:eastAsia="宋体" w:cs="宋体"/>
          <w:bCs/>
          <w:kern w:val="36"/>
          <w:sz w:val="24"/>
        </w:rPr>
        <w:t>《政府采购竞争性磋商采购方式管理暂行办法》有关规定组建，依法依规</w:t>
      </w:r>
      <w:r>
        <w:rPr>
          <w:rFonts w:hint="eastAsia" w:ascii="宋体" w:hAnsi="宋体" w:eastAsia="宋体" w:cs="宋体"/>
          <w:kern w:val="0"/>
          <w:sz w:val="24"/>
        </w:rPr>
        <w:t>履行其职责和义务的机构。</w:t>
      </w:r>
    </w:p>
    <w:p w14:paraId="55CC9EB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 “货物”是指各种形态和种类的物品，包括原资料、燃料、设备、产品等，详见《政府采购品目分类目录》。</w:t>
      </w:r>
    </w:p>
    <w:p w14:paraId="0E36FA3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2.6 “工程”是指建设工程，包括建筑物和构筑物的新建、改建、扩建、装修、拆除、修缮等，详见《政府采购品目分类目录》。</w:t>
      </w:r>
    </w:p>
    <w:p w14:paraId="7303C5C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2.7 “服务”是指除货物和工程以外的其他政府采购对象，详见《政府采购品目分类目录》。</w:t>
      </w:r>
    </w:p>
    <w:p w14:paraId="5970F43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2.8</w:t>
      </w:r>
      <w:r>
        <w:rPr>
          <w:rFonts w:hint="eastAsia" w:ascii="宋体" w:hAnsi="宋体" w:eastAsia="宋体" w:cs="宋体"/>
          <w:sz w:val="24"/>
        </w:rPr>
        <w:t xml:space="preserve"> “节能产品”或者“环保产品”是指财政部发布的《</w:t>
      </w:r>
      <w:r>
        <w:rPr>
          <w:rFonts w:hint="eastAsia" w:ascii="宋体" w:hAnsi="宋体" w:eastAsia="宋体" w:cs="宋体"/>
          <w:sz w:val="24"/>
          <w:lang w:eastAsia="zh-CN"/>
        </w:rPr>
        <w:t>节能产品政府采购品目清单</w:t>
      </w:r>
      <w:r>
        <w:rPr>
          <w:rFonts w:hint="eastAsia" w:ascii="宋体" w:hAnsi="宋体" w:eastAsia="宋体" w:cs="宋体"/>
          <w:sz w:val="24"/>
        </w:rPr>
        <w:t>》或者《</w:t>
      </w:r>
      <w:r>
        <w:rPr>
          <w:rFonts w:hint="eastAsia" w:ascii="宋体" w:hAnsi="宋体" w:eastAsia="宋体" w:cs="宋体"/>
          <w:sz w:val="24"/>
          <w:lang w:eastAsia="zh-CN"/>
        </w:rPr>
        <w:t>环境标志产品政府采购品目清单</w:t>
      </w:r>
      <w:r>
        <w:rPr>
          <w:rFonts w:hint="eastAsia" w:ascii="宋体" w:hAnsi="宋体" w:eastAsia="宋体" w:cs="宋体"/>
          <w:sz w:val="24"/>
        </w:rPr>
        <w:t>》的产品。</w:t>
      </w:r>
    </w:p>
    <w:p w14:paraId="224D6DE6">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sz w:val="24"/>
        </w:rPr>
        <w:t>2.9</w:t>
      </w:r>
      <w:r>
        <w:rPr>
          <w:rFonts w:hint="eastAsia" w:ascii="宋体" w:hAnsi="宋体" w:eastAsia="宋体" w:cs="宋体"/>
          <w:kern w:val="0"/>
          <w:sz w:val="24"/>
        </w:rPr>
        <w:t xml:space="preserve"> “进口产品”是指通过中国海关报关验放进入中国境内且产自关境外的产品，详见《关于政府采购进口产品管理有关问题的通知》。</w:t>
      </w:r>
    </w:p>
    <w:p w14:paraId="46EA0E61">
      <w:pPr>
        <w:numPr>
          <w:ilvl w:val="0"/>
          <w:numId w:val="1"/>
        </w:num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项目概况</w:t>
      </w:r>
    </w:p>
    <w:p w14:paraId="7EBBD753">
      <w:pPr>
        <w:adjustRightInd w:val="0"/>
        <w:snapToGrid w:val="0"/>
        <w:spacing w:line="360" w:lineRule="auto"/>
        <w:ind w:firstLine="520" w:firstLineChars="200"/>
        <w:rPr>
          <w:rFonts w:hint="eastAsia" w:ascii="宋体" w:hAnsi="宋体" w:eastAsia="宋体" w:cs="宋体"/>
          <w:spacing w:val="10"/>
          <w:kern w:val="0"/>
          <w:sz w:val="24"/>
        </w:rPr>
      </w:pPr>
      <w:r>
        <w:rPr>
          <w:rFonts w:hint="eastAsia" w:ascii="宋体" w:hAnsi="宋体" w:eastAsia="宋体" w:cs="宋体"/>
          <w:spacing w:val="10"/>
          <w:kern w:val="0"/>
          <w:sz w:val="24"/>
        </w:rPr>
        <w:t>3.1项目名称：</w:t>
      </w:r>
      <w:r>
        <w:rPr>
          <w:rFonts w:hint="eastAsia" w:ascii="宋体" w:hAnsi="宋体" w:eastAsia="宋体" w:cs="宋体"/>
          <w:bCs/>
          <w:sz w:val="24"/>
        </w:rPr>
        <w:t>见</w:t>
      </w:r>
      <w:r>
        <w:rPr>
          <w:rFonts w:hint="eastAsia" w:ascii="宋体" w:hAnsi="宋体" w:eastAsia="宋体" w:cs="宋体"/>
          <w:b/>
          <w:bCs/>
          <w:sz w:val="24"/>
        </w:rPr>
        <w:t>磋商须知前附表。</w:t>
      </w:r>
    </w:p>
    <w:p w14:paraId="17232301">
      <w:pPr>
        <w:adjustRightInd w:val="0"/>
        <w:snapToGrid w:val="0"/>
        <w:spacing w:line="360" w:lineRule="auto"/>
        <w:ind w:firstLine="520" w:firstLineChars="200"/>
        <w:rPr>
          <w:rFonts w:hint="eastAsia" w:ascii="宋体" w:hAnsi="宋体" w:eastAsia="宋体" w:cs="宋体"/>
          <w:spacing w:val="10"/>
          <w:kern w:val="0"/>
          <w:sz w:val="24"/>
        </w:rPr>
      </w:pPr>
      <w:r>
        <w:rPr>
          <w:rFonts w:hint="eastAsia" w:ascii="宋体" w:hAnsi="宋体" w:eastAsia="宋体" w:cs="宋体"/>
          <w:spacing w:val="10"/>
          <w:kern w:val="0"/>
          <w:sz w:val="24"/>
        </w:rPr>
        <w:t>3.2资金来源：</w:t>
      </w:r>
      <w:r>
        <w:rPr>
          <w:rFonts w:hint="eastAsia" w:ascii="宋体" w:hAnsi="宋体" w:eastAsia="宋体" w:cs="宋体"/>
          <w:bCs/>
          <w:sz w:val="24"/>
        </w:rPr>
        <w:t>见</w:t>
      </w:r>
      <w:r>
        <w:rPr>
          <w:rFonts w:hint="eastAsia" w:ascii="宋体" w:hAnsi="宋体" w:eastAsia="宋体" w:cs="宋体"/>
          <w:b/>
          <w:bCs/>
          <w:sz w:val="24"/>
        </w:rPr>
        <w:t>磋商须知前附表</w:t>
      </w:r>
      <w:r>
        <w:rPr>
          <w:rFonts w:hint="eastAsia" w:ascii="宋体" w:hAnsi="宋体" w:eastAsia="宋体" w:cs="宋体"/>
          <w:spacing w:val="10"/>
          <w:kern w:val="0"/>
          <w:sz w:val="24"/>
        </w:rPr>
        <w:t>。</w:t>
      </w:r>
    </w:p>
    <w:p w14:paraId="6F90E3AA">
      <w:pPr>
        <w:adjustRightInd w:val="0"/>
        <w:snapToGrid w:val="0"/>
        <w:spacing w:line="360" w:lineRule="auto"/>
        <w:ind w:firstLine="520" w:firstLineChars="200"/>
        <w:rPr>
          <w:rFonts w:hint="eastAsia" w:ascii="宋体" w:hAnsi="宋体" w:eastAsia="宋体" w:cs="宋体"/>
          <w:spacing w:val="10"/>
          <w:kern w:val="0"/>
          <w:sz w:val="24"/>
        </w:rPr>
      </w:pPr>
      <w:r>
        <w:rPr>
          <w:rFonts w:hint="eastAsia" w:ascii="宋体" w:hAnsi="宋体" w:eastAsia="宋体" w:cs="宋体"/>
          <w:spacing w:val="10"/>
          <w:kern w:val="0"/>
          <w:sz w:val="24"/>
        </w:rPr>
        <w:t>3.3财政评审价：见</w:t>
      </w:r>
      <w:r>
        <w:rPr>
          <w:rFonts w:hint="eastAsia" w:ascii="宋体" w:hAnsi="宋体" w:eastAsia="宋体" w:cs="宋体"/>
          <w:b/>
          <w:bCs/>
          <w:sz w:val="24"/>
        </w:rPr>
        <w:t>磋商须知前附表</w:t>
      </w:r>
      <w:r>
        <w:rPr>
          <w:rFonts w:hint="eastAsia" w:ascii="宋体" w:hAnsi="宋体" w:eastAsia="宋体" w:cs="宋体"/>
          <w:spacing w:val="10"/>
          <w:kern w:val="0"/>
          <w:sz w:val="24"/>
        </w:rPr>
        <w:t>。</w:t>
      </w:r>
    </w:p>
    <w:p w14:paraId="206CDB97">
      <w:pPr>
        <w:adjustRightInd w:val="0"/>
        <w:snapToGrid w:val="0"/>
        <w:spacing w:line="360" w:lineRule="auto"/>
        <w:ind w:firstLine="520" w:firstLineChars="200"/>
        <w:rPr>
          <w:rFonts w:hint="eastAsia" w:ascii="宋体" w:hAnsi="宋体" w:eastAsia="宋体" w:cs="宋体"/>
          <w:spacing w:val="10"/>
          <w:kern w:val="0"/>
          <w:sz w:val="24"/>
        </w:rPr>
      </w:pPr>
      <w:r>
        <w:rPr>
          <w:rFonts w:hint="eastAsia" w:ascii="宋体" w:hAnsi="宋体" w:eastAsia="宋体" w:cs="宋体"/>
          <w:spacing w:val="10"/>
          <w:kern w:val="0"/>
          <w:sz w:val="24"/>
        </w:rPr>
        <w:t>3.4采购内容：见</w:t>
      </w:r>
      <w:r>
        <w:rPr>
          <w:rFonts w:hint="eastAsia" w:ascii="宋体" w:hAnsi="宋体" w:eastAsia="宋体" w:cs="宋体"/>
          <w:b/>
          <w:bCs/>
          <w:sz w:val="24"/>
        </w:rPr>
        <w:t>磋商须知前附表</w:t>
      </w:r>
      <w:r>
        <w:rPr>
          <w:rFonts w:hint="eastAsia" w:ascii="宋体" w:hAnsi="宋体" w:eastAsia="宋体" w:cs="宋体"/>
          <w:spacing w:val="10"/>
          <w:kern w:val="0"/>
          <w:sz w:val="24"/>
        </w:rPr>
        <w:t>。</w:t>
      </w:r>
    </w:p>
    <w:p w14:paraId="19C4E50A">
      <w:pPr>
        <w:adjustRightInd w:val="0"/>
        <w:snapToGrid w:val="0"/>
        <w:spacing w:line="360" w:lineRule="auto"/>
        <w:ind w:firstLine="520" w:firstLineChars="200"/>
        <w:rPr>
          <w:rFonts w:hint="eastAsia" w:ascii="宋体" w:hAnsi="宋体" w:eastAsia="宋体" w:cs="宋体"/>
          <w:spacing w:val="10"/>
          <w:kern w:val="0"/>
          <w:sz w:val="24"/>
        </w:rPr>
      </w:pPr>
      <w:r>
        <w:rPr>
          <w:rFonts w:hint="eastAsia" w:ascii="宋体" w:hAnsi="宋体" w:eastAsia="宋体" w:cs="宋体"/>
          <w:spacing w:val="10"/>
          <w:kern w:val="0"/>
          <w:sz w:val="24"/>
        </w:rPr>
        <w:t>3.5服务地点：见</w:t>
      </w:r>
      <w:r>
        <w:rPr>
          <w:rFonts w:hint="eastAsia" w:ascii="宋体" w:hAnsi="宋体" w:eastAsia="宋体" w:cs="宋体"/>
          <w:b/>
          <w:bCs/>
          <w:sz w:val="24"/>
        </w:rPr>
        <w:t>磋商须知前附表</w:t>
      </w:r>
      <w:r>
        <w:rPr>
          <w:rFonts w:hint="eastAsia" w:ascii="宋体" w:hAnsi="宋体" w:eastAsia="宋体" w:cs="宋体"/>
          <w:spacing w:val="10"/>
          <w:kern w:val="0"/>
          <w:sz w:val="24"/>
        </w:rPr>
        <w:t>。</w:t>
      </w:r>
    </w:p>
    <w:p w14:paraId="3643C1F4">
      <w:pPr>
        <w:adjustRightInd w:val="0"/>
        <w:snapToGrid w:val="0"/>
        <w:spacing w:line="360" w:lineRule="auto"/>
        <w:ind w:firstLine="520" w:firstLineChars="200"/>
        <w:rPr>
          <w:rFonts w:hint="eastAsia" w:ascii="宋体" w:hAnsi="宋体" w:eastAsia="宋体" w:cs="宋体"/>
          <w:spacing w:val="10"/>
          <w:kern w:val="0"/>
          <w:sz w:val="24"/>
        </w:rPr>
      </w:pPr>
      <w:r>
        <w:rPr>
          <w:rFonts w:hint="eastAsia" w:ascii="宋体" w:hAnsi="宋体" w:eastAsia="宋体" w:cs="宋体"/>
          <w:spacing w:val="10"/>
          <w:kern w:val="0"/>
          <w:sz w:val="24"/>
        </w:rPr>
        <w:t>3.6合同履行期限：见</w:t>
      </w:r>
      <w:r>
        <w:rPr>
          <w:rFonts w:hint="eastAsia" w:ascii="宋体" w:hAnsi="宋体" w:eastAsia="宋体" w:cs="宋体"/>
          <w:b/>
          <w:bCs/>
          <w:sz w:val="24"/>
        </w:rPr>
        <w:t>磋商须知前附表</w:t>
      </w:r>
      <w:r>
        <w:rPr>
          <w:rFonts w:hint="eastAsia" w:ascii="宋体" w:hAnsi="宋体" w:eastAsia="宋体" w:cs="宋体"/>
          <w:spacing w:val="10"/>
          <w:kern w:val="0"/>
          <w:sz w:val="24"/>
        </w:rPr>
        <w:t>。</w:t>
      </w:r>
    </w:p>
    <w:p w14:paraId="697891D7">
      <w:pPr>
        <w:numPr>
          <w:ilvl w:val="0"/>
          <w:numId w:val="1"/>
        </w:num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合格的磋商供应商</w:t>
      </w:r>
    </w:p>
    <w:p w14:paraId="03DE176B">
      <w:pPr>
        <w:spacing w:line="360" w:lineRule="auto"/>
        <w:ind w:firstLine="480" w:firstLineChars="200"/>
        <w:rPr>
          <w:rFonts w:hint="eastAsia" w:ascii="宋体" w:hAnsi="宋体" w:eastAsia="宋体" w:cs="宋体"/>
          <w:sz w:val="24"/>
        </w:rPr>
      </w:pPr>
      <w:r>
        <w:rPr>
          <w:rFonts w:hint="eastAsia" w:ascii="宋体" w:hAnsi="宋体" w:eastAsia="宋体" w:cs="宋体"/>
          <w:sz w:val="24"/>
        </w:rPr>
        <w:t>4.1符合《中华人民共和国政府采购法》第二十二条供应商参加政府采购活动应当具备的条件及其他有关法律、法规关于供应商的有关规定，有能力提供磋商采购货物及服务的制造商或供应商。</w:t>
      </w:r>
    </w:p>
    <w:p w14:paraId="112432D6">
      <w:pPr>
        <w:spacing w:line="360" w:lineRule="auto"/>
        <w:ind w:firstLine="480" w:firstLineChars="200"/>
        <w:rPr>
          <w:rFonts w:hint="eastAsia" w:ascii="宋体" w:hAnsi="宋体" w:eastAsia="宋体" w:cs="宋体"/>
          <w:sz w:val="24"/>
        </w:rPr>
      </w:pPr>
      <w:r>
        <w:rPr>
          <w:rFonts w:hint="eastAsia" w:ascii="宋体" w:hAnsi="宋体" w:eastAsia="宋体" w:cs="宋体"/>
          <w:sz w:val="24"/>
        </w:rPr>
        <w:t>4.2符合竞争性磋商文件第一章关于磋商供应商资格要求的规定</w:t>
      </w:r>
      <w:r>
        <w:rPr>
          <w:rFonts w:hint="eastAsia" w:ascii="宋体" w:hAnsi="宋体" w:eastAsia="宋体" w:cs="宋体"/>
          <w:bCs/>
          <w:sz w:val="24"/>
        </w:rPr>
        <w:t>见</w:t>
      </w:r>
      <w:r>
        <w:rPr>
          <w:rFonts w:hint="eastAsia" w:ascii="宋体" w:hAnsi="宋体" w:eastAsia="宋体" w:cs="宋体"/>
          <w:b/>
          <w:bCs/>
          <w:sz w:val="24"/>
        </w:rPr>
        <w:t>磋商须知前附表</w:t>
      </w:r>
      <w:r>
        <w:rPr>
          <w:rFonts w:hint="eastAsia" w:ascii="宋体" w:hAnsi="宋体" w:eastAsia="宋体" w:cs="宋体"/>
          <w:sz w:val="24"/>
        </w:rPr>
        <w:t>。</w:t>
      </w:r>
    </w:p>
    <w:p w14:paraId="48CB19BB">
      <w:pPr>
        <w:spacing w:line="360" w:lineRule="auto"/>
        <w:ind w:firstLine="480" w:firstLineChars="200"/>
        <w:rPr>
          <w:rFonts w:hint="eastAsia" w:ascii="宋体" w:hAnsi="宋体" w:eastAsia="宋体" w:cs="宋体"/>
          <w:sz w:val="24"/>
        </w:rPr>
      </w:pPr>
      <w:r>
        <w:rPr>
          <w:rFonts w:hint="eastAsia" w:ascii="宋体" w:hAnsi="宋体" w:eastAsia="宋体" w:cs="宋体"/>
          <w:sz w:val="24"/>
        </w:rPr>
        <w:t>4.3磋商供应商遵守《政府采购法》、《民法典合同篇》和《反不正当竞争法》等有关法律、法规。如有违反，将视为不合格磋商供应商，其响应文件无效。</w:t>
      </w:r>
    </w:p>
    <w:p w14:paraId="394636F9">
      <w:pPr>
        <w:numPr>
          <w:ilvl w:val="0"/>
          <w:numId w:val="1"/>
        </w:num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竞争性磋商费用</w:t>
      </w:r>
      <w:r>
        <w:rPr>
          <w:rFonts w:hint="eastAsia" w:ascii="宋体" w:hAnsi="宋体" w:eastAsia="宋体" w:cs="宋体"/>
          <w:sz w:val="24"/>
        </w:rPr>
        <w:t>：</w:t>
      </w:r>
    </w:p>
    <w:p w14:paraId="22DE9F90">
      <w:pPr>
        <w:spacing w:line="360" w:lineRule="auto"/>
        <w:ind w:firstLine="480" w:firstLineChars="200"/>
        <w:rPr>
          <w:rFonts w:hint="eastAsia" w:ascii="宋体" w:hAnsi="宋体" w:eastAsia="宋体" w:cs="宋体"/>
          <w:sz w:val="24"/>
        </w:rPr>
      </w:pPr>
      <w:r>
        <w:rPr>
          <w:rFonts w:hint="eastAsia" w:ascii="宋体" w:hAnsi="宋体" w:eastAsia="宋体" w:cs="宋体"/>
          <w:sz w:val="24"/>
        </w:rPr>
        <w:t>无论竞争性磋商过程中的做法和结果如何，磋商供应商自行承担所有与参加竞争性磋商有关的全部费用。</w:t>
      </w:r>
    </w:p>
    <w:p w14:paraId="02096103">
      <w:pPr>
        <w:pStyle w:val="7"/>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6．联合体形式</w:t>
      </w:r>
    </w:p>
    <w:p w14:paraId="09A36CE0">
      <w:pPr>
        <w:pStyle w:val="7"/>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6.1除</w:t>
      </w:r>
      <w:r>
        <w:rPr>
          <w:rFonts w:hint="eastAsia" w:ascii="宋体" w:hAnsi="宋体" w:eastAsia="宋体" w:cs="宋体"/>
          <w:b/>
          <w:bCs/>
          <w:sz w:val="24"/>
          <w:szCs w:val="24"/>
        </w:rPr>
        <w:t>磋商须知前附表</w:t>
      </w:r>
      <w:r>
        <w:rPr>
          <w:rFonts w:hint="eastAsia" w:ascii="宋体" w:hAnsi="宋体" w:eastAsia="宋体" w:cs="宋体"/>
          <w:sz w:val="24"/>
          <w:szCs w:val="24"/>
        </w:rPr>
        <w:t>中另有规定，本次竞争性磋商不接受除政府采购政策规定以外的其他联合体形式。</w:t>
      </w:r>
    </w:p>
    <w:p w14:paraId="573DA3D1">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6.2供应商以联合体形式参加竞争性磋商采购活动，除应符合本章第4.2项、第4.3项规定外，还应遵守以下规定：</w:t>
      </w:r>
    </w:p>
    <w:p w14:paraId="6747B3B4">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（l）联合体各方必须签订联合体协议书，明确联合体牵头人和各方的义务、工作、合同工作量比例；</w:t>
      </w:r>
    </w:p>
    <w:p w14:paraId="1F6479E0">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（2）联合体各方均应当符合本章第4.2项规定的供应商基本资格条件；</w:t>
      </w:r>
    </w:p>
    <w:p w14:paraId="04572CD4">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（3）联合体各方中至少应当有一方符合本章第4.2项规定的供应商特定资格条件；</w:t>
      </w:r>
    </w:p>
    <w:p w14:paraId="53FC7F3A">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（4）联合体各方不得再单独或与其他供应商组成新的联合体参加同一项目的采购活动。</w:t>
      </w:r>
    </w:p>
    <w:p w14:paraId="6C2E8077">
      <w:pPr>
        <w:pStyle w:val="7"/>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7.踏勘现场：见磋商须知前附表。</w:t>
      </w:r>
    </w:p>
    <w:p w14:paraId="6AEE1644">
      <w:pPr>
        <w:pStyle w:val="7"/>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8.分包/转包：见磋商须知前附表。</w:t>
      </w:r>
    </w:p>
    <w:p w14:paraId="03DB5A3F">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9.法律适用：</w:t>
      </w:r>
      <w:r>
        <w:rPr>
          <w:rFonts w:hint="eastAsia" w:ascii="宋体" w:hAnsi="宋体" w:eastAsia="宋体" w:cs="宋体"/>
          <w:sz w:val="24"/>
        </w:rPr>
        <w:t>本次竞争性磋商活动及由本次竞争性磋商产生的合同受中华人民共和国法律制约和保护。</w:t>
      </w:r>
    </w:p>
    <w:p w14:paraId="62F9556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10.磋商文件的约束力</w:t>
      </w:r>
    </w:p>
    <w:p w14:paraId="5DB6805B">
      <w:pPr>
        <w:spacing w:line="360" w:lineRule="auto"/>
        <w:ind w:firstLine="480" w:firstLineChars="200"/>
        <w:rPr>
          <w:rFonts w:hint="eastAsia" w:ascii="宋体" w:hAnsi="宋体" w:eastAsia="宋体" w:cs="宋体"/>
          <w:sz w:val="24"/>
        </w:rPr>
      </w:pPr>
      <w:r>
        <w:rPr>
          <w:rFonts w:hint="eastAsia" w:ascii="宋体" w:hAnsi="宋体" w:eastAsia="宋体" w:cs="宋体"/>
          <w:sz w:val="24"/>
        </w:rPr>
        <w:t>10.1磋商供应商一旦向采购人、采购代理机构提交了响应文件，即被认为接受了本磋商文件所有条款规定，且对本磋商文件内容无异议。</w:t>
      </w:r>
    </w:p>
    <w:p w14:paraId="3B912A8B">
      <w:pPr>
        <w:spacing w:line="360" w:lineRule="auto"/>
        <w:ind w:firstLine="480" w:firstLineChars="200"/>
        <w:rPr>
          <w:rFonts w:hint="eastAsia" w:ascii="宋体" w:hAnsi="宋体" w:eastAsia="宋体" w:cs="宋体"/>
          <w:sz w:val="24"/>
        </w:rPr>
      </w:pPr>
      <w:r>
        <w:rPr>
          <w:rFonts w:hint="eastAsia" w:ascii="宋体" w:hAnsi="宋体" w:eastAsia="宋体" w:cs="宋体"/>
          <w:sz w:val="24"/>
        </w:rPr>
        <w:t>10.2本次竞争性磋商文件的最终解释权归为采购单位，当对一个问题有多种解释时以采购单位解释为准。</w:t>
      </w:r>
    </w:p>
    <w:p w14:paraId="238AA831">
      <w:pPr>
        <w:spacing w:line="360" w:lineRule="auto"/>
        <w:ind w:firstLine="480" w:firstLineChars="200"/>
        <w:rPr>
          <w:rFonts w:hint="eastAsia" w:ascii="宋体" w:hAnsi="宋体" w:eastAsia="宋体" w:cs="宋体"/>
          <w:sz w:val="24"/>
        </w:rPr>
      </w:pPr>
      <w:r>
        <w:rPr>
          <w:rFonts w:hint="eastAsia" w:ascii="宋体" w:hAnsi="宋体" w:eastAsia="宋体" w:cs="宋体"/>
          <w:sz w:val="24"/>
        </w:rPr>
        <w:t>10.3本文件未作须知明示，而又有相关法律、法规规定的，采购采购单位将依据有关法律、法规的规定对此解释。</w:t>
      </w:r>
    </w:p>
    <w:p w14:paraId="2916DBC7">
      <w:pPr>
        <w:numPr>
          <w:ilvl w:val="0"/>
          <w:numId w:val="2"/>
        </w:num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磋商文件</w:t>
      </w:r>
    </w:p>
    <w:p w14:paraId="75507F65">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11.竞争性磋商文件用以阐明所需货物及服务、竞争性磋商程序和合同条款等。</w:t>
      </w:r>
    </w:p>
    <w:p w14:paraId="7E46D820">
      <w:pPr>
        <w:spacing w:line="360" w:lineRule="auto"/>
        <w:ind w:firstLine="480" w:firstLineChars="200"/>
        <w:rPr>
          <w:rFonts w:hint="eastAsia" w:ascii="宋体" w:hAnsi="宋体" w:eastAsia="宋体" w:cs="宋体"/>
          <w:sz w:val="24"/>
        </w:rPr>
      </w:pPr>
      <w:r>
        <w:rPr>
          <w:rFonts w:hint="eastAsia" w:ascii="宋体" w:hAnsi="宋体" w:eastAsia="宋体" w:cs="宋体"/>
          <w:sz w:val="24"/>
        </w:rPr>
        <w:t>11.1磋商文件组成包括：</w:t>
      </w:r>
    </w:p>
    <w:p w14:paraId="78D915B8">
      <w:pPr>
        <w:numPr>
          <w:ilvl w:val="0"/>
          <w:numId w:val="3"/>
        </w:num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竞争性磋商公告</w:t>
      </w:r>
    </w:p>
    <w:p w14:paraId="2EDC5CA1">
      <w:pPr>
        <w:numPr>
          <w:ilvl w:val="0"/>
          <w:numId w:val="3"/>
        </w:num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磋商须知</w:t>
      </w:r>
    </w:p>
    <w:p w14:paraId="21DD78C1">
      <w:pPr>
        <w:numPr>
          <w:ilvl w:val="0"/>
          <w:numId w:val="3"/>
        </w:num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合同文本</w:t>
      </w:r>
    </w:p>
    <w:p w14:paraId="616D807F">
      <w:pPr>
        <w:numPr>
          <w:ilvl w:val="0"/>
          <w:numId w:val="3"/>
        </w:num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评审程序、方法及标准</w:t>
      </w:r>
    </w:p>
    <w:p w14:paraId="73CDE41D">
      <w:pPr>
        <w:numPr>
          <w:ilvl w:val="0"/>
          <w:numId w:val="3"/>
        </w:num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采购要求</w:t>
      </w:r>
    </w:p>
    <w:p w14:paraId="3BB6F0F8">
      <w:pPr>
        <w:numPr>
          <w:ilvl w:val="0"/>
          <w:numId w:val="3"/>
        </w:num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响应文件格式</w:t>
      </w:r>
    </w:p>
    <w:p w14:paraId="6966D632">
      <w:pPr>
        <w:spacing w:line="360" w:lineRule="auto"/>
        <w:ind w:firstLine="480" w:firstLineChars="200"/>
        <w:rPr>
          <w:rFonts w:hint="eastAsia" w:ascii="宋体" w:hAnsi="宋体" w:eastAsia="宋体" w:cs="宋体"/>
          <w:sz w:val="24"/>
        </w:rPr>
      </w:pPr>
      <w:r>
        <w:rPr>
          <w:rFonts w:hint="eastAsia" w:ascii="宋体" w:hAnsi="宋体" w:eastAsia="宋体" w:cs="宋体"/>
          <w:sz w:val="24"/>
        </w:rPr>
        <w:t>11.2磋商供应商被视为（或有义务）充分熟悉本竞争性磋商项目所在地的与履行合同有关的各种情况，包括自然环境、气候条件、劳动力及公共设施等，本磋商文件不再对上述情况进行描述。</w:t>
      </w:r>
    </w:p>
    <w:p w14:paraId="5CC0F7F7">
      <w:pPr>
        <w:spacing w:line="360" w:lineRule="auto"/>
        <w:ind w:firstLine="480" w:firstLineChars="200"/>
        <w:rPr>
          <w:rFonts w:hint="eastAsia" w:ascii="宋体" w:hAnsi="宋体" w:eastAsia="宋体" w:cs="宋体"/>
          <w:sz w:val="24"/>
        </w:rPr>
      </w:pPr>
      <w:r>
        <w:rPr>
          <w:rFonts w:hint="eastAsia" w:ascii="宋体" w:hAnsi="宋体" w:eastAsia="宋体" w:cs="宋体"/>
          <w:sz w:val="24"/>
        </w:rPr>
        <w:t>11.3磋商供应商必须详阅磋商文件的所有条款、规定及表达格式。磋商供应商若未按磋商文件的要求和规范编制、提交响应文件，将有可能导致响应文件被拒绝接受。</w:t>
      </w:r>
    </w:p>
    <w:p w14:paraId="7019D7D3">
      <w:pPr>
        <w:pStyle w:val="7"/>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12. 偏离</w:t>
      </w:r>
    </w:p>
    <w:p w14:paraId="3727EB4A">
      <w:pPr>
        <w:pStyle w:val="11"/>
        <w:adjustRightInd w:val="0"/>
        <w:snapToGrid w:val="0"/>
        <w:spacing w:before="0" w:beforeAutospacing="0" w:after="0" w:afterAutospacing="0" w:line="360" w:lineRule="auto"/>
        <w:ind w:firstLine="480" w:firstLineChars="200"/>
        <w:jc w:val="both"/>
        <w:rPr>
          <w:rFonts w:hint="eastAsia" w:ascii="宋体" w:hAnsi="宋体" w:eastAsia="宋体" w:cs="宋体"/>
        </w:rPr>
      </w:pPr>
      <w:r>
        <w:rPr>
          <w:rFonts w:hint="eastAsia" w:ascii="宋体" w:hAnsi="宋体" w:eastAsia="宋体" w:cs="宋体"/>
          <w:kern w:val="2"/>
        </w:rPr>
        <w:t>12.1本条所称偏离为响应文件对磋商文件的偏离，即不满足、或不响应磋商文件的要求。偏离分为对磋商文件的实质性要求条款偏离和对磋商文件的一般商务和技术条款（服务）偏离,具体要求见</w:t>
      </w:r>
      <w:r>
        <w:rPr>
          <w:rFonts w:hint="eastAsia" w:ascii="宋体" w:hAnsi="宋体" w:eastAsia="宋体" w:cs="宋体"/>
          <w:b/>
          <w:bCs/>
        </w:rPr>
        <w:t>磋商须知前附表</w:t>
      </w:r>
      <w:r>
        <w:rPr>
          <w:rFonts w:hint="eastAsia" w:ascii="宋体" w:hAnsi="宋体" w:eastAsia="宋体" w:cs="宋体"/>
          <w:kern w:val="2"/>
        </w:rPr>
        <w:t>。</w:t>
      </w:r>
    </w:p>
    <w:p w14:paraId="08AAB3A4">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13.磋商文件的澄清或修改</w:t>
      </w:r>
    </w:p>
    <w:p w14:paraId="54E610DF">
      <w:pPr>
        <w:spacing w:line="360" w:lineRule="auto"/>
        <w:ind w:firstLine="480" w:firstLineChars="200"/>
        <w:rPr>
          <w:rFonts w:hint="eastAsia" w:ascii="宋体" w:hAnsi="宋体" w:eastAsia="宋体" w:cs="宋体"/>
          <w:sz w:val="24"/>
        </w:rPr>
      </w:pPr>
      <w:r>
        <w:rPr>
          <w:rFonts w:hint="eastAsia" w:ascii="宋体" w:hAnsi="宋体" w:eastAsia="宋体" w:cs="宋体"/>
          <w:sz w:val="24"/>
        </w:rPr>
        <w:t>13.1若磋商供应商对磋商文件有疑点或异议，可用书面形式在提交首次响应文件截止时间2个工作日前通知采购人（采购代理机构），视情况确定采用适合方式予以澄清或以书面形式予以答复。</w:t>
      </w:r>
    </w:p>
    <w:p w14:paraId="58BBC9D1">
      <w:pPr>
        <w:spacing w:line="360" w:lineRule="auto"/>
        <w:ind w:firstLine="480" w:firstLineChars="200"/>
        <w:rPr>
          <w:rFonts w:hint="eastAsia" w:ascii="宋体" w:hAnsi="宋体" w:eastAsia="宋体" w:cs="宋体"/>
          <w:sz w:val="24"/>
        </w:rPr>
      </w:pPr>
      <w:r>
        <w:rPr>
          <w:rFonts w:hint="eastAsia" w:ascii="宋体" w:hAnsi="宋体" w:eastAsia="宋体" w:cs="宋体"/>
          <w:sz w:val="24"/>
        </w:rPr>
        <w:t>13.2在首次提交响应文件截止时间前，采购人（采购代理机构）或者磋商小组可以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40163482">
      <w:pPr>
        <w:spacing w:line="360" w:lineRule="auto"/>
        <w:ind w:firstLine="480" w:firstLineChars="200"/>
        <w:rPr>
          <w:rFonts w:hint="eastAsia" w:ascii="宋体" w:hAnsi="宋体" w:eastAsia="宋体" w:cs="宋体"/>
          <w:sz w:val="24"/>
        </w:rPr>
      </w:pPr>
      <w:r>
        <w:rPr>
          <w:rFonts w:hint="eastAsia" w:ascii="宋体" w:hAnsi="宋体" w:eastAsia="宋体" w:cs="宋体"/>
          <w:sz w:val="24"/>
        </w:rPr>
        <w:t>13.3更正或补充文件将作为磋商文件的组成部分，对所有磋商供应商有约束力。当磋商文件与更正或补充文件相互矛盾的，以采购人最后发出的更正或补充文件为准。</w:t>
      </w:r>
    </w:p>
    <w:p w14:paraId="40B16612">
      <w:pPr>
        <w:numPr>
          <w:ilvl w:val="0"/>
          <w:numId w:val="4"/>
        </w:num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响应文件的编写</w:t>
      </w:r>
    </w:p>
    <w:p w14:paraId="792F0087">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14.一般要求</w:t>
      </w:r>
    </w:p>
    <w:p w14:paraId="72BD40A9">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供应商应仔细阅读竞争性磋商文件的所有内容，按竞争性磋商文件的要求提供响应文件，并保证所提供的全部资料的真实性，以使其对竞争性磋商文件做出实质性响应，否则，响应文件可能被拒绝。</w:t>
      </w:r>
    </w:p>
    <w:p w14:paraId="26DAF2B7">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15.响应文件的语言及度量衡</w:t>
      </w:r>
    </w:p>
    <w:p w14:paraId="1167E9A2">
      <w:pPr>
        <w:spacing w:line="360" w:lineRule="auto"/>
        <w:ind w:firstLine="480" w:firstLineChars="200"/>
        <w:rPr>
          <w:rFonts w:hint="eastAsia" w:ascii="宋体" w:hAnsi="宋体" w:eastAsia="宋体" w:cs="宋体"/>
          <w:sz w:val="24"/>
        </w:rPr>
      </w:pPr>
      <w:r>
        <w:rPr>
          <w:rFonts w:hint="eastAsia" w:ascii="宋体" w:hAnsi="宋体" w:eastAsia="宋体" w:cs="宋体"/>
          <w:sz w:val="24"/>
        </w:rPr>
        <w:t>15.1响应文件以及磋商供应商与采购人（采购代理机构）之间的所有书面往来都应用简体中文书写。</w:t>
      </w:r>
    </w:p>
    <w:p w14:paraId="71DA5A49">
      <w:pPr>
        <w:spacing w:line="360" w:lineRule="auto"/>
        <w:ind w:firstLine="480" w:firstLineChars="200"/>
        <w:rPr>
          <w:rFonts w:hint="eastAsia" w:ascii="宋体" w:hAnsi="宋体" w:eastAsia="宋体" w:cs="宋体"/>
          <w:sz w:val="24"/>
        </w:rPr>
      </w:pPr>
      <w:r>
        <w:rPr>
          <w:rFonts w:hint="eastAsia" w:ascii="宋体" w:hAnsi="宋体" w:eastAsia="宋体" w:cs="宋体"/>
          <w:sz w:val="24"/>
        </w:rPr>
        <w:t>15.2磋商供应商以印刷好的资料如产品样本、说明书等可以用其他语言，但应附有中文译文。在解释响应文件时，以中文译文为准。外文资料必须提供中文译文，并保证与原文内容一致，否则供应商将承担相应法律责任。未按上述规定提供中文文本的，磋商小组有权拒绝其响应文件。</w:t>
      </w:r>
    </w:p>
    <w:p w14:paraId="6B2C6907">
      <w:pPr>
        <w:spacing w:line="360" w:lineRule="auto"/>
        <w:ind w:firstLine="480" w:firstLineChars="200"/>
        <w:rPr>
          <w:rFonts w:hint="eastAsia" w:ascii="宋体" w:hAnsi="宋体" w:eastAsia="宋体" w:cs="宋体"/>
          <w:sz w:val="24"/>
        </w:rPr>
      </w:pPr>
      <w:r>
        <w:rPr>
          <w:rFonts w:hint="eastAsia" w:ascii="宋体" w:hAnsi="宋体" w:eastAsia="宋体" w:cs="宋体"/>
          <w:sz w:val="24"/>
        </w:rPr>
        <w:t>15.3除在磋商文件中另有规定外，度量衡单位应使用国际单位制。</w:t>
      </w:r>
    </w:p>
    <w:p w14:paraId="5528A20F">
      <w:pPr>
        <w:spacing w:line="360" w:lineRule="auto"/>
        <w:ind w:firstLine="480" w:firstLineChars="200"/>
        <w:rPr>
          <w:rFonts w:hint="eastAsia" w:ascii="宋体" w:hAnsi="宋体" w:eastAsia="宋体" w:cs="宋体"/>
          <w:sz w:val="24"/>
        </w:rPr>
      </w:pPr>
      <w:r>
        <w:rPr>
          <w:rFonts w:hint="eastAsia" w:ascii="宋体" w:hAnsi="宋体" w:eastAsia="宋体" w:cs="宋体"/>
          <w:sz w:val="24"/>
        </w:rPr>
        <w:t>15.4本磋商文件所表达的时间均为北京时间。</w:t>
      </w:r>
    </w:p>
    <w:p w14:paraId="0D3F2EC1">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16.响应文件的组成</w:t>
      </w:r>
    </w:p>
    <w:p w14:paraId="7A46AA3A">
      <w:pPr>
        <w:spacing w:line="360" w:lineRule="auto"/>
        <w:ind w:firstLine="480" w:firstLineChars="200"/>
        <w:rPr>
          <w:rFonts w:hint="eastAsia" w:ascii="宋体" w:hAnsi="宋体" w:eastAsia="宋体" w:cs="宋体"/>
          <w:sz w:val="24"/>
        </w:rPr>
      </w:pPr>
      <w:r>
        <w:rPr>
          <w:rFonts w:hint="eastAsia" w:ascii="宋体" w:hAnsi="宋体" w:eastAsia="宋体" w:cs="宋体"/>
          <w:sz w:val="24"/>
        </w:rPr>
        <w:t>16.1响应文件应包括商务部分、技术部分和其他。</w:t>
      </w:r>
    </w:p>
    <w:p w14:paraId="375F86EC">
      <w:pPr>
        <w:spacing w:line="360" w:lineRule="auto"/>
        <w:ind w:firstLine="480" w:firstLineChars="200"/>
        <w:rPr>
          <w:rFonts w:hint="eastAsia" w:ascii="宋体" w:hAnsi="宋体" w:eastAsia="宋体" w:cs="宋体"/>
          <w:sz w:val="24"/>
        </w:rPr>
      </w:pPr>
      <w:r>
        <w:rPr>
          <w:rFonts w:hint="eastAsia" w:ascii="宋体" w:hAnsi="宋体" w:eastAsia="宋体" w:cs="宋体"/>
          <w:sz w:val="24"/>
        </w:rPr>
        <w:t>16.2若磋商供应商未按磋商文件的要求提供资料、或未对磋商文件作出实质性响应，将作为无效响应文件。</w:t>
      </w:r>
    </w:p>
    <w:p w14:paraId="07927C1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17.磋商报价</w:t>
      </w:r>
    </w:p>
    <w:p w14:paraId="4D9C5B7A">
      <w:pPr>
        <w:spacing w:line="360" w:lineRule="auto"/>
        <w:ind w:firstLine="480" w:firstLineChars="200"/>
        <w:rPr>
          <w:rFonts w:hint="eastAsia" w:ascii="宋体" w:hAnsi="宋体" w:eastAsia="宋体" w:cs="宋体"/>
          <w:sz w:val="24"/>
        </w:rPr>
      </w:pPr>
      <w:r>
        <w:rPr>
          <w:rFonts w:hint="eastAsia" w:ascii="宋体" w:hAnsi="宋体" w:eastAsia="宋体" w:cs="宋体"/>
          <w:sz w:val="24"/>
        </w:rPr>
        <w:t>17.1供应商报价包括采购范围内的所有费用，包含采购项目未考虑的但项目实施过程中必要的费用，及采购项目履行过程中所需的而磋商文件中未列出的相关辅助材料和费用。一旦成交，合同签订后价格将不得变动。</w:t>
      </w:r>
    </w:p>
    <w:p w14:paraId="3596C5BF">
      <w:pPr>
        <w:spacing w:line="360" w:lineRule="auto"/>
        <w:ind w:firstLine="480" w:firstLineChars="200"/>
        <w:rPr>
          <w:rFonts w:hint="eastAsia" w:ascii="宋体" w:hAnsi="宋体" w:eastAsia="宋体" w:cs="宋体"/>
          <w:sz w:val="24"/>
        </w:rPr>
      </w:pPr>
      <w:r>
        <w:rPr>
          <w:rFonts w:hint="eastAsia" w:ascii="宋体" w:hAnsi="宋体" w:eastAsia="宋体" w:cs="宋体"/>
          <w:sz w:val="24"/>
        </w:rPr>
        <w:t>17.2供应商对本项目所提供作业服务、物化物资等应报单价。</w:t>
      </w:r>
    </w:p>
    <w:p w14:paraId="19A5732C">
      <w:pPr>
        <w:spacing w:line="360" w:lineRule="auto"/>
        <w:ind w:firstLine="480" w:firstLineChars="200"/>
        <w:rPr>
          <w:rFonts w:hint="eastAsia" w:ascii="宋体" w:hAnsi="宋体" w:eastAsia="宋体" w:cs="宋体"/>
          <w:sz w:val="24"/>
        </w:rPr>
      </w:pPr>
      <w:r>
        <w:rPr>
          <w:rFonts w:hint="eastAsia" w:ascii="宋体" w:hAnsi="宋体" w:eastAsia="宋体" w:cs="宋体"/>
          <w:sz w:val="24"/>
        </w:rPr>
        <w:t>17.3第一次报价仅供磋商小组在评审时参考比较，成交价以最终报价为准。</w:t>
      </w:r>
    </w:p>
    <w:p w14:paraId="3B3C8FF2">
      <w:pPr>
        <w:spacing w:line="360" w:lineRule="auto"/>
        <w:ind w:firstLine="480" w:firstLineChars="200"/>
        <w:rPr>
          <w:rFonts w:hint="eastAsia" w:ascii="宋体" w:hAnsi="宋体" w:eastAsia="宋体" w:cs="宋体"/>
          <w:sz w:val="24"/>
        </w:rPr>
      </w:pPr>
      <w:r>
        <w:rPr>
          <w:rFonts w:hint="eastAsia" w:ascii="宋体" w:hAnsi="宋体" w:eastAsia="宋体" w:cs="宋体"/>
          <w:sz w:val="24"/>
        </w:rPr>
        <w:t>17.4采购项目预算见</w:t>
      </w:r>
      <w:r>
        <w:rPr>
          <w:rFonts w:hint="eastAsia" w:ascii="宋体" w:hAnsi="宋体" w:eastAsia="宋体" w:cs="宋体"/>
          <w:b/>
          <w:bCs/>
          <w:sz w:val="24"/>
        </w:rPr>
        <w:t>磋商须知前附表</w:t>
      </w:r>
      <w:r>
        <w:rPr>
          <w:rFonts w:hint="eastAsia" w:ascii="宋体" w:hAnsi="宋体" w:eastAsia="宋体" w:cs="宋体"/>
          <w:sz w:val="24"/>
        </w:rPr>
        <w:t>，供应商的报价不得超过采购项目预算。</w:t>
      </w:r>
    </w:p>
    <w:p w14:paraId="766099C1">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18.磋商的货币</w:t>
      </w:r>
      <w:r>
        <w:rPr>
          <w:rFonts w:hint="eastAsia" w:ascii="宋体" w:hAnsi="宋体" w:eastAsia="宋体" w:cs="宋体"/>
          <w:sz w:val="24"/>
        </w:rPr>
        <w:t>：本次磋商采购的均须以人民币为计算单位。磋商文件另有规定的从其规定。</w:t>
      </w:r>
    </w:p>
    <w:p w14:paraId="09F71ED9">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19.响应文件的备选方案</w:t>
      </w:r>
    </w:p>
    <w:p w14:paraId="6C48A16C">
      <w:pPr>
        <w:spacing w:line="360" w:lineRule="auto"/>
        <w:ind w:firstLine="480" w:firstLineChars="200"/>
        <w:rPr>
          <w:rFonts w:hint="eastAsia" w:ascii="宋体" w:hAnsi="宋体" w:eastAsia="宋体" w:cs="宋体"/>
          <w:sz w:val="24"/>
        </w:rPr>
      </w:pPr>
      <w:r>
        <w:rPr>
          <w:rFonts w:hint="eastAsia" w:ascii="宋体" w:hAnsi="宋体" w:eastAsia="宋体" w:cs="宋体"/>
          <w:sz w:val="24"/>
        </w:rPr>
        <w:t>19.1除</w:t>
      </w:r>
      <w:r>
        <w:rPr>
          <w:rFonts w:hint="eastAsia" w:ascii="宋体" w:hAnsi="宋体" w:eastAsia="宋体" w:cs="宋体"/>
          <w:b/>
          <w:bCs/>
          <w:sz w:val="24"/>
        </w:rPr>
        <w:t>磋商须知前附表</w:t>
      </w:r>
      <w:r>
        <w:rPr>
          <w:rFonts w:hint="eastAsia" w:ascii="宋体" w:hAnsi="宋体" w:eastAsia="宋体" w:cs="宋体"/>
          <w:sz w:val="24"/>
        </w:rPr>
        <w:t>中另有规定外，本次采购不接受备选方案。本项规定接受备选方案的：</w:t>
      </w:r>
    </w:p>
    <w:p w14:paraId="4785DBDB">
      <w:pPr>
        <w:spacing w:line="360" w:lineRule="auto"/>
        <w:ind w:firstLine="480" w:firstLineChars="200"/>
        <w:rPr>
          <w:rFonts w:hint="eastAsia" w:ascii="宋体" w:hAnsi="宋体" w:eastAsia="宋体" w:cs="宋体"/>
          <w:sz w:val="24"/>
        </w:rPr>
      </w:pPr>
      <w:r>
        <w:rPr>
          <w:rFonts w:hint="eastAsia" w:ascii="宋体" w:hAnsi="宋体" w:eastAsia="宋体" w:cs="宋体"/>
          <w:sz w:val="24"/>
        </w:rPr>
        <w:t>（1）供应商在响应文件中只能提交一个备选方案并注明主选方案，且备选方案的报价不得高于主选方案。如果供应商在响应文件中提交两个以上备选方案或未注明何为主选方案，该响应文件将被视为非实质性响应而被拒绝。</w:t>
      </w:r>
    </w:p>
    <w:p w14:paraId="31494D9A">
      <w:pPr>
        <w:spacing w:line="360" w:lineRule="auto"/>
        <w:ind w:left="420" w:leftChars="200"/>
        <w:rPr>
          <w:rFonts w:hint="eastAsia" w:ascii="宋体" w:hAnsi="宋体" w:eastAsia="宋体" w:cs="宋体"/>
          <w:sz w:val="24"/>
        </w:rPr>
      </w:pPr>
      <w:r>
        <w:rPr>
          <w:rFonts w:hint="eastAsia" w:ascii="宋体" w:hAnsi="宋体" w:eastAsia="宋体" w:cs="宋体"/>
          <w:sz w:val="24"/>
        </w:rPr>
        <w:t>（2）在评审时，磋商小组仅对主选方案进行评审。</w:t>
      </w:r>
    </w:p>
    <w:p w14:paraId="50D4256B">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20.供应商符合磋商文件规定的证明文件</w:t>
      </w:r>
    </w:p>
    <w:p w14:paraId="50CD3D94">
      <w:pPr>
        <w:pStyle w:val="7"/>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20.1供应商应提交满足本章第4.2项规定的资格条件要求的证明文件,该证明文件作为响应文件的一部分。</w:t>
      </w:r>
    </w:p>
    <w:p w14:paraId="53B25271">
      <w:pPr>
        <w:pStyle w:val="7"/>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20.2如果供应商为联合体，则应提交联合体各方资格文件、联合体协议，否则将视为非实质响应而被拒绝。</w:t>
      </w:r>
    </w:p>
    <w:p w14:paraId="7C807C38">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b/>
          <w:bCs/>
          <w:sz w:val="24"/>
        </w:rPr>
        <w:t>21.符合磋商文件规定的证明文件</w:t>
      </w:r>
    </w:p>
    <w:p w14:paraId="0990B17B">
      <w:pPr>
        <w:pStyle w:val="7"/>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 供应商应提交证明货物及其服务符合磋商文件规定的响应性文件，作为商务技术响应文件的一部分。</w:t>
      </w:r>
    </w:p>
    <w:p w14:paraId="56897DD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22.磋商投标保证金</w:t>
      </w:r>
    </w:p>
    <w:p w14:paraId="2E7CCC12">
      <w:pPr>
        <w:pStyle w:val="7"/>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w:t>
      </w:r>
      <w:r>
        <w:rPr>
          <w:rFonts w:hint="eastAsia" w:ascii="宋体" w:hAnsi="宋体" w:eastAsia="宋体" w:cs="宋体"/>
          <w:b/>
          <w:bCs/>
          <w:sz w:val="24"/>
          <w:szCs w:val="24"/>
        </w:rPr>
        <w:t>磋商须知前附表</w:t>
      </w:r>
      <w:r>
        <w:rPr>
          <w:rFonts w:hint="eastAsia" w:ascii="宋体" w:hAnsi="宋体" w:eastAsia="宋体" w:cs="宋体"/>
          <w:sz w:val="24"/>
          <w:szCs w:val="24"/>
        </w:rPr>
        <w:t>规定交纳投标保证金的，投标保证金应以</w:t>
      </w:r>
      <w:r>
        <w:rPr>
          <w:rFonts w:hint="eastAsia" w:ascii="宋体" w:hAnsi="宋体" w:eastAsia="宋体" w:cs="宋体"/>
          <w:b/>
          <w:bCs/>
          <w:sz w:val="24"/>
          <w:szCs w:val="24"/>
        </w:rPr>
        <w:t>磋商须知前附表</w:t>
      </w:r>
      <w:r>
        <w:rPr>
          <w:rFonts w:hint="eastAsia" w:ascii="宋体" w:hAnsi="宋体" w:eastAsia="宋体" w:cs="宋体"/>
          <w:sz w:val="24"/>
          <w:szCs w:val="24"/>
        </w:rPr>
        <w:t>规定的形式交纳，供应商未按照磋商文件要求提交投标保证金的，响应无效。</w:t>
      </w:r>
    </w:p>
    <w:p w14:paraId="69347FE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22.2供应商为联合体的，可以由联合体中的一方或者共同交纳投标保证金，其交纳的投标保证金对联合体各方均具有约束力。</w:t>
      </w:r>
    </w:p>
    <w:p w14:paraId="0A52E368">
      <w:pPr>
        <w:pStyle w:val="7"/>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22.3未按前述各款要求提交投标保证金，或所提交投标保证金不完全符合各项要求的报价，将被视为无效报价。</w:t>
      </w:r>
    </w:p>
    <w:p w14:paraId="18810E1F">
      <w:pPr>
        <w:pStyle w:val="7"/>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22.4在成交通知书发出后5个工作日内退还未成交供应商的投标保证金，成交供应商的投标保证金在采购合同签订后5个工作日内退还。</w:t>
      </w:r>
    </w:p>
    <w:p w14:paraId="79B9645A">
      <w:pPr>
        <w:pStyle w:val="7"/>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22.5有下列情形之一的，保证金不予退还：</w:t>
      </w:r>
    </w:p>
    <w:p w14:paraId="2B20851B">
      <w:pPr>
        <w:pStyle w:val="7"/>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（1）供应商在提交响应文件截止时间后撤回响应文件的；</w:t>
      </w:r>
    </w:p>
    <w:p w14:paraId="1FF89B0C">
      <w:pPr>
        <w:pStyle w:val="7"/>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（2）供应商在响应文件中提供虚假材料的；</w:t>
      </w:r>
    </w:p>
    <w:p w14:paraId="2369D9E7">
      <w:pPr>
        <w:pStyle w:val="7"/>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（3）除因不可抗力或磋商文件认可的情形以外，成交供应商不与采购人签订合同的；</w:t>
      </w:r>
    </w:p>
    <w:p w14:paraId="2A40E373">
      <w:pPr>
        <w:pStyle w:val="7"/>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（4）供应商与采购人、其他供应商或者采购代理机构恶意串通的；</w:t>
      </w:r>
    </w:p>
    <w:p w14:paraId="73A9F504">
      <w:pPr>
        <w:spacing w:line="360" w:lineRule="auto"/>
        <w:ind w:firstLine="480" w:firstLineChars="200"/>
        <w:rPr>
          <w:rFonts w:hint="eastAsia" w:ascii="宋体" w:hAnsi="宋体" w:eastAsia="宋体" w:cs="宋体"/>
          <w:sz w:val="24"/>
        </w:rPr>
      </w:pPr>
      <w:r>
        <w:rPr>
          <w:rFonts w:hint="eastAsia" w:ascii="宋体" w:hAnsi="宋体" w:eastAsia="宋体" w:cs="宋体"/>
          <w:sz w:val="24"/>
        </w:rPr>
        <w:t>（5）磋商文件规定的其他情形。</w:t>
      </w:r>
    </w:p>
    <w:p w14:paraId="0FDD57B7">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23. 竞争性磋商有效期</w:t>
      </w:r>
    </w:p>
    <w:p w14:paraId="35A8F271">
      <w:pPr>
        <w:spacing w:line="360" w:lineRule="auto"/>
        <w:ind w:firstLine="480" w:firstLineChars="200"/>
        <w:rPr>
          <w:rFonts w:hint="eastAsia" w:ascii="宋体" w:hAnsi="宋体" w:eastAsia="宋体" w:cs="宋体"/>
          <w:sz w:val="24"/>
        </w:rPr>
      </w:pPr>
      <w:r>
        <w:rPr>
          <w:rFonts w:hint="eastAsia" w:ascii="宋体" w:hAnsi="宋体" w:eastAsia="宋体" w:cs="宋体"/>
          <w:sz w:val="24"/>
        </w:rPr>
        <w:t>23.1竞争性磋商有效期</w:t>
      </w:r>
      <w:r>
        <w:rPr>
          <w:rFonts w:hint="eastAsia" w:ascii="宋体" w:hAnsi="宋体" w:eastAsia="宋体" w:cs="宋体"/>
          <w:b/>
          <w:bCs/>
          <w:sz w:val="24"/>
        </w:rPr>
        <w:t>见磋商须知前附表</w:t>
      </w:r>
      <w:r>
        <w:rPr>
          <w:rFonts w:hint="eastAsia" w:ascii="宋体" w:hAnsi="宋体" w:eastAsia="宋体" w:cs="宋体"/>
          <w:sz w:val="24"/>
        </w:rPr>
        <w:t>，在此期间响应文件对供应商具有法律约束力，从磋商文件规定的谈判开始之日起计算。响应文件有效期不足的将被视为无效响应。</w:t>
      </w:r>
    </w:p>
    <w:p w14:paraId="0CEF75F8">
      <w:pPr>
        <w:spacing w:line="360" w:lineRule="auto"/>
        <w:ind w:firstLine="480" w:firstLineChars="200"/>
        <w:rPr>
          <w:rFonts w:hint="eastAsia" w:ascii="宋体" w:hAnsi="宋体" w:eastAsia="宋体" w:cs="宋体"/>
          <w:sz w:val="24"/>
        </w:rPr>
      </w:pPr>
      <w:r>
        <w:rPr>
          <w:rFonts w:hint="eastAsia" w:ascii="宋体" w:hAnsi="宋体" w:eastAsia="宋体" w:cs="宋体"/>
          <w:sz w:val="24"/>
        </w:rPr>
        <w:t>23.2在特殊情况下，采购人可于竞争性磋商有效期满之前征得磋商供应商同意延长竞争性磋商有效期，要求与答复均应以书面形式进行。磋商供应商可以拒绝接受这一要求而放弃竞争性磋商，同意这一要求的磋商供应商，无需也不允许修改其响应文件，竞争性磋商有限期制约的所有权利和义务均应延长至新的有效期。</w:t>
      </w:r>
    </w:p>
    <w:p w14:paraId="2CB10E62">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24．响应文件的签署及规定</w:t>
      </w:r>
    </w:p>
    <w:p w14:paraId="356D589A">
      <w:pPr>
        <w:pStyle w:val="11"/>
        <w:adjustRightInd w:val="0"/>
        <w:snapToGrid w:val="0"/>
        <w:spacing w:before="0" w:beforeAutospacing="0" w:after="0" w:afterAutospacing="0" w:line="360" w:lineRule="auto"/>
        <w:ind w:firstLine="480" w:firstLineChars="200"/>
        <w:rPr>
          <w:rFonts w:hint="eastAsia" w:ascii="宋体" w:hAnsi="宋体" w:eastAsia="宋体" w:cs="宋体"/>
          <w:b/>
          <w:bCs/>
        </w:rPr>
      </w:pPr>
      <w:r>
        <w:rPr>
          <w:rFonts w:hint="eastAsia" w:ascii="宋体" w:hAnsi="宋体" w:eastAsia="宋体" w:cs="宋体"/>
        </w:rPr>
        <w:t>24.1响应文件应按商务部分、技术部分及其他三部分合并装订，其份数</w:t>
      </w:r>
      <w:r>
        <w:rPr>
          <w:rFonts w:hint="eastAsia" w:ascii="宋体" w:hAnsi="宋体" w:eastAsia="宋体" w:cs="宋体"/>
          <w:b/>
          <w:bCs/>
        </w:rPr>
        <w:t>见磋商须知前附表；</w:t>
      </w:r>
      <w:r>
        <w:rPr>
          <w:rFonts w:hint="eastAsia" w:ascii="宋体" w:hAnsi="宋体" w:eastAsia="宋体" w:cs="宋体"/>
        </w:rPr>
        <w:t xml:space="preserve"> </w:t>
      </w:r>
    </w:p>
    <w:p w14:paraId="2D3EA9A7">
      <w:pPr>
        <w:pStyle w:val="11"/>
        <w:adjustRightInd w:val="0"/>
        <w:snapToGrid w:val="0"/>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24.2正本和副本的封面上应清楚地标记“正本”或“副本”的字样，当正本和副本有差异时，以正本为准。</w:t>
      </w:r>
    </w:p>
    <w:p w14:paraId="6B5E35AC">
      <w:pPr>
        <w:pStyle w:val="11"/>
        <w:adjustRightInd w:val="0"/>
        <w:snapToGrid w:val="0"/>
        <w:spacing w:before="0" w:beforeAutospacing="0" w:after="0" w:afterAutospacing="0" w:line="360" w:lineRule="auto"/>
        <w:ind w:firstLine="482" w:firstLineChars="200"/>
        <w:rPr>
          <w:rFonts w:hint="eastAsia" w:ascii="宋体" w:hAnsi="宋体" w:eastAsia="宋体" w:cs="宋体"/>
        </w:rPr>
      </w:pPr>
      <w:r>
        <w:rPr>
          <w:rFonts w:hint="eastAsia" w:ascii="宋体" w:hAnsi="宋体" w:eastAsia="宋体" w:cs="宋体"/>
          <w:b/>
          <w:bCs/>
        </w:rPr>
        <w:t>24.3</w:t>
      </w:r>
      <w:r>
        <w:rPr>
          <w:rFonts w:hint="eastAsia" w:ascii="宋体" w:hAnsi="宋体" w:eastAsia="宋体" w:cs="宋体"/>
        </w:rPr>
        <w:t>响应文件正本和副本应按磋商文件要求签章处盖单位章和由法定代表人或其委托代理人签字；任何加行、涂改、增删，须有法定代表人或其委托代理人在旁边签字并盖单位章。</w:t>
      </w:r>
    </w:p>
    <w:p w14:paraId="5DD269FC">
      <w:pPr>
        <w:pStyle w:val="11"/>
        <w:adjustRightInd w:val="0"/>
        <w:snapToGrid w:val="0"/>
        <w:spacing w:before="0" w:beforeAutospacing="0" w:after="0" w:afterAutospacing="0" w:line="360" w:lineRule="auto"/>
        <w:ind w:firstLine="482" w:firstLineChars="200"/>
        <w:rPr>
          <w:rFonts w:hint="eastAsia" w:ascii="宋体" w:hAnsi="宋体" w:eastAsia="宋体" w:cs="宋体"/>
          <w:b/>
          <w:bCs/>
        </w:rPr>
      </w:pPr>
      <w:r>
        <w:rPr>
          <w:rFonts w:hint="eastAsia" w:ascii="宋体" w:hAnsi="宋体" w:eastAsia="宋体" w:cs="宋体"/>
          <w:b/>
          <w:bCs/>
        </w:rPr>
        <w:t>24.4不按上述要求密封、盖章和签字的，将导致响应文件无效。</w:t>
      </w:r>
    </w:p>
    <w:p w14:paraId="42EB54A0">
      <w:pPr>
        <w:pStyle w:val="11"/>
        <w:adjustRightInd w:val="0"/>
        <w:snapToGrid w:val="0"/>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24.5在磋商过程中，应磋商小组要求而递交的补充或修改商务技术响应文件或报价文件，可打印或用不退色墨水书写，但需经法定代表人或其委托代理人签字。</w:t>
      </w:r>
    </w:p>
    <w:p w14:paraId="0EEFDD40">
      <w:pPr>
        <w:pStyle w:val="11"/>
        <w:adjustRightInd w:val="0"/>
        <w:snapToGrid w:val="0"/>
        <w:spacing w:before="0" w:beforeAutospacing="0" w:after="0" w:afterAutospacing="0" w:line="360" w:lineRule="auto"/>
        <w:ind w:firstLine="482" w:firstLineChars="200"/>
        <w:rPr>
          <w:rFonts w:hint="eastAsia" w:ascii="宋体" w:hAnsi="宋体" w:eastAsia="宋体" w:cs="宋体"/>
          <w:b/>
          <w:bCs/>
          <w:kern w:val="2"/>
        </w:rPr>
      </w:pPr>
      <w:r>
        <w:rPr>
          <w:rFonts w:hint="eastAsia" w:ascii="宋体" w:hAnsi="宋体" w:eastAsia="宋体" w:cs="宋体"/>
          <w:b/>
          <w:bCs/>
        </w:rPr>
        <w:t>25．</w:t>
      </w:r>
      <w:r>
        <w:rPr>
          <w:rFonts w:hint="eastAsia" w:ascii="宋体" w:hAnsi="宋体" w:eastAsia="宋体" w:cs="宋体"/>
          <w:b/>
          <w:bCs/>
          <w:kern w:val="2"/>
        </w:rPr>
        <w:t>串通行为</w:t>
      </w:r>
    </w:p>
    <w:p w14:paraId="2D0FE8FF">
      <w:pPr>
        <w:spacing w:line="360" w:lineRule="auto"/>
        <w:ind w:firstLine="480" w:firstLineChars="200"/>
        <w:rPr>
          <w:rFonts w:hint="eastAsia" w:ascii="宋体" w:hAnsi="宋体" w:eastAsia="宋体" w:cs="宋体"/>
          <w:sz w:val="24"/>
        </w:rPr>
      </w:pPr>
      <w:r>
        <w:rPr>
          <w:rFonts w:hint="eastAsia" w:ascii="宋体" w:hAnsi="宋体" w:eastAsia="宋体" w:cs="宋体"/>
          <w:sz w:val="24"/>
        </w:rPr>
        <w:t>25.1有下列情形之一的，属于恶意串通，成交无效，并依照《政府采购法》第七十七条的规定追究法律责任：</w:t>
      </w:r>
    </w:p>
    <w:p w14:paraId="09502E52">
      <w:pPr>
        <w:spacing w:line="360" w:lineRule="auto"/>
        <w:ind w:firstLine="480" w:firstLineChars="200"/>
        <w:rPr>
          <w:rFonts w:hint="eastAsia" w:ascii="宋体" w:hAnsi="宋体" w:eastAsia="宋体" w:cs="宋体"/>
          <w:sz w:val="24"/>
        </w:rPr>
      </w:pPr>
      <w:r>
        <w:rPr>
          <w:rFonts w:hint="eastAsia" w:ascii="宋体" w:hAnsi="宋体" w:eastAsia="宋体" w:cs="宋体"/>
          <w:sz w:val="24"/>
        </w:rPr>
        <w:t>（1）供应商直接或者间接从采购人与采购代理机构获得其他供应商的响应情况，并修改其响应文件的；</w:t>
      </w:r>
    </w:p>
    <w:p w14:paraId="1FDB4D49">
      <w:pPr>
        <w:spacing w:line="360" w:lineRule="auto"/>
        <w:ind w:firstLine="480" w:firstLineChars="200"/>
        <w:rPr>
          <w:rFonts w:hint="eastAsia" w:ascii="宋体" w:hAnsi="宋体" w:eastAsia="宋体" w:cs="宋体"/>
          <w:sz w:val="24"/>
        </w:rPr>
      </w:pPr>
      <w:r>
        <w:rPr>
          <w:rFonts w:hint="eastAsia" w:ascii="宋体" w:hAnsi="宋体" w:eastAsia="宋体" w:cs="宋体"/>
          <w:sz w:val="24"/>
        </w:rPr>
        <w:t>（2）供应商直接或者间接从采购人与采购代理机构、磋商小组成员处获得磋商小组组成人员情况的；</w:t>
      </w:r>
    </w:p>
    <w:p w14:paraId="28AC46A0">
      <w:pPr>
        <w:spacing w:line="360" w:lineRule="auto"/>
        <w:ind w:firstLine="480" w:firstLineChars="200"/>
        <w:rPr>
          <w:rFonts w:hint="eastAsia" w:ascii="宋体" w:hAnsi="宋体" w:eastAsia="宋体" w:cs="宋体"/>
          <w:sz w:val="24"/>
        </w:rPr>
      </w:pPr>
      <w:r>
        <w:rPr>
          <w:rFonts w:hint="eastAsia" w:ascii="宋体" w:hAnsi="宋体" w:eastAsia="宋体" w:cs="宋体"/>
          <w:sz w:val="24"/>
        </w:rPr>
        <w:t>（3）采购人与采购代理机构授意供应商撤换、修改响应文件的；</w:t>
      </w:r>
    </w:p>
    <w:p w14:paraId="0EE3620C">
      <w:pPr>
        <w:spacing w:line="360" w:lineRule="auto"/>
        <w:ind w:firstLine="480" w:firstLineChars="200"/>
        <w:rPr>
          <w:rFonts w:hint="eastAsia" w:ascii="宋体" w:hAnsi="宋体" w:eastAsia="宋体" w:cs="宋体"/>
          <w:sz w:val="24"/>
        </w:rPr>
      </w:pPr>
      <w:r>
        <w:rPr>
          <w:rFonts w:hint="eastAsia" w:ascii="宋体" w:hAnsi="宋体" w:eastAsia="宋体" w:cs="宋体"/>
          <w:sz w:val="24"/>
        </w:rPr>
        <w:t>（4）供应商之间协商报价、技术方案等响应文件实质性内容的；</w:t>
      </w:r>
    </w:p>
    <w:p w14:paraId="4BC09862">
      <w:pPr>
        <w:spacing w:line="360" w:lineRule="auto"/>
        <w:ind w:firstLine="480" w:firstLineChars="200"/>
        <w:rPr>
          <w:rFonts w:hint="eastAsia" w:ascii="宋体" w:hAnsi="宋体" w:eastAsia="宋体" w:cs="宋体"/>
          <w:sz w:val="24"/>
        </w:rPr>
      </w:pPr>
      <w:r>
        <w:rPr>
          <w:rFonts w:hint="eastAsia" w:ascii="宋体" w:hAnsi="宋体" w:eastAsia="宋体" w:cs="宋体"/>
          <w:sz w:val="24"/>
        </w:rPr>
        <w:t>（5）属于同一集团、协会、商会等组织成员的供应商按照该组织要求协同参加竞争性磋商府采购活动的；</w:t>
      </w:r>
    </w:p>
    <w:p w14:paraId="19129B2B">
      <w:pPr>
        <w:spacing w:line="360" w:lineRule="auto"/>
        <w:ind w:firstLine="480" w:firstLineChars="200"/>
        <w:rPr>
          <w:rFonts w:hint="eastAsia" w:ascii="宋体" w:hAnsi="宋体" w:eastAsia="宋体" w:cs="宋体"/>
          <w:sz w:val="24"/>
        </w:rPr>
      </w:pPr>
      <w:r>
        <w:rPr>
          <w:rFonts w:hint="eastAsia" w:ascii="宋体" w:hAnsi="宋体" w:eastAsia="宋体" w:cs="宋体"/>
          <w:sz w:val="24"/>
        </w:rPr>
        <w:t>（6）供应商之间事先约定由某一特定供应商成交的；</w:t>
      </w:r>
    </w:p>
    <w:p w14:paraId="33ABAFB2">
      <w:pPr>
        <w:spacing w:line="360" w:lineRule="auto"/>
        <w:ind w:firstLine="480" w:firstLineChars="200"/>
        <w:rPr>
          <w:rFonts w:hint="eastAsia" w:ascii="宋体" w:hAnsi="宋体" w:eastAsia="宋体" w:cs="宋体"/>
          <w:sz w:val="24"/>
        </w:rPr>
      </w:pPr>
      <w:r>
        <w:rPr>
          <w:rFonts w:hint="eastAsia" w:ascii="宋体" w:hAnsi="宋体" w:eastAsia="宋体" w:cs="宋体"/>
          <w:sz w:val="24"/>
        </w:rPr>
        <w:t>（7）供应商之间商定部分供应商放弃递交响应文件或者放弃成交的；</w:t>
      </w:r>
    </w:p>
    <w:p w14:paraId="511165E0">
      <w:pPr>
        <w:spacing w:line="360" w:lineRule="auto"/>
        <w:ind w:firstLine="480" w:firstLineChars="200"/>
        <w:rPr>
          <w:rFonts w:hint="eastAsia" w:ascii="宋体" w:hAnsi="宋体" w:eastAsia="宋体" w:cs="宋体"/>
          <w:sz w:val="24"/>
        </w:rPr>
      </w:pPr>
      <w:r>
        <w:rPr>
          <w:rFonts w:hint="eastAsia" w:ascii="宋体" w:hAnsi="宋体" w:eastAsia="宋体" w:cs="宋体"/>
          <w:sz w:val="24"/>
        </w:rPr>
        <w:t>（8）供应商与采购人与采购代理机构之间、供应商相互之间，为谋求特定供应商成交或者排斥其他供应商的其他串通行为的。</w:t>
      </w:r>
    </w:p>
    <w:p w14:paraId="7A478920">
      <w:pPr>
        <w:spacing w:line="360" w:lineRule="auto"/>
        <w:ind w:firstLine="480" w:firstLineChars="200"/>
        <w:rPr>
          <w:rFonts w:hint="eastAsia" w:ascii="宋体" w:hAnsi="宋体" w:eastAsia="宋体" w:cs="宋体"/>
          <w:sz w:val="24"/>
        </w:rPr>
      </w:pPr>
      <w:r>
        <w:rPr>
          <w:rFonts w:hint="eastAsia" w:ascii="宋体" w:hAnsi="宋体" w:eastAsia="宋体" w:cs="宋体"/>
          <w:sz w:val="24"/>
        </w:rPr>
        <w:t>（9）法律、行政法规或规章规定的其他串通行为。</w:t>
      </w:r>
    </w:p>
    <w:p w14:paraId="2F4781B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四、响应文件的递交</w:t>
      </w:r>
    </w:p>
    <w:p w14:paraId="6117BA6A">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26.响应文件的密封及标记（注：本项目不需要）</w:t>
      </w:r>
    </w:p>
    <w:p w14:paraId="382FD087">
      <w:pPr>
        <w:spacing w:line="360" w:lineRule="auto"/>
        <w:ind w:firstLine="480" w:firstLineChars="200"/>
        <w:rPr>
          <w:rFonts w:hint="eastAsia" w:ascii="宋体" w:hAnsi="宋体" w:eastAsia="宋体" w:cs="宋体"/>
          <w:sz w:val="24"/>
        </w:rPr>
      </w:pPr>
      <w:r>
        <w:rPr>
          <w:rFonts w:hint="eastAsia" w:ascii="宋体" w:hAnsi="宋体" w:eastAsia="宋体" w:cs="宋体"/>
          <w:sz w:val="24"/>
        </w:rPr>
        <w:t>26.1磋商供应商应将响应文件正本和副本分别密封在两个密封袋中，并在密封袋上标明“正本”、“副本”字样，封口处应加贴封条，并在封套的封口处盖供应商单位章。（电子版响应文件和正本一起密封）</w:t>
      </w:r>
    </w:p>
    <w:p w14:paraId="5F91EFEB">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26.2响应文件份数见</w:t>
      </w:r>
      <w:r>
        <w:rPr>
          <w:rFonts w:hint="eastAsia" w:ascii="宋体" w:hAnsi="宋体" w:eastAsia="宋体" w:cs="宋体"/>
          <w:b/>
          <w:bCs/>
          <w:sz w:val="24"/>
        </w:rPr>
        <w:t>磋商须知前附表。</w:t>
      </w:r>
    </w:p>
    <w:p w14:paraId="19746679">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26.3响应文件封套或外包装上应载明的内容</w:t>
      </w:r>
      <w:r>
        <w:rPr>
          <w:rFonts w:hint="eastAsia" w:ascii="宋体" w:hAnsi="宋体" w:eastAsia="宋体" w:cs="宋体"/>
          <w:b/>
          <w:bCs/>
          <w:sz w:val="24"/>
        </w:rPr>
        <w:t>见磋商须知前附表</w:t>
      </w:r>
      <w:r>
        <w:rPr>
          <w:rFonts w:hint="eastAsia" w:ascii="宋体" w:hAnsi="宋体" w:eastAsia="宋体" w:cs="宋体"/>
          <w:sz w:val="24"/>
        </w:rPr>
        <w:t>。</w:t>
      </w:r>
    </w:p>
    <w:p w14:paraId="23D44D30">
      <w:pPr>
        <w:spacing w:line="360" w:lineRule="auto"/>
        <w:ind w:firstLine="480" w:firstLineChars="200"/>
        <w:rPr>
          <w:rFonts w:hint="eastAsia" w:ascii="宋体" w:hAnsi="宋体" w:eastAsia="宋体" w:cs="宋体"/>
          <w:sz w:val="24"/>
        </w:rPr>
      </w:pPr>
      <w:r>
        <w:rPr>
          <w:rFonts w:hint="eastAsia" w:ascii="宋体" w:hAnsi="宋体" w:eastAsia="宋体" w:cs="宋体"/>
          <w:sz w:val="24"/>
        </w:rPr>
        <w:t>26.4响应文件如果未按上述规定密封和标记，采购代理机构将拒绝接收。</w:t>
      </w:r>
    </w:p>
    <w:p w14:paraId="2009988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27.提交首次响应文件截止时间</w:t>
      </w:r>
    </w:p>
    <w:p w14:paraId="6A80EA8B">
      <w:pPr>
        <w:spacing w:line="360" w:lineRule="auto"/>
        <w:ind w:firstLine="480" w:firstLineChars="200"/>
        <w:rPr>
          <w:rFonts w:hint="eastAsia" w:ascii="宋体" w:hAnsi="宋体" w:eastAsia="宋体" w:cs="宋体"/>
          <w:sz w:val="24"/>
        </w:rPr>
      </w:pPr>
      <w:r>
        <w:rPr>
          <w:rFonts w:hint="eastAsia" w:ascii="宋体" w:hAnsi="宋体" w:eastAsia="宋体" w:cs="宋体"/>
          <w:sz w:val="24"/>
        </w:rPr>
        <w:t>27.1磋商供应商在磋商文件</w:t>
      </w:r>
      <w:r>
        <w:rPr>
          <w:rFonts w:hint="eastAsia" w:ascii="宋体" w:hAnsi="宋体" w:eastAsia="宋体" w:cs="宋体"/>
          <w:b/>
          <w:bCs/>
          <w:sz w:val="24"/>
        </w:rPr>
        <w:t>见磋商须知前附表</w:t>
      </w:r>
      <w:r>
        <w:rPr>
          <w:rFonts w:hint="eastAsia" w:ascii="宋体" w:hAnsi="宋体" w:eastAsia="宋体" w:cs="宋体"/>
          <w:sz w:val="24"/>
        </w:rPr>
        <w:t>规定提交首次响应文件截止时间前将响应文件送达指定地点。</w:t>
      </w:r>
    </w:p>
    <w:p w14:paraId="26798C7B">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28.迟交的响应文件</w:t>
      </w:r>
    </w:p>
    <w:p w14:paraId="0D9400B1">
      <w:pPr>
        <w:spacing w:line="360" w:lineRule="auto"/>
        <w:ind w:firstLine="480" w:firstLineChars="200"/>
        <w:rPr>
          <w:rFonts w:hint="eastAsia" w:ascii="宋体" w:hAnsi="宋体" w:eastAsia="宋体" w:cs="宋体"/>
          <w:sz w:val="24"/>
        </w:rPr>
      </w:pPr>
      <w:r>
        <w:rPr>
          <w:rFonts w:hint="eastAsia" w:ascii="宋体" w:hAnsi="宋体" w:eastAsia="宋体" w:cs="宋体"/>
          <w:sz w:val="24"/>
        </w:rPr>
        <w:t>在提交首次响应文件截止时间后递交的响应文件，采购人及采购代理机构将拒绝接受。</w:t>
      </w:r>
    </w:p>
    <w:p w14:paraId="4430B79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29.响应文件的补充、修改和撤回</w:t>
      </w:r>
    </w:p>
    <w:p w14:paraId="5BA162AE">
      <w:pPr>
        <w:spacing w:line="360" w:lineRule="auto"/>
        <w:ind w:firstLine="480" w:firstLineChars="200"/>
        <w:rPr>
          <w:rFonts w:hint="eastAsia" w:ascii="宋体" w:hAnsi="宋体" w:eastAsia="宋体" w:cs="宋体"/>
          <w:sz w:val="24"/>
        </w:rPr>
      </w:pPr>
      <w:r>
        <w:rPr>
          <w:rFonts w:hint="eastAsia" w:ascii="宋体" w:hAnsi="宋体" w:eastAsia="宋体" w:cs="宋体"/>
          <w:sz w:val="24"/>
        </w:rPr>
        <w:t>29.1磋商供应商在第二章磋商须知前附表规定的开标开始之日前，可以书面通知对其响应文件进行补充、修改或者撤回，该通知须有供应商法定代表人或其委托代理人签字。补充、修改的内容与响应文件不一致时，以补充、修改的内容为准。</w:t>
      </w:r>
    </w:p>
    <w:p w14:paraId="0E4C7E10">
      <w:pPr>
        <w:spacing w:line="360" w:lineRule="auto"/>
        <w:ind w:firstLine="480" w:firstLineChars="200"/>
        <w:rPr>
          <w:rFonts w:hint="eastAsia" w:ascii="宋体" w:hAnsi="宋体" w:eastAsia="宋体" w:cs="宋体"/>
          <w:sz w:val="24"/>
        </w:rPr>
      </w:pPr>
      <w:r>
        <w:rPr>
          <w:rFonts w:hint="eastAsia" w:ascii="宋体" w:hAnsi="宋体" w:eastAsia="宋体" w:cs="宋体"/>
          <w:sz w:val="24"/>
        </w:rPr>
        <w:t>29.2在第二章磋商须知前附表规定的开标开始之日后，供应商不得对响应文件补充、修改或者撤回。</w:t>
      </w:r>
    </w:p>
    <w:p w14:paraId="1DFC5A50">
      <w:pPr>
        <w:spacing w:line="360" w:lineRule="auto"/>
        <w:ind w:firstLine="480" w:firstLineChars="200"/>
        <w:rPr>
          <w:rFonts w:hint="eastAsia" w:ascii="宋体" w:hAnsi="宋体" w:eastAsia="宋体" w:cs="宋体"/>
          <w:sz w:val="24"/>
        </w:rPr>
      </w:pPr>
      <w:r>
        <w:rPr>
          <w:rFonts w:hint="eastAsia" w:ascii="宋体" w:hAnsi="宋体" w:eastAsia="宋体" w:cs="宋体"/>
          <w:sz w:val="24"/>
        </w:rPr>
        <w:t>29.3无论成交结果如何（因提交响应文件的供应商不足3家而采购失败的情况除外），收到的响应文件，均不退还。</w:t>
      </w:r>
    </w:p>
    <w:p w14:paraId="08A4E3E4">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五、竞争性磋商及报价</w:t>
      </w:r>
    </w:p>
    <w:p w14:paraId="303DFEF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30.竞争性磋商及报价</w:t>
      </w:r>
    </w:p>
    <w:p w14:paraId="3B094C86">
      <w:pPr>
        <w:spacing w:line="360" w:lineRule="auto"/>
        <w:ind w:firstLine="480" w:firstLineChars="200"/>
        <w:rPr>
          <w:rFonts w:hint="eastAsia" w:ascii="宋体" w:hAnsi="宋体" w:eastAsia="宋体" w:cs="宋体"/>
          <w:sz w:val="24"/>
        </w:rPr>
      </w:pPr>
      <w:r>
        <w:rPr>
          <w:rFonts w:hint="eastAsia" w:ascii="宋体" w:hAnsi="宋体" w:eastAsia="宋体" w:cs="宋体"/>
          <w:sz w:val="24"/>
        </w:rPr>
        <w:t>30.1采购人及采购代理机构按磋商文件第一章规定的时间和地点组织竞争性磋商及报价。监督部门将视情况决定是否派代表到现场进行监督。</w:t>
      </w:r>
    </w:p>
    <w:p w14:paraId="64E5DB23">
      <w:pPr>
        <w:spacing w:line="360" w:lineRule="auto"/>
        <w:ind w:firstLine="480" w:firstLineChars="200"/>
        <w:rPr>
          <w:rFonts w:hint="eastAsia" w:ascii="宋体" w:hAnsi="宋体" w:eastAsia="宋体" w:cs="宋体"/>
          <w:sz w:val="24"/>
        </w:rPr>
      </w:pPr>
      <w:r>
        <w:rPr>
          <w:rFonts w:hint="eastAsia" w:ascii="宋体" w:hAnsi="宋体" w:eastAsia="宋体" w:cs="宋体"/>
          <w:sz w:val="24"/>
        </w:rPr>
        <w:t>30.2磋商供应商应按时解密，并在时效内回答磋商小组提出的磋商。</w:t>
      </w:r>
    </w:p>
    <w:p w14:paraId="4F13035A">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31磋商小组</w:t>
      </w:r>
    </w:p>
    <w:p w14:paraId="5F88855A">
      <w:pPr>
        <w:spacing w:line="360" w:lineRule="auto"/>
        <w:ind w:firstLine="480" w:firstLineChars="200"/>
        <w:rPr>
          <w:rFonts w:hint="eastAsia" w:ascii="宋体" w:hAnsi="宋体" w:eastAsia="宋体" w:cs="宋体"/>
          <w:sz w:val="24"/>
        </w:rPr>
      </w:pPr>
      <w:r>
        <w:rPr>
          <w:rFonts w:hint="eastAsia" w:ascii="宋体" w:hAnsi="宋体" w:eastAsia="宋体" w:cs="宋体"/>
          <w:sz w:val="24"/>
        </w:rPr>
        <w:t>31.1由采购人代表1人和相关专业的专家2人组成竞争性磋商小组。该磋商小组独立工作，负责评审所有响应文件并确定成交供应商。</w:t>
      </w:r>
    </w:p>
    <w:p w14:paraId="1DC1AAA2">
      <w:pPr>
        <w:spacing w:line="360" w:lineRule="auto"/>
        <w:ind w:firstLine="480" w:firstLineChars="200"/>
        <w:rPr>
          <w:rFonts w:hint="eastAsia" w:ascii="宋体" w:hAnsi="宋体" w:eastAsia="宋体" w:cs="宋体"/>
          <w:sz w:val="24"/>
        </w:rPr>
      </w:pPr>
      <w:r>
        <w:rPr>
          <w:rFonts w:hint="eastAsia" w:ascii="宋体" w:hAnsi="宋体" w:eastAsia="宋体" w:cs="宋体"/>
          <w:sz w:val="24"/>
        </w:rPr>
        <w:t>31.2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5BB17478">
      <w:pPr>
        <w:spacing w:line="360" w:lineRule="auto"/>
        <w:ind w:firstLine="480" w:firstLineChars="200"/>
        <w:rPr>
          <w:rFonts w:hint="eastAsia" w:ascii="宋体" w:hAnsi="宋体" w:eastAsia="宋体" w:cs="宋体"/>
          <w:sz w:val="24"/>
        </w:rPr>
      </w:pPr>
      <w:r>
        <w:rPr>
          <w:rFonts w:hint="eastAsia" w:ascii="宋体" w:hAnsi="宋体" w:eastAsia="宋体" w:cs="宋体"/>
          <w:sz w:val="24"/>
        </w:rPr>
        <w:t>31.3磋商小组成员和评审工作有关人员不得干预或影响正常评审工作，不得明示或暗示其倾向性、引导性意见，不得修改磋商文件确定评审程序、评审方法，不得征询采购人代表的倾向意见，不得记录、复制或带走任何评审资料。成交候选人确定后，磋商小组不得修改评审结果或者要求重新评审，但因资格性审查认定错误或价格计算错误依法重新评审的除外。应在评审报告中明确记载。</w:t>
      </w:r>
    </w:p>
    <w:p w14:paraId="04D62622">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32.响应文件的澄清</w:t>
      </w:r>
    </w:p>
    <w:p w14:paraId="7C2A28A3">
      <w:pPr>
        <w:spacing w:line="360" w:lineRule="auto"/>
        <w:ind w:firstLine="480" w:firstLineChars="200"/>
        <w:rPr>
          <w:rFonts w:hint="eastAsia" w:ascii="宋体" w:hAnsi="宋体" w:eastAsia="宋体" w:cs="宋体"/>
          <w:sz w:val="24"/>
        </w:rPr>
      </w:pPr>
      <w:r>
        <w:rPr>
          <w:rFonts w:hint="eastAsia" w:ascii="宋体" w:hAnsi="宋体" w:eastAsia="宋体" w:cs="宋体"/>
          <w:sz w:val="24"/>
        </w:rPr>
        <w:t>32.1在磋商期间，磋商小组有权要求磋商供应商对其响应文件含义不明确、同类问题表述不一致或者有明显文字和计算错误的内容进行澄清。磋商供应商应派授权委托人和技术人员按磋商小组的通知的时间和地点接受质询。并非每个磋商供应商都将被质询。</w:t>
      </w:r>
    </w:p>
    <w:p w14:paraId="42BD5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32.2磋商小组认为有必要，以书面形式要求磋商供应商对其某些问题做出必要的澄清、说明和纠正。磋商供应商的澄清、说明或者补正应当采用书面形式，由其授权的代表签字或者加盖单位公章。磋商供应商的书面澄清材料作为响应文件的补充。</w:t>
      </w:r>
    </w:p>
    <w:p w14:paraId="004DBC52">
      <w:pPr>
        <w:spacing w:line="360" w:lineRule="auto"/>
        <w:ind w:firstLine="480" w:firstLineChars="200"/>
        <w:rPr>
          <w:rFonts w:hint="eastAsia" w:ascii="宋体" w:hAnsi="宋体" w:eastAsia="宋体" w:cs="宋体"/>
          <w:sz w:val="24"/>
        </w:rPr>
      </w:pPr>
      <w:r>
        <w:rPr>
          <w:rFonts w:hint="eastAsia" w:ascii="宋体" w:hAnsi="宋体" w:eastAsia="宋体" w:cs="宋体"/>
          <w:sz w:val="24"/>
        </w:rPr>
        <w:t>32.3磋商供应商不按磋商小组规定的时间和地点作书面澄清，将视为放弃该权利。</w:t>
      </w:r>
    </w:p>
    <w:p w14:paraId="3B7A499E">
      <w:pPr>
        <w:spacing w:line="360" w:lineRule="auto"/>
        <w:ind w:firstLine="480" w:firstLineChars="200"/>
        <w:rPr>
          <w:rFonts w:hint="eastAsia" w:ascii="宋体" w:hAnsi="宋体" w:eastAsia="宋体" w:cs="宋体"/>
          <w:sz w:val="24"/>
        </w:rPr>
      </w:pPr>
      <w:r>
        <w:rPr>
          <w:rFonts w:hint="eastAsia" w:ascii="宋体" w:hAnsi="宋体" w:eastAsia="宋体" w:cs="宋体"/>
          <w:sz w:val="24"/>
        </w:rPr>
        <w:t>32.4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委托人代表签字或者加盖公章。由授权代表签字的，应当附法定代表人授权书。供应商为自然人的，应当由本人签字并附身份证明。</w:t>
      </w:r>
    </w:p>
    <w:p w14:paraId="010AB2D8">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33.特别注意事项</w:t>
      </w:r>
    </w:p>
    <w:p w14:paraId="656A745A">
      <w:pPr>
        <w:spacing w:line="360" w:lineRule="auto"/>
        <w:ind w:firstLine="480" w:firstLineChars="200"/>
        <w:rPr>
          <w:rFonts w:hint="eastAsia" w:ascii="宋体" w:hAnsi="宋体" w:eastAsia="宋体" w:cs="宋体"/>
          <w:sz w:val="24"/>
        </w:rPr>
      </w:pPr>
      <w:r>
        <w:rPr>
          <w:rFonts w:hint="eastAsia" w:ascii="宋体" w:hAnsi="宋体" w:eastAsia="宋体" w:cs="宋体"/>
          <w:sz w:val="24"/>
        </w:rPr>
        <w:t>33.1磋商供应商出现下列情形之一的，磋商小组可取消其磋商资格</w:t>
      </w:r>
    </w:p>
    <w:p w14:paraId="1B54B1A0">
      <w:pPr>
        <w:numPr>
          <w:ilvl w:val="0"/>
          <w:numId w:val="5"/>
        </w:numPr>
        <w:spacing w:line="360" w:lineRule="auto"/>
        <w:ind w:firstLine="480" w:firstLineChars="200"/>
        <w:rPr>
          <w:rFonts w:hint="eastAsia" w:ascii="宋体" w:hAnsi="宋体" w:eastAsia="宋体" w:cs="宋体"/>
          <w:sz w:val="24"/>
        </w:rPr>
      </w:pPr>
      <w:r>
        <w:rPr>
          <w:rFonts w:hint="eastAsia" w:ascii="宋体" w:hAnsi="宋体" w:eastAsia="宋体" w:cs="宋体"/>
          <w:sz w:val="24"/>
        </w:rPr>
        <w:t>未按磋商文件规定时间派授权委托人参加磋商的；</w:t>
      </w:r>
    </w:p>
    <w:p w14:paraId="392D9470">
      <w:pPr>
        <w:numPr>
          <w:ilvl w:val="0"/>
          <w:numId w:val="5"/>
        </w:numPr>
        <w:spacing w:line="360" w:lineRule="auto"/>
        <w:ind w:firstLine="480" w:firstLineChars="200"/>
        <w:rPr>
          <w:rFonts w:hint="eastAsia" w:ascii="宋体" w:hAnsi="宋体" w:eastAsia="宋体" w:cs="宋体"/>
          <w:sz w:val="24"/>
        </w:rPr>
      </w:pPr>
      <w:r>
        <w:rPr>
          <w:rFonts w:hint="eastAsia" w:ascii="宋体" w:hAnsi="宋体" w:eastAsia="宋体" w:cs="宋体"/>
          <w:sz w:val="24"/>
        </w:rPr>
        <w:t>未按磋商文件要求和规定提交有关材料的；</w:t>
      </w:r>
    </w:p>
    <w:p w14:paraId="2EA4390C">
      <w:pPr>
        <w:numPr>
          <w:ilvl w:val="0"/>
          <w:numId w:val="5"/>
        </w:numPr>
        <w:spacing w:line="360" w:lineRule="auto"/>
        <w:ind w:firstLine="480" w:firstLineChars="200"/>
        <w:rPr>
          <w:rFonts w:hint="eastAsia" w:ascii="宋体" w:hAnsi="宋体" w:eastAsia="宋体" w:cs="宋体"/>
          <w:sz w:val="24"/>
        </w:rPr>
      </w:pPr>
      <w:r>
        <w:rPr>
          <w:rFonts w:hint="eastAsia" w:ascii="宋体" w:hAnsi="宋体" w:eastAsia="宋体" w:cs="宋体"/>
          <w:sz w:val="24"/>
        </w:rPr>
        <w:t>相互串通投标的（有下列情形之一的，视为磋商供应商相互串通投标）；</w:t>
      </w:r>
    </w:p>
    <w:p w14:paraId="16DD2E72">
      <w:pPr>
        <w:spacing w:line="360" w:lineRule="auto"/>
        <w:ind w:firstLine="480" w:firstLineChars="200"/>
        <w:rPr>
          <w:rFonts w:hint="eastAsia" w:ascii="宋体" w:hAnsi="宋体" w:eastAsia="宋体" w:cs="宋体"/>
          <w:sz w:val="24"/>
        </w:rPr>
      </w:pPr>
      <w:r>
        <w:rPr>
          <w:rFonts w:hint="eastAsia" w:ascii="宋体" w:hAnsi="宋体" w:eastAsia="宋体" w:cs="宋体"/>
          <w:sz w:val="24"/>
        </w:rPr>
        <w:t>A、不同磋商供应商的响应文件由同一单位或者个人编制</w:t>
      </w:r>
    </w:p>
    <w:p w14:paraId="21E9B2CE">
      <w:pPr>
        <w:spacing w:line="360" w:lineRule="auto"/>
        <w:ind w:firstLine="480" w:firstLineChars="200"/>
        <w:rPr>
          <w:rFonts w:hint="eastAsia" w:ascii="宋体" w:hAnsi="宋体" w:eastAsia="宋体" w:cs="宋体"/>
          <w:sz w:val="24"/>
        </w:rPr>
      </w:pPr>
      <w:r>
        <w:rPr>
          <w:rFonts w:hint="eastAsia" w:ascii="宋体" w:hAnsi="宋体" w:eastAsia="宋体" w:cs="宋体"/>
          <w:sz w:val="24"/>
        </w:rPr>
        <w:t>B、不同磋商供应商委托同一单位或者个人办理投标事宜</w:t>
      </w:r>
    </w:p>
    <w:p w14:paraId="54B36241">
      <w:pPr>
        <w:spacing w:line="360" w:lineRule="auto"/>
        <w:ind w:firstLine="480" w:firstLineChars="200"/>
        <w:rPr>
          <w:rFonts w:hint="eastAsia" w:ascii="宋体" w:hAnsi="宋体" w:eastAsia="宋体" w:cs="宋体"/>
          <w:sz w:val="24"/>
        </w:rPr>
      </w:pPr>
      <w:r>
        <w:rPr>
          <w:rFonts w:hint="eastAsia" w:ascii="宋体" w:hAnsi="宋体" w:eastAsia="宋体" w:cs="宋体"/>
          <w:sz w:val="24"/>
        </w:rPr>
        <w:t>C、不同磋商供应商的响应文件载明的项目管理员为同一人</w:t>
      </w:r>
    </w:p>
    <w:p w14:paraId="17E84B99">
      <w:pPr>
        <w:spacing w:line="360" w:lineRule="auto"/>
        <w:ind w:firstLine="480" w:firstLineChars="200"/>
        <w:rPr>
          <w:rFonts w:hint="eastAsia" w:ascii="宋体" w:hAnsi="宋体" w:eastAsia="宋体" w:cs="宋体"/>
          <w:sz w:val="24"/>
        </w:rPr>
      </w:pPr>
      <w:r>
        <w:rPr>
          <w:rFonts w:hint="eastAsia" w:ascii="宋体" w:hAnsi="宋体" w:eastAsia="宋体" w:cs="宋体"/>
          <w:sz w:val="24"/>
        </w:rPr>
        <w:t>D、不同磋商供应商的响应文件异常一致或者投标报价呈规律性差异</w:t>
      </w:r>
    </w:p>
    <w:p w14:paraId="77D8F470">
      <w:pPr>
        <w:spacing w:line="360" w:lineRule="auto"/>
        <w:ind w:firstLine="480" w:firstLineChars="200"/>
        <w:rPr>
          <w:rFonts w:hint="eastAsia" w:ascii="宋体" w:hAnsi="宋体" w:eastAsia="宋体" w:cs="宋体"/>
          <w:sz w:val="24"/>
        </w:rPr>
      </w:pPr>
      <w:r>
        <w:rPr>
          <w:rFonts w:hint="eastAsia" w:ascii="宋体" w:hAnsi="宋体" w:eastAsia="宋体" w:cs="宋体"/>
          <w:sz w:val="24"/>
        </w:rPr>
        <w:t>E、不同磋商供应商的响应文件相互混装</w:t>
      </w:r>
    </w:p>
    <w:p w14:paraId="0A121E30">
      <w:pPr>
        <w:spacing w:line="360" w:lineRule="auto"/>
        <w:ind w:firstLine="480" w:firstLineChars="200"/>
        <w:rPr>
          <w:rFonts w:hint="eastAsia" w:ascii="宋体" w:hAnsi="宋体" w:eastAsia="宋体" w:cs="宋体"/>
          <w:sz w:val="24"/>
        </w:rPr>
      </w:pPr>
      <w:r>
        <w:rPr>
          <w:rFonts w:hint="eastAsia" w:ascii="宋体" w:hAnsi="宋体" w:eastAsia="宋体" w:cs="宋体"/>
          <w:sz w:val="24"/>
        </w:rPr>
        <w:t>F、不同磋商供应商的投标保证金从同一单位的账户转出</w:t>
      </w:r>
    </w:p>
    <w:p w14:paraId="3B476365">
      <w:pPr>
        <w:numPr>
          <w:ilvl w:val="0"/>
          <w:numId w:val="5"/>
        </w:numPr>
        <w:spacing w:line="360" w:lineRule="auto"/>
        <w:ind w:firstLine="480" w:firstLineChars="200"/>
        <w:rPr>
          <w:rFonts w:hint="eastAsia" w:ascii="宋体" w:hAnsi="宋体" w:eastAsia="宋体" w:cs="宋体"/>
          <w:sz w:val="24"/>
        </w:rPr>
      </w:pPr>
      <w:r>
        <w:rPr>
          <w:rFonts w:hint="eastAsia" w:ascii="宋体" w:hAnsi="宋体" w:eastAsia="宋体" w:cs="宋体"/>
          <w:sz w:val="24"/>
        </w:rPr>
        <w:t>有违反政府采购法律、法规行为的。</w:t>
      </w:r>
    </w:p>
    <w:p w14:paraId="79BB3C50">
      <w:pPr>
        <w:spacing w:line="360" w:lineRule="auto"/>
        <w:ind w:firstLine="480" w:firstLineChars="200"/>
        <w:rPr>
          <w:rFonts w:hint="eastAsia" w:ascii="宋体" w:hAnsi="宋体" w:eastAsia="宋体" w:cs="宋体"/>
          <w:sz w:val="24"/>
        </w:rPr>
      </w:pPr>
      <w:r>
        <w:rPr>
          <w:rFonts w:hint="eastAsia" w:ascii="宋体" w:hAnsi="宋体" w:eastAsia="宋体" w:cs="宋体"/>
          <w:sz w:val="24"/>
        </w:rPr>
        <w:t>33.2磋商供应商出现下列情形之一，将被视为非实质性响应磋商文件要求；</w:t>
      </w:r>
    </w:p>
    <w:p w14:paraId="1B006DF3">
      <w:pPr>
        <w:numPr>
          <w:ilvl w:val="0"/>
          <w:numId w:val="6"/>
        </w:numPr>
        <w:spacing w:line="360" w:lineRule="auto"/>
        <w:ind w:firstLine="480" w:firstLineChars="200"/>
        <w:rPr>
          <w:rFonts w:hint="eastAsia" w:ascii="宋体" w:hAnsi="宋体" w:eastAsia="宋体" w:cs="宋体"/>
          <w:sz w:val="24"/>
        </w:rPr>
      </w:pPr>
      <w:r>
        <w:rPr>
          <w:rFonts w:hint="eastAsia" w:ascii="宋体" w:hAnsi="宋体" w:eastAsia="宋体" w:cs="宋体"/>
          <w:sz w:val="24"/>
        </w:rPr>
        <w:t>服务期不明确或不符合磋商文件要求的；</w:t>
      </w:r>
    </w:p>
    <w:p w14:paraId="59CA4D97">
      <w:pPr>
        <w:numPr>
          <w:ilvl w:val="0"/>
          <w:numId w:val="6"/>
        </w:numPr>
        <w:spacing w:line="360" w:lineRule="auto"/>
        <w:ind w:firstLine="480" w:firstLineChars="200"/>
        <w:rPr>
          <w:rFonts w:hint="eastAsia" w:ascii="宋体" w:hAnsi="宋体" w:eastAsia="宋体" w:cs="宋体"/>
          <w:sz w:val="24"/>
        </w:rPr>
      </w:pPr>
      <w:r>
        <w:rPr>
          <w:rFonts w:hint="eastAsia" w:ascii="宋体" w:hAnsi="宋体" w:eastAsia="宋体" w:cs="宋体"/>
          <w:sz w:val="24"/>
        </w:rPr>
        <w:t>最终报价有选择性的；</w:t>
      </w:r>
    </w:p>
    <w:p w14:paraId="3406E8EA">
      <w:pPr>
        <w:numPr>
          <w:ilvl w:val="0"/>
          <w:numId w:val="6"/>
        </w:numPr>
        <w:spacing w:line="360" w:lineRule="auto"/>
        <w:ind w:firstLine="480" w:firstLineChars="200"/>
        <w:rPr>
          <w:rFonts w:hint="eastAsia" w:ascii="宋体" w:hAnsi="宋体" w:eastAsia="宋体" w:cs="宋体"/>
          <w:sz w:val="24"/>
        </w:rPr>
      </w:pPr>
      <w:r>
        <w:rPr>
          <w:rFonts w:hint="eastAsia" w:ascii="宋体" w:hAnsi="宋体" w:eastAsia="宋体" w:cs="宋体"/>
          <w:sz w:val="24"/>
        </w:rPr>
        <w:t>磋商供应商最终报价表中提供的货物或服务中存在缺（漏）项的；</w:t>
      </w:r>
    </w:p>
    <w:p w14:paraId="56B50E8C">
      <w:pPr>
        <w:numPr>
          <w:ilvl w:val="0"/>
          <w:numId w:val="6"/>
        </w:numPr>
        <w:spacing w:line="360" w:lineRule="auto"/>
        <w:ind w:firstLine="480" w:firstLineChars="200"/>
        <w:rPr>
          <w:rFonts w:hint="eastAsia" w:ascii="宋体" w:hAnsi="宋体" w:eastAsia="宋体" w:cs="宋体"/>
          <w:sz w:val="24"/>
        </w:rPr>
      </w:pPr>
      <w:r>
        <w:rPr>
          <w:rFonts w:hint="eastAsia" w:ascii="宋体" w:hAnsi="宋体" w:eastAsia="宋体" w:cs="宋体"/>
          <w:sz w:val="24"/>
        </w:rPr>
        <w:t>最终报价超过采购预算金额（或最终限价）的；</w:t>
      </w:r>
    </w:p>
    <w:p w14:paraId="5F84E7BC">
      <w:pPr>
        <w:numPr>
          <w:ilvl w:val="0"/>
          <w:numId w:val="6"/>
        </w:numPr>
        <w:spacing w:line="360" w:lineRule="auto"/>
        <w:ind w:firstLine="480" w:firstLineChars="200"/>
        <w:rPr>
          <w:rFonts w:hint="eastAsia" w:ascii="宋体" w:hAnsi="宋体" w:eastAsia="宋体" w:cs="宋体"/>
          <w:sz w:val="24"/>
        </w:rPr>
      </w:pPr>
      <w:r>
        <w:rPr>
          <w:rFonts w:hint="eastAsia" w:ascii="宋体" w:hAnsi="宋体" w:eastAsia="宋体" w:cs="宋体"/>
          <w:sz w:val="24"/>
        </w:rPr>
        <w:t>被磋商小组认定存在重大负偏离的；</w:t>
      </w:r>
    </w:p>
    <w:p w14:paraId="53BAB8A2">
      <w:pPr>
        <w:spacing w:line="360" w:lineRule="auto"/>
        <w:ind w:firstLine="480" w:firstLineChars="200"/>
        <w:rPr>
          <w:rFonts w:hint="eastAsia" w:ascii="宋体" w:hAnsi="宋体" w:eastAsia="宋体" w:cs="宋体"/>
          <w:sz w:val="24"/>
        </w:rPr>
      </w:pPr>
      <w:r>
        <w:rPr>
          <w:rFonts w:hint="eastAsia" w:ascii="宋体" w:hAnsi="宋体" w:eastAsia="宋体" w:cs="宋体"/>
          <w:sz w:val="24"/>
        </w:rPr>
        <w:t>所谓重大负偏离是指磋商供应商的响应范围、</w:t>
      </w:r>
      <w:r>
        <w:rPr>
          <w:rFonts w:hint="eastAsia" w:ascii="宋体" w:hAnsi="宋体" w:eastAsia="宋体" w:cs="宋体"/>
          <w:sz w:val="24"/>
          <w:lang w:eastAsia="zh-CN"/>
        </w:rPr>
        <w:t>合同履行期限</w:t>
      </w:r>
      <w:r>
        <w:rPr>
          <w:rFonts w:hint="eastAsia" w:ascii="宋体" w:hAnsi="宋体" w:eastAsia="宋体" w:cs="宋体"/>
          <w:sz w:val="24"/>
        </w:rPr>
        <w:t>、技术标准及要求等方面明显不能满足采购需求的。重大负偏离的认定须经磋商小组三分之二以上同意。</w:t>
      </w:r>
    </w:p>
    <w:p w14:paraId="2E068121">
      <w:pPr>
        <w:spacing w:line="360" w:lineRule="auto"/>
        <w:ind w:firstLine="482" w:firstLineChars="200"/>
        <w:jc w:val="left"/>
        <w:outlineLvl w:val="9"/>
        <w:rPr>
          <w:rFonts w:hint="eastAsia" w:ascii="宋体" w:hAnsi="宋体" w:eastAsia="宋体" w:cs="宋体"/>
          <w:b/>
          <w:bCs/>
          <w:sz w:val="24"/>
          <w:lang w:val="en-US" w:eastAsia="zh-CN"/>
        </w:rPr>
      </w:pPr>
      <w:r>
        <w:rPr>
          <w:rFonts w:hint="eastAsia" w:ascii="宋体" w:hAnsi="宋体" w:eastAsia="宋体" w:cs="宋体"/>
          <w:b/>
          <w:bCs/>
          <w:sz w:val="24"/>
          <w:lang w:val="en-US" w:eastAsia="zh-CN"/>
        </w:rPr>
        <w:t>33.3出现下列情形之一的，评审委员会应当启动异常低价投标（响应）审查程序：</w:t>
      </w:r>
    </w:p>
    <w:p w14:paraId="6F63805B">
      <w:pPr>
        <w:spacing w:line="360" w:lineRule="auto"/>
        <w:ind w:firstLine="480" w:firstLineChars="200"/>
        <w:jc w:val="left"/>
        <w:outlineLvl w:val="9"/>
        <w:rPr>
          <w:rFonts w:hint="eastAsia" w:ascii="宋体" w:hAnsi="宋体" w:eastAsia="宋体" w:cs="宋体"/>
          <w:sz w:val="24"/>
          <w:lang w:val="en-US" w:eastAsia="zh-CN"/>
        </w:rPr>
      </w:pPr>
      <w:r>
        <w:rPr>
          <w:rFonts w:hint="eastAsia" w:ascii="宋体" w:hAnsi="宋体" w:eastAsia="宋体" w:cs="宋体"/>
          <w:sz w:val="24"/>
          <w:lang w:val="en-US" w:eastAsia="zh-CN"/>
        </w:rPr>
        <w:t>（1）投标（响应）报价低于全部通过符合性审查供应商投标（响应）报价平均值50%的，即投标（响应）报价&lt;全部通过符合性审查供应商投标（响应）报价平均值×50%；</w:t>
      </w:r>
    </w:p>
    <w:p w14:paraId="68996035">
      <w:pPr>
        <w:spacing w:line="360" w:lineRule="auto"/>
        <w:ind w:firstLine="480" w:firstLineChars="200"/>
        <w:jc w:val="left"/>
        <w:outlineLvl w:val="9"/>
        <w:rPr>
          <w:rFonts w:hint="eastAsia" w:ascii="宋体" w:hAnsi="宋体" w:eastAsia="宋体" w:cs="宋体"/>
          <w:sz w:val="24"/>
          <w:lang w:val="en-US" w:eastAsia="zh-CN"/>
        </w:rPr>
      </w:pPr>
      <w:r>
        <w:rPr>
          <w:rFonts w:hint="eastAsia" w:ascii="宋体" w:hAnsi="宋体" w:eastAsia="宋体" w:cs="宋体"/>
          <w:sz w:val="24"/>
          <w:lang w:val="en-US" w:eastAsia="zh-CN"/>
        </w:rPr>
        <w:t>（2）投标（响应）报价低于通过符合性审查的次低报价供应商投标（响应）报价50%的，即投标（响应）报价&lt;通过符合性审查的次低报价供应商投标（响应）报价×50%；</w:t>
      </w:r>
    </w:p>
    <w:p w14:paraId="0C67E327">
      <w:pPr>
        <w:spacing w:line="360" w:lineRule="auto"/>
        <w:ind w:firstLine="480" w:firstLineChars="200"/>
        <w:jc w:val="left"/>
        <w:outlineLvl w:val="9"/>
        <w:rPr>
          <w:rFonts w:hint="eastAsia" w:ascii="宋体" w:hAnsi="宋体" w:eastAsia="宋体" w:cs="宋体"/>
          <w:sz w:val="24"/>
          <w:lang w:val="en-US" w:eastAsia="zh-CN"/>
        </w:rPr>
      </w:pPr>
      <w:r>
        <w:rPr>
          <w:rFonts w:hint="eastAsia" w:ascii="宋体" w:hAnsi="宋体" w:eastAsia="宋体" w:cs="宋体"/>
          <w:sz w:val="24"/>
          <w:lang w:val="en-US" w:eastAsia="zh-CN"/>
        </w:rPr>
        <w:t>（3）投标（响应）报价低于采购项目最高限价45%的，即投标（响应）报价&lt;采购项目最高限价×45%；</w:t>
      </w:r>
    </w:p>
    <w:p w14:paraId="3507FC59">
      <w:pPr>
        <w:spacing w:line="360" w:lineRule="auto"/>
        <w:ind w:firstLine="480" w:firstLineChars="200"/>
        <w:jc w:val="left"/>
        <w:outlineLvl w:val="9"/>
        <w:rPr>
          <w:rFonts w:hint="eastAsia" w:ascii="宋体" w:hAnsi="宋体" w:eastAsia="宋体" w:cs="宋体"/>
          <w:sz w:val="24"/>
          <w:lang w:val="en-US" w:eastAsia="zh-CN"/>
        </w:rPr>
      </w:pPr>
      <w:r>
        <w:rPr>
          <w:rFonts w:hint="eastAsia" w:ascii="宋体" w:hAnsi="宋体" w:eastAsia="宋体" w:cs="宋体"/>
          <w:sz w:val="24"/>
          <w:lang w:val="en-US" w:eastAsia="zh-CN"/>
        </w:rPr>
        <w:t>（4）评审委员会基于专业判断，认为供应商报价过低，有可能影响产品质量或者不能诚信履约的其他情形。</w:t>
      </w:r>
    </w:p>
    <w:p w14:paraId="695B5E38">
      <w:pPr>
        <w:spacing w:line="360" w:lineRule="auto"/>
        <w:ind w:firstLine="480" w:firstLineChars="200"/>
        <w:jc w:val="left"/>
        <w:rPr>
          <w:rFonts w:hint="eastAsia" w:ascii="宋体" w:hAnsi="宋体" w:eastAsia="宋体" w:cs="宋体"/>
          <w:b/>
          <w:bCs/>
          <w:sz w:val="24"/>
          <w:lang w:val="en-US" w:eastAsia="zh-CN"/>
        </w:rPr>
      </w:pPr>
      <w:r>
        <w:rPr>
          <w:rFonts w:hint="eastAsia" w:ascii="宋体" w:hAnsi="宋体" w:eastAsia="宋体" w:cs="宋体"/>
          <w:sz w:val="24"/>
          <w:lang w:val="en-US" w:eastAsia="zh-CN"/>
        </w:rPr>
        <w:t>相关法律法规对供应商报价有规定的，从其规定。</w:t>
      </w:r>
    </w:p>
    <w:p w14:paraId="4BC1A769">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34.确定成交供应商</w:t>
      </w:r>
    </w:p>
    <w:p w14:paraId="60F02860">
      <w:pPr>
        <w:spacing w:line="360" w:lineRule="auto"/>
        <w:ind w:firstLine="480" w:firstLineChars="200"/>
        <w:rPr>
          <w:rFonts w:hint="eastAsia" w:ascii="宋体" w:hAnsi="宋体" w:eastAsia="宋体" w:cs="宋体"/>
          <w:sz w:val="24"/>
        </w:rPr>
      </w:pPr>
      <w:r>
        <w:rPr>
          <w:rFonts w:hint="eastAsia" w:ascii="宋体" w:hAnsi="宋体" w:eastAsia="宋体" w:cs="宋体"/>
          <w:sz w:val="24"/>
        </w:rPr>
        <w:t>34.1 坚持公平、公正地对待所有的磋商供应商。</w:t>
      </w:r>
    </w:p>
    <w:p w14:paraId="4B0EF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34.2 按照同一评审程序及方法、标准评审磋商供应商的响应文件，详细评审办法见本磋商文件第四章。</w:t>
      </w:r>
    </w:p>
    <w:p w14:paraId="30C7B61F">
      <w:pPr>
        <w:spacing w:line="360" w:lineRule="auto"/>
        <w:ind w:firstLine="480" w:firstLineChars="200"/>
        <w:rPr>
          <w:rFonts w:hint="eastAsia" w:ascii="宋体" w:hAnsi="宋体" w:eastAsia="宋体" w:cs="宋体"/>
          <w:sz w:val="24"/>
        </w:rPr>
      </w:pPr>
      <w:r>
        <w:rPr>
          <w:rFonts w:hint="eastAsia" w:ascii="宋体" w:hAnsi="宋体" w:eastAsia="宋体" w:cs="宋体"/>
          <w:sz w:val="24"/>
        </w:rPr>
        <w:t>34.3 磋商小组按磋商文件第四章中公布的评审程序、方法及标准进行评审，从设备质量和服务均能满足磋商文件规定的要求供应商中，按授权直接确定成交人，并将结果通知所有参加未成交的供应商。</w:t>
      </w:r>
    </w:p>
    <w:p w14:paraId="08BD7865">
      <w:pPr>
        <w:tabs>
          <w:tab w:val="left" w:pos="0"/>
        </w:tabs>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34.4供应商有下列情形之一的，不得成为成交人: </w:t>
      </w:r>
    </w:p>
    <w:p w14:paraId="3F4D134A">
      <w:pPr>
        <w:tabs>
          <w:tab w:val="left" w:pos="0"/>
        </w:tabs>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（1）响应文件中提供虚假材料或虚假承诺的；</w:t>
      </w:r>
    </w:p>
    <w:p w14:paraId="53A41742">
      <w:pPr>
        <w:tabs>
          <w:tab w:val="left" w:pos="0"/>
        </w:tabs>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（2）法律、法规和磋商文件规定的其他情形的。</w:t>
      </w:r>
    </w:p>
    <w:p w14:paraId="7C57EDF1">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35.磋商过程保密</w:t>
      </w:r>
    </w:p>
    <w:p w14:paraId="13891099">
      <w:pPr>
        <w:spacing w:line="360" w:lineRule="auto"/>
        <w:ind w:firstLine="480" w:firstLineChars="200"/>
        <w:rPr>
          <w:rFonts w:hint="eastAsia" w:ascii="宋体" w:hAnsi="宋体" w:eastAsia="宋体" w:cs="宋体"/>
          <w:sz w:val="24"/>
        </w:rPr>
      </w:pPr>
      <w:r>
        <w:rPr>
          <w:rFonts w:hint="eastAsia" w:ascii="宋体" w:hAnsi="宋体" w:eastAsia="宋体" w:cs="宋体"/>
          <w:sz w:val="24"/>
        </w:rPr>
        <w:t>35.1 磋商是竞争性磋商的重要环节，磋商工作在磋商小组内独立进行。磋商小组将遵照评标原则，公平、公正地对待所有供应商。</w:t>
      </w:r>
    </w:p>
    <w:p w14:paraId="516C1D88">
      <w:pPr>
        <w:spacing w:line="360" w:lineRule="auto"/>
        <w:ind w:firstLine="480" w:firstLineChars="200"/>
        <w:rPr>
          <w:rFonts w:hint="eastAsia" w:ascii="宋体" w:hAnsi="宋体" w:eastAsia="宋体" w:cs="宋体"/>
          <w:sz w:val="24"/>
        </w:rPr>
      </w:pPr>
      <w:r>
        <w:rPr>
          <w:rFonts w:hint="eastAsia" w:ascii="宋体" w:hAnsi="宋体" w:eastAsia="宋体" w:cs="宋体"/>
          <w:sz w:val="24"/>
        </w:rPr>
        <w:t>在宣布成交结果之前，凡属于审查、澄清、评价、比较响应文件等有关信息，相关当事人均不得泄露给任何磋商供应商或磋商工作无关的人员。</w:t>
      </w:r>
    </w:p>
    <w:p w14:paraId="7FC9DA40">
      <w:pPr>
        <w:spacing w:line="360" w:lineRule="auto"/>
        <w:ind w:firstLine="480" w:firstLineChars="200"/>
        <w:rPr>
          <w:rFonts w:hint="eastAsia" w:ascii="宋体" w:hAnsi="宋体" w:eastAsia="宋体" w:cs="宋体"/>
          <w:sz w:val="24"/>
        </w:rPr>
      </w:pPr>
      <w:r>
        <w:rPr>
          <w:rFonts w:hint="eastAsia" w:ascii="宋体" w:hAnsi="宋体" w:eastAsia="宋体" w:cs="宋体"/>
          <w:sz w:val="24"/>
        </w:rPr>
        <w:t>35.2 磋商供应商不得向磋商小组成员询问磋商情况，不得以任何形式影响磋商过程，否则其响应文件将被作为无效响应文件。</w:t>
      </w:r>
    </w:p>
    <w:p w14:paraId="19ECFFE4">
      <w:pPr>
        <w:spacing w:line="360" w:lineRule="auto"/>
        <w:ind w:firstLine="480" w:firstLineChars="200"/>
        <w:rPr>
          <w:rFonts w:hint="eastAsia" w:ascii="宋体" w:hAnsi="宋体" w:eastAsia="宋体" w:cs="宋体"/>
          <w:sz w:val="24"/>
        </w:rPr>
      </w:pPr>
      <w:r>
        <w:rPr>
          <w:rFonts w:hint="eastAsia" w:ascii="宋体" w:hAnsi="宋体" w:eastAsia="宋体" w:cs="宋体"/>
          <w:sz w:val="24"/>
        </w:rPr>
        <w:t>35.3磋商小组不向未成交的磋商供应商解释未成交原因，也不对磋商过程中的细节问题进行公布。</w:t>
      </w:r>
    </w:p>
    <w:p w14:paraId="1578D8B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六、成交结果信息公布、签约及质疑</w:t>
      </w:r>
    </w:p>
    <w:p w14:paraId="15C8E446">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36.成交信息的公布</w:t>
      </w:r>
    </w:p>
    <w:p w14:paraId="4D10EC16">
      <w:pPr>
        <w:spacing w:line="360" w:lineRule="auto"/>
        <w:ind w:firstLine="480" w:firstLineChars="200"/>
        <w:rPr>
          <w:rFonts w:hint="eastAsia" w:ascii="宋体" w:hAnsi="宋体" w:eastAsia="宋体" w:cs="宋体"/>
          <w:sz w:val="24"/>
        </w:rPr>
      </w:pPr>
      <w:r>
        <w:rPr>
          <w:rFonts w:hint="eastAsia" w:ascii="宋体" w:hAnsi="宋体" w:eastAsia="宋体" w:cs="宋体"/>
          <w:sz w:val="24"/>
        </w:rPr>
        <w:t>36.1 磋商结束后，成交结果信息将在财政部门指定的媒体上公布。指定的媒体名称见</w:t>
      </w:r>
      <w:r>
        <w:rPr>
          <w:rFonts w:hint="eastAsia" w:ascii="宋体" w:hAnsi="宋体" w:eastAsia="宋体" w:cs="宋体"/>
          <w:b/>
          <w:sz w:val="24"/>
        </w:rPr>
        <w:t>磋商</w:t>
      </w:r>
      <w:r>
        <w:rPr>
          <w:rFonts w:hint="eastAsia" w:ascii="宋体" w:hAnsi="宋体" w:eastAsia="宋体" w:cs="宋体"/>
          <w:b/>
          <w:bCs/>
          <w:sz w:val="24"/>
        </w:rPr>
        <w:t>须知前附表</w:t>
      </w:r>
      <w:r>
        <w:rPr>
          <w:rFonts w:hint="eastAsia" w:ascii="宋体" w:hAnsi="宋体" w:eastAsia="宋体" w:cs="宋体"/>
          <w:sz w:val="24"/>
        </w:rPr>
        <w:t>。</w:t>
      </w:r>
    </w:p>
    <w:p w14:paraId="57E15C60">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37.成交通知</w:t>
      </w:r>
    </w:p>
    <w:p w14:paraId="78E79AA2">
      <w:pPr>
        <w:spacing w:line="360" w:lineRule="auto"/>
        <w:ind w:firstLine="480" w:firstLineChars="200"/>
        <w:rPr>
          <w:rFonts w:hint="eastAsia" w:ascii="宋体" w:hAnsi="宋体" w:eastAsia="宋体" w:cs="宋体"/>
          <w:sz w:val="24"/>
        </w:rPr>
      </w:pPr>
      <w:r>
        <w:rPr>
          <w:rFonts w:hint="eastAsia" w:ascii="宋体" w:hAnsi="宋体" w:eastAsia="宋体" w:cs="宋体"/>
          <w:sz w:val="24"/>
        </w:rPr>
        <w:t>37.1 确定成交供应商后，由采购人及采购代理机构向成交供应商签发《成交通知书》。</w:t>
      </w:r>
    </w:p>
    <w:p w14:paraId="277B101A">
      <w:pPr>
        <w:spacing w:line="360" w:lineRule="auto"/>
        <w:ind w:firstLine="480" w:firstLineChars="200"/>
        <w:rPr>
          <w:rFonts w:hint="eastAsia" w:ascii="宋体" w:hAnsi="宋体" w:eastAsia="宋体" w:cs="宋体"/>
          <w:sz w:val="24"/>
        </w:rPr>
      </w:pPr>
      <w:r>
        <w:rPr>
          <w:rFonts w:hint="eastAsia" w:ascii="宋体" w:hAnsi="宋体" w:eastAsia="宋体" w:cs="宋体"/>
          <w:sz w:val="24"/>
        </w:rPr>
        <w:t>37.2 成交通知书对采购人和成交供应商具有法律效力。成交通知书发出后，采购人改变成交结果的，或者成交供应商拒绝签订合同，放弃成交项目的，应当依法承担法律责任。</w:t>
      </w:r>
    </w:p>
    <w:p w14:paraId="5F470923">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38.履约保证金：无</w:t>
      </w:r>
    </w:p>
    <w:p w14:paraId="15D6B2E7">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39.签订合同</w:t>
      </w:r>
    </w:p>
    <w:p w14:paraId="7E92F717">
      <w:pPr>
        <w:spacing w:line="360" w:lineRule="auto"/>
        <w:ind w:firstLine="480" w:firstLineChars="200"/>
        <w:rPr>
          <w:rFonts w:hint="eastAsia" w:ascii="宋体" w:hAnsi="宋体" w:eastAsia="宋体" w:cs="宋体"/>
          <w:sz w:val="24"/>
        </w:rPr>
      </w:pPr>
      <w:r>
        <w:rPr>
          <w:rFonts w:hint="eastAsia" w:ascii="宋体" w:hAnsi="宋体" w:eastAsia="宋体" w:cs="宋体"/>
          <w:sz w:val="24"/>
        </w:rPr>
        <w:t>39.1成交人应当在成交通知书发出之日起三十日内与采购人签订政府采购合同。</w:t>
      </w:r>
    </w:p>
    <w:p w14:paraId="495A3560">
      <w:pPr>
        <w:spacing w:line="360" w:lineRule="auto"/>
        <w:ind w:firstLine="480" w:firstLineChars="200"/>
        <w:rPr>
          <w:rFonts w:hint="eastAsia" w:ascii="宋体" w:hAnsi="宋体" w:eastAsia="宋体" w:cs="宋体"/>
          <w:sz w:val="24"/>
        </w:rPr>
      </w:pPr>
      <w:r>
        <w:rPr>
          <w:rFonts w:hint="eastAsia" w:ascii="宋体" w:hAnsi="宋体" w:eastAsia="宋体" w:cs="宋体"/>
          <w:sz w:val="24"/>
        </w:rPr>
        <w:t>39.2采购人应在合同签订后三个工作日内将合同报财政局备案。</w:t>
      </w:r>
    </w:p>
    <w:p w14:paraId="1DA8C34C">
      <w:pPr>
        <w:spacing w:line="360" w:lineRule="auto"/>
        <w:ind w:firstLine="480" w:firstLineChars="200"/>
        <w:rPr>
          <w:rFonts w:hint="eastAsia" w:ascii="宋体" w:hAnsi="宋体" w:eastAsia="宋体" w:cs="宋体"/>
          <w:sz w:val="24"/>
        </w:rPr>
      </w:pPr>
      <w:r>
        <w:rPr>
          <w:rFonts w:hint="eastAsia" w:ascii="宋体" w:hAnsi="宋体" w:eastAsia="宋体" w:cs="宋体"/>
          <w:sz w:val="24"/>
        </w:rPr>
        <w:t>39.3 成交通知书、磋商文件、成交供应商的响应文件及磋商过程中有关澄清文件均应是合同的组成部分。</w:t>
      </w:r>
    </w:p>
    <w:p w14:paraId="7CC2EFD3">
      <w:pPr>
        <w:spacing w:line="360" w:lineRule="auto"/>
        <w:ind w:firstLine="480" w:firstLineChars="200"/>
        <w:rPr>
          <w:rFonts w:hint="eastAsia" w:ascii="宋体" w:hAnsi="宋体" w:eastAsia="宋体" w:cs="宋体"/>
          <w:sz w:val="24"/>
        </w:rPr>
      </w:pPr>
      <w:r>
        <w:rPr>
          <w:rFonts w:hint="eastAsia" w:ascii="宋体" w:hAnsi="宋体" w:eastAsia="宋体" w:cs="宋体"/>
          <w:sz w:val="24"/>
        </w:rPr>
        <w:t>39.4 签订合同后，成交供应商不得将货物、工程及其他相关服务进行转包。未经采购人同意，成交供应商不得采用分包的形式履行合同。否则采购人有权终止合同。转包或分包造成采购人损失的，成交供应商还应承担相应赔偿责任。</w:t>
      </w:r>
    </w:p>
    <w:p w14:paraId="779F62DB">
      <w:pPr>
        <w:spacing w:line="360" w:lineRule="auto"/>
        <w:ind w:firstLine="480" w:firstLineChars="200"/>
        <w:rPr>
          <w:rFonts w:hint="eastAsia" w:ascii="宋体" w:hAnsi="宋体" w:eastAsia="宋体" w:cs="宋体"/>
          <w:sz w:val="24"/>
        </w:rPr>
      </w:pPr>
      <w:r>
        <w:rPr>
          <w:rFonts w:hint="eastAsia" w:ascii="宋体" w:hAnsi="宋体" w:eastAsia="宋体" w:cs="宋体"/>
          <w:sz w:val="24"/>
        </w:rPr>
        <w:t>39.5 政府采购合同适用</w:t>
      </w:r>
      <w:r>
        <w:rPr>
          <w:rFonts w:hint="eastAsia" w:ascii="宋体" w:hAnsi="宋体" w:eastAsia="宋体" w:cs="宋体"/>
          <w:sz w:val="24"/>
          <w:lang w:val="en-US" w:eastAsia="zh-CN"/>
        </w:rPr>
        <w:t>《中华人民共和国民法典》</w:t>
      </w:r>
      <w:r>
        <w:rPr>
          <w:rFonts w:hint="eastAsia" w:ascii="宋体" w:hAnsi="宋体" w:eastAsia="宋体" w:cs="宋体"/>
          <w:sz w:val="24"/>
        </w:rPr>
        <w:t>。采购人和供应商之间的在合同中约定的权利和义务，双方均应诚实守信全面履行，否则违约方将承担违约责任并赔偿对方损失。</w:t>
      </w:r>
    </w:p>
    <w:p w14:paraId="37F23DBF">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40.询问</w:t>
      </w:r>
    </w:p>
    <w:p w14:paraId="51F97B65">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供应商对采购事项有疑问，可以按照《政府采购法》的相关规定向采购人或集中采购机构提出询问。</w:t>
      </w:r>
    </w:p>
    <w:p w14:paraId="6A40598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41.质疑程序及处理</w:t>
      </w:r>
    </w:p>
    <w:p w14:paraId="2475AC25">
      <w:pPr>
        <w:spacing w:line="360" w:lineRule="auto"/>
        <w:ind w:firstLine="480" w:firstLineChars="200"/>
        <w:rPr>
          <w:rFonts w:hint="eastAsia" w:ascii="宋体" w:hAnsi="宋体" w:eastAsia="宋体" w:cs="宋体"/>
          <w:sz w:val="24"/>
        </w:rPr>
      </w:pPr>
      <w:r>
        <w:rPr>
          <w:rFonts w:hint="eastAsia" w:ascii="宋体" w:hAnsi="宋体" w:eastAsia="宋体" w:cs="宋体"/>
          <w:sz w:val="24"/>
        </w:rPr>
        <w:t>41.1 若磋商供应商认为其未获公平评审或磋商文件、采购过程和成交结果使自己的合法权益受到损害，可以在知道或者应知其权益受到损害之日起7个工作日之内，将质疑书原件送达采购人或采购代理机构。提出之意期限的计算，依照下列规定办理：</w:t>
      </w:r>
    </w:p>
    <w:p w14:paraId="38EE7BB0">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（1）对磋商文件提出质疑的，自收到磋商文件之日起计算。</w:t>
      </w:r>
    </w:p>
    <w:p w14:paraId="3943BAA2">
      <w:pPr>
        <w:spacing w:line="360" w:lineRule="auto"/>
        <w:ind w:firstLine="480" w:firstLineChars="200"/>
        <w:rPr>
          <w:rFonts w:hint="eastAsia" w:ascii="宋体" w:hAnsi="宋体" w:eastAsia="宋体" w:cs="宋体"/>
          <w:sz w:val="24"/>
        </w:rPr>
      </w:pPr>
      <w:r>
        <w:rPr>
          <w:rFonts w:hint="eastAsia" w:ascii="宋体" w:hAnsi="宋体" w:eastAsia="宋体" w:cs="宋体"/>
          <w:sz w:val="24"/>
        </w:rPr>
        <w:t>（2）对采购过程提出质疑的，应当在评审工作结束之日起计算。</w:t>
      </w:r>
    </w:p>
    <w:p w14:paraId="4A01A174">
      <w:pPr>
        <w:spacing w:line="360" w:lineRule="auto"/>
        <w:ind w:firstLine="480" w:firstLineChars="200"/>
        <w:rPr>
          <w:rFonts w:hint="eastAsia" w:ascii="宋体" w:hAnsi="宋体" w:eastAsia="宋体" w:cs="宋体"/>
          <w:sz w:val="24"/>
        </w:rPr>
      </w:pPr>
      <w:r>
        <w:rPr>
          <w:rFonts w:hint="eastAsia" w:ascii="宋体" w:hAnsi="宋体" w:eastAsia="宋体" w:cs="宋体"/>
          <w:sz w:val="24"/>
        </w:rPr>
        <w:t>（3）对成交结果提出质疑的，自成交结果公告之日起计算。</w:t>
      </w:r>
    </w:p>
    <w:p w14:paraId="2516D0EC">
      <w:pPr>
        <w:spacing w:line="360" w:lineRule="auto"/>
        <w:ind w:firstLine="480" w:firstLineChars="200"/>
        <w:rPr>
          <w:rFonts w:hint="eastAsia" w:ascii="宋体" w:hAnsi="宋体" w:eastAsia="宋体" w:cs="宋体"/>
          <w:sz w:val="24"/>
        </w:rPr>
      </w:pPr>
      <w:r>
        <w:rPr>
          <w:rFonts w:hint="eastAsia" w:ascii="宋体" w:hAnsi="宋体" w:eastAsia="宋体" w:cs="宋体"/>
          <w:sz w:val="24"/>
        </w:rPr>
        <w:t>41.2 质疑书应当包括下列主要内容，附上相关证明材料。否则，采购人及采购代理机构不予受理；</w:t>
      </w:r>
    </w:p>
    <w:p w14:paraId="3AD85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（1）质疑供应商全称、详细地址、法定代表人、联系人及联系电话、邮政编码等；</w:t>
      </w:r>
    </w:p>
    <w:p w14:paraId="714E3E1A">
      <w:pPr>
        <w:spacing w:line="360" w:lineRule="auto"/>
        <w:ind w:firstLine="480" w:firstLineChars="200"/>
        <w:rPr>
          <w:rFonts w:hint="eastAsia" w:ascii="宋体" w:hAnsi="宋体" w:eastAsia="宋体" w:cs="宋体"/>
          <w:sz w:val="24"/>
        </w:rPr>
      </w:pPr>
      <w:r>
        <w:rPr>
          <w:rFonts w:hint="eastAsia" w:ascii="宋体" w:hAnsi="宋体" w:eastAsia="宋体" w:cs="宋体"/>
          <w:sz w:val="24"/>
        </w:rPr>
        <w:t>（2）被质疑采购项目的名称、项目编号、公告发布时间；</w:t>
      </w:r>
    </w:p>
    <w:p w14:paraId="3562F3CD">
      <w:pPr>
        <w:spacing w:line="360" w:lineRule="auto"/>
        <w:ind w:firstLine="480" w:firstLineChars="200"/>
        <w:rPr>
          <w:rFonts w:hint="eastAsia" w:ascii="宋体" w:hAnsi="宋体" w:eastAsia="宋体" w:cs="宋体"/>
          <w:sz w:val="24"/>
        </w:rPr>
      </w:pPr>
      <w:r>
        <w:rPr>
          <w:rFonts w:hint="eastAsia" w:ascii="宋体" w:hAnsi="宋体" w:eastAsia="宋体" w:cs="宋体"/>
          <w:sz w:val="24"/>
        </w:rPr>
        <w:t>（3）质疑的具体事项、明确的请求和主张；</w:t>
      </w:r>
    </w:p>
    <w:p w14:paraId="609A0C00">
      <w:pPr>
        <w:spacing w:line="360" w:lineRule="auto"/>
        <w:ind w:firstLine="480" w:firstLineChars="200"/>
        <w:rPr>
          <w:rFonts w:hint="eastAsia" w:ascii="宋体" w:hAnsi="宋体" w:eastAsia="宋体" w:cs="宋体"/>
          <w:sz w:val="24"/>
        </w:rPr>
      </w:pPr>
      <w:r>
        <w:rPr>
          <w:rFonts w:hint="eastAsia" w:ascii="宋体" w:hAnsi="宋体" w:eastAsia="宋体" w:cs="宋体"/>
          <w:sz w:val="24"/>
        </w:rPr>
        <w:t>（4）质疑所依据的法律依据（具体条款）、具体事实和具体理由。质疑书依据、理由部分只有主观陈述、推理、猜测等，而没有提供客观事实依据、法律依据的；</w:t>
      </w:r>
    </w:p>
    <w:p w14:paraId="1F227565">
      <w:pPr>
        <w:spacing w:line="360" w:lineRule="auto"/>
        <w:ind w:firstLine="480" w:firstLineChars="200"/>
        <w:rPr>
          <w:rFonts w:hint="eastAsia" w:ascii="宋体" w:hAnsi="宋体" w:eastAsia="宋体" w:cs="宋体"/>
          <w:sz w:val="24"/>
        </w:rPr>
      </w:pPr>
      <w:r>
        <w:rPr>
          <w:rFonts w:hint="eastAsia" w:ascii="宋体" w:hAnsi="宋体" w:eastAsia="宋体" w:cs="宋体"/>
          <w:sz w:val="24"/>
        </w:rPr>
        <w:t>（5）质疑事项按照有关法律、法规和规章规定及磋商文件要求属于保密或者处于保密阶段的事项，供应商必须提供正常的信息来源或有效证据，供应商不能提供或者拒绝提供合法的信息来源或有效证据的；</w:t>
      </w:r>
    </w:p>
    <w:p w14:paraId="155D2A6E">
      <w:pPr>
        <w:spacing w:line="360" w:lineRule="auto"/>
        <w:ind w:firstLine="480" w:firstLineChars="200"/>
        <w:rPr>
          <w:rFonts w:hint="eastAsia" w:ascii="宋体" w:hAnsi="宋体" w:eastAsia="宋体" w:cs="宋体"/>
          <w:sz w:val="24"/>
        </w:rPr>
      </w:pPr>
      <w:r>
        <w:rPr>
          <w:rFonts w:hint="eastAsia" w:ascii="宋体" w:hAnsi="宋体" w:eastAsia="宋体" w:cs="宋体"/>
          <w:sz w:val="24"/>
        </w:rPr>
        <w:t>（6）充足有效的相关证明材料；如果涉及到产品功能或技术指标的，应出具相关制造商的证明文件；</w:t>
      </w:r>
    </w:p>
    <w:p w14:paraId="30A75650">
      <w:pPr>
        <w:spacing w:line="360" w:lineRule="auto"/>
        <w:ind w:firstLine="480" w:firstLineChars="200"/>
        <w:rPr>
          <w:rFonts w:hint="eastAsia" w:ascii="宋体" w:hAnsi="宋体" w:eastAsia="宋体" w:cs="宋体"/>
          <w:sz w:val="24"/>
        </w:rPr>
      </w:pPr>
      <w:r>
        <w:rPr>
          <w:rFonts w:hint="eastAsia" w:ascii="宋体" w:hAnsi="宋体" w:eastAsia="宋体" w:cs="宋体"/>
          <w:sz w:val="24"/>
        </w:rPr>
        <w:t>（7）质疑材料中有外文文件的，应一并附上中文译本，并以中文译本为准。</w:t>
      </w:r>
    </w:p>
    <w:p w14:paraId="70160237">
      <w:pPr>
        <w:spacing w:line="360" w:lineRule="auto"/>
        <w:ind w:firstLine="480" w:firstLineChars="200"/>
        <w:rPr>
          <w:rFonts w:hint="eastAsia" w:ascii="宋体" w:hAnsi="宋体" w:eastAsia="宋体" w:cs="宋体"/>
          <w:sz w:val="24"/>
        </w:rPr>
      </w:pPr>
      <w:r>
        <w:rPr>
          <w:rFonts w:hint="eastAsia" w:ascii="宋体" w:hAnsi="宋体" w:eastAsia="宋体" w:cs="宋体"/>
          <w:sz w:val="24"/>
        </w:rPr>
        <w:t>（8）提起质疑的日期。</w:t>
      </w:r>
    </w:p>
    <w:p w14:paraId="2613E873">
      <w:pPr>
        <w:spacing w:line="360" w:lineRule="auto"/>
        <w:ind w:firstLine="480" w:firstLineChars="200"/>
        <w:rPr>
          <w:rFonts w:hint="eastAsia" w:ascii="宋体" w:hAnsi="宋体" w:eastAsia="宋体" w:cs="宋体"/>
          <w:sz w:val="24"/>
        </w:rPr>
      </w:pPr>
      <w:r>
        <w:rPr>
          <w:rFonts w:hint="eastAsia" w:ascii="宋体" w:hAnsi="宋体" w:eastAsia="宋体" w:cs="宋体"/>
          <w:sz w:val="24"/>
        </w:rPr>
        <w:t>41.3 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768A9264">
      <w:pPr>
        <w:spacing w:line="360" w:lineRule="auto"/>
        <w:ind w:firstLine="480" w:firstLineChars="200"/>
        <w:rPr>
          <w:rFonts w:hint="eastAsia" w:ascii="宋体" w:hAnsi="宋体" w:eastAsia="宋体" w:cs="宋体"/>
          <w:sz w:val="24"/>
        </w:rPr>
      </w:pPr>
      <w:r>
        <w:rPr>
          <w:rFonts w:hint="eastAsia" w:ascii="宋体" w:hAnsi="宋体" w:eastAsia="宋体" w:cs="宋体"/>
          <w:sz w:val="24"/>
        </w:rPr>
        <w:t>41.4 供应商委托代理人办理质疑事宜，应当提交授权委托书，并载明委托代理的具体权限和事项。授权委托书应当由委托人签字并加盖单位公章。</w:t>
      </w:r>
    </w:p>
    <w:p w14:paraId="2FCC39EF">
      <w:pPr>
        <w:spacing w:line="360" w:lineRule="auto"/>
        <w:ind w:firstLine="480" w:firstLineChars="200"/>
        <w:rPr>
          <w:rFonts w:hint="eastAsia" w:ascii="宋体" w:hAnsi="宋体" w:eastAsia="宋体" w:cs="宋体"/>
          <w:sz w:val="24"/>
        </w:rPr>
      </w:pPr>
      <w:r>
        <w:rPr>
          <w:rFonts w:hint="eastAsia" w:ascii="宋体" w:hAnsi="宋体" w:eastAsia="宋体" w:cs="宋体"/>
          <w:sz w:val="24"/>
        </w:rPr>
        <w:t>41.5 提交质疑书时，供应商应同时提交本人身份证，委托他人代理质疑事宜的，还应提交被委托人的身份证。</w:t>
      </w:r>
    </w:p>
    <w:p w14:paraId="6C6362A4">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供应商是法人的，应一并提交法人营业执照和法定代表人身份证；供应商是其他组织的，应一并提交其他组织营业执照和主要负责人身份证。</w:t>
      </w:r>
    </w:p>
    <w:p w14:paraId="071C43F6">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供应商应当提供上述证明材料的原件及复印件，原件经采购人或采购代理机构核对无误后返还。</w:t>
      </w:r>
    </w:p>
    <w:p w14:paraId="72AD09C8">
      <w:pPr>
        <w:spacing w:line="360" w:lineRule="auto"/>
        <w:ind w:firstLine="480" w:firstLineChars="200"/>
        <w:rPr>
          <w:rFonts w:hint="eastAsia" w:ascii="宋体" w:hAnsi="宋体" w:eastAsia="宋体" w:cs="宋体"/>
          <w:sz w:val="24"/>
        </w:rPr>
      </w:pPr>
      <w:r>
        <w:rPr>
          <w:rFonts w:hint="eastAsia" w:ascii="宋体" w:hAnsi="宋体" w:eastAsia="宋体" w:cs="宋体"/>
          <w:sz w:val="24"/>
        </w:rPr>
        <w:t>41.6 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代理机构可以拒收。</w:t>
      </w:r>
    </w:p>
    <w:p w14:paraId="57AE646D">
      <w:pPr>
        <w:spacing w:line="360" w:lineRule="auto"/>
        <w:ind w:firstLine="480" w:firstLineChars="200"/>
        <w:rPr>
          <w:rFonts w:hint="eastAsia" w:ascii="宋体" w:hAnsi="宋体" w:eastAsia="宋体" w:cs="宋体"/>
          <w:sz w:val="24"/>
        </w:rPr>
      </w:pPr>
      <w:r>
        <w:rPr>
          <w:rFonts w:hint="eastAsia" w:ascii="宋体" w:hAnsi="宋体" w:eastAsia="宋体" w:cs="宋体"/>
          <w:sz w:val="24"/>
        </w:rPr>
        <w:t>41.7 供应商不得虚假质疑和恶意质疑，并对质疑内容的真实性承担责任。供应商或者其他利害关系人通过捏造事实、伪造证明材料等方式提出异议或投诉，阻碍招投标活动正常进行的，属于严重不良行为，交易管理中心将提请财政部门将其列入不良行为记录名单，并依法予以处罚。</w:t>
      </w:r>
    </w:p>
    <w:p w14:paraId="77F8F4C5">
      <w:pPr>
        <w:spacing w:line="360" w:lineRule="auto"/>
        <w:ind w:firstLine="480" w:firstLineChars="200"/>
        <w:rPr>
          <w:rFonts w:hint="eastAsia" w:ascii="宋体" w:hAnsi="宋体" w:eastAsia="宋体" w:cs="宋体"/>
          <w:sz w:val="24"/>
        </w:rPr>
      </w:pPr>
      <w:r>
        <w:rPr>
          <w:rFonts w:hint="eastAsia" w:ascii="宋体" w:hAnsi="宋体" w:eastAsia="宋体" w:cs="宋体"/>
          <w:sz w:val="24"/>
        </w:rPr>
        <w:t>41.8 采购人或采购代理机构将在收到符合上述符合条件的书面质疑后7个工作日内审查质疑事项，作出答复或相关处理决定，并以书面形式通知质疑供应商和其他有关供应商，但答复的内容不涉及商业秘密。若质疑涉及采购制度或程序，将被转交政府采购的管理部门审查。</w:t>
      </w:r>
    </w:p>
    <w:p w14:paraId="648B493D">
      <w:pPr>
        <w:spacing w:line="360" w:lineRule="auto"/>
        <w:ind w:firstLine="480" w:firstLineChars="200"/>
        <w:rPr>
          <w:rFonts w:hint="eastAsia" w:ascii="宋体" w:hAnsi="宋体" w:eastAsia="宋体" w:cs="宋体"/>
          <w:sz w:val="24"/>
        </w:rPr>
      </w:pPr>
      <w:r>
        <w:rPr>
          <w:rFonts w:hint="eastAsia" w:ascii="宋体" w:hAnsi="宋体" w:eastAsia="宋体" w:cs="宋体"/>
          <w:sz w:val="24"/>
        </w:rPr>
        <w:t>41.9 质疑供应商对采购人或采购代理机构的答复不满意以及采购人或采购代理机构未在规定时间内做出答复的，可以在答复期满后15个工作日内向财政部门投诉。</w:t>
      </w:r>
    </w:p>
    <w:p w14:paraId="340E21AF">
      <w:pPr>
        <w:widowControl/>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bCs/>
          <w:kern w:val="0"/>
          <w:sz w:val="24"/>
        </w:rPr>
        <w:t>八.其他规定</w:t>
      </w:r>
    </w:p>
    <w:p w14:paraId="50B67116">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42.采购代理服务费</w:t>
      </w:r>
    </w:p>
    <w:p w14:paraId="2B48DE8A">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42.1中标人应按投标须知前附表规定交纳采购代理服务费。</w:t>
      </w:r>
    </w:p>
    <w:p w14:paraId="0B386454">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43.其他规定</w:t>
      </w:r>
    </w:p>
    <w:p w14:paraId="59CCCBEA">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43.1磋商文件的其他规定见投标须知前附表</w:t>
      </w:r>
    </w:p>
    <w:p w14:paraId="5EA1CDCF">
      <w:pPr>
        <w:spacing w:line="500" w:lineRule="exact"/>
        <w:ind w:firstLine="480" w:firstLineChars="200"/>
        <w:rPr>
          <w:rFonts w:hint="eastAsia" w:ascii="宋体" w:hAnsi="宋体" w:eastAsia="宋体" w:cs="宋体"/>
          <w:sz w:val="24"/>
        </w:rPr>
      </w:pPr>
    </w:p>
    <w:p w14:paraId="5142B787">
      <w:pPr>
        <w:spacing w:line="360" w:lineRule="auto"/>
        <w:jc w:val="center"/>
        <w:outlineLvl w:val="9"/>
        <w:rPr>
          <w:rFonts w:hint="eastAsia" w:ascii="宋体" w:hAnsi="宋体" w:eastAsia="宋体" w:cs="宋体"/>
          <w:sz w:val="56"/>
          <w:szCs w:val="56"/>
        </w:rPr>
      </w:pPr>
      <w:r>
        <w:rPr>
          <w:rFonts w:hint="eastAsia" w:ascii="宋体" w:hAnsi="宋体" w:eastAsia="宋体" w:cs="宋体"/>
          <w:b/>
          <w:bCs/>
          <w:sz w:val="44"/>
          <w:szCs w:val="32"/>
        </w:rPr>
        <w:br w:type="page"/>
      </w:r>
      <w:bookmarkStart w:id="34" w:name="_Toc9961_WPSOffice_Level1"/>
    </w:p>
    <w:p w14:paraId="75C8C98D">
      <w:pPr>
        <w:spacing w:line="360" w:lineRule="auto"/>
        <w:jc w:val="center"/>
        <w:outlineLvl w:val="9"/>
        <w:rPr>
          <w:rFonts w:hint="eastAsia" w:ascii="宋体" w:hAnsi="宋体" w:eastAsia="宋体" w:cs="宋体"/>
          <w:sz w:val="56"/>
          <w:szCs w:val="56"/>
        </w:rPr>
      </w:pPr>
    </w:p>
    <w:p w14:paraId="19F56970">
      <w:pPr>
        <w:spacing w:line="360" w:lineRule="auto"/>
        <w:jc w:val="center"/>
        <w:outlineLvl w:val="9"/>
        <w:rPr>
          <w:rFonts w:hint="eastAsia" w:ascii="宋体" w:hAnsi="宋体" w:eastAsia="宋体" w:cs="宋体"/>
          <w:sz w:val="56"/>
          <w:szCs w:val="56"/>
        </w:rPr>
      </w:pPr>
    </w:p>
    <w:p w14:paraId="6B6295C8">
      <w:pPr>
        <w:spacing w:line="360" w:lineRule="auto"/>
        <w:jc w:val="center"/>
        <w:outlineLvl w:val="9"/>
        <w:rPr>
          <w:rFonts w:hint="eastAsia" w:ascii="宋体" w:hAnsi="宋体" w:eastAsia="宋体" w:cs="宋体"/>
          <w:sz w:val="56"/>
          <w:szCs w:val="56"/>
        </w:rPr>
      </w:pPr>
    </w:p>
    <w:p w14:paraId="35466BF1">
      <w:pPr>
        <w:spacing w:line="360" w:lineRule="auto"/>
        <w:jc w:val="center"/>
        <w:outlineLvl w:val="9"/>
        <w:rPr>
          <w:rFonts w:hint="eastAsia" w:ascii="宋体" w:hAnsi="宋体" w:eastAsia="宋体" w:cs="宋体"/>
          <w:sz w:val="56"/>
          <w:szCs w:val="56"/>
        </w:rPr>
      </w:pPr>
    </w:p>
    <w:p w14:paraId="79D4CE09">
      <w:pPr>
        <w:pStyle w:val="3"/>
        <w:rPr>
          <w:rFonts w:hint="eastAsia" w:ascii="宋体" w:hAnsi="宋体" w:eastAsia="宋体" w:cs="宋体"/>
        </w:rPr>
      </w:pPr>
      <w:bookmarkStart w:id="35" w:name="_Toc1847"/>
      <w:r>
        <w:rPr>
          <w:rFonts w:hint="eastAsia" w:ascii="宋体" w:hAnsi="宋体" w:eastAsia="宋体" w:cs="宋体"/>
        </w:rPr>
        <w:t>第三章  合同文本</w:t>
      </w:r>
      <w:bookmarkEnd w:id="34"/>
      <w:bookmarkEnd w:id="35"/>
    </w:p>
    <w:p w14:paraId="78AF9087">
      <w:pPr>
        <w:spacing w:line="500" w:lineRule="exact"/>
        <w:jc w:val="center"/>
        <w:rPr>
          <w:rFonts w:hint="eastAsia" w:ascii="宋体" w:hAnsi="宋体" w:eastAsia="宋体" w:cs="宋体"/>
          <w:b/>
          <w:bCs/>
          <w:sz w:val="32"/>
          <w:szCs w:val="32"/>
          <w:lang w:eastAsia="zh-CN"/>
        </w:rPr>
      </w:pPr>
    </w:p>
    <w:p w14:paraId="1744DC6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spacing w:val="-2"/>
          <w:sz w:val="32"/>
          <w:szCs w:val="32"/>
          <w:lang w:val="en-US" w:eastAsia="zh-CN"/>
        </w:rPr>
      </w:pPr>
      <w:r>
        <w:rPr>
          <w:rFonts w:hint="eastAsia" w:ascii="宋体" w:hAnsi="宋体" w:eastAsia="宋体" w:cs="宋体"/>
          <w:b/>
          <w:bCs/>
          <w:sz w:val="32"/>
          <w:szCs w:val="32"/>
        </w:rPr>
        <w:br w:type="page"/>
      </w:r>
      <w:r>
        <w:rPr>
          <w:rFonts w:hint="eastAsia" w:ascii="宋体" w:hAnsi="宋体" w:eastAsia="宋体" w:cs="宋体"/>
          <w:b/>
          <w:bCs/>
          <w:spacing w:val="-2"/>
          <w:sz w:val="32"/>
          <w:szCs w:val="32"/>
          <w:lang w:val="en-US" w:eastAsia="zh-CN"/>
        </w:rPr>
        <w:t>合同文本</w:t>
      </w:r>
    </w:p>
    <w:p w14:paraId="5BCF8264">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甲       方：</w:t>
      </w:r>
    </w:p>
    <w:p w14:paraId="42CA1B7B">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乙       方：</w:t>
      </w:r>
    </w:p>
    <w:p w14:paraId="5E8D1FC3">
      <w:pPr>
        <w:pStyle w:val="5"/>
        <w:keepNext w:val="0"/>
        <w:keepLines w:val="0"/>
        <w:pageBreakBefore w:val="0"/>
        <w:widowControl w:val="0"/>
        <w:kinsoku/>
        <w:wordWrap/>
        <w:overflowPunct/>
        <w:topLinePunct w:val="0"/>
        <w:autoSpaceDE/>
        <w:autoSpaceDN/>
        <w:bidi w:val="0"/>
        <w:adjustRightInd/>
        <w:spacing w:after="0" w:afterLines="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乙方在*********（采购代理机构）组织的****项目</w:t>
      </w:r>
      <w:r>
        <w:rPr>
          <w:rFonts w:hint="eastAsia" w:ascii="宋体" w:hAnsi="宋体" w:eastAsia="宋体" w:cs="宋体"/>
          <w:sz w:val="24"/>
          <w:szCs w:val="24"/>
          <w:lang w:val="en-US" w:eastAsia="zh-CN"/>
        </w:rPr>
        <w:t>竞争性磋商采购</w:t>
      </w:r>
      <w:r>
        <w:rPr>
          <w:rFonts w:hint="eastAsia" w:ascii="宋体" w:hAnsi="宋体" w:eastAsia="宋体" w:cs="宋体"/>
          <w:sz w:val="24"/>
          <w:szCs w:val="24"/>
        </w:rPr>
        <w:t>中中标，经双方协商一致，签订本合同。</w:t>
      </w:r>
    </w:p>
    <w:p w14:paraId="67087320">
      <w:pPr>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sz w:val="24"/>
          <w:szCs w:val="24"/>
        </w:rPr>
      </w:pPr>
      <w:bookmarkStart w:id="36" w:name="_Toc326248000"/>
      <w:r>
        <w:rPr>
          <w:rFonts w:hint="eastAsia" w:ascii="宋体" w:hAnsi="宋体" w:eastAsia="宋体" w:cs="宋体"/>
          <w:b/>
          <w:sz w:val="24"/>
          <w:szCs w:val="24"/>
        </w:rPr>
        <w:t>一、</w:t>
      </w:r>
      <w:bookmarkEnd w:id="36"/>
      <w:r>
        <w:rPr>
          <w:rFonts w:hint="eastAsia" w:ascii="宋体" w:hAnsi="宋体" w:eastAsia="宋体" w:cs="宋体"/>
          <w:b/>
          <w:sz w:val="24"/>
          <w:szCs w:val="24"/>
        </w:rPr>
        <w:t>服务条款</w:t>
      </w:r>
    </w:p>
    <w:p w14:paraId="4A35730F">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乙方向甲方提供以下服务</w:t>
      </w:r>
    </w:p>
    <w:p w14:paraId="7F8BD785">
      <w:pPr>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sz w:val="24"/>
          <w:szCs w:val="24"/>
        </w:rPr>
      </w:pPr>
      <w:bookmarkStart w:id="37" w:name="_Toc326248001"/>
      <w:r>
        <w:rPr>
          <w:rFonts w:hint="eastAsia" w:ascii="宋体" w:hAnsi="宋体" w:eastAsia="宋体" w:cs="宋体"/>
          <w:b/>
          <w:sz w:val="24"/>
          <w:szCs w:val="24"/>
        </w:rPr>
        <w:t>二、合同总金额:</w:t>
      </w:r>
      <w:bookmarkEnd w:id="37"/>
    </w:p>
    <w:p w14:paraId="32D7F7B0">
      <w:pPr>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rPr>
        <w:t>人民币</w:t>
      </w:r>
      <w:r>
        <w:rPr>
          <w:rFonts w:hint="eastAsia" w:ascii="宋体" w:hAnsi="宋体" w:eastAsia="宋体" w:cs="宋体"/>
          <w:sz w:val="24"/>
          <w:szCs w:val="24"/>
        </w:rPr>
        <w:t>（大写）：</w:t>
      </w:r>
      <w:r>
        <w:rPr>
          <w:rFonts w:hint="eastAsia" w:ascii="宋体" w:hAnsi="宋体" w:cs="宋体"/>
          <w:sz w:val="24"/>
          <w:szCs w:val="24"/>
          <w:u w:val="single"/>
          <w:lang w:val="en-US" w:eastAsia="zh-CN"/>
        </w:rPr>
        <w:t xml:space="preserve">                                </w:t>
      </w:r>
    </w:p>
    <w:p w14:paraId="2245E3D8">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b/>
          <w:bCs/>
          <w:sz w:val="24"/>
          <w:szCs w:val="24"/>
        </w:rPr>
        <w:t xml:space="preserve">  </w:t>
      </w:r>
      <w:r>
        <w:rPr>
          <w:rFonts w:hint="eastAsia" w:ascii="宋体" w:hAnsi="宋体" w:eastAsia="宋体" w:cs="宋体"/>
          <w:sz w:val="24"/>
          <w:szCs w:val="24"/>
        </w:rPr>
        <w:t>（小写）：￥</w:t>
      </w:r>
      <w:r>
        <w:rPr>
          <w:rFonts w:hint="eastAsia" w:ascii="宋体" w:hAnsi="宋体" w:cs="宋体"/>
          <w:sz w:val="24"/>
          <w:szCs w:val="24"/>
          <w:u w:val="single"/>
          <w:lang w:val="en-US" w:eastAsia="zh-CN"/>
        </w:rPr>
        <w:t xml:space="preserve">                              </w:t>
      </w:r>
    </w:p>
    <w:p w14:paraId="6E42A531">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sz w:val="24"/>
          <w:szCs w:val="24"/>
        </w:rPr>
        <w:t>此价格为合同执行不变价，不因国家政策变化而变化。</w:t>
      </w:r>
    </w:p>
    <w:p w14:paraId="0DC82CD5">
      <w:pPr>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sz w:val="24"/>
          <w:szCs w:val="24"/>
        </w:rPr>
      </w:pPr>
      <w:bookmarkStart w:id="38" w:name="_Toc326248002"/>
      <w:r>
        <w:rPr>
          <w:rFonts w:hint="eastAsia" w:ascii="宋体" w:hAnsi="宋体" w:eastAsia="宋体" w:cs="宋体"/>
          <w:b/>
          <w:sz w:val="24"/>
          <w:szCs w:val="24"/>
        </w:rPr>
        <w:t>三、款项支付</w:t>
      </w:r>
      <w:bookmarkEnd w:id="38"/>
    </w:p>
    <w:p w14:paraId="536CADBC">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预付款</w:t>
      </w:r>
    </w:p>
    <w:p w14:paraId="0B51F4A5">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合同签订生效并具备实施条后</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个工作日内，甲方向乙方预付合同额的</w:t>
      </w:r>
      <w:r>
        <w:rPr>
          <w:rFonts w:hint="eastAsia" w:ascii="宋体" w:hAnsi="宋体" w:eastAsia="宋体" w:cs="宋体"/>
          <w:sz w:val="24"/>
          <w:szCs w:val="24"/>
          <w:u w:val="single"/>
        </w:rPr>
        <w:t xml:space="preserve">     </w:t>
      </w:r>
      <w:r>
        <w:rPr>
          <w:rFonts w:hint="eastAsia" w:ascii="宋体" w:hAnsi="宋体" w:eastAsia="宋体" w:cs="宋体"/>
          <w:sz w:val="24"/>
          <w:szCs w:val="24"/>
        </w:rPr>
        <w:t>％，即人民币</w:t>
      </w:r>
    </w:p>
    <w:p w14:paraId="62230E45">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元，大写: </w:t>
      </w:r>
      <w:r>
        <w:rPr>
          <w:rFonts w:hint="eastAsia" w:ascii="宋体" w:hAnsi="宋体" w:eastAsia="宋体" w:cs="宋体"/>
          <w:sz w:val="24"/>
          <w:szCs w:val="24"/>
          <w:u w:val="single"/>
        </w:rPr>
        <w:t xml:space="preserve">            </w:t>
      </w:r>
      <w:r>
        <w:rPr>
          <w:rFonts w:hint="eastAsia" w:ascii="宋体" w:hAnsi="宋体" w:eastAsia="宋体" w:cs="宋体"/>
          <w:sz w:val="24"/>
          <w:szCs w:val="24"/>
        </w:rPr>
        <w:t>。乙方同时向甲方提供同等额度的保函，乙方提供预付款保函所需的有关费用均由乙方自行负担。预付款保函应在甲方预付款付款前出具，有效期为自保函出具之日不低于90个日历天，到期后自动失效。项目交付后经乙方安装、调试并经甲方验收合格之日起</w:t>
      </w:r>
    </w:p>
    <w:p w14:paraId="75E74CF9">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个工作日内，甲方向乙方支付合同金额的</w:t>
      </w:r>
      <w:r>
        <w:rPr>
          <w:rFonts w:hint="eastAsia" w:ascii="宋体" w:hAnsi="宋体" w:eastAsia="宋体" w:cs="宋体"/>
          <w:sz w:val="24"/>
          <w:szCs w:val="24"/>
          <w:u w:val="single"/>
        </w:rPr>
        <w:t xml:space="preserve">    </w:t>
      </w:r>
      <w:r>
        <w:rPr>
          <w:rFonts w:hint="eastAsia" w:ascii="宋体" w:hAnsi="宋体" w:eastAsia="宋体" w:cs="宋体"/>
          <w:sz w:val="24"/>
          <w:szCs w:val="24"/>
        </w:rPr>
        <w:t>％，即人民币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580D97A">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其他支付方式</w:t>
      </w:r>
    </w:p>
    <w:p w14:paraId="7B24023F">
      <w:pPr>
        <w:pStyle w:val="12"/>
        <w:keepNext w:val="0"/>
        <w:keepLines w:val="0"/>
        <w:pageBreakBefore w:val="0"/>
        <w:widowControl w:val="0"/>
        <w:kinsoku/>
        <w:wordWrap/>
        <w:overflowPunct/>
        <w:topLinePunct w:val="0"/>
        <w:autoSpaceDE/>
        <w:autoSpaceDN/>
        <w:bidi w:val="0"/>
        <w:adjustRightInd/>
        <w:spacing w:after="0" w:afterLines="0"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p>
    <w:p w14:paraId="2F771E6D">
      <w:pPr>
        <w:pStyle w:val="12"/>
        <w:keepNext w:val="0"/>
        <w:keepLines w:val="0"/>
        <w:pageBreakBefore w:val="0"/>
        <w:widowControl w:val="0"/>
        <w:kinsoku/>
        <w:wordWrap/>
        <w:overflowPunct/>
        <w:topLinePunct w:val="0"/>
        <w:autoSpaceDE/>
        <w:autoSpaceDN/>
        <w:bidi w:val="0"/>
        <w:adjustRightInd/>
        <w:spacing w:after="0" w:afterLines="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验收合格后由甲方负责办理货款支付手续。</w:t>
      </w:r>
    </w:p>
    <w:p w14:paraId="07D71909">
      <w:pPr>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sz w:val="24"/>
          <w:szCs w:val="24"/>
          <w:lang w:val="zh-CN"/>
        </w:rPr>
      </w:pPr>
      <w:bookmarkStart w:id="39" w:name="_Toc326248003"/>
      <w:r>
        <w:rPr>
          <w:rFonts w:hint="eastAsia" w:ascii="宋体" w:hAnsi="宋体" w:eastAsia="宋体" w:cs="宋体"/>
          <w:b/>
          <w:sz w:val="24"/>
          <w:szCs w:val="24"/>
          <w:lang w:val="zh-CN"/>
        </w:rPr>
        <w:t>四、履约保证金</w:t>
      </w:r>
    </w:p>
    <w:p w14:paraId="61E83526">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无履约保证金</w:t>
      </w:r>
    </w:p>
    <w:p w14:paraId="244BEC91">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sym w:font="Wingdings 2" w:char="00A3"/>
      </w:r>
      <w:r>
        <w:rPr>
          <w:rFonts w:hint="eastAsia" w:ascii="宋体" w:hAnsi="宋体" w:eastAsia="宋体" w:cs="宋体"/>
          <w:sz w:val="24"/>
          <w:szCs w:val="24"/>
        </w:rPr>
        <w:t>收取履约保证金</w:t>
      </w:r>
    </w:p>
    <w:p w14:paraId="0FBF3086">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 xml:space="preserve">1、乙方须向甲方交纳人民币(大写)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 作为本合同的履约保证金。允许以银行、保险公司或担保机构出具的保函等非现金形式提交履约保证金。</w:t>
      </w:r>
    </w:p>
    <w:p w14:paraId="34B540D9">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2、履约保证金用于补偿甲方因乙方不能履行或不能完全履行合同义务而蒙受的损失。</w:t>
      </w:r>
    </w:p>
    <w:p w14:paraId="28859934">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zh-CN"/>
        </w:rPr>
        <w:t>3、</w:t>
      </w:r>
      <w:r>
        <w:rPr>
          <w:rFonts w:hint="eastAsia" w:ascii="宋体" w:hAnsi="宋体" w:eastAsia="宋体" w:cs="宋体"/>
          <w:sz w:val="24"/>
          <w:szCs w:val="24"/>
        </w:rPr>
        <w:t>履约保证金在货物交付验收合格，填写“合同履约情况验收报告”，保函自动失效；其他形式的履约保证金达到退还条件的5个工作日内退还。</w:t>
      </w:r>
    </w:p>
    <w:p w14:paraId="28532799">
      <w:pPr>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五、售后服务及承诺</w:t>
      </w:r>
      <w:bookmarkEnd w:id="39"/>
    </w:p>
    <w:p w14:paraId="1922EBE8">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乙方向甲方承诺：</w:t>
      </w:r>
    </w:p>
    <w:p w14:paraId="6BC0D628">
      <w:pPr>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sz w:val="24"/>
          <w:szCs w:val="24"/>
        </w:rPr>
      </w:pPr>
      <w:bookmarkStart w:id="40" w:name="_Toc326248004"/>
      <w:r>
        <w:rPr>
          <w:rFonts w:hint="eastAsia" w:ascii="宋体" w:hAnsi="宋体" w:eastAsia="宋体" w:cs="宋体"/>
          <w:b/>
          <w:sz w:val="24"/>
          <w:szCs w:val="24"/>
        </w:rPr>
        <w:t>六、交</w:t>
      </w:r>
      <w:bookmarkEnd w:id="40"/>
      <w:r>
        <w:rPr>
          <w:rFonts w:hint="eastAsia" w:ascii="宋体" w:hAnsi="宋体" w:eastAsia="宋体" w:cs="宋体"/>
          <w:b/>
          <w:sz w:val="24"/>
          <w:szCs w:val="24"/>
        </w:rPr>
        <w:t>付</w:t>
      </w:r>
    </w:p>
    <w:p w14:paraId="5FE4A32E">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1、合同履行期限：</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1551638">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2、交付标准：</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8423B83">
      <w:pPr>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sz w:val="24"/>
          <w:szCs w:val="24"/>
        </w:rPr>
      </w:pPr>
      <w:bookmarkStart w:id="41" w:name="_Toc326248005"/>
      <w:r>
        <w:rPr>
          <w:rFonts w:hint="eastAsia" w:ascii="宋体" w:hAnsi="宋体" w:eastAsia="宋体" w:cs="宋体"/>
          <w:b/>
          <w:sz w:val="24"/>
          <w:szCs w:val="24"/>
        </w:rPr>
        <w:t>七、交验</w:t>
      </w:r>
      <w:bookmarkEnd w:id="41"/>
      <w:bookmarkStart w:id="42" w:name="_Toc326248006"/>
    </w:p>
    <w:p w14:paraId="3FF1C9E9">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乙方将服务成果交付甲方，并且经甲、乙双方共同验收合格后所有权转移给甲方，在所有权转移之前，标的物损毁、灭失的风险归乙方，乙方保证所交付的服务成果的所有权完全属于乙方且无任何抵押、查封等产权瑕疵。</w:t>
      </w:r>
    </w:p>
    <w:p w14:paraId="39DBC7C3">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2、如乙方交付的服务成果有产权瑕疵的，视为乙方违约，乙方须向甲方支付  %的违约金；如果合同总金额价款已经支付完毕或者开始支付合同价款时才发现产权有瑕疵的，乙方仍须支付上述违约金并且赔偿甲方由此所遭受的一切损失。</w:t>
      </w:r>
    </w:p>
    <w:p w14:paraId="3F8B4EB2">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乙方保证，甲方在享受服务或者服务的任何一部分时，免受第三方提出的侵犯其专利权，商标权或其他知识产权的起诉。如发生此类纠纷，由乙方承担一切责任；如因此给甲方造成损失的，乙方负责全额赔偿。</w:t>
      </w:r>
    </w:p>
    <w:p w14:paraId="5E56C7BF">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4、乙方为执行本合同而提供的技术资料或者其他相关资料，软件等由甲方永久免费使用。</w:t>
      </w:r>
    </w:p>
    <w:p w14:paraId="4239D65C">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5、甲方要按照招标文件中的验收标准来进行验收，按照与履约验收挂钩的资金支付条件及时间执行。</w:t>
      </w:r>
    </w:p>
    <w:p w14:paraId="3FE15772">
      <w:pPr>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八、甲方责任</w:t>
      </w:r>
      <w:bookmarkEnd w:id="42"/>
    </w:p>
    <w:p w14:paraId="42E489F4">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1、及时办理付款手续。</w:t>
      </w:r>
    </w:p>
    <w:p w14:paraId="548D31CD">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2、负责提供工作场地，协助乙方办理有关事宜。</w:t>
      </w:r>
    </w:p>
    <w:p w14:paraId="47BC6F59">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3、对合同条款及价格负有保密义务。</w:t>
      </w:r>
    </w:p>
    <w:p w14:paraId="23087610">
      <w:pPr>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sz w:val="24"/>
          <w:szCs w:val="24"/>
        </w:rPr>
      </w:pPr>
      <w:bookmarkStart w:id="43" w:name="_Toc326248007"/>
      <w:r>
        <w:rPr>
          <w:rFonts w:hint="eastAsia" w:ascii="宋体" w:hAnsi="宋体" w:eastAsia="宋体" w:cs="宋体"/>
          <w:b/>
          <w:sz w:val="24"/>
          <w:szCs w:val="24"/>
        </w:rPr>
        <w:t>九、乙方责任</w:t>
      </w:r>
      <w:bookmarkEnd w:id="43"/>
    </w:p>
    <w:p w14:paraId="16A5F74B">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1、保证所提供服务为投标文件承诺服务，符合相关法律法规规定并且满足甲方的需求，保证其配套项目部件为全新的未使用的且符合相关的质量要求。</w:t>
      </w:r>
    </w:p>
    <w:p w14:paraId="780CA38D">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2、保证所提供服务的售后服务，严格依据投标文件及相关承诺，对服务以及与之配套的项目进行保修、维护等服务。</w:t>
      </w:r>
    </w:p>
    <w:p w14:paraId="17EB57FA">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3、保证其所供服务不存在侵犯第三方知识产权的行为，否则由此产生的损失由乙方承担。</w:t>
      </w:r>
    </w:p>
    <w:p w14:paraId="3A9AE01F">
      <w:pPr>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sz w:val="24"/>
          <w:szCs w:val="24"/>
        </w:rPr>
      </w:pPr>
      <w:bookmarkStart w:id="44" w:name="_Toc326248008"/>
      <w:r>
        <w:rPr>
          <w:rFonts w:hint="eastAsia" w:ascii="宋体" w:hAnsi="宋体" w:eastAsia="宋体" w:cs="宋体"/>
          <w:b/>
          <w:sz w:val="24"/>
          <w:szCs w:val="24"/>
        </w:rPr>
        <w:t>十、违约责任</w:t>
      </w:r>
      <w:bookmarkEnd w:id="44"/>
    </w:p>
    <w:p w14:paraId="6294D7FB">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1、甲方无正当理由拒付合同款的，乙方可以要求甲方赔偿合同总额</w:t>
      </w:r>
      <w:r>
        <w:rPr>
          <w:rFonts w:hint="eastAsia" w:ascii="宋体" w:hAnsi="宋体" w:eastAsia="宋体" w:cs="宋体"/>
          <w:sz w:val="24"/>
          <w:szCs w:val="24"/>
          <w:u w:val="single"/>
        </w:rPr>
        <w:t xml:space="preserve">       </w:t>
      </w:r>
      <w:r>
        <w:rPr>
          <w:rFonts w:hint="eastAsia" w:ascii="宋体" w:hAnsi="宋体" w:eastAsia="宋体" w:cs="宋体"/>
          <w:sz w:val="24"/>
          <w:szCs w:val="24"/>
        </w:rPr>
        <w:t>%的违约金，或按照法律程序追究采购人的违约责任。</w:t>
      </w:r>
    </w:p>
    <w:p w14:paraId="032EA668">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2、乙方所交的货物品种、型号、规格、质量不符合合同规定标准，甲方有权拒收。同时，乙方向甲方支付合同款总额</w:t>
      </w:r>
      <w:r>
        <w:rPr>
          <w:rFonts w:hint="eastAsia" w:ascii="宋体" w:hAnsi="宋体" w:eastAsia="宋体" w:cs="宋体"/>
          <w:sz w:val="24"/>
          <w:szCs w:val="24"/>
          <w:u w:val="single"/>
        </w:rPr>
        <w:t xml:space="preserve">     </w:t>
      </w:r>
      <w:r>
        <w:rPr>
          <w:rFonts w:hint="eastAsia" w:ascii="宋体" w:hAnsi="宋体" w:eastAsia="宋体" w:cs="宋体"/>
          <w:sz w:val="24"/>
          <w:szCs w:val="24"/>
        </w:rPr>
        <w:t>%的违约金。</w:t>
      </w:r>
    </w:p>
    <w:p w14:paraId="2FB29EAD">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3、乙方不能交付货物时，乙方向甲方偿付合同款总额</w:t>
      </w:r>
      <w:r>
        <w:rPr>
          <w:rFonts w:hint="eastAsia" w:ascii="宋体" w:hAnsi="宋体" w:eastAsia="宋体" w:cs="宋体"/>
          <w:sz w:val="24"/>
          <w:szCs w:val="24"/>
          <w:u w:val="single"/>
        </w:rPr>
        <w:t xml:space="preserve">     </w:t>
      </w:r>
      <w:r>
        <w:rPr>
          <w:rFonts w:hint="eastAsia" w:ascii="宋体" w:hAnsi="宋体" w:eastAsia="宋体" w:cs="宋体"/>
          <w:sz w:val="24"/>
          <w:szCs w:val="24"/>
        </w:rPr>
        <w:t>%的违约金。</w:t>
      </w:r>
    </w:p>
    <w:p w14:paraId="727E23D8">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4、乙方逾期交付货物时，每逾1日乙方向甲方偿付合同款总额</w:t>
      </w:r>
      <w:r>
        <w:rPr>
          <w:rFonts w:hint="eastAsia" w:ascii="宋体" w:hAnsi="宋体" w:eastAsia="宋体" w:cs="宋体"/>
          <w:sz w:val="24"/>
          <w:szCs w:val="24"/>
          <w:u w:val="single"/>
        </w:rPr>
        <w:t xml:space="preserve">     </w:t>
      </w:r>
      <w:r>
        <w:rPr>
          <w:rFonts w:hint="eastAsia" w:ascii="宋体" w:hAnsi="宋体" w:eastAsia="宋体" w:cs="宋体"/>
          <w:sz w:val="24"/>
          <w:szCs w:val="24"/>
        </w:rPr>
        <w:t>%的滞纳金。逾期交货超过30天后，甲方有权决定是否继续履行合同。</w:t>
      </w:r>
    </w:p>
    <w:p w14:paraId="6C3213DF">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5、因甲方错告或变更到货地点而给乙方造成的损失，由甲方负担。</w:t>
      </w:r>
    </w:p>
    <w:p w14:paraId="58313C55">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zh-CN"/>
        </w:rPr>
        <w:t>甲方无正当理由逾期退还履约保证金的，甲方向乙方</w:t>
      </w:r>
      <w:r>
        <w:rPr>
          <w:rFonts w:hint="eastAsia" w:ascii="宋体" w:hAnsi="宋体" w:eastAsia="宋体" w:cs="宋体"/>
          <w:sz w:val="24"/>
          <w:szCs w:val="24"/>
        </w:rPr>
        <w:t>赔偿合同总额</w:t>
      </w:r>
      <w:r>
        <w:rPr>
          <w:rFonts w:hint="eastAsia" w:ascii="宋体" w:hAnsi="宋体" w:eastAsia="宋体" w:cs="宋体"/>
          <w:sz w:val="24"/>
          <w:szCs w:val="24"/>
          <w:u w:val="single"/>
        </w:rPr>
        <w:t xml:space="preserve">       </w:t>
      </w:r>
      <w:r>
        <w:rPr>
          <w:rFonts w:hint="eastAsia" w:ascii="宋体" w:hAnsi="宋体" w:eastAsia="宋体" w:cs="宋体"/>
          <w:sz w:val="24"/>
          <w:szCs w:val="24"/>
        </w:rPr>
        <w:t>%的违约金。</w:t>
      </w:r>
    </w:p>
    <w:p w14:paraId="73E47F7D">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7、验收不合格的甲方可以不予退还履约保证金。</w:t>
      </w:r>
    </w:p>
    <w:p w14:paraId="1FFBCCDB">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8</w:t>
      </w:r>
      <w:r>
        <w:rPr>
          <w:rFonts w:hint="eastAsia" w:ascii="宋体" w:hAnsi="宋体" w:eastAsia="宋体" w:cs="宋体"/>
          <w:sz w:val="24"/>
          <w:szCs w:val="24"/>
          <w:lang w:val="zh-CN"/>
        </w:rPr>
        <w:t>、因甲方原因导致变更、中止或者终止政府招标合同的，甲方对乙方受到的损失予以赔偿，按</w:t>
      </w:r>
      <w:r>
        <w:rPr>
          <w:rFonts w:hint="eastAsia" w:ascii="宋体" w:hAnsi="宋体" w:eastAsia="宋体" w:cs="宋体"/>
          <w:sz w:val="24"/>
          <w:szCs w:val="24"/>
        </w:rPr>
        <w:t>合同总额的</w:t>
      </w:r>
      <w:r>
        <w:rPr>
          <w:rFonts w:hint="eastAsia" w:ascii="宋体" w:hAnsi="宋体" w:eastAsia="宋体" w:cs="宋体"/>
          <w:sz w:val="24"/>
          <w:szCs w:val="24"/>
          <w:u w:val="single"/>
        </w:rPr>
        <w:t xml:space="preserve">       </w:t>
      </w:r>
      <w:r>
        <w:rPr>
          <w:rFonts w:hint="eastAsia" w:ascii="宋体" w:hAnsi="宋体" w:eastAsia="宋体" w:cs="宋体"/>
          <w:sz w:val="24"/>
          <w:szCs w:val="24"/>
        </w:rPr>
        <w:t>%支付违约金</w:t>
      </w:r>
      <w:r>
        <w:rPr>
          <w:rFonts w:hint="eastAsia" w:ascii="宋体" w:hAnsi="宋体" w:eastAsia="宋体" w:cs="宋体"/>
          <w:sz w:val="24"/>
          <w:szCs w:val="24"/>
          <w:lang w:val="zh-CN"/>
        </w:rPr>
        <w:t>。</w:t>
      </w:r>
    </w:p>
    <w:p w14:paraId="19EEBD82">
      <w:pPr>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sz w:val="24"/>
          <w:szCs w:val="24"/>
        </w:rPr>
      </w:pPr>
      <w:bookmarkStart w:id="45" w:name="_Toc326248009"/>
      <w:r>
        <w:rPr>
          <w:rFonts w:hint="eastAsia" w:ascii="宋体" w:hAnsi="宋体" w:eastAsia="宋体" w:cs="宋体"/>
          <w:b/>
          <w:sz w:val="24"/>
          <w:szCs w:val="24"/>
        </w:rPr>
        <w:t>十一、不可抗力</w:t>
      </w:r>
      <w:bookmarkEnd w:id="45"/>
    </w:p>
    <w:p w14:paraId="76E8F6CB">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甲乙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6250D064">
      <w:pPr>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sz w:val="24"/>
          <w:szCs w:val="24"/>
        </w:rPr>
      </w:pPr>
      <w:bookmarkStart w:id="46" w:name="_Toc326248010"/>
      <w:r>
        <w:rPr>
          <w:rFonts w:hint="eastAsia" w:ascii="宋体" w:hAnsi="宋体" w:eastAsia="宋体" w:cs="宋体"/>
          <w:b/>
          <w:sz w:val="24"/>
          <w:szCs w:val="24"/>
        </w:rPr>
        <w:t>十二、争议解决</w:t>
      </w:r>
      <w:bookmarkEnd w:id="46"/>
    </w:p>
    <w:p w14:paraId="515775E7">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甲乙双方在执行合同中发生争议，应通过协商解决。如协商不成，可以向合同签署所在地法院提出诉讼。</w:t>
      </w:r>
    </w:p>
    <w:p w14:paraId="2352F623">
      <w:pPr>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sz w:val="24"/>
          <w:szCs w:val="24"/>
        </w:rPr>
      </w:pPr>
      <w:bookmarkStart w:id="47" w:name="_Toc326248011"/>
      <w:r>
        <w:rPr>
          <w:rFonts w:hint="eastAsia" w:ascii="宋体" w:hAnsi="宋体" w:eastAsia="宋体" w:cs="宋体"/>
          <w:b/>
          <w:sz w:val="24"/>
          <w:szCs w:val="24"/>
        </w:rPr>
        <w:t>十三、合同生效及其他</w:t>
      </w:r>
      <w:bookmarkEnd w:id="47"/>
    </w:p>
    <w:p w14:paraId="40B960AD">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1、合同由甲、乙双方代表签章确认后，即行生效。</w:t>
      </w:r>
    </w:p>
    <w:p w14:paraId="22BE9D06">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2、本合同一式五份，甲方三份，其中两份分别到财政部门和有关部门备案，乙方两份，其中一份到采购代理机构存档。</w:t>
      </w:r>
    </w:p>
    <w:p w14:paraId="059AB04C">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3、合同执行过程中出现的未尽事宜，双方在不违背合同和招标文件的前提下协商解决。协商结果以“纪要”形式作为合同附件，与合同具有同等效力。</w:t>
      </w:r>
    </w:p>
    <w:p w14:paraId="1A6A012B">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4、如</w:t>
      </w:r>
      <w:r>
        <w:rPr>
          <w:rFonts w:hint="eastAsia" w:ascii="宋体" w:hAnsi="宋体" w:eastAsia="宋体" w:cs="宋体"/>
          <w:sz w:val="24"/>
          <w:szCs w:val="24"/>
          <w:lang w:eastAsia="zh-CN"/>
        </w:rPr>
        <w:t>供应商</w:t>
      </w:r>
      <w:r>
        <w:rPr>
          <w:rFonts w:hint="eastAsia" w:ascii="宋体" w:hAnsi="宋体" w:eastAsia="宋体" w:cs="宋体"/>
          <w:sz w:val="24"/>
          <w:szCs w:val="24"/>
        </w:rPr>
        <w:t>有融资意向，银行可依据</w:t>
      </w:r>
      <w:r>
        <w:rPr>
          <w:rFonts w:hint="eastAsia" w:ascii="宋体" w:hAnsi="宋体" w:eastAsia="宋体" w:cs="宋体"/>
          <w:sz w:val="24"/>
          <w:szCs w:val="24"/>
          <w:lang w:eastAsia="zh-CN"/>
        </w:rPr>
        <w:t>供应商</w:t>
      </w:r>
      <w:r>
        <w:rPr>
          <w:rFonts w:hint="eastAsia" w:ascii="宋体" w:hAnsi="宋体" w:eastAsia="宋体" w:cs="宋体"/>
          <w:sz w:val="24"/>
          <w:szCs w:val="24"/>
        </w:rPr>
        <w:t>与采购单位依法签订的政府招标合同，对经考察达成贷款合作意向，</w:t>
      </w:r>
      <w:r>
        <w:rPr>
          <w:rFonts w:hint="eastAsia" w:ascii="宋体" w:hAnsi="宋体" w:eastAsia="宋体" w:cs="宋体"/>
          <w:sz w:val="24"/>
          <w:szCs w:val="24"/>
          <w:lang w:eastAsia="zh-CN"/>
        </w:rPr>
        <w:t>供应商</w:t>
      </w:r>
      <w:r>
        <w:rPr>
          <w:rFonts w:hint="eastAsia" w:ascii="宋体" w:hAnsi="宋体" w:eastAsia="宋体" w:cs="宋体"/>
          <w:sz w:val="24"/>
          <w:szCs w:val="24"/>
        </w:rPr>
        <w:t>应与采购单位签订补充合同，在补充合同中约定</w:t>
      </w:r>
      <w:r>
        <w:rPr>
          <w:rFonts w:hint="eastAsia" w:ascii="宋体" w:hAnsi="宋体" w:eastAsia="宋体" w:cs="宋体"/>
          <w:sz w:val="24"/>
          <w:szCs w:val="24"/>
          <w:lang w:eastAsia="zh-CN"/>
        </w:rPr>
        <w:t>供应商</w:t>
      </w:r>
      <w:r>
        <w:rPr>
          <w:rFonts w:hint="eastAsia" w:ascii="宋体" w:hAnsi="宋体" w:eastAsia="宋体" w:cs="宋体"/>
          <w:sz w:val="24"/>
          <w:szCs w:val="24"/>
        </w:rPr>
        <w:t>本次招标的唯一收款账户。采购单位在合同签订后2个工作日内在山西政府招标网公示。在融资期限内，采购单位和</w:t>
      </w:r>
      <w:r>
        <w:rPr>
          <w:rFonts w:hint="eastAsia" w:ascii="宋体" w:hAnsi="宋体" w:eastAsia="宋体" w:cs="宋体"/>
          <w:sz w:val="24"/>
          <w:szCs w:val="24"/>
          <w:lang w:eastAsia="zh-CN"/>
        </w:rPr>
        <w:t>供应商</w:t>
      </w:r>
      <w:r>
        <w:rPr>
          <w:rFonts w:hint="eastAsia" w:ascii="宋体" w:hAnsi="宋体" w:eastAsia="宋体" w:cs="宋体"/>
          <w:sz w:val="24"/>
          <w:szCs w:val="24"/>
        </w:rPr>
        <w:t>未获得融资银行同意，不得变更融资银行指定的唯一收款账户信息。</w:t>
      </w:r>
    </w:p>
    <w:p w14:paraId="6FBB92E1">
      <w:pPr>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sz w:val="24"/>
          <w:szCs w:val="24"/>
        </w:rPr>
      </w:pPr>
      <w:bookmarkStart w:id="48" w:name="_Toc326248012"/>
      <w:r>
        <w:rPr>
          <w:rFonts w:hint="eastAsia" w:ascii="宋体" w:hAnsi="宋体" w:eastAsia="宋体" w:cs="宋体"/>
          <w:b/>
          <w:sz w:val="24"/>
          <w:szCs w:val="24"/>
        </w:rPr>
        <w:t>十四、下列文件为本合同不可分割部分</w:t>
      </w:r>
      <w:bookmarkEnd w:id="48"/>
    </w:p>
    <w:p w14:paraId="09FEADCA">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1、招标文件</w:t>
      </w:r>
    </w:p>
    <w:p w14:paraId="0A5DCF2A">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2、投标文件</w:t>
      </w:r>
    </w:p>
    <w:p w14:paraId="4BE13B40">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供应商</w:t>
      </w:r>
      <w:r>
        <w:rPr>
          <w:rFonts w:hint="eastAsia" w:ascii="宋体" w:hAnsi="宋体" w:eastAsia="宋体" w:cs="宋体"/>
          <w:sz w:val="24"/>
          <w:szCs w:val="24"/>
        </w:rPr>
        <w:t>所做的其他承诺</w:t>
      </w:r>
    </w:p>
    <w:p w14:paraId="1AAADA8C">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4、中标通知书</w:t>
      </w:r>
    </w:p>
    <w:p w14:paraId="278EED99">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sz w:val="24"/>
          <w:szCs w:val="24"/>
        </w:rPr>
        <w:t>5、合同履约情况验收报告</w:t>
      </w:r>
    </w:p>
    <w:p w14:paraId="313DDE06">
      <w:pPr>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 xml:space="preserve">甲方（章）：                            乙方（章）：                </w:t>
      </w:r>
    </w:p>
    <w:p w14:paraId="2D7B650C">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71E0412B">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委托代理人：                            委托代理人：                </w:t>
      </w:r>
    </w:p>
    <w:p w14:paraId="4330F739">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地 址：                                 地 址：                     </w:t>
      </w:r>
    </w:p>
    <w:p w14:paraId="48890F10">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电 话：                                 电 话：                     </w:t>
      </w:r>
    </w:p>
    <w:p w14:paraId="4D13ABFC">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开户银行：                              开户银行：                  </w:t>
      </w:r>
    </w:p>
    <w:p w14:paraId="06B9ADDB">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账 号：                                 账 号                       </w:t>
      </w:r>
    </w:p>
    <w:p w14:paraId="1C4F4CBA">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本合同的签署地：                        本合同的签署地：            </w:t>
      </w:r>
    </w:p>
    <w:p w14:paraId="293F4ED1">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日 期：    年    月    日               日 期：    年    月    日  </w:t>
      </w:r>
    </w:p>
    <w:p w14:paraId="0DBCCE8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sz w:val="56"/>
          <w:szCs w:val="56"/>
        </w:rPr>
      </w:pPr>
      <w:r>
        <w:rPr>
          <w:rFonts w:hint="eastAsia" w:ascii="宋体" w:hAnsi="宋体" w:eastAsia="宋体" w:cs="宋体"/>
          <w:b/>
          <w:sz w:val="24"/>
          <w:szCs w:val="24"/>
        </w:rPr>
        <w:t>说明：本合同文本作为合同的基本格式，不作为最终合同，采购人有权在签订合同时对合同的相关条款及内容作进一步的细化和修改。</w:t>
      </w:r>
      <w:bookmarkStart w:id="49" w:name="_Toc4255"/>
      <w:bookmarkStart w:id="50" w:name="_Toc32677_WPSOffice_Level1"/>
      <w:r>
        <w:rPr>
          <w:rFonts w:hint="eastAsia" w:ascii="宋体" w:hAnsi="宋体" w:eastAsia="宋体" w:cs="宋体"/>
        </w:rPr>
        <w:br w:type="page"/>
      </w:r>
    </w:p>
    <w:p w14:paraId="3898F692">
      <w:pPr>
        <w:spacing w:line="360" w:lineRule="auto"/>
        <w:jc w:val="center"/>
        <w:outlineLvl w:val="9"/>
        <w:rPr>
          <w:rFonts w:hint="eastAsia" w:ascii="宋体" w:hAnsi="宋体" w:eastAsia="宋体" w:cs="宋体"/>
          <w:sz w:val="56"/>
          <w:szCs w:val="56"/>
        </w:rPr>
      </w:pPr>
    </w:p>
    <w:p w14:paraId="1B5D6300">
      <w:pPr>
        <w:spacing w:line="360" w:lineRule="auto"/>
        <w:jc w:val="center"/>
        <w:outlineLvl w:val="9"/>
        <w:rPr>
          <w:rFonts w:hint="eastAsia" w:ascii="宋体" w:hAnsi="宋体" w:eastAsia="宋体" w:cs="宋体"/>
          <w:sz w:val="56"/>
          <w:szCs w:val="56"/>
        </w:rPr>
      </w:pPr>
    </w:p>
    <w:p w14:paraId="730C2B66">
      <w:pPr>
        <w:spacing w:line="360" w:lineRule="auto"/>
        <w:jc w:val="center"/>
        <w:outlineLvl w:val="9"/>
        <w:rPr>
          <w:rFonts w:hint="eastAsia" w:ascii="宋体" w:hAnsi="宋体" w:eastAsia="宋体" w:cs="宋体"/>
          <w:sz w:val="56"/>
          <w:szCs w:val="56"/>
        </w:rPr>
      </w:pPr>
    </w:p>
    <w:p w14:paraId="32637D10">
      <w:pPr>
        <w:spacing w:line="360" w:lineRule="auto"/>
        <w:jc w:val="center"/>
        <w:outlineLvl w:val="9"/>
        <w:rPr>
          <w:rFonts w:hint="eastAsia" w:ascii="宋体" w:hAnsi="宋体" w:eastAsia="宋体" w:cs="宋体"/>
          <w:sz w:val="56"/>
          <w:szCs w:val="56"/>
        </w:rPr>
      </w:pPr>
    </w:p>
    <w:p w14:paraId="2ADE8932">
      <w:pPr>
        <w:spacing w:line="360" w:lineRule="auto"/>
        <w:jc w:val="center"/>
        <w:outlineLvl w:val="9"/>
        <w:rPr>
          <w:rFonts w:hint="eastAsia" w:ascii="宋体" w:hAnsi="宋体" w:eastAsia="宋体" w:cs="宋体"/>
          <w:sz w:val="56"/>
          <w:szCs w:val="56"/>
        </w:rPr>
      </w:pPr>
    </w:p>
    <w:p w14:paraId="5500654A">
      <w:pPr>
        <w:pStyle w:val="3"/>
        <w:rPr>
          <w:rFonts w:hint="eastAsia" w:ascii="宋体" w:hAnsi="宋体" w:eastAsia="宋体" w:cs="宋体"/>
        </w:rPr>
      </w:pPr>
      <w:r>
        <w:rPr>
          <w:rFonts w:hint="eastAsia" w:ascii="宋体" w:hAnsi="宋体" w:eastAsia="宋体" w:cs="宋体"/>
        </w:rPr>
        <w:t>第四章  评审程序、方法及标准</w:t>
      </w:r>
      <w:bookmarkEnd w:id="49"/>
      <w:bookmarkEnd w:id="50"/>
    </w:p>
    <w:p w14:paraId="5EA4BAE1">
      <w:pPr>
        <w:spacing w:line="360" w:lineRule="auto"/>
        <w:jc w:val="center"/>
        <w:rPr>
          <w:rFonts w:hint="eastAsia" w:ascii="宋体" w:hAnsi="宋体" w:eastAsia="宋体" w:cs="宋体"/>
          <w:b/>
          <w:sz w:val="24"/>
        </w:rPr>
      </w:pPr>
      <w:r>
        <w:rPr>
          <w:rFonts w:hint="eastAsia" w:ascii="宋体" w:hAnsi="宋体" w:eastAsia="宋体" w:cs="宋体"/>
          <w:b/>
          <w:bCs/>
          <w:sz w:val="44"/>
          <w:szCs w:val="30"/>
        </w:rPr>
        <w:br w:type="page"/>
      </w:r>
      <w:r>
        <w:rPr>
          <w:rFonts w:hint="eastAsia" w:ascii="宋体" w:hAnsi="宋体" w:eastAsia="宋体" w:cs="宋体"/>
          <w:b/>
          <w:sz w:val="32"/>
          <w:szCs w:val="32"/>
        </w:rPr>
        <w:t>一、评审程序</w:t>
      </w:r>
    </w:p>
    <w:p w14:paraId="0E2FB427">
      <w:pPr>
        <w:widowControl/>
        <w:snapToGrid w:val="0"/>
        <w:spacing w:line="360" w:lineRule="auto"/>
        <w:ind w:firstLine="482" w:firstLineChars="200"/>
        <w:jc w:val="left"/>
        <w:rPr>
          <w:rFonts w:hint="eastAsia" w:ascii="宋体" w:hAnsi="宋体" w:eastAsia="宋体" w:cs="宋体"/>
          <w:b/>
          <w:kern w:val="0"/>
          <w:sz w:val="24"/>
        </w:rPr>
      </w:pPr>
      <w:bookmarkStart w:id="51" w:name="_Toc92942713"/>
      <w:bookmarkStart w:id="52" w:name="_Toc12264733"/>
      <w:bookmarkStart w:id="53" w:name="_Toc12670441"/>
      <w:r>
        <w:rPr>
          <w:rFonts w:hint="eastAsia" w:ascii="宋体" w:hAnsi="宋体" w:eastAsia="宋体" w:cs="宋体"/>
          <w:b/>
          <w:kern w:val="0"/>
          <w:sz w:val="24"/>
        </w:rPr>
        <w:t>1、组建磋商小组</w:t>
      </w:r>
    </w:p>
    <w:p w14:paraId="70E4B409">
      <w:pPr>
        <w:widowControl/>
        <w:snapToGrid w:val="0"/>
        <w:spacing w:line="360" w:lineRule="auto"/>
        <w:ind w:firstLine="480" w:firstLineChars="200"/>
        <w:jc w:val="left"/>
        <w:rPr>
          <w:rFonts w:hint="eastAsia" w:ascii="宋体" w:hAnsi="宋体" w:eastAsia="宋体" w:cs="宋体"/>
          <w:b/>
          <w:kern w:val="0"/>
          <w:sz w:val="24"/>
        </w:rPr>
      </w:pPr>
      <w:r>
        <w:rPr>
          <w:rFonts w:hint="eastAsia" w:ascii="宋体" w:hAnsi="宋体" w:eastAsia="宋体" w:cs="宋体"/>
          <w:bCs/>
          <w:kern w:val="0"/>
          <w:sz w:val="24"/>
        </w:rPr>
        <w:t>1.1</w:t>
      </w:r>
      <w:r>
        <w:rPr>
          <w:rFonts w:hint="eastAsia" w:ascii="宋体" w:hAnsi="宋体" w:eastAsia="宋体" w:cs="宋体"/>
          <w:sz w:val="24"/>
        </w:rPr>
        <w:t>磋商小组对磋商文件进行确认。</w:t>
      </w:r>
    </w:p>
    <w:p w14:paraId="7A39C7DE">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1.2采购人根据有关法律法规和本磋商文件的规定，结合本采购项目的特点组建磋商小组，对响应文件进行评估和比较。磋商小组由3人及以上单数组成，其中经济、技术等方面的专家不少于三分之二。</w:t>
      </w:r>
    </w:p>
    <w:p w14:paraId="468EE0E3">
      <w:pPr>
        <w:widowControl/>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2、第一轮报价</w:t>
      </w:r>
    </w:p>
    <w:p w14:paraId="6CFF9837">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2.1供应商在规定的时间进入政采云开标大厅签到并对响应文件进行解密，对第一轮报价进行确认并电子签章。</w:t>
      </w:r>
    </w:p>
    <w:p w14:paraId="6835AB99">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2.2开标后，所有供应商的响应文件将不予退还。</w:t>
      </w:r>
    </w:p>
    <w:p w14:paraId="3D4CB8E0">
      <w:pPr>
        <w:widowControl/>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3、资格性审查</w:t>
      </w:r>
    </w:p>
    <w:p w14:paraId="0A9EE658">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3.1磋商小组根据磋商文件规定的供应商资格条件要求，对响应文件进行资格审查。供应商不满足资格条件的，在评审时将其视为无效响应。</w:t>
      </w:r>
    </w:p>
    <w:p w14:paraId="48D0331D">
      <w:pPr>
        <w:spacing w:line="360" w:lineRule="auto"/>
        <w:jc w:val="center"/>
        <w:rPr>
          <w:rFonts w:hint="eastAsia" w:ascii="宋体" w:hAnsi="宋体" w:eastAsia="宋体" w:cs="宋体"/>
        </w:rPr>
      </w:pPr>
      <w:r>
        <w:rPr>
          <w:rFonts w:hint="eastAsia" w:ascii="宋体" w:hAnsi="宋体" w:eastAsia="宋体" w:cs="宋体"/>
          <w:b/>
          <w:sz w:val="24"/>
        </w:rPr>
        <w:t>资格审查内容</w:t>
      </w:r>
    </w:p>
    <w:tbl>
      <w:tblPr>
        <w:tblStyle w:val="13"/>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8305"/>
      </w:tblGrid>
      <w:tr w14:paraId="19DE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4" w:type="dxa"/>
            <w:vMerge w:val="restart"/>
            <w:noWrap w:val="0"/>
            <w:vAlign w:val="center"/>
          </w:tcPr>
          <w:p w14:paraId="290F2193">
            <w:pPr>
              <w:pStyle w:val="2"/>
              <w:spacing w:line="360" w:lineRule="auto"/>
              <w:ind w:left="0" w:left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8305" w:type="dxa"/>
            <w:vMerge w:val="restart"/>
            <w:noWrap w:val="0"/>
            <w:vAlign w:val="center"/>
          </w:tcPr>
          <w:p w14:paraId="24F044BE">
            <w:pPr>
              <w:pStyle w:val="2"/>
              <w:spacing w:line="360" w:lineRule="auto"/>
              <w:ind w:left="0" w:left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审查内容</w:t>
            </w:r>
          </w:p>
        </w:tc>
      </w:tr>
      <w:tr w14:paraId="4ED3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4" w:type="dxa"/>
            <w:vMerge w:val="continue"/>
            <w:noWrap w:val="0"/>
            <w:vAlign w:val="center"/>
          </w:tcPr>
          <w:p w14:paraId="62F944A3">
            <w:pPr>
              <w:pStyle w:val="2"/>
              <w:spacing w:line="360" w:lineRule="auto"/>
              <w:ind w:left="0" w:leftChars="0"/>
              <w:jc w:val="center"/>
              <w:textAlignment w:val="auto"/>
              <w:rPr>
                <w:rFonts w:hint="eastAsia" w:ascii="宋体" w:hAnsi="宋体" w:eastAsia="宋体" w:cs="宋体"/>
                <w:b/>
                <w:bCs/>
                <w:sz w:val="21"/>
                <w:szCs w:val="21"/>
                <w:highlight w:val="none"/>
              </w:rPr>
            </w:pPr>
          </w:p>
        </w:tc>
        <w:tc>
          <w:tcPr>
            <w:tcW w:w="8305" w:type="dxa"/>
            <w:vMerge w:val="continue"/>
            <w:noWrap w:val="0"/>
            <w:vAlign w:val="center"/>
          </w:tcPr>
          <w:p w14:paraId="3FD0E361">
            <w:pPr>
              <w:pStyle w:val="2"/>
              <w:spacing w:line="360" w:lineRule="auto"/>
              <w:ind w:left="0" w:leftChars="0"/>
              <w:jc w:val="center"/>
              <w:textAlignment w:val="auto"/>
              <w:rPr>
                <w:rFonts w:hint="eastAsia" w:ascii="宋体" w:hAnsi="宋体" w:eastAsia="宋体" w:cs="宋体"/>
                <w:b/>
                <w:bCs/>
                <w:sz w:val="21"/>
                <w:szCs w:val="21"/>
                <w:highlight w:val="none"/>
              </w:rPr>
            </w:pPr>
          </w:p>
        </w:tc>
      </w:tr>
      <w:tr w14:paraId="1EDC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noWrap w:val="0"/>
            <w:vAlign w:val="center"/>
          </w:tcPr>
          <w:p w14:paraId="5D539921">
            <w:pPr>
              <w:pStyle w:val="2"/>
              <w:spacing w:line="360" w:lineRule="auto"/>
              <w:ind w:left="0" w:lef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8305" w:type="dxa"/>
            <w:noWrap w:val="0"/>
            <w:vAlign w:val="center"/>
          </w:tcPr>
          <w:p w14:paraId="464F2CB5">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法定代表人身份证复印件或法人授权委托书、被授权委托人身份证；</w:t>
            </w:r>
          </w:p>
        </w:tc>
      </w:tr>
      <w:tr w14:paraId="70CB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noWrap w:val="0"/>
            <w:vAlign w:val="center"/>
          </w:tcPr>
          <w:p w14:paraId="09A7C3FA">
            <w:pPr>
              <w:pStyle w:val="2"/>
              <w:spacing w:line="360" w:lineRule="auto"/>
              <w:ind w:left="0" w:lef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8305" w:type="dxa"/>
            <w:noWrap w:val="0"/>
            <w:vAlign w:val="center"/>
          </w:tcPr>
          <w:p w14:paraId="58DA238E">
            <w:pPr>
              <w:spacing w:line="360" w:lineRule="auto"/>
              <w:jc w:val="left"/>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三证合一的营业执照副本；</w:t>
            </w:r>
          </w:p>
        </w:tc>
      </w:tr>
      <w:tr w14:paraId="3257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noWrap w:val="0"/>
            <w:vAlign w:val="center"/>
          </w:tcPr>
          <w:p w14:paraId="1B8D5CC1">
            <w:pPr>
              <w:pStyle w:val="2"/>
              <w:spacing w:line="360" w:lineRule="auto"/>
              <w:ind w:left="0" w:lef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8305" w:type="dxa"/>
            <w:noWrap w:val="0"/>
            <w:vAlign w:val="center"/>
          </w:tcPr>
          <w:p w14:paraId="42CE2863">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银行基本账户开户许可证或银行基本存款账户信息；</w:t>
            </w:r>
          </w:p>
        </w:tc>
      </w:tr>
      <w:tr w14:paraId="1C00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noWrap w:val="0"/>
            <w:vAlign w:val="center"/>
          </w:tcPr>
          <w:p w14:paraId="3CA60EAD">
            <w:pPr>
              <w:pStyle w:val="2"/>
              <w:spacing w:line="360" w:lineRule="auto"/>
              <w:ind w:left="0" w:left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c>
          <w:tcPr>
            <w:tcW w:w="8305" w:type="dxa"/>
            <w:noWrap w:val="0"/>
            <w:vAlign w:val="center"/>
          </w:tcPr>
          <w:p w14:paraId="0BA727BB">
            <w:pPr>
              <w:spacing w:line="360" w:lineRule="auto"/>
              <w:jc w:val="left"/>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具有独立承担民事责任的能力的承诺书；</w:t>
            </w:r>
          </w:p>
        </w:tc>
      </w:tr>
      <w:tr w14:paraId="5E57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noWrap w:val="0"/>
            <w:vAlign w:val="center"/>
          </w:tcPr>
          <w:p w14:paraId="1CE8C358">
            <w:pPr>
              <w:pStyle w:val="2"/>
              <w:spacing w:line="360" w:lineRule="auto"/>
              <w:ind w:left="0" w:left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8305" w:type="dxa"/>
            <w:noWrap w:val="0"/>
            <w:vAlign w:val="center"/>
          </w:tcPr>
          <w:p w14:paraId="2784ECC7">
            <w:pPr>
              <w:spacing w:line="360" w:lineRule="auto"/>
              <w:jc w:val="left"/>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具有履行合同所必需的设备和专业技术能力的承诺书；</w:t>
            </w:r>
          </w:p>
        </w:tc>
      </w:tr>
      <w:tr w14:paraId="4E32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noWrap w:val="0"/>
            <w:vAlign w:val="center"/>
          </w:tcPr>
          <w:p w14:paraId="39A7273D">
            <w:pPr>
              <w:pStyle w:val="2"/>
              <w:spacing w:line="360" w:lineRule="auto"/>
              <w:ind w:left="0" w:left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p>
        </w:tc>
        <w:tc>
          <w:tcPr>
            <w:tcW w:w="8305" w:type="dxa"/>
            <w:noWrap w:val="0"/>
            <w:vAlign w:val="center"/>
          </w:tcPr>
          <w:p w14:paraId="193E6CB5">
            <w:pPr>
              <w:spacing w:line="360" w:lineRule="auto"/>
              <w:jc w:val="left"/>
              <w:rPr>
                <w:rFonts w:hint="eastAsia" w:ascii="宋体" w:hAnsi="宋体" w:eastAsia="宋体" w:cs="宋体"/>
                <w:b w:val="0"/>
                <w:bCs w:val="0"/>
                <w:kern w:val="0"/>
                <w:szCs w:val="21"/>
                <w:highlight w:val="none"/>
              </w:rPr>
            </w:pPr>
            <w:r>
              <w:rPr>
                <w:rFonts w:hint="eastAsia" w:ascii="宋体" w:hAnsi="宋体" w:eastAsia="宋体" w:cs="宋体"/>
                <w:b w:val="0"/>
                <w:bCs w:val="0"/>
                <w:szCs w:val="21"/>
                <w:highlight w:val="none"/>
              </w:rPr>
              <w:t>具有良好的商业信誉和健全的财务会计制度的承诺书；</w:t>
            </w:r>
          </w:p>
        </w:tc>
      </w:tr>
      <w:tr w14:paraId="6B2A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noWrap w:val="0"/>
            <w:vAlign w:val="center"/>
          </w:tcPr>
          <w:p w14:paraId="721D95D8">
            <w:pPr>
              <w:pStyle w:val="2"/>
              <w:spacing w:line="360" w:lineRule="auto"/>
              <w:ind w:left="0" w:left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p>
        </w:tc>
        <w:tc>
          <w:tcPr>
            <w:tcW w:w="8305" w:type="dxa"/>
            <w:noWrap w:val="0"/>
            <w:vAlign w:val="center"/>
          </w:tcPr>
          <w:p w14:paraId="4B91DDAB">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有依法缴纳税收和社会保障资金的良好记录的承诺书；</w:t>
            </w:r>
          </w:p>
        </w:tc>
      </w:tr>
      <w:tr w14:paraId="57F2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noWrap w:val="0"/>
            <w:vAlign w:val="center"/>
          </w:tcPr>
          <w:p w14:paraId="60BF3505">
            <w:pPr>
              <w:pStyle w:val="2"/>
              <w:spacing w:line="360" w:lineRule="auto"/>
              <w:ind w:left="0" w:left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p>
        </w:tc>
        <w:tc>
          <w:tcPr>
            <w:tcW w:w="8305" w:type="dxa"/>
            <w:noWrap w:val="0"/>
            <w:vAlign w:val="center"/>
          </w:tcPr>
          <w:p w14:paraId="15748EB9">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参加政府采购活动前三年内，在经营活动中没有重大违法记录的书面声明；</w:t>
            </w:r>
          </w:p>
        </w:tc>
      </w:tr>
      <w:tr w14:paraId="5945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noWrap w:val="0"/>
            <w:vAlign w:val="center"/>
          </w:tcPr>
          <w:p w14:paraId="1F1568F0">
            <w:pPr>
              <w:pStyle w:val="2"/>
              <w:spacing w:line="360" w:lineRule="auto"/>
              <w:ind w:left="0" w:left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8305" w:type="dxa"/>
            <w:noWrap w:val="0"/>
            <w:vAlign w:val="center"/>
          </w:tcPr>
          <w:p w14:paraId="5B3EC64C">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在“信用中国”网站（www.creditchina.gov.cn）和中国政府采购网（www.ccgp.gov.cn）上查询供应商信用结果截图；</w:t>
            </w:r>
          </w:p>
        </w:tc>
      </w:tr>
      <w:tr w14:paraId="6AA4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noWrap w:val="0"/>
            <w:vAlign w:val="center"/>
          </w:tcPr>
          <w:p w14:paraId="1165F74D">
            <w:pPr>
              <w:pStyle w:val="2"/>
              <w:spacing w:line="360" w:lineRule="auto"/>
              <w:ind w:left="0" w:left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8305" w:type="dxa"/>
            <w:noWrap w:val="0"/>
            <w:vAlign w:val="center"/>
          </w:tcPr>
          <w:p w14:paraId="24AEBAF9">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投标保证金缴纳凭证；</w:t>
            </w:r>
          </w:p>
        </w:tc>
      </w:tr>
      <w:tr w14:paraId="1FCA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noWrap w:val="0"/>
            <w:vAlign w:val="center"/>
          </w:tcPr>
          <w:p w14:paraId="589669C1">
            <w:pPr>
              <w:pStyle w:val="2"/>
              <w:spacing w:line="360" w:lineRule="auto"/>
              <w:ind w:left="0" w:left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8305" w:type="dxa"/>
            <w:noWrap w:val="0"/>
            <w:vAlign w:val="center"/>
          </w:tcPr>
          <w:p w14:paraId="737BF2C0">
            <w:pPr>
              <w:pStyle w:val="2"/>
              <w:spacing w:line="360" w:lineRule="auto"/>
              <w:ind w:left="0"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诚信投标承诺书；</w:t>
            </w:r>
          </w:p>
        </w:tc>
      </w:tr>
      <w:tr w14:paraId="2E84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noWrap w:val="0"/>
            <w:vAlign w:val="center"/>
          </w:tcPr>
          <w:p w14:paraId="19020B2B">
            <w:pPr>
              <w:pStyle w:val="2"/>
              <w:spacing w:line="360" w:lineRule="auto"/>
              <w:ind w:left="0" w:left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8305" w:type="dxa"/>
            <w:noWrap w:val="0"/>
            <w:vAlign w:val="center"/>
          </w:tcPr>
          <w:p w14:paraId="3AC2272D">
            <w:pPr>
              <w:pStyle w:val="2"/>
              <w:spacing w:line="360" w:lineRule="auto"/>
              <w:ind w:left="0"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投标供应商须为中小企业。中小微企业提供《中小企业声明函》，残疾人福利性单位、监狱企业视同小微企业，提供《残疾人福利性单位声明函》/《监狱企业声明函》。</w:t>
            </w:r>
          </w:p>
        </w:tc>
      </w:tr>
      <w:tr w14:paraId="53DB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9" w:type="dxa"/>
            <w:gridSpan w:val="2"/>
            <w:noWrap w:val="0"/>
            <w:vAlign w:val="center"/>
          </w:tcPr>
          <w:p w14:paraId="2D0419B0">
            <w:pPr>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注：根据《财政部关于在政府采购活动中查询及使用信用记录有关问题的通知》（财库[2016]125号）要求，资格审查时磋商小组将在“信用中国”网站（www.creditchina.gov.cn）和中国政府采购网（www.ccgp.gov.cn）等渠道查询供应商信用，对列入失信被执行人、</w:t>
            </w:r>
            <w:r>
              <w:rPr>
                <w:rFonts w:hint="eastAsia" w:ascii="宋体" w:hAnsi="宋体" w:eastAsia="宋体" w:cs="宋体"/>
                <w:b/>
                <w:bCs/>
                <w:szCs w:val="21"/>
                <w:highlight w:val="none"/>
              </w:rPr>
              <w:fldChar w:fldCharType="begin"/>
            </w:r>
            <w:r>
              <w:rPr>
                <w:rFonts w:hint="eastAsia" w:ascii="宋体" w:hAnsi="宋体" w:eastAsia="宋体" w:cs="宋体"/>
                <w:b/>
                <w:bCs/>
                <w:szCs w:val="21"/>
                <w:highlight w:val="none"/>
              </w:rPr>
              <w:instrText xml:space="preserve"> HYPERLINK "https://www.creditchina.gov.cn/xinxigongshi/shixinheimingdan/" </w:instrText>
            </w:r>
            <w:r>
              <w:rPr>
                <w:rFonts w:hint="eastAsia" w:ascii="宋体" w:hAnsi="宋体" w:eastAsia="宋体" w:cs="宋体"/>
                <w:b/>
                <w:bCs/>
                <w:szCs w:val="21"/>
                <w:highlight w:val="none"/>
              </w:rPr>
              <w:fldChar w:fldCharType="separate"/>
            </w:r>
            <w:r>
              <w:rPr>
                <w:rFonts w:hint="eastAsia" w:ascii="宋体" w:hAnsi="宋体" w:eastAsia="宋体" w:cs="宋体"/>
                <w:b/>
                <w:bCs/>
                <w:szCs w:val="21"/>
                <w:highlight w:val="none"/>
              </w:rPr>
              <w:t>严重失信主体名单</w:t>
            </w:r>
            <w:r>
              <w:rPr>
                <w:rFonts w:hint="eastAsia" w:ascii="宋体" w:hAnsi="宋体" w:eastAsia="宋体" w:cs="宋体"/>
                <w:b/>
                <w:bCs/>
                <w:szCs w:val="21"/>
                <w:highlight w:val="none"/>
              </w:rPr>
              <w:fldChar w:fldCharType="end"/>
            </w:r>
            <w:r>
              <w:rPr>
                <w:rFonts w:hint="eastAsia" w:ascii="宋体" w:hAnsi="宋体" w:cs="宋体"/>
                <w:b/>
                <w:bCs/>
                <w:szCs w:val="21"/>
                <w:highlight w:val="none"/>
                <w:lang w:eastAsia="zh-CN"/>
              </w:rPr>
              <w:t>、</w:t>
            </w:r>
            <w:r>
              <w:rPr>
                <w:rFonts w:hint="eastAsia" w:ascii="宋体" w:hAnsi="宋体" w:eastAsia="宋体" w:cs="宋体"/>
                <w:b/>
                <w:bCs/>
                <w:szCs w:val="21"/>
                <w:highlight w:val="none"/>
              </w:rPr>
              <w:t>重大税收违法案件当事人名单、政府采购严重违法失信行为记录名单及其他不符合《中华人民共和国政府采购法》第二十二条规定条件的供应商，将拒绝其参与政府采购活动。</w:t>
            </w:r>
          </w:p>
        </w:tc>
      </w:tr>
    </w:tbl>
    <w:p w14:paraId="4F5DC7E9">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3.2磋商小组可以要求供应商提交有关证明材料以便核验。</w:t>
      </w:r>
    </w:p>
    <w:p w14:paraId="1A12308B">
      <w:pPr>
        <w:pStyle w:val="16"/>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4、符合性审查</w:t>
      </w:r>
    </w:p>
    <w:p w14:paraId="3E041B52">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4.1磋商小组对响应文件进行符合性审查。响应文件有下列情况之一的视为无效响应：</w:t>
      </w:r>
    </w:p>
    <w:p w14:paraId="060A0899">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（1）未按照磋商文件规定要求签署、盖章的；</w:t>
      </w:r>
    </w:p>
    <w:p w14:paraId="5F6ECA35">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（2）响应文件有效期不足的；</w:t>
      </w:r>
    </w:p>
    <w:p w14:paraId="17245B06">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（3）报价超过采购项目财政评审价（设最高限价，不得超过最高限价）的；</w:t>
      </w:r>
    </w:p>
    <w:p w14:paraId="47C5EEA5">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（4）响应文件附有采购人不能接受的条件；</w:t>
      </w:r>
    </w:p>
    <w:p w14:paraId="706C9147">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kern w:val="0"/>
          <w:sz w:val="24"/>
        </w:rPr>
        <w:t>（5）</w:t>
      </w:r>
      <w:r>
        <w:rPr>
          <w:rFonts w:hint="eastAsia" w:ascii="宋体" w:hAnsi="宋体" w:eastAsia="宋体" w:cs="宋体"/>
          <w:kern w:val="0"/>
          <w:sz w:val="24"/>
          <w:lang w:val="en-US" w:eastAsia="zh-CN"/>
        </w:rPr>
        <w:t>不</w:t>
      </w:r>
      <w:r>
        <w:rPr>
          <w:rFonts w:hint="eastAsia" w:ascii="宋体" w:hAnsi="宋体" w:eastAsia="宋体" w:cs="宋体"/>
          <w:sz w:val="24"/>
        </w:rPr>
        <w:t>满足磋商文件其他实质性要求的；</w:t>
      </w:r>
    </w:p>
    <w:p w14:paraId="201C116C">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（6）不符合法律、法规和磋商文件规定的。</w:t>
      </w:r>
    </w:p>
    <w:p w14:paraId="058AF67E">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4.2 未实质性响应磋商文件的响应文件按无效响应处理，磋商小组应当告知提交响应文件的供应商。</w:t>
      </w:r>
    </w:p>
    <w:p w14:paraId="1D896353">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4.3 根据有关法律法规和磋商文件的有关规定，如出现下列情况之一的，应予以废标：</w:t>
      </w:r>
    </w:p>
    <w:p w14:paraId="56B6A9DB">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（1）因情况变化，不再符合规定的磋商采购方式适用情形的；</w:t>
      </w:r>
    </w:p>
    <w:p w14:paraId="5665655C">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（2）出现影响采购公正的违法、违规行为的；</w:t>
      </w:r>
    </w:p>
    <w:p w14:paraId="691196D9">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（3）供应商的报价均超过采购人项目采购预算，采购人不能支付的。</w:t>
      </w:r>
    </w:p>
    <w:p w14:paraId="392A6099">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4.3符合性审查内容</w:t>
      </w:r>
    </w:p>
    <w:p w14:paraId="41AB95DB">
      <w:pPr>
        <w:pStyle w:val="2"/>
        <w:spacing w:line="360" w:lineRule="auto"/>
        <w:jc w:val="center"/>
        <w:rPr>
          <w:rFonts w:hint="eastAsia" w:ascii="宋体" w:hAnsi="宋体" w:eastAsia="宋体" w:cs="宋体"/>
        </w:rPr>
      </w:pPr>
      <w:r>
        <w:rPr>
          <w:rFonts w:hint="eastAsia" w:ascii="宋体" w:hAnsi="宋体" w:eastAsia="宋体" w:cs="宋体"/>
          <w:b/>
        </w:rPr>
        <w:t>符合性评审表</w:t>
      </w:r>
    </w:p>
    <w:tbl>
      <w:tblPr>
        <w:tblStyle w:val="13"/>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7406"/>
      </w:tblGrid>
      <w:tr w14:paraId="45E8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vMerge w:val="restart"/>
            <w:noWrap w:val="0"/>
            <w:vAlign w:val="center"/>
          </w:tcPr>
          <w:p w14:paraId="2E7DB3BC">
            <w:pPr>
              <w:pStyle w:val="2"/>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7406" w:type="dxa"/>
            <w:vMerge w:val="restart"/>
            <w:noWrap w:val="0"/>
            <w:vAlign w:val="center"/>
          </w:tcPr>
          <w:p w14:paraId="40B0B68A">
            <w:pPr>
              <w:pStyle w:val="2"/>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评审内容</w:t>
            </w:r>
          </w:p>
        </w:tc>
      </w:tr>
      <w:tr w14:paraId="5DB4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75" w:type="dxa"/>
            <w:vMerge w:val="continue"/>
            <w:noWrap w:val="0"/>
            <w:vAlign w:val="center"/>
          </w:tcPr>
          <w:p w14:paraId="02B9D5D8">
            <w:pPr>
              <w:pStyle w:val="2"/>
              <w:spacing w:line="240" w:lineRule="auto"/>
              <w:ind w:left="0" w:leftChars="0"/>
              <w:jc w:val="center"/>
              <w:textAlignment w:val="auto"/>
              <w:rPr>
                <w:rFonts w:hint="eastAsia" w:ascii="宋体" w:hAnsi="宋体" w:eastAsia="宋体" w:cs="宋体"/>
                <w:b/>
                <w:sz w:val="21"/>
                <w:szCs w:val="21"/>
              </w:rPr>
            </w:pPr>
          </w:p>
        </w:tc>
        <w:tc>
          <w:tcPr>
            <w:tcW w:w="7406" w:type="dxa"/>
            <w:vMerge w:val="continue"/>
            <w:noWrap w:val="0"/>
            <w:vAlign w:val="center"/>
          </w:tcPr>
          <w:p w14:paraId="7302F7A2">
            <w:pPr>
              <w:pStyle w:val="2"/>
              <w:spacing w:line="240" w:lineRule="auto"/>
              <w:ind w:left="0" w:leftChars="0"/>
              <w:jc w:val="center"/>
              <w:textAlignment w:val="auto"/>
              <w:rPr>
                <w:rFonts w:hint="eastAsia" w:ascii="宋体" w:hAnsi="宋体" w:eastAsia="宋体" w:cs="宋体"/>
                <w:b/>
                <w:sz w:val="21"/>
                <w:szCs w:val="21"/>
              </w:rPr>
            </w:pPr>
          </w:p>
        </w:tc>
      </w:tr>
      <w:tr w14:paraId="6EF7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noWrap w:val="0"/>
            <w:vAlign w:val="center"/>
          </w:tcPr>
          <w:p w14:paraId="5873F878">
            <w:pPr>
              <w:pStyle w:val="2"/>
              <w:spacing w:line="240" w:lineRule="auto"/>
              <w:ind w:left="0" w:left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7406" w:type="dxa"/>
            <w:noWrap w:val="0"/>
            <w:vAlign w:val="center"/>
          </w:tcPr>
          <w:p w14:paraId="618089BF">
            <w:pPr>
              <w:pStyle w:val="2"/>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rPr>
              <w:t>按照磋商文件规定要求签署、盖章</w:t>
            </w:r>
          </w:p>
        </w:tc>
      </w:tr>
      <w:tr w14:paraId="3F5A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noWrap w:val="0"/>
            <w:vAlign w:val="center"/>
          </w:tcPr>
          <w:p w14:paraId="5BD80E46">
            <w:pPr>
              <w:pStyle w:val="2"/>
              <w:spacing w:line="240" w:lineRule="auto"/>
              <w:ind w:left="0" w:left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w:t>
            </w:r>
          </w:p>
        </w:tc>
        <w:tc>
          <w:tcPr>
            <w:tcW w:w="7406" w:type="dxa"/>
            <w:noWrap w:val="0"/>
            <w:vAlign w:val="center"/>
          </w:tcPr>
          <w:p w14:paraId="45CAE44E">
            <w:pPr>
              <w:pStyle w:val="2"/>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rPr>
              <w:t>响应文件有效期满足磋商文件要求</w:t>
            </w:r>
          </w:p>
        </w:tc>
      </w:tr>
      <w:tr w14:paraId="5F0B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noWrap w:val="0"/>
            <w:vAlign w:val="center"/>
          </w:tcPr>
          <w:p w14:paraId="1FEDBA4A">
            <w:pPr>
              <w:pStyle w:val="2"/>
              <w:spacing w:line="240" w:lineRule="auto"/>
              <w:ind w:left="0" w:left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w:t>
            </w:r>
          </w:p>
        </w:tc>
        <w:tc>
          <w:tcPr>
            <w:tcW w:w="7406" w:type="dxa"/>
            <w:noWrap w:val="0"/>
            <w:vAlign w:val="center"/>
          </w:tcPr>
          <w:p w14:paraId="6148E2C2">
            <w:pPr>
              <w:widowControl/>
              <w:jc w:val="center"/>
              <w:rPr>
                <w:rFonts w:hint="eastAsia" w:ascii="宋体" w:hAnsi="宋体" w:eastAsia="宋体" w:cs="宋体"/>
                <w:b/>
                <w:szCs w:val="21"/>
              </w:rPr>
            </w:pPr>
            <w:r>
              <w:rPr>
                <w:rFonts w:hint="eastAsia" w:ascii="宋体" w:hAnsi="宋体" w:eastAsia="宋体" w:cs="宋体"/>
                <w:kern w:val="0"/>
                <w:sz w:val="24"/>
              </w:rPr>
              <w:t>报价未超过采购项目财政评审价（设最高限价的不得超过最高限价）</w:t>
            </w:r>
          </w:p>
        </w:tc>
      </w:tr>
      <w:tr w14:paraId="41FC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noWrap w:val="0"/>
            <w:vAlign w:val="center"/>
          </w:tcPr>
          <w:p w14:paraId="11A8EFF2">
            <w:pPr>
              <w:pStyle w:val="2"/>
              <w:spacing w:line="240" w:lineRule="auto"/>
              <w:ind w:left="0" w:left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w:t>
            </w:r>
          </w:p>
        </w:tc>
        <w:tc>
          <w:tcPr>
            <w:tcW w:w="7406" w:type="dxa"/>
            <w:noWrap w:val="0"/>
            <w:vAlign w:val="center"/>
          </w:tcPr>
          <w:p w14:paraId="7287AA19">
            <w:pPr>
              <w:widowControl/>
              <w:jc w:val="center"/>
              <w:rPr>
                <w:rFonts w:hint="eastAsia" w:ascii="宋体" w:hAnsi="宋体" w:eastAsia="宋体" w:cs="宋体"/>
                <w:b/>
                <w:szCs w:val="21"/>
              </w:rPr>
            </w:pPr>
            <w:r>
              <w:rPr>
                <w:rFonts w:hint="eastAsia" w:ascii="宋体" w:hAnsi="宋体" w:eastAsia="宋体" w:cs="宋体"/>
                <w:kern w:val="0"/>
                <w:sz w:val="24"/>
              </w:rPr>
              <w:t>响应文件没有附采购人不能接受的条件</w:t>
            </w:r>
          </w:p>
        </w:tc>
      </w:tr>
      <w:tr w14:paraId="588D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noWrap w:val="0"/>
            <w:vAlign w:val="center"/>
          </w:tcPr>
          <w:p w14:paraId="486541D1">
            <w:pPr>
              <w:pStyle w:val="2"/>
              <w:spacing w:line="240" w:lineRule="auto"/>
              <w:ind w:left="0" w:left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5</w:t>
            </w:r>
          </w:p>
        </w:tc>
        <w:tc>
          <w:tcPr>
            <w:tcW w:w="7406" w:type="dxa"/>
            <w:noWrap w:val="0"/>
            <w:vAlign w:val="center"/>
          </w:tcPr>
          <w:p w14:paraId="7EBD809C">
            <w:pPr>
              <w:widowControl/>
              <w:jc w:val="center"/>
              <w:rPr>
                <w:rFonts w:hint="eastAsia" w:ascii="宋体" w:hAnsi="宋体" w:eastAsia="宋体" w:cs="宋体"/>
                <w:b/>
                <w:szCs w:val="21"/>
                <w:lang w:val="en-US" w:eastAsia="zh-CN"/>
              </w:rPr>
            </w:pPr>
            <w:r>
              <w:rPr>
                <w:rFonts w:hint="eastAsia" w:ascii="宋体" w:hAnsi="宋体" w:eastAsia="宋体" w:cs="宋体"/>
                <w:sz w:val="24"/>
              </w:rPr>
              <w:t>满足磋商文件其他实质性要求</w:t>
            </w:r>
            <w:r>
              <w:rPr>
                <w:rFonts w:hint="eastAsia" w:ascii="宋体" w:hAnsi="宋体" w:eastAsia="宋体" w:cs="宋体"/>
                <w:sz w:val="24"/>
                <w:lang w:val="en-US" w:eastAsia="zh-CN"/>
              </w:rPr>
              <w:t>的</w:t>
            </w:r>
          </w:p>
        </w:tc>
      </w:tr>
      <w:tr w14:paraId="64B3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noWrap w:val="0"/>
            <w:vAlign w:val="center"/>
          </w:tcPr>
          <w:p w14:paraId="42F3EBCC">
            <w:pPr>
              <w:pStyle w:val="2"/>
              <w:spacing w:line="240" w:lineRule="auto"/>
              <w:ind w:left="0" w:left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w:t>
            </w:r>
          </w:p>
        </w:tc>
        <w:tc>
          <w:tcPr>
            <w:tcW w:w="7406" w:type="dxa"/>
            <w:noWrap w:val="0"/>
            <w:vAlign w:val="center"/>
          </w:tcPr>
          <w:p w14:paraId="008C38E3">
            <w:pPr>
              <w:jc w:val="center"/>
              <w:rPr>
                <w:rFonts w:hint="eastAsia" w:ascii="宋体" w:hAnsi="宋体" w:eastAsia="宋体" w:cs="宋体"/>
                <w:b/>
                <w:szCs w:val="21"/>
                <w:lang w:val="en-US" w:eastAsia="zh-CN"/>
              </w:rPr>
            </w:pPr>
            <w:r>
              <w:rPr>
                <w:rFonts w:hint="eastAsia" w:ascii="宋体" w:hAnsi="宋体" w:eastAsia="宋体" w:cs="宋体"/>
                <w:kern w:val="0"/>
                <w:sz w:val="24"/>
              </w:rPr>
              <w:t>符合法律、法规和磋商文件规定</w:t>
            </w:r>
            <w:r>
              <w:rPr>
                <w:rFonts w:hint="eastAsia" w:ascii="宋体" w:hAnsi="宋体" w:eastAsia="宋体" w:cs="宋体"/>
                <w:kern w:val="0"/>
                <w:sz w:val="24"/>
                <w:lang w:val="en-US" w:eastAsia="zh-CN"/>
              </w:rPr>
              <w:t>的</w:t>
            </w:r>
          </w:p>
        </w:tc>
      </w:tr>
    </w:tbl>
    <w:p w14:paraId="1ADE4F8D">
      <w:pPr>
        <w:widowControl/>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5、响应文件的澄清</w:t>
      </w:r>
    </w:p>
    <w:p w14:paraId="3B41EC1C">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5.1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首次响应文件的范围或者改变首次响应文件的实质性内容。</w:t>
      </w:r>
    </w:p>
    <w:p w14:paraId="3D37175B">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5.2磋商小组要求供应商澄清、说明或者更正首次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622B816">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5.3如磋商小组一致认为某个供应商的报价明显不合理，有降低质量、不能诚信履行合同的可能时，磋商小组有权决定是否通知其限期进行书面解释或提供相关证明材料。若已要求，而该供应商在规定期限内未做出解释、做出的解释不合理或不能提供证明材料的，磋商小组有权拒绝该投标。</w:t>
      </w:r>
    </w:p>
    <w:p w14:paraId="3D8CEB0B">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5.4与磋商文件有重大偏离的响应文件将被拒绝。重大偏离系指影响到磋商文件规定的范围，或限制了采购人的权力和供应商的义务的规定，而纠正这些偏离将影响到其它提交实质性响应报价的供应商的公平竞争地位。</w:t>
      </w:r>
    </w:p>
    <w:p w14:paraId="1F1CCB0C">
      <w:pPr>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6、磋商谈判</w:t>
      </w:r>
    </w:p>
    <w:p w14:paraId="72A85770">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6.1采购代理机构按照“</w:t>
      </w:r>
      <w:r>
        <w:rPr>
          <w:rFonts w:hint="eastAsia" w:ascii="宋体" w:hAnsi="宋体" w:eastAsia="宋体" w:cs="宋体"/>
          <w:b/>
          <w:bCs/>
          <w:kern w:val="0"/>
          <w:sz w:val="24"/>
        </w:rPr>
        <w:t>磋商须知前附表</w:t>
      </w:r>
      <w:r>
        <w:rPr>
          <w:rFonts w:hint="eastAsia" w:ascii="宋体" w:hAnsi="宋体" w:eastAsia="宋体" w:cs="宋体"/>
          <w:kern w:val="0"/>
          <w:sz w:val="24"/>
        </w:rPr>
        <w:t>”中规定的时间和地点接受供应商递交的响应文件。供应商应派授权代表签到并参加磋商谈判。</w:t>
      </w:r>
    </w:p>
    <w:p w14:paraId="4B56B202">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6.2响应文件递交截止时间后，由供应商授权代表对其递交的响应文件进行解密，随后等待洽商谈判。</w:t>
      </w:r>
    </w:p>
    <w:p w14:paraId="746B0EC1">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6.3磋商小组将对实质性响应的响应文件进行评估和比较，按照递交顺序集中与供应商分别进行磋商。</w:t>
      </w:r>
    </w:p>
    <w:p w14:paraId="7515A841">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6.4在磋商过程中，磋商小组可以根据磋商文件和磋商情况实质性变动采购需求中的</w:t>
      </w:r>
      <w:r>
        <w:rPr>
          <w:rFonts w:hint="eastAsia" w:ascii="宋体" w:hAnsi="宋体" w:eastAsia="宋体" w:cs="宋体"/>
          <w:b/>
          <w:kern w:val="0"/>
          <w:sz w:val="24"/>
        </w:rPr>
        <w:t>服务要求以及合同条款</w:t>
      </w:r>
      <w:r>
        <w:rPr>
          <w:rFonts w:hint="eastAsia" w:ascii="宋体" w:hAnsi="宋体" w:eastAsia="宋体" w:cs="宋体"/>
          <w:kern w:val="0"/>
          <w:sz w:val="24"/>
        </w:rPr>
        <w:t>，但不得变动磋商文件中的其他内容。实质性变动的内容，须经采购人代表确认。</w:t>
      </w:r>
    </w:p>
    <w:p w14:paraId="63487A4D">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6.5对磋商文件作出的实质性变动是磋商文件的有效组成部分，磋商小组应当及时以书面形式同时通知所有参加磋商的供应商。</w:t>
      </w:r>
    </w:p>
    <w:p w14:paraId="57C49C09">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6.6供应商应当按照磋商文件的变动情况和磋商小组的要求重新提交响应文件（包括书面澄清和承诺书等），并由其法定代表人或授权代表签字或者加盖公章。由授权代表签字的，应当附法定代表人授权书。供应商为自然人的，应当由本人签字并附身份证明。</w:t>
      </w:r>
    </w:p>
    <w:p w14:paraId="12209BCA">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6.7磋商文件能够详细列明采购标的的技术、服务要求的，磋商结束后，磋商小组应当要求所有实质性响应的供应商在规定时间内提交最终报价。</w:t>
      </w:r>
    </w:p>
    <w:p w14:paraId="22DC4077">
      <w:pPr>
        <w:widowControl/>
        <w:snapToGrid w:val="0"/>
        <w:spacing w:line="360" w:lineRule="auto"/>
        <w:ind w:firstLine="480" w:firstLineChars="200"/>
        <w:jc w:val="left"/>
        <w:rPr>
          <w:rFonts w:hint="eastAsia" w:ascii="宋体" w:hAnsi="宋体" w:eastAsia="宋体" w:cs="宋体"/>
          <w:b/>
          <w:kern w:val="0"/>
          <w:sz w:val="24"/>
        </w:rPr>
      </w:pPr>
      <w:r>
        <w:rPr>
          <w:rFonts w:hint="eastAsia" w:ascii="宋体" w:hAnsi="宋体" w:eastAsia="宋体" w:cs="宋体"/>
          <w:kern w:val="0"/>
          <w:sz w:val="24"/>
        </w:rPr>
        <w:t>6.8已提交响应文件的供应商，在提交最终报价之前，可以根据磋商情况退出磋商。</w:t>
      </w:r>
    </w:p>
    <w:p w14:paraId="6D1746E0">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6.9磋商谈判后，磋商小组将根据供应商的响应文件、最终报价、书面澄清和承诺书等，依据“评分标准和评标办法”进行综合评审。</w:t>
      </w:r>
    </w:p>
    <w:p w14:paraId="6BE9F4BD">
      <w:pPr>
        <w:widowControl/>
        <w:tabs>
          <w:tab w:val="left" w:pos="1200"/>
        </w:tabs>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7、最终报价</w:t>
      </w:r>
    </w:p>
    <w:p w14:paraId="5DC8F566">
      <w:pPr>
        <w:widowControl/>
        <w:tabs>
          <w:tab w:val="left" w:pos="1200"/>
        </w:tab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7.1各供应商以技术、商务谈判后的书面承诺为基础，进行第二轮报价即最终报价；</w:t>
      </w:r>
    </w:p>
    <w:p w14:paraId="6024123B">
      <w:pPr>
        <w:widowControl/>
        <w:tabs>
          <w:tab w:val="left" w:pos="1200"/>
        </w:tab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7.2最终报价在政采云系统规定时间内分别报出。</w:t>
      </w:r>
    </w:p>
    <w:p w14:paraId="39F77DE7">
      <w:pPr>
        <w:widowControl/>
        <w:tabs>
          <w:tab w:val="left" w:pos="1200"/>
        </w:tabs>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kern w:val="0"/>
          <w:sz w:val="24"/>
        </w:rPr>
        <w:t>8、中小微企业参加本项目评审标准</w:t>
      </w:r>
    </w:p>
    <w:p w14:paraId="088982CC">
      <w:pPr>
        <w:widowControl/>
        <w:tabs>
          <w:tab w:val="left" w:pos="1200"/>
        </w:tabs>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专门面向中小企业采购的项目或者采购包，不再执行价格评审优惠的扶持政策。</w:t>
      </w:r>
    </w:p>
    <w:p w14:paraId="55EFF30C">
      <w:pPr>
        <w:widowControl/>
        <w:tabs>
          <w:tab w:val="left" w:pos="1200"/>
        </w:tabs>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9、综合评审</w:t>
      </w:r>
    </w:p>
    <w:p w14:paraId="2DF16ED1">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经磋商确定最终采购需求和提交最终报价的供应商后，由磋商小组采用综合评分法对提交最终报价的供应商的响应文件和最终报价进行综合评分。</w:t>
      </w:r>
    </w:p>
    <w:p w14:paraId="42480FAA">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br w:type="page"/>
      </w:r>
      <w:r>
        <w:rPr>
          <w:rFonts w:hint="eastAsia" w:ascii="宋体" w:hAnsi="宋体" w:eastAsia="宋体" w:cs="宋体"/>
          <w:b/>
          <w:sz w:val="28"/>
          <w:szCs w:val="28"/>
        </w:rPr>
        <w:t>二、评审方法及标准</w:t>
      </w:r>
    </w:p>
    <w:p w14:paraId="1ABD57D5">
      <w:pPr>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1、评审方法</w:t>
      </w:r>
    </w:p>
    <w:p w14:paraId="44FA5C0E">
      <w:pPr>
        <w:spacing w:line="360" w:lineRule="auto"/>
        <w:ind w:firstLine="480" w:firstLineChars="200"/>
        <w:jc w:val="left"/>
        <w:rPr>
          <w:rFonts w:hint="eastAsia" w:ascii="宋体" w:hAnsi="宋体" w:eastAsia="宋体" w:cs="宋体"/>
          <w:b/>
          <w:sz w:val="24"/>
        </w:rPr>
      </w:pPr>
      <w:r>
        <w:rPr>
          <w:rFonts w:hint="eastAsia" w:ascii="宋体" w:hAnsi="宋体" w:eastAsia="宋体" w:cs="宋体"/>
          <w:sz w:val="24"/>
        </w:rPr>
        <w:t>本项目采用综合评分法，总分为100分。综合评分法，是指响应文件满足磋商文件全部实质性要求且按评审因素的量化指标评审得分最高的供应商为成交供应商的评审方法。磋商小组按照磋商文件的要求和条件，根据各供应商的商务、技术、价格、对磋商文件的响应程度等进行综合评价、评分，将评审总得分按由高到低的顺序进行排列，直接确定得分最高的供应商为成交供应商；评审总得分相同的按最终报价由低到高顺序排列；评审总得分且最终报价相同的，按技术部分得分顺序排列。</w:t>
      </w:r>
    </w:p>
    <w:p w14:paraId="44D0E9A0">
      <w:pPr>
        <w:spacing w:line="360" w:lineRule="auto"/>
        <w:ind w:firstLine="402" w:firstLineChars="200"/>
        <w:jc w:val="left"/>
        <w:rPr>
          <w:rFonts w:hint="eastAsia" w:ascii="宋体" w:hAnsi="宋体" w:eastAsia="宋体" w:cs="宋体"/>
          <w:b/>
          <w:sz w:val="24"/>
        </w:rPr>
      </w:pPr>
      <w:r>
        <w:rPr>
          <w:rFonts w:hint="eastAsia" w:ascii="宋体" w:hAnsi="宋体" w:eastAsia="宋体" w:cs="宋体"/>
          <w:b/>
          <w:spacing w:val="-20"/>
          <w:sz w:val="24"/>
        </w:rPr>
        <w:t xml:space="preserve">2、 </w:t>
      </w:r>
      <w:r>
        <w:rPr>
          <w:rFonts w:hint="eastAsia" w:ascii="宋体" w:hAnsi="宋体" w:eastAsia="宋体" w:cs="宋体"/>
          <w:b/>
          <w:sz w:val="24"/>
        </w:rPr>
        <w:t>评定内容及标准</w:t>
      </w:r>
    </w:p>
    <w:p w14:paraId="1D2735FE">
      <w:pPr>
        <w:pStyle w:val="2"/>
        <w:rPr>
          <w:rFonts w:hint="eastAsia"/>
        </w:rPr>
      </w:pPr>
    </w:p>
    <w:tbl>
      <w:tblPr>
        <w:tblStyle w:val="13"/>
        <w:tblW w:w="9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9"/>
        <w:gridCol w:w="778"/>
      </w:tblGrid>
      <w:tr w14:paraId="66A6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9" w:type="dxa"/>
            <w:noWrap w:val="0"/>
            <w:vAlign w:val="center"/>
          </w:tcPr>
          <w:p w14:paraId="5B0B1EAE">
            <w:pPr>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评 定 内 容 及 标 准</w:t>
            </w:r>
          </w:p>
        </w:tc>
        <w:tc>
          <w:tcPr>
            <w:tcW w:w="778" w:type="dxa"/>
            <w:noWrap w:val="0"/>
            <w:vAlign w:val="center"/>
          </w:tcPr>
          <w:p w14:paraId="67DDA402">
            <w:pPr>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得分</w:t>
            </w:r>
          </w:p>
        </w:tc>
      </w:tr>
      <w:tr w14:paraId="7FC1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9" w:type="dxa"/>
            <w:noWrap w:val="0"/>
            <w:vAlign w:val="center"/>
          </w:tcPr>
          <w:p w14:paraId="762B5E12">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一、投标报价</w:t>
            </w:r>
          </w:p>
        </w:tc>
        <w:tc>
          <w:tcPr>
            <w:tcW w:w="778" w:type="dxa"/>
            <w:noWrap w:val="0"/>
            <w:vAlign w:val="center"/>
          </w:tcPr>
          <w:p w14:paraId="427DFE48">
            <w:pPr>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w:t>
            </w:r>
          </w:p>
        </w:tc>
      </w:tr>
      <w:tr w14:paraId="2028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9" w:type="dxa"/>
            <w:noWrap w:val="0"/>
            <w:vAlign w:val="center"/>
          </w:tcPr>
          <w:p w14:paraId="37ED7585">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1、满足采购文件要求且投标价格最低的投标报价为评标基准价，其价格分为满分。其他有效供应商的价格分统一按照下列公式计算：</w:t>
            </w:r>
          </w:p>
          <w:p w14:paraId="46E3F647">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投标报价得分=（评标基准价/投标报价）×10%×100</w:t>
            </w:r>
          </w:p>
          <w:p w14:paraId="042C38F0">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outlineLvl w:val="9"/>
              <w:rPr>
                <w:rFonts w:hint="eastAsia"/>
                <w:lang w:val="en-US" w:eastAsia="zh-CN"/>
              </w:rPr>
            </w:pPr>
            <w:r>
              <w:rPr>
                <w:rFonts w:hint="eastAsia" w:ascii="宋体" w:hAnsi="宋体" w:eastAsia="宋体" w:cs="宋体"/>
                <w:b w:val="0"/>
                <w:bCs w:val="0"/>
                <w:color w:val="auto"/>
                <w:sz w:val="21"/>
                <w:szCs w:val="21"/>
                <w:highlight w:val="none"/>
                <w:lang w:val="en-US" w:eastAsia="zh-CN"/>
              </w:rPr>
              <w:t>计算投标报价得分时，计算结果精确至小数点后2位。</w:t>
            </w:r>
          </w:p>
        </w:tc>
        <w:tc>
          <w:tcPr>
            <w:tcW w:w="778" w:type="dxa"/>
            <w:noWrap w:val="0"/>
            <w:vAlign w:val="center"/>
          </w:tcPr>
          <w:p w14:paraId="7E0F88B5">
            <w:pPr>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0</w:t>
            </w:r>
          </w:p>
        </w:tc>
      </w:tr>
      <w:tr w14:paraId="044F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9" w:type="dxa"/>
            <w:noWrap w:val="0"/>
            <w:vAlign w:val="center"/>
          </w:tcPr>
          <w:p w14:paraId="2F7FF6BB">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、商务部分</w:t>
            </w:r>
          </w:p>
        </w:tc>
        <w:tc>
          <w:tcPr>
            <w:tcW w:w="778" w:type="dxa"/>
            <w:noWrap w:val="0"/>
            <w:vAlign w:val="center"/>
          </w:tcPr>
          <w:p w14:paraId="26CCEB2B">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p>
        </w:tc>
      </w:tr>
      <w:tr w14:paraId="3C8C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9" w:type="dxa"/>
            <w:noWrap w:val="0"/>
            <w:vAlign w:val="top"/>
          </w:tcPr>
          <w:p w14:paraId="048C8A19">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企业业绩</w:t>
            </w:r>
          </w:p>
          <w:p w14:paraId="597FA83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在近</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投标截止日前5年</w:t>
            </w:r>
            <w:r>
              <w:rPr>
                <w:rFonts w:hint="eastAsia" w:ascii="宋体" w:hAnsi="宋体" w:eastAsia="宋体" w:cs="宋体"/>
                <w:color w:val="auto"/>
                <w:sz w:val="21"/>
                <w:szCs w:val="21"/>
                <w:highlight w:val="none"/>
              </w:rPr>
              <w:t>）有类似项目业绩，每有一项业绩得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分，最多</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分，不能提供不得分。</w:t>
            </w:r>
          </w:p>
          <w:p w14:paraId="1A9C03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注：须提供与最终用户签订的项目合同协议书（含合同首页、金额所在页、签字盖章页）的扫描件。如公司名称发生变更，必须提供工商部门的证明文件。提供的相应证明材料不全或模糊不清，影响评审时则不得分。</w:t>
            </w:r>
          </w:p>
        </w:tc>
        <w:tc>
          <w:tcPr>
            <w:tcW w:w="778" w:type="dxa"/>
            <w:noWrap w:val="0"/>
            <w:vAlign w:val="center"/>
          </w:tcPr>
          <w:p w14:paraId="2C8B0793">
            <w:pPr>
              <w:spacing w:line="36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分</w:t>
            </w:r>
          </w:p>
        </w:tc>
      </w:tr>
      <w:tr w14:paraId="74C6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669" w:type="dxa"/>
            <w:noWrap w:val="0"/>
            <w:vAlign w:val="center"/>
          </w:tcPr>
          <w:p w14:paraId="54D5FD6B">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、技术部分</w:t>
            </w:r>
          </w:p>
        </w:tc>
        <w:tc>
          <w:tcPr>
            <w:tcW w:w="778" w:type="dxa"/>
            <w:noWrap w:val="0"/>
            <w:vAlign w:val="center"/>
          </w:tcPr>
          <w:p w14:paraId="290D72DE">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81</w:t>
            </w:r>
            <w:r>
              <w:rPr>
                <w:rFonts w:hint="eastAsia" w:ascii="宋体" w:hAnsi="宋体" w:eastAsia="宋体" w:cs="宋体"/>
                <w:b/>
                <w:bCs/>
                <w:color w:val="auto"/>
                <w:sz w:val="21"/>
                <w:szCs w:val="21"/>
                <w:highlight w:val="none"/>
              </w:rPr>
              <w:t>分</w:t>
            </w:r>
          </w:p>
        </w:tc>
      </w:tr>
      <w:tr w14:paraId="2EE2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669" w:type="dxa"/>
            <w:noWrap w:val="0"/>
            <w:vAlign w:val="center"/>
          </w:tcPr>
          <w:p w14:paraId="7F983EC0">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（一）根据供应商的项目需求分析进行量化评分</w:t>
            </w:r>
          </w:p>
          <w:p w14:paraId="22B9E434">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lang w:val="en-US" w:eastAsia="zh-CN"/>
              </w:rPr>
              <w:t>针对本项目的项目需求分析，包括但不限于：（1）项目背景理解、（2）现状分析、（3）工作依据、（4）总体工作思路及服务目标等进行评价。</w:t>
            </w:r>
          </w:p>
          <w:p w14:paraId="7E3CCEC1">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i w:val="0"/>
                <w:color w:val="auto"/>
                <w:kern w:val="0"/>
                <w:sz w:val="21"/>
                <w:szCs w:val="21"/>
                <w:highlight w:val="none"/>
                <w:u w:val="none"/>
                <w:lang w:val="en-US" w:eastAsia="zh-CN" w:bidi="ar"/>
              </w:rPr>
              <w:t>每提供一方面内容全面且满足需求的得3分；内容针本项目主题的核心要点以及大部分相关的重要细节，仅存在少量次要信息的遗漏的得2分；内容严重不全面，仅涉及主题的极少数方面，或者只是简单提及一些无关紧要的信息，缺乏对主题的深入分析和全面阐述的得1分。本项最高12分，不提供不得分。</w:t>
            </w:r>
          </w:p>
        </w:tc>
        <w:tc>
          <w:tcPr>
            <w:tcW w:w="778" w:type="dxa"/>
            <w:noWrap w:val="0"/>
            <w:vAlign w:val="center"/>
          </w:tcPr>
          <w:p w14:paraId="42D17D53">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12分</w:t>
            </w:r>
          </w:p>
        </w:tc>
      </w:tr>
      <w:tr w14:paraId="1656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8669" w:type="dxa"/>
            <w:noWrap w:val="0"/>
            <w:vAlign w:val="center"/>
          </w:tcPr>
          <w:p w14:paraId="38F0CDF6">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（二）根据供应商的整体服务方案进行量化评分：</w:t>
            </w:r>
          </w:p>
          <w:p w14:paraId="79AE490A">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针对本项目整体服务方案，包括但不限于：（1）资料收集整理分析、（2）布点采样、（3）钻探建井、（4）分析测试、（5）渗漏排查、（6）水文地质参数测试、（7）污染模拟预测评估及健康风险评估、（8）污染风险管控及整治措施建议。</w:t>
            </w:r>
          </w:p>
          <w:p w14:paraId="3ECCFE3A">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每提供一方面内容全面且满足需求的得3分；内容针本项目主题的核心要点以及大部分相关的重要细节，仅存在少量次要信息的遗漏的得2分；内容严重不全面，仅涉及主题的极少数方面，或者只是简单提及一些无关紧要的信息，缺乏对主题的深入分析和全面阐述的得1分。本项最高24分，不提供不得分。</w:t>
            </w:r>
          </w:p>
        </w:tc>
        <w:tc>
          <w:tcPr>
            <w:tcW w:w="778" w:type="dxa"/>
            <w:noWrap w:val="0"/>
            <w:vAlign w:val="center"/>
          </w:tcPr>
          <w:p w14:paraId="12419902">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24分</w:t>
            </w:r>
          </w:p>
        </w:tc>
      </w:tr>
      <w:tr w14:paraId="3ECE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8669" w:type="dxa"/>
            <w:shd w:val="clear" w:color="auto" w:fill="auto"/>
            <w:noWrap w:val="0"/>
            <w:vAlign w:val="top"/>
          </w:tcPr>
          <w:p w14:paraId="623AA7A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（三）根据供应商的进度安排进行量化评分：</w:t>
            </w:r>
          </w:p>
          <w:p w14:paraId="614128AC">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lang w:val="en-US" w:eastAsia="zh-CN"/>
              </w:rPr>
              <w:t>针对本项目制定相应的实施进度方案，包含但不限于：（1）项目进度计划及项目进度保障、（2）进度影响因素分析及解决方案。</w:t>
            </w:r>
          </w:p>
          <w:p w14:paraId="06333A5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每提供一方面内容全面且满足需求的得3分；内容针本项目主题的核心要点以及大部分相关的重要细节，仅存在少量次要信息的遗漏的得2分；内容严重不全面，仅涉及主题的极少数方面，或者只是简单提及一些无关紧要的信息，缺乏对主题的深入分析和全面阐述的得1分。本项最高6分，不提供不得分。</w:t>
            </w:r>
          </w:p>
        </w:tc>
        <w:tc>
          <w:tcPr>
            <w:tcW w:w="778" w:type="dxa"/>
            <w:shd w:val="clear" w:color="auto" w:fill="auto"/>
            <w:noWrap w:val="0"/>
            <w:vAlign w:val="center"/>
          </w:tcPr>
          <w:p w14:paraId="387C73D7">
            <w:pPr>
              <w:spacing w:line="36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6分</w:t>
            </w:r>
          </w:p>
        </w:tc>
      </w:tr>
      <w:tr w14:paraId="7E70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8669" w:type="dxa"/>
            <w:noWrap w:val="0"/>
            <w:vAlign w:val="center"/>
          </w:tcPr>
          <w:p w14:paraId="5F055880">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（四）根据供应商的项目重难点分析进行量化评分：</w:t>
            </w:r>
          </w:p>
          <w:p w14:paraId="014D5654">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针对本项目实际特点提供项目难点分析与应对措施，包括但不限于：（1）项目的重难点分析、（2）项目重难点的应对方案及保障措施、（3）项目实施过程中关键性技术问题分析及针对本项目的合理化建议等内容</w:t>
            </w:r>
          </w:p>
          <w:p w14:paraId="73B5642E">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每提供一方面内容全面且满足需求的得3分；内容针本项目主题的核心要点以及大部分相关的重要细节，仅存在少量次要信息的遗漏的得2分；内容严重不全面，仅涉及主题的极少数方面，或者只是简单提及一些无关紧要的信息，缺乏对主题的深入分析和全面阐述的得1分。本项最高9分，不提供不得分。</w:t>
            </w:r>
          </w:p>
        </w:tc>
        <w:tc>
          <w:tcPr>
            <w:tcW w:w="778" w:type="dxa"/>
            <w:noWrap w:val="0"/>
            <w:vAlign w:val="center"/>
          </w:tcPr>
          <w:p w14:paraId="07CCBB6F">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9分</w:t>
            </w:r>
          </w:p>
        </w:tc>
      </w:tr>
      <w:tr w14:paraId="727D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8669" w:type="dxa"/>
            <w:noWrap w:val="0"/>
            <w:vAlign w:val="center"/>
          </w:tcPr>
          <w:p w14:paraId="1CAE441B">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（五）根据供应商的项目保障方案进行量化评分：</w:t>
            </w:r>
          </w:p>
          <w:p w14:paraId="15BA4760">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针对本项目制定相应的保障方案，包括但不限于：（1）项目实施的组织架构、（2）组织管理方案、（3）质量管理控制体系及质量管理保证措施、（4）环保措施等内容。</w:t>
            </w:r>
          </w:p>
          <w:p w14:paraId="7FF053FC">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每提供一方面内容全面且满足需求的得3分；内容针本项目主题的核心要点以及大部分相关的重要细节，仅存在少量次要信息的遗漏的得2分；内容严重不全面，仅涉及主题的极少数方面，或者只是简单提及一些无关紧要的信息，缺乏对主题的深入分析和全面阐述的得1分。本项最高12分，不提供不得分。</w:t>
            </w:r>
          </w:p>
        </w:tc>
        <w:tc>
          <w:tcPr>
            <w:tcW w:w="778" w:type="dxa"/>
            <w:noWrap w:val="0"/>
            <w:vAlign w:val="center"/>
          </w:tcPr>
          <w:p w14:paraId="3DAAD61F">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12分</w:t>
            </w:r>
          </w:p>
        </w:tc>
      </w:tr>
      <w:tr w14:paraId="7FB4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8669" w:type="dxa"/>
            <w:noWrap w:val="0"/>
            <w:vAlign w:val="center"/>
          </w:tcPr>
          <w:p w14:paraId="04C36001">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（六）根据供应商的服务措施方案进行量化评分：</w:t>
            </w:r>
          </w:p>
          <w:p w14:paraId="563EC841">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对供应商所提供的（1）服务体系及后续服务保障工作、（2）对违约责任承诺及针对性保证措施等方面内容进行评审。</w:t>
            </w:r>
          </w:p>
          <w:p w14:paraId="6AB2A5C8">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每提供一方面内容全面且满足需求的得3分；内容针本项目主题的核心要点以及大部分相关的重要细节，仅存在少量次要信息的遗漏的得2分；内容严重不全面，仅涉及主题的极少数方面，或者只是简单提及一些无关紧要的信息，缺乏对主题的深入分析和全面阐述的得1分。本项最高6分，不提供不得分。</w:t>
            </w:r>
          </w:p>
        </w:tc>
        <w:tc>
          <w:tcPr>
            <w:tcW w:w="778" w:type="dxa"/>
            <w:noWrap w:val="0"/>
            <w:vAlign w:val="center"/>
          </w:tcPr>
          <w:p w14:paraId="66330DBF">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6分</w:t>
            </w:r>
          </w:p>
        </w:tc>
      </w:tr>
      <w:tr w14:paraId="35F6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69" w:type="dxa"/>
            <w:noWrap w:val="0"/>
            <w:vAlign w:val="center"/>
          </w:tcPr>
          <w:p w14:paraId="52B99D8D">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（七）根据供应商的安全与</w:t>
            </w:r>
            <w:r>
              <w:rPr>
                <w:rFonts w:hint="eastAsia" w:ascii="宋体" w:hAnsi="宋体" w:cs="宋体"/>
                <w:color w:val="auto"/>
                <w:kern w:val="0"/>
                <w:sz w:val="21"/>
                <w:szCs w:val="21"/>
                <w:highlight w:val="none"/>
                <w:lang w:val="en-US" w:eastAsia="zh-CN" w:bidi="ar"/>
              </w:rPr>
              <w:t>信息保全</w:t>
            </w:r>
            <w:r>
              <w:rPr>
                <w:rFonts w:hint="eastAsia" w:ascii="宋体" w:hAnsi="宋体" w:eastAsia="宋体" w:cs="宋体"/>
                <w:color w:val="auto"/>
                <w:kern w:val="0"/>
                <w:sz w:val="21"/>
                <w:szCs w:val="21"/>
                <w:highlight w:val="none"/>
                <w:lang w:val="en-US" w:eastAsia="zh-CN" w:bidi="ar"/>
              </w:rPr>
              <w:t>方案进行量化评分：</w:t>
            </w:r>
          </w:p>
          <w:p w14:paraId="3F3B436A">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针对本项目制定相应的安全与</w:t>
            </w:r>
            <w:r>
              <w:rPr>
                <w:rFonts w:hint="eastAsia" w:ascii="宋体" w:hAnsi="宋体" w:cs="宋体"/>
                <w:color w:val="auto"/>
                <w:kern w:val="0"/>
                <w:sz w:val="21"/>
                <w:szCs w:val="21"/>
                <w:highlight w:val="none"/>
                <w:lang w:val="en-US" w:eastAsia="zh-CN" w:bidi="ar"/>
              </w:rPr>
              <w:t>信息保全</w:t>
            </w:r>
            <w:r>
              <w:rPr>
                <w:rFonts w:hint="eastAsia" w:ascii="宋体" w:hAnsi="宋体" w:eastAsia="宋体" w:cs="宋体"/>
                <w:color w:val="auto"/>
                <w:kern w:val="0"/>
                <w:sz w:val="21"/>
                <w:szCs w:val="21"/>
                <w:highlight w:val="none"/>
                <w:lang w:val="en-US" w:eastAsia="zh-CN" w:bidi="ar"/>
              </w:rPr>
              <w:t>制度，包括但不限于：（1）安全保障体系、（2）安全管理制度、（3）应急措施、（4）</w:t>
            </w:r>
            <w:r>
              <w:rPr>
                <w:rFonts w:hint="eastAsia" w:ascii="宋体" w:hAnsi="宋体" w:cs="宋体"/>
                <w:color w:val="auto"/>
                <w:kern w:val="0"/>
                <w:sz w:val="21"/>
                <w:szCs w:val="21"/>
                <w:highlight w:val="none"/>
                <w:lang w:val="en-US" w:eastAsia="zh-CN" w:bidi="ar"/>
              </w:rPr>
              <w:t>信息保全</w:t>
            </w:r>
            <w:r>
              <w:rPr>
                <w:rFonts w:hint="eastAsia" w:ascii="宋体" w:hAnsi="宋体" w:eastAsia="宋体" w:cs="宋体"/>
                <w:color w:val="auto"/>
                <w:kern w:val="0"/>
                <w:sz w:val="21"/>
                <w:szCs w:val="21"/>
                <w:highlight w:val="none"/>
                <w:lang w:val="en-US" w:eastAsia="zh-CN" w:bidi="ar"/>
              </w:rPr>
              <w:t>承诺书及</w:t>
            </w:r>
            <w:r>
              <w:rPr>
                <w:rFonts w:hint="eastAsia" w:ascii="宋体" w:hAnsi="宋体" w:cs="宋体"/>
                <w:color w:val="auto"/>
                <w:kern w:val="0"/>
                <w:sz w:val="21"/>
                <w:szCs w:val="21"/>
                <w:highlight w:val="none"/>
                <w:lang w:val="en-US" w:eastAsia="zh-CN" w:bidi="ar"/>
              </w:rPr>
              <w:t>信息保全</w:t>
            </w:r>
            <w:r>
              <w:rPr>
                <w:rFonts w:hint="eastAsia" w:ascii="宋体" w:hAnsi="宋体" w:eastAsia="宋体" w:cs="宋体"/>
                <w:color w:val="auto"/>
                <w:kern w:val="0"/>
                <w:sz w:val="21"/>
                <w:szCs w:val="21"/>
                <w:highlight w:val="none"/>
                <w:lang w:val="en-US" w:eastAsia="zh-CN" w:bidi="ar"/>
              </w:rPr>
              <w:t>方案等内容。</w:t>
            </w:r>
          </w:p>
          <w:p w14:paraId="75C6C936">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每提供一方面内容全面且满足需求的得3分；内容针本项目主题的核心要点以及大部分相关的重要细节，仅存在少量次要信息的遗漏的得2分；内容严重不全面，仅涉及主题的极少数方面，或者只是简单提及一些无关紧要的信息，缺乏对主题的深入分析和全面阐述的得1分。本项最高12分，不提供不得分。</w:t>
            </w:r>
          </w:p>
        </w:tc>
        <w:tc>
          <w:tcPr>
            <w:tcW w:w="778" w:type="dxa"/>
            <w:noWrap w:val="0"/>
            <w:vAlign w:val="center"/>
          </w:tcPr>
          <w:p w14:paraId="25F63844">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12分</w:t>
            </w:r>
          </w:p>
        </w:tc>
      </w:tr>
    </w:tbl>
    <w:p w14:paraId="1D5E4424">
      <w:pPr>
        <w:widowControl/>
        <w:snapToGrid w:val="0"/>
        <w:spacing w:line="360" w:lineRule="auto"/>
        <w:jc w:val="left"/>
        <w:rPr>
          <w:rFonts w:hint="eastAsia" w:ascii="宋体" w:hAnsi="宋体" w:eastAsia="宋体" w:cs="宋体"/>
          <w:b w:val="0"/>
          <w:bCs/>
          <w:kern w:val="0"/>
          <w:sz w:val="24"/>
          <w:lang w:eastAsia="zh-CN"/>
        </w:rPr>
      </w:pPr>
    </w:p>
    <w:p w14:paraId="452B59C3">
      <w:pPr>
        <w:widowControl/>
        <w:snapToGrid w:val="0"/>
        <w:spacing w:line="360" w:lineRule="auto"/>
        <w:jc w:val="left"/>
        <w:rPr>
          <w:rFonts w:hint="eastAsia" w:ascii="宋体" w:hAnsi="宋体" w:eastAsia="宋体" w:cs="宋体"/>
          <w:b w:val="0"/>
          <w:bCs/>
          <w:kern w:val="0"/>
          <w:sz w:val="24"/>
          <w:lang w:val="en-US" w:eastAsia="zh-CN"/>
        </w:rPr>
      </w:pPr>
      <w:r>
        <w:rPr>
          <w:rFonts w:hint="eastAsia" w:ascii="宋体" w:hAnsi="宋体" w:eastAsia="宋体" w:cs="宋体"/>
          <w:b w:val="0"/>
          <w:bCs/>
          <w:kern w:val="0"/>
          <w:sz w:val="24"/>
          <w:lang w:eastAsia="zh-CN"/>
        </w:rPr>
        <w:t>备注</w:t>
      </w:r>
      <w:r>
        <w:rPr>
          <w:rFonts w:hint="eastAsia" w:ascii="宋体" w:hAnsi="宋体" w:eastAsia="宋体" w:cs="宋体"/>
          <w:b w:val="0"/>
          <w:bCs/>
          <w:kern w:val="0"/>
          <w:sz w:val="24"/>
          <w:lang w:val="en-US" w:eastAsia="zh-CN"/>
        </w:rPr>
        <w:t>：技术部分得分=所有磋商小组成员评分的算术平均值。</w:t>
      </w:r>
    </w:p>
    <w:bookmarkEnd w:id="51"/>
    <w:bookmarkEnd w:id="52"/>
    <w:bookmarkEnd w:id="53"/>
    <w:p w14:paraId="1919C8BA">
      <w:pPr>
        <w:spacing w:line="360" w:lineRule="auto"/>
        <w:jc w:val="center"/>
        <w:outlineLvl w:val="9"/>
        <w:rPr>
          <w:rFonts w:hint="eastAsia" w:ascii="宋体" w:hAnsi="宋体" w:eastAsia="宋体" w:cs="宋体"/>
          <w:sz w:val="56"/>
          <w:szCs w:val="56"/>
        </w:rPr>
      </w:pPr>
      <w:r>
        <w:rPr>
          <w:rFonts w:hint="eastAsia" w:ascii="宋体" w:hAnsi="宋体" w:eastAsia="宋体" w:cs="宋体"/>
          <w:b/>
          <w:bCs/>
          <w:sz w:val="44"/>
          <w:szCs w:val="30"/>
        </w:rPr>
        <w:br w:type="page"/>
      </w:r>
      <w:bookmarkStart w:id="54" w:name="_Toc17021_WPSOffice_Level1"/>
    </w:p>
    <w:p w14:paraId="084ABC68">
      <w:pPr>
        <w:spacing w:line="360" w:lineRule="auto"/>
        <w:outlineLvl w:val="9"/>
        <w:rPr>
          <w:rFonts w:hint="eastAsia" w:ascii="宋体" w:hAnsi="宋体" w:eastAsia="宋体" w:cs="宋体"/>
          <w:sz w:val="56"/>
          <w:szCs w:val="56"/>
        </w:rPr>
      </w:pPr>
    </w:p>
    <w:p w14:paraId="645F3D0E">
      <w:pPr>
        <w:spacing w:line="360" w:lineRule="auto"/>
        <w:outlineLvl w:val="9"/>
        <w:rPr>
          <w:rFonts w:hint="eastAsia" w:ascii="宋体" w:hAnsi="宋体" w:eastAsia="宋体" w:cs="宋体"/>
          <w:sz w:val="56"/>
          <w:szCs w:val="56"/>
        </w:rPr>
      </w:pPr>
    </w:p>
    <w:p w14:paraId="5DBD5532">
      <w:pPr>
        <w:spacing w:line="360" w:lineRule="auto"/>
        <w:outlineLvl w:val="9"/>
        <w:rPr>
          <w:rFonts w:hint="eastAsia" w:ascii="宋体" w:hAnsi="宋体" w:eastAsia="宋体" w:cs="宋体"/>
          <w:sz w:val="56"/>
          <w:szCs w:val="56"/>
        </w:rPr>
      </w:pPr>
    </w:p>
    <w:p w14:paraId="19B69363">
      <w:pPr>
        <w:spacing w:line="360" w:lineRule="auto"/>
        <w:outlineLvl w:val="9"/>
        <w:rPr>
          <w:rFonts w:hint="eastAsia" w:ascii="宋体" w:hAnsi="宋体" w:eastAsia="宋体" w:cs="宋体"/>
          <w:sz w:val="56"/>
          <w:szCs w:val="56"/>
        </w:rPr>
      </w:pPr>
    </w:p>
    <w:p w14:paraId="2DF4A166">
      <w:pPr>
        <w:spacing w:line="360" w:lineRule="auto"/>
        <w:outlineLvl w:val="9"/>
        <w:rPr>
          <w:rFonts w:hint="eastAsia" w:ascii="宋体" w:hAnsi="宋体" w:eastAsia="宋体" w:cs="宋体"/>
          <w:sz w:val="56"/>
          <w:szCs w:val="56"/>
        </w:rPr>
      </w:pPr>
      <w:bookmarkStart w:id="55" w:name="_Toc17908"/>
    </w:p>
    <w:p w14:paraId="7E21AE1B">
      <w:pPr>
        <w:pStyle w:val="3"/>
        <w:spacing w:line="360" w:lineRule="auto"/>
        <w:rPr>
          <w:rFonts w:hint="eastAsia" w:ascii="宋体" w:hAnsi="宋体" w:eastAsia="宋体" w:cs="宋体"/>
          <w:lang w:eastAsia="zh-CN"/>
        </w:rPr>
      </w:pPr>
      <w:r>
        <w:rPr>
          <w:rFonts w:hint="eastAsia" w:ascii="宋体" w:hAnsi="宋体" w:eastAsia="宋体" w:cs="宋体"/>
        </w:rPr>
        <w:t xml:space="preserve">第五章 </w:t>
      </w:r>
      <w:bookmarkEnd w:id="54"/>
      <w:r>
        <w:rPr>
          <w:rFonts w:hint="eastAsia" w:ascii="宋体" w:hAnsi="宋体" w:eastAsia="宋体" w:cs="宋体"/>
        </w:rPr>
        <w:t xml:space="preserve"> </w:t>
      </w:r>
      <w:bookmarkEnd w:id="55"/>
      <w:r>
        <w:rPr>
          <w:rFonts w:hint="eastAsia" w:ascii="宋体" w:hAnsi="宋体" w:eastAsia="宋体" w:cs="宋体"/>
          <w:lang w:eastAsia="zh-CN"/>
        </w:rPr>
        <w:t>采购要求</w:t>
      </w:r>
    </w:p>
    <w:p w14:paraId="21550DBC">
      <w:pPr>
        <w:adjustRightInd w:val="0"/>
        <w:snapToGrid w:val="0"/>
        <w:spacing w:line="460" w:lineRule="exact"/>
        <w:rPr>
          <w:rFonts w:hint="eastAsia" w:ascii="宋体" w:hAnsi="宋体" w:eastAsia="宋体" w:cs="宋体"/>
          <w:b/>
          <w:bCs/>
          <w:sz w:val="24"/>
        </w:rPr>
      </w:pPr>
    </w:p>
    <w:p w14:paraId="03CFAC2E">
      <w:pPr>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24"/>
        </w:rPr>
        <w:br w:type="page"/>
      </w:r>
      <w:r>
        <w:rPr>
          <w:rFonts w:hint="eastAsia" w:ascii="宋体" w:hAnsi="宋体" w:eastAsia="宋体" w:cs="宋体"/>
          <w:b/>
          <w:bCs/>
          <w:sz w:val="32"/>
          <w:szCs w:val="32"/>
          <w:lang w:eastAsia="zh-CN"/>
        </w:rPr>
        <w:t>采购要求</w:t>
      </w:r>
    </w:p>
    <w:p w14:paraId="758712A0">
      <w:pPr>
        <w:keepNext w:val="0"/>
        <w:keepLines w:val="0"/>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color w:val="auto"/>
          <w:sz w:val="24"/>
          <w:szCs w:val="24"/>
        </w:rPr>
      </w:pPr>
      <w:bookmarkStart w:id="56" w:name="_Toc22140"/>
      <w:bookmarkStart w:id="57" w:name="_Toc11577"/>
      <w:bookmarkStart w:id="58" w:name="_Toc32509_WPSOffice_Level1"/>
      <w:r>
        <w:rPr>
          <w:rFonts w:hint="eastAsia" w:ascii="宋体" w:hAnsi="宋体" w:cs="宋体"/>
          <w:b/>
          <w:bCs/>
          <w:color w:val="auto"/>
          <w:sz w:val="24"/>
          <w:szCs w:val="24"/>
          <w:lang w:val="en-US" w:eastAsia="zh-CN"/>
        </w:rPr>
        <w:t>一、</w:t>
      </w:r>
      <w:r>
        <w:rPr>
          <w:rFonts w:hint="eastAsia" w:ascii="宋体" w:hAnsi="宋体" w:eastAsia="宋体" w:cs="宋体"/>
          <w:b/>
          <w:bCs/>
          <w:color w:val="auto"/>
          <w:sz w:val="24"/>
          <w:szCs w:val="24"/>
        </w:rPr>
        <w:t>商务要求</w:t>
      </w:r>
    </w:p>
    <w:p w14:paraId="1B5969BB">
      <w:pPr>
        <w:keepNext w:val="0"/>
        <w:keepLines w:val="0"/>
        <w:pageBreakBefore w:val="0"/>
        <w:kinsoku/>
        <w:wordWrap w:val="0"/>
        <w:overflowPunct/>
        <w:topLinePunct w:val="0"/>
        <w:autoSpaceDE/>
        <w:autoSpaceDN/>
        <w:bidi w:val="0"/>
        <w:snapToGrid w:val="0"/>
        <w:spacing w:line="360" w:lineRule="auto"/>
        <w:ind w:firstLine="480" w:firstLineChars="200"/>
        <w:jc w:val="distribute"/>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1、合同履行期限：合同签订后12个月内完成（具体以签订合同为准）。</w:t>
      </w:r>
    </w:p>
    <w:p w14:paraId="64DF0D76">
      <w:pPr>
        <w:pStyle w:val="18"/>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2、质量要求：符合国家、省级技术规范及最新有关国家标准、行业标准的要求。</w:t>
      </w:r>
    </w:p>
    <w:p w14:paraId="74ED207C">
      <w:pPr>
        <w:keepNext w:val="0"/>
        <w:keepLines w:val="0"/>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3、服务地点：</w:t>
      </w:r>
      <w:r>
        <w:rPr>
          <w:rFonts w:hint="eastAsia" w:ascii="宋体" w:hAnsi="宋体" w:eastAsia="宋体" w:cs="宋体"/>
          <w:b w:val="0"/>
          <w:color w:val="auto"/>
          <w:kern w:val="2"/>
          <w:sz w:val="24"/>
          <w:szCs w:val="24"/>
          <w:lang w:val="en-US" w:eastAsia="zh-CN" w:bidi="ar-SA"/>
        </w:rPr>
        <w:t>运城市新绛县</w:t>
      </w:r>
      <w:r>
        <w:rPr>
          <w:rFonts w:hint="eastAsia" w:ascii="宋体" w:hAnsi="宋体" w:eastAsia="宋体" w:cs="宋体"/>
          <w:color w:val="auto"/>
          <w:sz w:val="24"/>
          <w:szCs w:val="24"/>
        </w:rPr>
        <w:t>。</w:t>
      </w:r>
    </w:p>
    <w:p w14:paraId="2EBB5BD6">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4、付款方式：合同签订后支付合同金额的50%，报告通过专家审核后支付合同金额的40%，验收合格并完成绩效评价后支付合同金额的10%</w:t>
      </w:r>
    </w:p>
    <w:p w14:paraId="560F4D4D">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5、验收方式：采购人按国家有关标准进行验收。</w:t>
      </w:r>
    </w:p>
    <w:p w14:paraId="062A7044">
      <w:pPr>
        <w:keepNext w:val="0"/>
        <w:keepLines w:val="0"/>
        <w:pageBreakBefore w:val="0"/>
        <w:kinsoku/>
        <w:wordWrap w:val="0"/>
        <w:overflowPunct/>
        <w:topLinePunct w:val="0"/>
        <w:autoSpaceDE/>
        <w:autoSpaceDN/>
        <w:bidi w:val="0"/>
        <w:spacing w:line="360" w:lineRule="auto"/>
        <w:ind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二、项目概况及技术要求</w:t>
      </w:r>
    </w:p>
    <w:p w14:paraId="661C6B9A">
      <w:pPr>
        <w:keepNext w:val="0"/>
        <w:keepLines w:val="0"/>
        <w:pageBreakBefore w:val="0"/>
        <w:kinsoku/>
        <w:wordWrap w:val="0"/>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（一）</w:t>
      </w:r>
      <w:r>
        <w:rPr>
          <w:rFonts w:hint="eastAsia" w:ascii="宋体" w:hAnsi="宋体" w:eastAsia="宋体" w:cs="宋体"/>
          <w:b/>
          <w:bCs/>
          <w:color w:val="auto"/>
          <w:sz w:val="24"/>
          <w:szCs w:val="24"/>
          <w:lang w:val="en-US" w:eastAsia="zh-CN"/>
        </w:rPr>
        <w:t>运城市新绛高家沟城市生活垃圾处理有限公司地下水污染详细调查及健康风险评估项目</w:t>
      </w:r>
    </w:p>
    <w:p w14:paraId="77C4DCFD">
      <w:pPr>
        <w:keepNext w:val="0"/>
        <w:keepLines w:val="0"/>
        <w:pageBreakBefore w:val="0"/>
        <w:kinsoku/>
        <w:wordWrap w:val="0"/>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项目概况</w:t>
      </w:r>
    </w:p>
    <w:bookmarkEnd w:id="56"/>
    <w:p w14:paraId="161AB99D">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color w:val="auto"/>
          <w:kern w:val="2"/>
          <w:sz w:val="24"/>
          <w:szCs w:val="24"/>
          <w:lang w:val="en-US" w:eastAsia="zh-CN" w:bidi="ar-SA"/>
        </w:rPr>
        <w:t>针对新绛高家沟填埋场开展地下水污染详细调查、污染源渗漏检测、健康风险评估、模拟预测等，排查填埋场污染成因，明确新绛高家沟填埋场地下水污染范围和程度，摸清地下水污染范围和程度，查明污染来源，评估地下水污染健康风险，为后续新绛高家沟填埋场地下水污染源头防控和风险管控工作提供支撑。</w:t>
      </w:r>
    </w:p>
    <w:p w14:paraId="538084AB">
      <w:pPr>
        <w:keepNext w:val="0"/>
        <w:keepLines w:val="0"/>
        <w:pageBreakBefore w:val="0"/>
        <w:kinsoku/>
        <w:overflowPunct/>
        <w:topLinePunct w:val="0"/>
        <w:autoSpaceDE/>
        <w:autoSpaceDN/>
        <w:bidi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技术要求</w:t>
      </w:r>
      <w:r>
        <w:rPr>
          <w:rFonts w:hint="eastAsia" w:ascii="宋体" w:hAnsi="宋体" w:cs="宋体"/>
          <w:b/>
          <w:bCs/>
          <w:color w:val="auto"/>
          <w:sz w:val="24"/>
          <w:szCs w:val="24"/>
          <w:highlight w:val="none"/>
          <w:lang w:val="en-US" w:eastAsia="zh-CN"/>
        </w:rPr>
        <w:t>及</w:t>
      </w:r>
      <w:r>
        <w:rPr>
          <w:rFonts w:hint="eastAsia" w:ascii="宋体" w:hAnsi="宋体" w:eastAsia="宋体" w:cs="宋体"/>
          <w:b/>
          <w:bCs/>
          <w:color w:val="auto"/>
          <w:sz w:val="24"/>
          <w:szCs w:val="24"/>
          <w:highlight w:val="none"/>
        </w:rPr>
        <w:t>服务内容：</w:t>
      </w:r>
    </w:p>
    <w:p w14:paraId="3F423F4D">
      <w:pPr>
        <w:keepNext w:val="0"/>
        <w:keepLines w:val="0"/>
        <w:pageBreakBefore w:val="0"/>
        <w:kinsoku/>
        <w:wordWrap w:val="0"/>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、项目要求</w:t>
      </w:r>
    </w:p>
    <w:p w14:paraId="6FE99EB2">
      <w:pPr>
        <w:keepNext w:val="0"/>
        <w:keepLines w:val="0"/>
        <w:pageBreakBefore w:val="0"/>
        <w:widowControl/>
        <w:suppressLineNumbers w:val="0"/>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以新绛高家沟填埋场地下水环境状况初步调查结果为基础，开展地下水环境状况详细调查评估工作，排查填埋场污染成因，明确新绛高家沟填埋场地下水污染范围和程度，识别并评估地下水污染风险，从而为新绛高家沟填埋场地下水污染源头防控和风险管控工作提供重要的基础依据。</w:t>
      </w:r>
    </w:p>
    <w:p w14:paraId="1540F929">
      <w:pPr>
        <w:keepNext w:val="0"/>
        <w:keepLines w:val="0"/>
        <w:pageBreakBefore w:val="0"/>
        <w:kinsoku/>
        <w:wordWrap w:val="0"/>
        <w:overflowPunct/>
        <w:topLinePunct w:val="0"/>
        <w:autoSpaceDE/>
        <w:autoSpaceDN/>
        <w:bidi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、本次调查的主要工作内容包括</w:t>
      </w:r>
    </w:p>
    <w:p w14:paraId="7F9909BC">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（1）地下水污染详细调查、（2）地下水污染源渗漏检测、（3）地下水污染模拟预测</w:t>
      </w:r>
      <w:r>
        <w:rPr>
          <w:rFonts w:hint="eastAsia" w:ascii="宋体" w:hAnsi="宋体" w:eastAsia="宋体" w:cs="宋体"/>
          <w:color w:val="auto"/>
          <w:sz w:val="24"/>
          <w:szCs w:val="24"/>
          <w:highlight w:val="none"/>
          <w:lang w:val="en-US" w:eastAsia="zh-CN"/>
        </w:rPr>
        <w:t>评估</w:t>
      </w:r>
      <w:r>
        <w:rPr>
          <w:rFonts w:hint="eastAsia" w:ascii="宋体" w:hAnsi="宋体" w:eastAsia="宋体" w:cs="宋体"/>
          <w:color w:val="auto"/>
          <w:sz w:val="24"/>
          <w:szCs w:val="24"/>
          <w:highlight w:val="none"/>
        </w:rPr>
        <w:t>、（4）地下水污染健康风险评估</w:t>
      </w:r>
      <w:r>
        <w:rPr>
          <w:rFonts w:hint="eastAsia" w:ascii="宋体" w:hAnsi="宋体" w:eastAsia="宋体" w:cs="宋体"/>
          <w:color w:val="auto"/>
          <w:sz w:val="24"/>
          <w:szCs w:val="24"/>
          <w:highlight w:val="none"/>
          <w:lang w:val="en-US" w:eastAsia="zh-CN"/>
        </w:rPr>
        <w:t>及风险管控方案</w:t>
      </w:r>
      <w:r>
        <w:rPr>
          <w:rFonts w:hint="eastAsia" w:ascii="宋体" w:hAnsi="宋体" w:eastAsia="宋体" w:cs="宋体"/>
          <w:color w:val="auto"/>
          <w:sz w:val="24"/>
          <w:szCs w:val="24"/>
          <w:highlight w:val="none"/>
        </w:rPr>
        <w:t>。</w:t>
      </w:r>
    </w:p>
    <w:p w14:paraId="62029837">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地下水污染详细调查概况</w:t>
      </w:r>
    </w:p>
    <w:p w14:paraId="50A09FB9">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过对新绛高家沟填埋场相关资料收集、现场踏勘等获取垃圾填埋场及周边直接影响范围内的各类信息并进行分析，判断调查对象内可能存在的污染，为详细调查提供基础信息。通过水文地质等辅助调查查明新绛高家沟填埋场水文地质条件；在此基础上，根据前期调查结果，结合污染源的分布和污染物迁移能力等，通过钻探建井、样品采集分析测试、数据分析进一步明确地下水中污染物的污染浓度、时空分布特征，编制形成相关报告。</w:t>
      </w:r>
    </w:p>
    <w:p w14:paraId="5D8C5BBF">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地下水污染源渗漏检测概况</w:t>
      </w:r>
    </w:p>
    <w:p w14:paraId="56090FF7">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按照《地下水污染源防渗技术指南（试行）》（环办土壤函〔2020〕72 号）、《生活垃圾填埋场污染控制标准》（GB 16889-2024）、《生活垃圾卫生填埋场防渗系统工程技术标准》（GB/T51403-2021）、《生活垃圾填埋场防渗土工膜渗漏破损探测技术规程》（CJJ T 214-2016）等的技术要求对垃圾填埋场进行渗漏检测和排查，查明污染来源。</w:t>
      </w:r>
    </w:p>
    <w:p w14:paraId="7AEF6BC2">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地下水污染模拟预测评估概况</w:t>
      </w:r>
    </w:p>
    <w:p w14:paraId="5460A2FF">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根据地下水详细调查结果，按照《地下水污染模拟预测评估工作指南》（环办土壤函〔2019〕770 号）等文件要求，构建地下水污染概念模型，模拟地下水污染现状，预测评估地下水污染趋势。</w:t>
      </w:r>
    </w:p>
    <w:p w14:paraId="14AD2A52">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地下水污染健康风险评估</w:t>
      </w:r>
      <w:r>
        <w:rPr>
          <w:rFonts w:hint="eastAsia" w:ascii="宋体" w:hAnsi="宋体" w:eastAsia="宋体" w:cs="宋体"/>
          <w:color w:val="auto"/>
          <w:sz w:val="24"/>
          <w:szCs w:val="24"/>
          <w:highlight w:val="none"/>
          <w:lang w:val="en-US" w:eastAsia="zh-CN"/>
        </w:rPr>
        <w:t>及风险管控方案</w:t>
      </w:r>
      <w:r>
        <w:rPr>
          <w:rFonts w:hint="eastAsia" w:ascii="宋体" w:hAnsi="宋体" w:eastAsia="宋体" w:cs="宋体"/>
          <w:color w:val="auto"/>
          <w:sz w:val="24"/>
          <w:szCs w:val="24"/>
          <w:highlight w:val="none"/>
        </w:rPr>
        <w:t>概况</w:t>
      </w:r>
    </w:p>
    <w:p w14:paraId="2C6751A4">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在完成地下水详细调查、模拟预测的基础上，按照《地下水污染污染健康风险评估工作指南》（环办土壤函〔2019〕770 号）等文件要求，开展地下水污染健康风险评估，工作流程包括风险评估准备、危害识别、暴露评估、毒性评估、风险表征和风险控制值计算等步骤，分析地下水中污染物对人群的主要暴露途径，评估污染物对人体健康的风险水平，</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提出下一步开展地下水风险管控、源头预防等对策建议。</w:t>
      </w:r>
    </w:p>
    <w:p w14:paraId="4D61D3E1">
      <w:pPr>
        <w:keepNext w:val="0"/>
        <w:keepLines w:val="0"/>
        <w:pageBreakBefore w:val="0"/>
        <w:kinsoku/>
        <w:wordWrap w:val="0"/>
        <w:overflowPunct/>
        <w:topLinePunct w:val="0"/>
        <w:autoSpaceDE/>
        <w:autoSpaceDN/>
        <w:bidi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、成果提交</w:t>
      </w:r>
    </w:p>
    <w:p w14:paraId="0E937B78">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在规定时间完成</w:t>
      </w:r>
      <w:r>
        <w:rPr>
          <w:rFonts w:hint="eastAsia" w:ascii="宋体" w:hAnsi="宋体" w:eastAsia="宋体" w:cs="宋体"/>
          <w:color w:val="auto"/>
          <w:sz w:val="24"/>
          <w:szCs w:val="24"/>
          <w:highlight w:val="none"/>
          <w:lang w:val="en-US" w:eastAsia="zh-CN"/>
        </w:rPr>
        <w:t>新绛高家沟填埋场</w:t>
      </w:r>
      <w:r>
        <w:rPr>
          <w:rFonts w:hint="eastAsia" w:ascii="宋体" w:hAnsi="宋体" w:eastAsia="宋体" w:cs="宋体"/>
          <w:color w:val="auto"/>
          <w:sz w:val="24"/>
          <w:szCs w:val="24"/>
          <w:highlight w:val="none"/>
        </w:rPr>
        <w:t>地下水环境状况详细调查实施方案编制、资料收集分析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现场踏勘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布点及现场建井、</w:t>
      </w:r>
      <w:r>
        <w:rPr>
          <w:rFonts w:hint="eastAsia" w:ascii="宋体" w:hAnsi="宋体" w:eastAsia="宋体" w:cs="宋体"/>
          <w:color w:val="auto"/>
          <w:sz w:val="24"/>
          <w:szCs w:val="24"/>
          <w:highlight w:val="none"/>
        </w:rPr>
        <w:t>样品采集测试</w:t>
      </w:r>
      <w:r>
        <w:rPr>
          <w:rFonts w:hint="eastAsia" w:ascii="宋体" w:hAnsi="宋体" w:eastAsia="宋体" w:cs="宋体"/>
          <w:color w:val="auto"/>
          <w:sz w:val="24"/>
          <w:szCs w:val="24"/>
          <w:highlight w:val="none"/>
          <w:lang w:val="en-US" w:eastAsia="zh-CN"/>
        </w:rPr>
        <w:t>、渗漏检测、</w:t>
      </w:r>
      <w:r>
        <w:rPr>
          <w:rFonts w:hint="eastAsia" w:ascii="宋体" w:hAnsi="宋体" w:eastAsia="宋体" w:cs="宋体"/>
          <w:color w:val="auto"/>
          <w:sz w:val="24"/>
          <w:szCs w:val="24"/>
          <w:highlight w:val="none"/>
        </w:rPr>
        <w:t>数据分析、报告编制等工作，最终形成以下报告：</w:t>
      </w:r>
    </w:p>
    <w:p w14:paraId="17036B39">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个地下水污染详细调查实施方案：《</w:t>
      </w:r>
      <w:r>
        <w:rPr>
          <w:rFonts w:hint="eastAsia" w:ascii="宋体" w:hAnsi="宋体" w:eastAsia="宋体" w:cs="宋体"/>
          <w:color w:val="auto"/>
          <w:sz w:val="24"/>
          <w:szCs w:val="24"/>
          <w:highlight w:val="none"/>
          <w:lang w:val="en-US" w:eastAsia="zh-CN"/>
        </w:rPr>
        <w:t>新绛高家沟填埋场</w:t>
      </w:r>
      <w:r>
        <w:rPr>
          <w:rFonts w:hint="eastAsia" w:ascii="宋体" w:hAnsi="宋体" w:eastAsia="宋体" w:cs="宋体"/>
          <w:color w:val="auto"/>
          <w:sz w:val="24"/>
          <w:szCs w:val="24"/>
          <w:highlight w:val="none"/>
        </w:rPr>
        <w:t>地下水污染详细调查及健康风险评估实施方案》及相关附表附图附件；</w:t>
      </w:r>
    </w:p>
    <w:p w14:paraId="3D1CED58">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个地下水污染详细调查报告</w:t>
      </w:r>
      <w:r>
        <w:rPr>
          <w:rFonts w:hint="eastAsia" w:ascii="宋体" w:hAnsi="宋体" w:eastAsia="宋体" w:cs="宋体"/>
          <w:color w:val="auto"/>
          <w:sz w:val="24"/>
          <w:szCs w:val="24"/>
          <w:highlight w:val="none"/>
          <w:lang w:val="en-US" w:eastAsia="zh-CN"/>
        </w:rPr>
        <w:t>（含渗漏检测内容）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新绛高家沟填埋场</w:t>
      </w:r>
      <w:r>
        <w:rPr>
          <w:rFonts w:hint="eastAsia" w:ascii="宋体" w:hAnsi="宋体" w:eastAsia="宋体" w:cs="宋体"/>
          <w:color w:val="auto"/>
          <w:sz w:val="24"/>
          <w:szCs w:val="24"/>
          <w:highlight w:val="none"/>
        </w:rPr>
        <w:t>下水污染详细调查</w:t>
      </w:r>
      <w:r>
        <w:rPr>
          <w:rFonts w:hint="eastAsia" w:ascii="宋体" w:hAnsi="宋体" w:eastAsia="宋体" w:cs="宋体"/>
          <w:color w:val="auto"/>
          <w:sz w:val="24"/>
          <w:szCs w:val="24"/>
          <w:highlight w:val="none"/>
          <w:lang w:val="en-US" w:eastAsia="zh-CN"/>
        </w:rPr>
        <w:t>报告</w:t>
      </w:r>
      <w:r>
        <w:rPr>
          <w:rFonts w:hint="eastAsia" w:ascii="宋体" w:hAnsi="宋体" w:eastAsia="宋体" w:cs="宋体"/>
          <w:color w:val="auto"/>
          <w:sz w:val="24"/>
          <w:szCs w:val="24"/>
          <w:highlight w:val="none"/>
        </w:rPr>
        <w:t>》及相关附表附图附件</w:t>
      </w:r>
      <w:r>
        <w:rPr>
          <w:rFonts w:hint="eastAsia" w:ascii="宋体" w:hAnsi="宋体" w:eastAsia="宋体" w:cs="宋体"/>
          <w:color w:val="auto"/>
          <w:sz w:val="24"/>
          <w:szCs w:val="24"/>
          <w:highlight w:val="none"/>
          <w:lang w:eastAsia="zh-CN"/>
        </w:rPr>
        <w:t>；</w:t>
      </w:r>
    </w:p>
    <w:p w14:paraId="09058CEA">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个地下水污染模拟预测报告：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新绛高家沟填埋场</w:t>
      </w:r>
      <w:r>
        <w:rPr>
          <w:rFonts w:hint="eastAsia" w:ascii="宋体" w:hAnsi="宋体" w:eastAsia="宋体" w:cs="宋体"/>
          <w:color w:val="auto"/>
          <w:sz w:val="24"/>
          <w:szCs w:val="24"/>
          <w:highlight w:val="none"/>
        </w:rPr>
        <w:t>地下水污染</w:t>
      </w:r>
      <w:r>
        <w:rPr>
          <w:rFonts w:hint="eastAsia" w:ascii="宋体" w:hAnsi="宋体" w:eastAsia="宋体" w:cs="宋体"/>
          <w:color w:val="auto"/>
          <w:sz w:val="24"/>
          <w:szCs w:val="24"/>
        </w:rPr>
        <w:t>模拟预测</w:t>
      </w:r>
      <w:r>
        <w:rPr>
          <w:rFonts w:hint="eastAsia" w:ascii="宋体" w:hAnsi="宋体" w:eastAsia="宋体" w:cs="宋体"/>
          <w:color w:val="auto"/>
          <w:sz w:val="24"/>
          <w:szCs w:val="24"/>
          <w:highlight w:val="none"/>
          <w:lang w:val="en-US" w:eastAsia="zh-CN"/>
        </w:rPr>
        <w:t>报告</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val="en-US" w:eastAsia="zh-CN"/>
        </w:rPr>
        <w:t>相</w:t>
      </w:r>
      <w:r>
        <w:rPr>
          <w:rFonts w:hint="eastAsia" w:ascii="宋体" w:hAnsi="宋体" w:eastAsia="宋体" w:cs="宋体"/>
          <w:color w:val="auto"/>
          <w:sz w:val="24"/>
          <w:szCs w:val="24"/>
        </w:rPr>
        <w:t>关附表附图附件；</w:t>
      </w:r>
    </w:p>
    <w:p w14:paraId="7B9259B8">
      <w:pPr>
        <w:pStyle w:val="4"/>
        <w:keepNext w:val="0"/>
        <w:keepLines w:val="0"/>
        <w:pageBreakBefore w:val="0"/>
        <w:kinsoku/>
        <w:overflowPunct/>
        <w:topLinePunct w:val="0"/>
        <w:autoSpaceDE/>
        <w:autoSpaceDN/>
        <w:bidi w:val="0"/>
        <w:spacing w:after="0" w:after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个</w:t>
      </w:r>
      <w:r>
        <w:rPr>
          <w:rFonts w:hint="eastAsia" w:ascii="宋体" w:hAnsi="宋体" w:eastAsia="宋体" w:cs="宋体"/>
          <w:color w:val="auto"/>
          <w:sz w:val="24"/>
          <w:szCs w:val="24"/>
          <w:lang w:val="en-US" w:eastAsia="zh-CN"/>
        </w:rPr>
        <w:t>地</w:t>
      </w:r>
      <w:r>
        <w:rPr>
          <w:rFonts w:hint="eastAsia" w:ascii="宋体" w:hAnsi="宋体" w:eastAsia="宋体" w:cs="宋体"/>
          <w:color w:val="auto"/>
          <w:sz w:val="24"/>
          <w:szCs w:val="24"/>
          <w:highlight w:val="none"/>
        </w:rPr>
        <w:t>下水污染</w:t>
      </w:r>
      <w:r>
        <w:rPr>
          <w:rFonts w:hint="eastAsia" w:ascii="宋体" w:hAnsi="宋体" w:eastAsia="宋体" w:cs="宋体"/>
          <w:color w:val="auto"/>
          <w:sz w:val="24"/>
          <w:szCs w:val="24"/>
          <w:lang w:val="en-US" w:eastAsia="zh-CN"/>
        </w:rPr>
        <w:t>健康风险</w:t>
      </w:r>
      <w:r>
        <w:rPr>
          <w:rFonts w:hint="eastAsia" w:ascii="宋体" w:hAnsi="宋体" w:eastAsia="宋体" w:cs="宋体"/>
          <w:color w:val="auto"/>
          <w:sz w:val="24"/>
          <w:szCs w:val="24"/>
        </w:rPr>
        <w:t>评估</w:t>
      </w:r>
      <w:r>
        <w:rPr>
          <w:rFonts w:hint="eastAsia" w:ascii="宋体" w:hAnsi="宋体" w:eastAsia="宋体" w:cs="宋体"/>
          <w:color w:val="auto"/>
          <w:sz w:val="24"/>
          <w:szCs w:val="24"/>
          <w:lang w:val="en-US" w:eastAsia="zh-CN"/>
        </w:rPr>
        <w:t>报告</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新绛高家沟填埋场</w:t>
      </w:r>
      <w:r>
        <w:rPr>
          <w:rFonts w:hint="eastAsia" w:ascii="宋体" w:hAnsi="宋体" w:eastAsia="宋体" w:cs="宋体"/>
          <w:color w:val="auto"/>
          <w:sz w:val="24"/>
          <w:szCs w:val="24"/>
          <w:highlight w:val="none"/>
        </w:rPr>
        <w:t>地下水污染</w:t>
      </w:r>
      <w:r>
        <w:rPr>
          <w:rFonts w:hint="eastAsia" w:ascii="宋体" w:hAnsi="宋体" w:eastAsia="宋体" w:cs="宋体"/>
          <w:color w:val="auto"/>
          <w:sz w:val="24"/>
          <w:szCs w:val="24"/>
          <w:lang w:val="en-US" w:eastAsia="zh-CN"/>
        </w:rPr>
        <w:t>健康风险</w:t>
      </w:r>
      <w:r>
        <w:rPr>
          <w:rFonts w:hint="eastAsia" w:ascii="宋体" w:hAnsi="宋体" w:eastAsia="宋体" w:cs="宋体"/>
          <w:color w:val="auto"/>
          <w:sz w:val="24"/>
          <w:szCs w:val="24"/>
        </w:rPr>
        <w:t>评估</w:t>
      </w:r>
      <w:r>
        <w:rPr>
          <w:rFonts w:hint="eastAsia" w:ascii="宋体" w:hAnsi="宋体" w:eastAsia="宋体" w:cs="宋体"/>
          <w:color w:val="auto"/>
          <w:sz w:val="24"/>
          <w:szCs w:val="24"/>
          <w:highlight w:val="none"/>
          <w:lang w:val="en-US" w:eastAsia="zh-CN"/>
        </w:rPr>
        <w:t>报告</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val="en-US" w:eastAsia="zh-CN"/>
        </w:rPr>
        <w:t>相</w:t>
      </w:r>
      <w:r>
        <w:rPr>
          <w:rFonts w:hint="eastAsia" w:ascii="宋体" w:hAnsi="宋体" w:eastAsia="宋体" w:cs="宋体"/>
          <w:color w:val="auto"/>
          <w:sz w:val="24"/>
          <w:szCs w:val="24"/>
        </w:rPr>
        <w:t>关附表附图附件；</w:t>
      </w:r>
    </w:p>
    <w:p w14:paraId="2F7507E2">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个地下水</w:t>
      </w:r>
      <w:r>
        <w:rPr>
          <w:rFonts w:hint="eastAsia" w:ascii="宋体" w:hAnsi="宋体" w:eastAsia="宋体" w:cs="宋体"/>
          <w:color w:val="auto"/>
          <w:sz w:val="24"/>
          <w:szCs w:val="24"/>
          <w:lang w:val="en-US" w:eastAsia="zh-CN"/>
        </w:rPr>
        <w:t>风险管控方案</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新绛高家沟填埋场</w:t>
      </w:r>
      <w:r>
        <w:rPr>
          <w:rFonts w:hint="eastAsia" w:ascii="宋体" w:hAnsi="宋体" w:eastAsia="宋体" w:cs="宋体"/>
          <w:color w:val="auto"/>
          <w:sz w:val="24"/>
          <w:szCs w:val="24"/>
        </w:rPr>
        <w:t>地下水</w:t>
      </w:r>
      <w:r>
        <w:rPr>
          <w:rFonts w:hint="eastAsia" w:ascii="宋体" w:hAnsi="宋体" w:eastAsia="宋体" w:cs="宋体"/>
          <w:color w:val="auto"/>
          <w:sz w:val="24"/>
          <w:szCs w:val="24"/>
          <w:lang w:val="en-US" w:eastAsia="zh-CN"/>
        </w:rPr>
        <w:t>风险管控方案</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rPr>
        <w:t>相关附表附图附件</w:t>
      </w:r>
      <w:r>
        <w:rPr>
          <w:rFonts w:hint="eastAsia" w:ascii="宋体" w:hAnsi="宋体" w:eastAsia="宋体" w:cs="宋体"/>
          <w:color w:val="auto"/>
          <w:sz w:val="24"/>
          <w:szCs w:val="24"/>
          <w:lang w:eastAsia="zh-CN"/>
        </w:rPr>
        <w:t>。</w:t>
      </w:r>
    </w:p>
    <w:p w14:paraId="18234FDE">
      <w:pPr>
        <w:keepNext w:val="0"/>
        <w:keepLines w:val="0"/>
        <w:pageBreakBefore w:val="0"/>
        <w:widowControl w:val="0"/>
        <w:kinsoku/>
        <w:wordWrap/>
        <w:overflowPunct/>
        <w:topLinePunct w:val="0"/>
        <w:autoSpaceDE/>
        <w:autoSpaceDN/>
        <w:bidi w:val="0"/>
        <w:spacing w:line="360" w:lineRule="auto"/>
        <w:ind w:left="0" w:lef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color w:val="auto"/>
          <w:sz w:val="24"/>
          <w:szCs w:val="24"/>
          <w:lang w:val="en-US" w:eastAsia="zh-CN"/>
        </w:rPr>
        <w:t>注：</w:t>
      </w:r>
      <w:r>
        <w:rPr>
          <w:rFonts w:hint="eastAsia" w:ascii="宋体" w:hAnsi="宋体" w:eastAsia="宋体" w:cs="宋体"/>
          <w:b/>
          <w:bCs/>
          <w:color w:val="auto"/>
          <w:sz w:val="24"/>
          <w:szCs w:val="24"/>
        </w:rPr>
        <w:t>未尽事项以签订合同为准</w:t>
      </w:r>
    </w:p>
    <w:p w14:paraId="05BB11A3">
      <w:pPr>
        <w:keepNext w:val="0"/>
        <w:keepLines w:val="0"/>
        <w:pageBreakBefore w:val="0"/>
        <w:kinsoku/>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lang w:val="en-US" w:eastAsia="zh-CN"/>
        </w:rPr>
        <w:t>（二）</w:t>
      </w:r>
      <w:r>
        <w:rPr>
          <w:rFonts w:hint="eastAsia" w:ascii="宋体" w:hAnsi="宋体" w:eastAsia="宋体" w:cs="宋体"/>
          <w:b/>
          <w:bCs/>
          <w:color w:val="auto"/>
          <w:sz w:val="24"/>
          <w:szCs w:val="24"/>
          <w:lang w:val="en-US" w:eastAsia="zh-CN"/>
        </w:rPr>
        <w:t>运城市新绛高家沟城市生活垃圾处理有限公司</w:t>
      </w:r>
      <w:r>
        <w:rPr>
          <w:rFonts w:hint="eastAsia" w:ascii="宋体" w:hAnsi="宋体" w:eastAsia="宋体" w:cs="宋体"/>
          <w:b/>
          <w:bCs/>
          <w:color w:val="auto"/>
          <w:sz w:val="24"/>
          <w:szCs w:val="24"/>
          <w:highlight w:val="none"/>
        </w:rPr>
        <w:t>地下水污染详细调查及健康风险评估质量控制</w:t>
      </w:r>
    </w:p>
    <w:p w14:paraId="3D353CB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项目内容：</w:t>
      </w:r>
    </w:p>
    <w:p w14:paraId="723B4A3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参照《山西省地下水环境状况调查评估(含化工园区)质量控制工作方案》（晋环函(〔2022〕350号)，开展</w:t>
      </w:r>
      <w:r>
        <w:rPr>
          <w:rFonts w:hint="eastAsia" w:ascii="宋体" w:hAnsi="宋体" w:eastAsia="宋体" w:cs="宋体"/>
          <w:color w:val="auto"/>
          <w:sz w:val="24"/>
          <w:szCs w:val="24"/>
          <w:highlight w:val="none"/>
          <w:lang w:val="en-US" w:eastAsia="zh-CN"/>
        </w:rPr>
        <w:t>新绛高家沟填埋场</w:t>
      </w:r>
      <w:r>
        <w:rPr>
          <w:rFonts w:hint="eastAsia" w:ascii="宋体" w:hAnsi="宋体" w:eastAsia="宋体" w:cs="宋体"/>
          <w:color w:val="auto"/>
          <w:spacing w:val="0"/>
          <w:sz w:val="24"/>
          <w:szCs w:val="24"/>
          <w:highlight w:val="none"/>
          <w:lang w:val="en-US" w:eastAsia="zh-CN"/>
        </w:rPr>
        <w:t>地下水污染详细调查及健康风险评估项目市级质量控制工作的组织、指导、监督检查和评估等。主要工作内容如下：</w:t>
      </w:r>
    </w:p>
    <w:p w14:paraId="7E1030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（1）制定市级质量控制工作方案，构建市级质控体系，明确市级质控工作要求；</w:t>
      </w:r>
    </w:p>
    <w:p w14:paraId="4A49D5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（2）负责建立市级质控人员队伍；</w:t>
      </w:r>
    </w:p>
    <w:p w14:paraId="1AED4D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（3）负责对任务承担单位资料收集、实施方案（设计）编制、监测井建设、样品采集保存和流转、分析测试、成果报告编制环节开展市级质量控制检查；</w:t>
      </w:r>
    </w:p>
    <w:p w14:paraId="2ED42D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（4）负责组织开展</w:t>
      </w:r>
      <w:r>
        <w:rPr>
          <w:rFonts w:hint="eastAsia" w:ascii="宋体" w:hAnsi="宋体" w:eastAsia="宋体" w:cs="宋体"/>
          <w:color w:val="auto"/>
          <w:sz w:val="24"/>
          <w:szCs w:val="24"/>
          <w:highlight w:val="none"/>
          <w:lang w:val="en-US" w:eastAsia="zh-CN"/>
        </w:rPr>
        <w:t>新绛高家沟填埋场</w:t>
      </w:r>
      <w:r>
        <w:rPr>
          <w:rFonts w:hint="eastAsia" w:ascii="宋体" w:hAnsi="宋体" w:eastAsia="宋体" w:cs="宋体"/>
          <w:color w:val="auto"/>
          <w:spacing w:val="0"/>
          <w:sz w:val="24"/>
          <w:szCs w:val="24"/>
          <w:highlight w:val="none"/>
          <w:lang w:val="en-US" w:eastAsia="zh-CN"/>
        </w:rPr>
        <w:t>地下水污染详细调查及健康风险评估项目平行样的实验室间比对工作，组织开展检测数据审核；</w:t>
      </w:r>
    </w:p>
    <w:p w14:paraId="001B6C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（5）负责对本项目调查评估单位工作质量进行评估，编制市级质量控制工作报告。</w:t>
      </w:r>
    </w:p>
    <w:p w14:paraId="379F298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color w:val="auto"/>
          <w:spacing w:val="0"/>
          <w:sz w:val="24"/>
          <w:szCs w:val="24"/>
          <w:highlight w:val="none"/>
          <w:lang w:val="zh-CN" w:eastAsia="zh-CN"/>
        </w:rPr>
      </w:pPr>
      <w:r>
        <w:rPr>
          <w:rFonts w:hint="eastAsia" w:ascii="宋体" w:hAnsi="宋体" w:eastAsia="宋体" w:cs="宋体"/>
          <w:b/>
          <w:bCs/>
          <w:color w:val="auto"/>
          <w:spacing w:val="0"/>
          <w:sz w:val="24"/>
          <w:szCs w:val="24"/>
          <w:highlight w:val="none"/>
          <w:lang w:val="en-US" w:eastAsia="zh-CN"/>
        </w:rPr>
        <w:t>技术</w:t>
      </w:r>
      <w:r>
        <w:rPr>
          <w:rFonts w:hint="eastAsia" w:ascii="宋体" w:hAnsi="宋体" w:eastAsia="宋体" w:cs="宋体"/>
          <w:b/>
          <w:bCs/>
          <w:color w:val="auto"/>
          <w:spacing w:val="0"/>
          <w:sz w:val="24"/>
          <w:szCs w:val="24"/>
          <w:highlight w:val="none"/>
          <w:lang w:eastAsia="zh-CN"/>
        </w:rPr>
        <w:t>要求</w:t>
      </w:r>
      <w:r>
        <w:rPr>
          <w:rFonts w:hint="eastAsia" w:ascii="宋体" w:hAnsi="宋体" w:eastAsia="宋体" w:cs="宋体"/>
          <w:b/>
          <w:bCs/>
          <w:color w:val="auto"/>
          <w:spacing w:val="0"/>
          <w:sz w:val="24"/>
          <w:szCs w:val="24"/>
          <w:highlight w:val="none"/>
          <w:lang w:val="zh-CN" w:eastAsia="zh-CN"/>
        </w:rPr>
        <w:t>：</w:t>
      </w:r>
    </w:p>
    <w:p w14:paraId="44060C96">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）资料收集质量控制：①检查调查评估承担单位</w:t>
      </w:r>
      <w:r>
        <w:rPr>
          <w:rFonts w:hint="eastAsia" w:ascii="宋体" w:hAnsi="宋体" w:eastAsia="宋体" w:cs="宋体"/>
          <w:color w:val="auto"/>
          <w:spacing w:val="0"/>
          <w:sz w:val="24"/>
          <w:szCs w:val="24"/>
          <w:highlight w:val="none"/>
          <w:lang w:val="zh-CN" w:eastAsia="zh-CN"/>
        </w:rPr>
        <w:t>是否按照国家及省厅下发的有关工作方案、技术方案及有关指南规范要求收集资料，</w:t>
      </w:r>
      <w:r>
        <w:rPr>
          <w:rFonts w:hint="eastAsia" w:ascii="宋体" w:hAnsi="宋体" w:eastAsia="宋体" w:cs="宋体"/>
          <w:color w:val="auto"/>
          <w:spacing w:val="0"/>
          <w:sz w:val="24"/>
          <w:szCs w:val="24"/>
          <w:highlight w:val="none"/>
          <w:lang w:eastAsia="zh-CN"/>
        </w:rPr>
        <w:t>市级</w:t>
      </w:r>
      <w:r>
        <w:rPr>
          <w:rFonts w:hint="eastAsia" w:ascii="宋体" w:hAnsi="宋体" w:eastAsia="宋体" w:cs="宋体"/>
          <w:color w:val="auto"/>
          <w:spacing w:val="0"/>
          <w:sz w:val="24"/>
          <w:szCs w:val="24"/>
          <w:highlight w:val="none"/>
          <w:lang w:val="zh-CN" w:eastAsia="zh-CN"/>
        </w:rPr>
        <w:t>质控发现资料收集不合格等质量问题时，应及时通知相应的</w:t>
      </w:r>
      <w:r>
        <w:rPr>
          <w:rFonts w:hint="eastAsia" w:ascii="宋体" w:hAnsi="宋体" w:eastAsia="宋体" w:cs="宋体"/>
          <w:color w:val="auto"/>
          <w:spacing w:val="0"/>
          <w:sz w:val="24"/>
          <w:szCs w:val="24"/>
          <w:highlight w:val="none"/>
          <w:lang w:eastAsia="zh-CN"/>
        </w:rPr>
        <w:t>任务承担</w:t>
      </w:r>
      <w:r>
        <w:rPr>
          <w:rFonts w:hint="eastAsia" w:ascii="宋体" w:hAnsi="宋体" w:eastAsia="宋体" w:cs="宋体"/>
          <w:color w:val="auto"/>
          <w:spacing w:val="0"/>
          <w:sz w:val="24"/>
          <w:szCs w:val="24"/>
          <w:highlight w:val="none"/>
          <w:lang w:val="zh-CN" w:eastAsia="zh-CN"/>
        </w:rPr>
        <w:t>单位，限期完成资料的补充完善和复核，并将相应的质控检查结果及复核情况分别记录。②</w:t>
      </w:r>
      <w:r>
        <w:rPr>
          <w:rFonts w:hint="eastAsia" w:ascii="宋体" w:hAnsi="宋体" w:eastAsia="宋体" w:cs="宋体"/>
          <w:color w:val="auto"/>
          <w:spacing w:val="0"/>
          <w:sz w:val="24"/>
          <w:szCs w:val="24"/>
          <w:highlight w:val="none"/>
          <w:lang w:eastAsia="zh-CN"/>
        </w:rPr>
        <w:t>开展资料收集环节中调查单位的工作质量评估、结果反馈和质量问题处理</w:t>
      </w:r>
      <w:r>
        <w:rPr>
          <w:rFonts w:hint="eastAsia" w:ascii="宋体" w:hAnsi="宋体" w:eastAsia="宋体" w:cs="宋体"/>
          <w:color w:val="auto"/>
          <w:spacing w:val="0"/>
          <w:sz w:val="24"/>
          <w:szCs w:val="24"/>
          <w:highlight w:val="none"/>
          <w:lang w:val="zh-CN" w:eastAsia="zh-CN"/>
        </w:rPr>
        <w:t>。</w:t>
      </w:r>
    </w:p>
    <w:p w14:paraId="2AAE324B">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实施方案编制环节质量控制：①采用形式审核和技术审核2种方式对调查评估承担单位提交的实施方案分别进行检查。首先进行形式审核，根据形式审核的结果确定是否满足上会条件要求，外部质控形式审核合格后方可提交进行技术审核；</w:t>
      </w:r>
      <w:r>
        <w:rPr>
          <w:rFonts w:hint="eastAsia" w:ascii="宋体" w:hAnsi="宋体" w:eastAsia="宋体" w:cs="宋体"/>
          <w:color w:val="auto"/>
          <w:spacing w:val="0"/>
          <w:sz w:val="24"/>
          <w:szCs w:val="24"/>
          <w:highlight w:val="none"/>
          <w:lang w:val="zh-CN" w:eastAsia="zh-CN"/>
        </w:rPr>
        <w:t>②</w:t>
      </w:r>
      <w:r>
        <w:rPr>
          <w:rFonts w:hint="eastAsia" w:ascii="宋体" w:hAnsi="宋体" w:eastAsia="宋体" w:cs="宋体"/>
          <w:color w:val="auto"/>
          <w:spacing w:val="0"/>
          <w:sz w:val="24"/>
          <w:szCs w:val="24"/>
          <w:highlight w:val="none"/>
          <w:lang w:eastAsia="zh-CN"/>
        </w:rPr>
        <w:t>开展实施方案编制环节中调查单位的工作质量评估、结果反馈和质量问题处理</w:t>
      </w:r>
      <w:r>
        <w:rPr>
          <w:rFonts w:hint="eastAsia" w:ascii="宋体" w:hAnsi="宋体" w:eastAsia="宋体" w:cs="宋体"/>
          <w:color w:val="auto"/>
          <w:spacing w:val="0"/>
          <w:sz w:val="24"/>
          <w:szCs w:val="24"/>
          <w:highlight w:val="none"/>
          <w:lang w:val="zh-CN" w:eastAsia="zh-CN"/>
        </w:rPr>
        <w:t>。</w:t>
      </w:r>
    </w:p>
    <w:p w14:paraId="2CA101B6">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监测井建设环节质量控制：①对调查评估承担单位进行监测井建设质控检查（现场检查和资料检查），现场检查应对所有现场检查点位均应检查监测井建设准备环节，现场检查应与监测井建设工作同步启动，在监测井建设结束前完成；资料检查可在建井结束后通过资料抽查完成。</w:t>
      </w:r>
      <w:r>
        <w:rPr>
          <w:rFonts w:hint="eastAsia" w:ascii="宋体" w:hAnsi="宋体" w:eastAsia="宋体" w:cs="宋体"/>
          <w:color w:val="auto"/>
          <w:spacing w:val="0"/>
          <w:sz w:val="24"/>
          <w:szCs w:val="24"/>
          <w:highlight w:val="none"/>
          <w:lang w:val="zh-CN" w:eastAsia="zh-CN"/>
        </w:rPr>
        <w:t>②</w:t>
      </w:r>
      <w:r>
        <w:rPr>
          <w:rFonts w:hint="eastAsia" w:ascii="宋体" w:hAnsi="宋体" w:eastAsia="宋体" w:cs="宋体"/>
          <w:color w:val="auto"/>
          <w:spacing w:val="0"/>
          <w:sz w:val="24"/>
          <w:szCs w:val="24"/>
          <w:highlight w:val="none"/>
          <w:lang w:eastAsia="zh-CN"/>
        </w:rPr>
        <w:t>开展监测井建设环节中调查评估承担单位的工作质量评估、结果反馈和质量问题处理</w:t>
      </w:r>
      <w:r>
        <w:rPr>
          <w:rFonts w:hint="eastAsia" w:ascii="宋体" w:hAnsi="宋体" w:eastAsia="宋体" w:cs="宋体"/>
          <w:color w:val="auto"/>
          <w:spacing w:val="0"/>
          <w:sz w:val="24"/>
          <w:szCs w:val="24"/>
          <w:highlight w:val="none"/>
          <w:lang w:val="zh-CN" w:eastAsia="zh-CN"/>
        </w:rPr>
        <w:t>。</w:t>
      </w:r>
    </w:p>
    <w:p w14:paraId="7492C490">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lang w:eastAsia="zh-CN"/>
        </w:rPr>
        <w:t>）样品采集、保存和流转环节质量控制：①市级质控检查应覆盖</w:t>
      </w:r>
      <w:r>
        <w:rPr>
          <w:rFonts w:hint="eastAsia" w:ascii="宋体" w:hAnsi="宋体" w:eastAsia="宋体" w:cs="宋体"/>
          <w:color w:val="auto"/>
          <w:spacing w:val="0"/>
          <w:sz w:val="24"/>
          <w:szCs w:val="24"/>
          <w:highlight w:val="none"/>
          <w:lang w:val="en-US" w:eastAsia="zh-CN"/>
        </w:rPr>
        <w:t>工作区</w:t>
      </w:r>
      <w:r>
        <w:rPr>
          <w:rFonts w:hint="eastAsia" w:ascii="宋体" w:hAnsi="宋体" w:eastAsia="宋体" w:cs="宋体"/>
          <w:color w:val="auto"/>
          <w:spacing w:val="0"/>
          <w:sz w:val="24"/>
          <w:szCs w:val="24"/>
          <w:highlight w:val="none"/>
          <w:lang w:eastAsia="zh-CN"/>
        </w:rPr>
        <w:t>内的所有采样</w:t>
      </w:r>
      <w:r>
        <w:rPr>
          <w:rFonts w:hint="eastAsia" w:ascii="宋体" w:hAnsi="宋体" w:eastAsia="宋体" w:cs="宋体"/>
          <w:color w:val="auto"/>
          <w:spacing w:val="0"/>
          <w:sz w:val="24"/>
          <w:szCs w:val="24"/>
          <w:highlight w:val="none"/>
          <w:lang w:val="en-US" w:eastAsia="zh-CN"/>
        </w:rPr>
        <w:t>队伍，</w:t>
      </w:r>
      <w:r>
        <w:rPr>
          <w:rFonts w:hint="eastAsia" w:ascii="宋体" w:hAnsi="宋体" w:eastAsia="宋体" w:cs="宋体"/>
          <w:color w:val="auto"/>
          <w:spacing w:val="0"/>
          <w:sz w:val="24"/>
          <w:szCs w:val="24"/>
          <w:highlight w:val="none"/>
          <w:lang w:eastAsia="zh-CN"/>
        </w:rPr>
        <w:t>每</w:t>
      </w:r>
      <w:r>
        <w:rPr>
          <w:rFonts w:hint="eastAsia" w:ascii="宋体" w:hAnsi="宋体" w:eastAsia="宋体" w:cs="宋体"/>
          <w:color w:val="auto"/>
          <w:spacing w:val="0"/>
          <w:sz w:val="24"/>
          <w:szCs w:val="24"/>
          <w:highlight w:val="none"/>
          <w:lang w:val="en-US" w:eastAsia="zh-CN"/>
        </w:rPr>
        <w:t>个</w:t>
      </w:r>
      <w:r>
        <w:rPr>
          <w:rFonts w:hint="eastAsia" w:ascii="宋体" w:hAnsi="宋体" w:eastAsia="宋体" w:cs="宋体"/>
          <w:color w:val="auto"/>
          <w:spacing w:val="0"/>
          <w:sz w:val="24"/>
          <w:szCs w:val="24"/>
          <w:highlight w:val="none"/>
          <w:lang w:eastAsia="zh-CN"/>
        </w:rPr>
        <w:t>采样</w:t>
      </w:r>
      <w:r>
        <w:rPr>
          <w:rFonts w:hint="eastAsia" w:ascii="宋体" w:hAnsi="宋体" w:eastAsia="宋体" w:cs="宋体"/>
          <w:color w:val="auto"/>
          <w:spacing w:val="0"/>
          <w:sz w:val="24"/>
          <w:szCs w:val="24"/>
          <w:highlight w:val="none"/>
          <w:lang w:val="en-US" w:eastAsia="zh-CN"/>
        </w:rPr>
        <w:t>队伍</w:t>
      </w:r>
      <w:r>
        <w:rPr>
          <w:rFonts w:hint="eastAsia" w:ascii="宋体" w:hAnsi="宋体" w:eastAsia="宋体" w:cs="宋体"/>
          <w:color w:val="auto"/>
          <w:spacing w:val="0"/>
          <w:sz w:val="24"/>
          <w:szCs w:val="24"/>
          <w:highlight w:val="none"/>
          <w:lang w:eastAsia="zh-CN"/>
        </w:rPr>
        <w:t>的资料检查、现场检查要覆盖检查点位采样过程全环节，即认为完成该点位的质量控制，对所有现场检查点位均应检查采样准备环节。</w:t>
      </w:r>
      <w:r>
        <w:rPr>
          <w:rFonts w:hint="eastAsia" w:ascii="宋体" w:hAnsi="宋体" w:eastAsia="宋体" w:cs="宋体"/>
          <w:color w:val="auto"/>
          <w:spacing w:val="0"/>
          <w:sz w:val="24"/>
          <w:szCs w:val="24"/>
          <w:highlight w:val="none"/>
          <w:lang w:val="zh-CN" w:eastAsia="zh-CN"/>
        </w:rPr>
        <w:t>②</w:t>
      </w:r>
      <w:r>
        <w:rPr>
          <w:rFonts w:hint="eastAsia" w:ascii="宋体" w:hAnsi="宋体" w:eastAsia="宋体" w:cs="宋体"/>
          <w:color w:val="auto"/>
          <w:spacing w:val="0"/>
          <w:sz w:val="24"/>
          <w:szCs w:val="24"/>
          <w:highlight w:val="none"/>
          <w:lang w:eastAsia="zh-CN"/>
        </w:rPr>
        <w:t>开展样品采集、保存和流转环节中调查评估承担单位的工作质量评估、结果反馈和质量问题处理</w:t>
      </w:r>
      <w:r>
        <w:rPr>
          <w:rFonts w:hint="eastAsia" w:ascii="宋体" w:hAnsi="宋体" w:eastAsia="宋体" w:cs="宋体"/>
          <w:color w:val="auto"/>
          <w:spacing w:val="0"/>
          <w:sz w:val="24"/>
          <w:szCs w:val="24"/>
          <w:highlight w:val="none"/>
          <w:lang w:val="zh-CN" w:eastAsia="zh-CN"/>
        </w:rPr>
        <w:t>。</w:t>
      </w:r>
    </w:p>
    <w:p w14:paraId="1FCA09E7">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lang w:eastAsia="zh-CN"/>
        </w:rPr>
        <w:t>）分析测试环节质量控制：协助开展地下水样品检测的相关质量工作。组织开展对检测实验室的样品管理、样品测试、数据入库、报告编写与审核等各环节的质量监督检查。负责对不合格的操作与数据提出处理意见，通知调查评估承担单位采取纠正预防措施或复采（超过样品保存期限的存疑样品）、复测，并报市局备案；负责评估调查承担单位检测实验室工作质量；负责编制该项目地下水样品检测质量保证与质量控制工作报告等。</w:t>
      </w:r>
    </w:p>
    <w:p w14:paraId="624D6452">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lang w:eastAsia="zh-CN"/>
        </w:rPr>
        <w:t>）成果报告编制环节质量控制：①开展形式审核（确认成果报告是否满足上会条件）；检查调查评估承担单位成果报告是否符合编制提纲要求，有关内容是否完整全面，是否包括国家及省级有关文件、指南中要求的内容；同时检查成果报告是否已由编制单位内审通过并有质控记录，是否已经根据专家意见修改完善（提供内审意见和签字确认过的修改说明）。</w:t>
      </w:r>
      <w:r>
        <w:rPr>
          <w:rFonts w:hint="eastAsia" w:ascii="宋体" w:hAnsi="宋体" w:eastAsia="宋体" w:cs="宋体"/>
          <w:color w:val="auto"/>
          <w:spacing w:val="0"/>
          <w:sz w:val="24"/>
          <w:szCs w:val="24"/>
          <w:highlight w:val="none"/>
          <w:lang w:val="zh-CN" w:eastAsia="zh-CN"/>
        </w:rPr>
        <w:t>②</w:t>
      </w:r>
      <w:r>
        <w:rPr>
          <w:rFonts w:hint="eastAsia" w:ascii="宋体" w:hAnsi="宋体" w:eastAsia="宋体" w:cs="宋体"/>
          <w:color w:val="auto"/>
          <w:spacing w:val="0"/>
          <w:sz w:val="24"/>
          <w:szCs w:val="24"/>
          <w:highlight w:val="none"/>
          <w:lang w:eastAsia="zh-CN"/>
        </w:rPr>
        <w:t>开展成果报告编制环节中调查单位的工作质量评估、结果反馈和质量问题处理</w:t>
      </w:r>
      <w:r>
        <w:rPr>
          <w:rFonts w:hint="eastAsia" w:ascii="宋体" w:hAnsi="宋体" w:eastAsia="宋体" w:cs="宋体"/>
          <w:color w:val="auto"/>
          <w:spacing w:val="0"/>
          <w:sz w:val="24"/>
          <w:szCs w:val="24"/>
          <w:highlight w:val="none"/>
          <w:lang w:val="zh-CN" w:eastAsia="zh-CN"/>
        </w:rPr>
        <w:t>。</w:t>
      </w:r>
    </w:p>
    <w:p w14:paraId="5AB71BC2">
      <w:pPr>
        <w:keepNext w:val="0"/>
        <w:keepLines w:val="0"/>
        <w:pageBreakBefore w:val="0"/>
        <w:kinsoku/>
        <w:overflowPunct/>
        <w:topLinePunct w:val="0"/>
        <w:autoSpaceDE/>
        <w:autoSpaceDN/>
        <w:bidi w:val="0"/>
        <w:adjustRightInd w:val="0"/>
        <w:snapToGrid w:val="0"/>
        <w:spacing w:line="360" w:lineRule="auto"/>
        <w:ind w:firstLine="482" w:firstLineChars="200"/>
        <w:jc w:val="center"/>
        <w:textAlignment w:val="auto"/>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市级质控各环节质控工作要求简表</w:t>
      </w:r>
    </w:p>
    <w:tbl>
      <w:tblPr>
        <w:tblStyle w:val="13"/>
        <w:tblW w:w="52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270"/>
        <w:gridCol w:w="3255"/>
        <w:gridCol w:w="2689"/>
      </w:tblGrid>
      <w:tr w14:paraId="3AD4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Header/>
          <w:jc w:val="center"/>
        </w:trPr>
        <w:tc>
          <w:tcPr>
            <w:tcW w:w="425" w:type="pct"/>
            <w:noWrap/>
            <w:vAlign w:val="center"/>
          </w:tcPr>
          <w:p w14:paraId="2D30B61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pacing w:val="0"/>
                <w:sz w:val="21"/>
                <w:szCs w:val="21"/>
                <w:highlight w:val="none"/>
                <w:lang w:eastAsia="zh-CN"/>
              </w:rPr>
            </w:pPr>
            <w:r>
              <w:rPr>
                <w:rFonts w:hint="eastAsia" w:ascii="宋体" w:hAnsi="宋体" w:eastAsia="宋体" w:cs="宋体"/>
                <w:b/>
                <w:bCs/>
                <w:color w:val="auto"/>
                <w:spacing w:val="0"/>
                <w:sz w:val="21"/>
                <w:szCs w:val="21"/>
                <w:highlight w:val="none"/>
                <w:lang w:eastAsia="zh-CN"/>
              </w:rPr>
              <w:t>序号</w:t>
            </w:r>
          </w:p>
        </w:tc>
        <w:tc>
          <w:tcPr>
            <w:tcW w:w="1264" w:type="pct"/>
            <w:noWrap/>
            <w:vAlign w:val="center"/>
          </w:tcPr>
          <w:p w14:paraId="0F8F4A6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pacing w:val="0"/>
                <w:sz w:val="21"/>
                <w:szCs w:val="21"/>
                <w:highlight w:val="none"/>
                <w:lang w:eastAsia="zh-CN"/>
              </w:rPr>
            </w:pPr>
            <w:r>
              <w:rPr>
                <w:rFonts w:hint="eastAsia" w:ascii="宋体" w:hAnsi="宋体" w:eastAsia="宋体" w:cs="宋体"/>
                <w:b/>
                <w:bCs/>
                <w:color w:val="auto"/>
                <w:spacing w:val="0"/>
                <w:sz w:val="21"/>
                <w:szCs w:val="21"/>
                <w:highlight w:val="none"/>
                <w:lang w:eastAsia="zh-CN"/>
              </w:rPr>
              <w:t>质控环节</w:t>
            </w:r>
          </w:p>
        </w:tc>
        <w:tc>
          <w:tcPr>
            <w:tcW w:w="1812" w:type="pct"/>
            <w:vAlign w:val="center"/>
          </w:tcPr>
          <w:p w14:paraId="4D7B2B2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pacing w:val="0"/>
                <w:sz w:val="21"/>
                <w:szCs w:val="21"/>
                <w:highlight w:val="none"/>
                <w:lang w:eastAsia="zh-CN"/>
              </w:rPr>
            </w:pPr>
            <w:r>
              <w:rPr>
                <w:rFonts w:hint="eastAsia" w:ascii="宋体" w:hAnsi="宋体" w:eastAsia="宋体" w:cs="宋体"/>
                <w:b/>
                <w:bCs/>
                <w:color w:val="auto"/>
                <w:spacing w:val="0"/>
                <w:sz w:val="21"/>
                <w:szCs w:val="21"/>
                <w:highlight w:val="none"/>
                <w:lang w:eastAsia="zh-CN"/>
              </w:rPr>
              <w:t>质控检查方式</w:t>
            </w:r>
          </w:p>
        </w:tc>
        <w:tc>
          <w:tcPr>
            <w:tcW w:w="1497" w:type="pct"/>
            <w:vAlign w:val="center"/>
          </w:tcPr>
          <w:p w14:paraId="79AF868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pacing w:val="0"/>
                <w:sz w:val="21"/>
                <w:szCs w:val="21"/>
                <w:highlight w:val="none"/>
                <w:lang w:eastAsia="zh-CN"/>
              </w:rPr>
            </w:pPr>
            <w:r>
              <w:rPr>
                <w:rFonts w:hint="eastAsia" w:ascii="宋体" w:hAnsi="宋体" w:eastAsia="宋体" w:cs="宋体"/>
                <w:b/>
                <w:bCs/>
                <w:color w:val="auto"/>
                <w:spacing w:val="0"/>
                <w:sz w:val="21"/>
                <w:szCs w:val="21"/>
                <w:highlight w:val="none"/>
                <w:lang w:eastAsia="zh-CN"/>
              </w:rPr>
              <w:t>质控比例</w:t>
            </w:r>
          </w:p>
        </w:tc>
      </w:tr>
      <w:tr w14:paraId="40BA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425" w:type="pct"/>
            <w:noWrap/>
            <w:vAlign w:val="center"/>
          </w:tcPr>
          <w:p w14:paraId="19C6FFD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1</w:t>
            </w:r>
          </w:p>
        </w:tc>
        <w:tc>
          <w:tcPr>
            <w:tcW w:w="1264" w:type="pct"/>
            <w:noWrap/>
            <w:vAlign w:val="center"/>
          </w:tcPr>
          <w:p w14:paraId="4931010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资料收集</w:t>
            </w:r>
          </w:p>
        </w:tc>
        <w:tc>
          <w:tcPr>
            <w:tcW w:w="1812" w:type="pct"/>
            <w:vAlign w:val="center"/>
          </w:tcPr>
          <w:p w14:paraId="39E8ED5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以资料检查为主，必要时进行现场核查</w:t>
            </w:r>
          </w:p>
        </w:tc>
        <w:tc>
          <w:tcPr>
            <w:tcW w:w="1497" w:type="pct"/>
            <w:noWrap/>
            <w:vAlign w:val="center"/>
          </w:tcPr>
          <w:p w14:paraId="422E9D6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市级质控比例100%</w:t>
            </w:r>
          </w:p>
        </w:tc>
      </w:tr>
      <w:tr w14:paraId="25A6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25" w:type="pct"/>
            <w:noWrap/>
            <w:vAlign w:val="center"/>
          </w:tcPr>
          <w:p w14:paraId="6ED5DB3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2</w:t>
            </w:r>
          </w:p>
        </w:tc>
        <w:tc>
          <w:tcPr>
            <w:tcW w:w="1264" w:type="pct"/>
            <w:noWrap/>
            <w:vAlign w:val="center"/>
          </w:tcPr>
          <w:p w14:paraId="0CBC384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实施方案编制</w:t>
            </w:r>
          </w:p>
        </w:tc>
        <w:tc>
          <w:tcPr>
            <w:tcW w:w="1812" w:type="pct"/>
            <w:vAlign w:val="center"/>
          </w:tcPr>
          <w:p w14:paraId="5E4CCD8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形式审核、技术审核</w:t>
            </w:r>
          </w:p>
        </w:tc>
        <w:tc>
          <w:tcPr>
            <w:tcW w:w="1497" w:type="pct"/>
            <w:noWrap/>
            <w:vAlign w:val="center"/>
          </w:tcPr>
          <w:p w14:paraId="64980D0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市级质控比例100%</w:t>
            </w:r>
          </w:p>
        </w:tc>
      </w:tr>
      <w:tr w14:paraId="39D3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25" w:type="pct"/>
            <w:noWrap/>
            <w:vAlign w:val="center"/>
          </w:tcPr>
          <w:p w14:paraId="05790D2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3</w:t>
            </w:r>
          </w:p>
        </w:tc>
        <w:tc>
          <w:tcPr>
            <w:tcW w:w="1264" w:type="pct"/>
            <w:noWrap/>
            <w:vAlign w:val="center"/>
          </w:tcPr>
          <w:p w14:paraId="622875E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监测井建设</w:t>
            </w:r>
          </w:p>
        </w:tc>
        <w:tc>
          <w:tcPr>
            <w:tcW w:w="1812" w:type="pct"/>
            <w:vAlign w:val="center"/>
          </w:tcPr>
          <w:p w14:paraId="5FA4417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资料检查、现场检查</w:t>
            </w:r>
          </w:p>
        </w:tc>
        <w:tc>
          <w:tcPr>
            <w:tcW w:w="1497" w:type="pct"/>
            <w:noWrap/>
            <w:vAlign w:val="center"/>
          </w:tcPr>
          <w:p w14:paraId="047BB82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市级质控比例100%</w:t>
            </w:r>
          </w:p>
        </w:tc>
      </w:tr>
      <w:tr w14:paraId="6DAB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25" w:type="pct"/>
            <w:noWrap/>
            <w:vAlign w:val="center"/>
          </w:tcPr>
          <w:p w14:paraId="18AA1A5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4</w:t>
            </w:r>
          </w:p>
        </w:tc>
        <w:tc>
          <w:tcPr>
            <w:tcW w:w="1264" w:type="pct"/>
            <w:noWrap/>
            <w:vAlign w:val="center"/>
          </w:tcPr>
          <w:p w14:paraId="5C4112E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样品采集保存和流转</w:t>
            </w:r>
          </w:p>
        </w:tc>
        <w:tc>
          <w:tcPr>
            <w:tcW w:w="1812" w:type="pct"/>
            <w:vAlign w:val="center"/>
          </w:tcPr>
          <w:p w14:paraId="2D9C7EE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资料检查、现场检查</w:t>
            </w:r>
          </w:p>
        </w:tc>
        <w:tc>
          <w:tcPr>
            <w:tcW w:w="1497" w:type="pct"/>
            <w:noWrap/>
            <w:vAlign w:val="center"/>
          </w:tcPr>
          <w:p w14:paraId="1BBD87D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市级质控比例100%</w:t>
            </w:r>
          </w:p>
        </w:tc>
      </w:tr>
      <w:tr w14:paraId="1A93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425" w:type="pct"/>
            <w:noWrap/>
            <w:vAlign w:val="center"/>
          </w:tcPr>
          <w:p w14:paraId="03FE046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5</w:t>
            </w:r>
          </w:p>
        </w:tc>
        <w:tc>
          <w:tcPr>
            <w:tcW w:w="1264" w:type="pct"/>
            <w:noWrap/>
            <w:vAlign w:val="center"/>
          </w:tcPr>
          <w:p w14:paraId="40361BE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分析测试</w:t>
            </w:r>
          </w:p>
        </w:tc>
        <w:tc>
          <w:tcPr>
            <w:tcW w:w="1812" w:type="pct"/>
            <w:vAlign w:val="center"/>
          </w:tcPr>
          <w:p w14:paraId="59037A9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实验室间比对分析测试、留样复检、飞行检查、检测数据审核等</w:t>
            </w:r>
          </w:p>
        </w:tc>
        <w:tc>
          <w:tcPr>
            <w:tcW w:w="1497" w:type="pct"/>
            <w:noWrap/>
            <w:vAlign w:val="center"/>
          </w:tcPr>
          <w:p w14:paraId="005C89B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实验室间比对分析测试平行样品比例≥5%</w:t>
            </w:r>
          </w:p>
        </w:tc>
      </w:tr>
      <w:tr w14:paraId="47C4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25" w:type="pct"/>
            <w:noWrap/>
            <w:vAlign w:val="center"/>
          </w:tcPr>
          <w:p w14:paraId="09EFE56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6</w:t>
            </w:r>
          </w:p>
        </w:tc>
        <w:tc>
          <w:tcPr>
            <w:tcW w:w="1264" w:type="pct"/>
            <w:noWrap/>
            <w:vAlign w:val="center"/>
          </w:tcPr>
          <w:p w14:paraId="5156423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成果报告编制</w:t>
            </w:r>
          </w:p>
        </w:tc>
        <w:tc>
          <w:tcPr>
            <w:tcW w:w="1812" w:type="pct"/>
            <w:vAlign w:val="center"/>
          </w:tcPr>
          <w:p w14:paraId="41045A3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形式审核、技术审核</w:t>
            </w:r>
          </w:p>
        </w:tc>
        <w:tc>
          <w:tcPr>
            <w:tcW w:w="1497" w:type="pct"/>
            <w:noWrap/>
            <w:vAlign w:val="center"/>
          </w:tcPr>
          <w:p w14:paraId="20677EA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市级质控比例100%</w:t>
            </w:r>
          </w:p>
        </w:tc>
      </w:tr>
    </w:tbl>
    <w:p w14:paraId="2EC39C9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bCs/>
          <w:color w:val="auto"/>
          <w:spacing w:val="0"/>
          <w:sz w:val="24"/>
          <w:szCs w:val="24"/>
          <w:highlight w:val="none"/>
          <w:lang w:eastAsia="zh-CN"/>
        </w:rPr>
      </w:pPr>
    </w:p>
    <w:p w14:paraId="677BE4E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成果提交：</w:t>
      </w:r>
    </w:p>
    <w:p w14:paraId="1C3A4F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在规定时间内完成新绛高家沟填埋场地下水污染详细调查及健康风险评估项目实施方案编制、监测井的建设、样品采集与流转、样品分析、数据分析、报告编制等质控相关工作，最终形成以下成果：</w:t>
      </w:r>
    </w:p>
    <w:p w14:paraId="7D9568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z w:val="24"/>
          <w:szCs w:val="24"/>
          <w:highlight w:val="none"/>
          <w:lang w:val="en-US" w:eastAsia="zh-CN"/>
        </w:rPr>
        <w:t>新绛高家沟填埋场</w:t>
      </w:r>
      <w:r>
        <w:rPr>
          <w:rFonts w:hint="eastAsia" w:ascii="宋体" w:hAnsi="宋体" w:eastAsia="宋体" w:cs="宋体"/>
          <w:color w:val="auto"/>
          <w:spacing w:val="0"/>
          <w:sz w:val="24"/>
          <w:szCs w:val="24"/>
          <w:highlight w:val="none"/>
          <w:lang w:val="en-US" w:eastAsia="zh-CN"/>
        </w:rPr>
        <w:t>地下水污染详细调查及健康风险评估市级质控工作方案》；</w:t>
      </w:r>
    </w:p>
    <w:p w14:paraId="35FAF1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该项目全过程质控资料（包含实施方案、采样过程以及成果报告的质控记录和质控影像资料等）；</w:t>
      </w:r>
    </w:p>
    <w:p w14:paraId="739D17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pacing w:val="0"/>
          <w:sz w:val="24"/>
          <w:szCs w:val="24"/>
          <w:highlight w:val="yellow"/>
          <w:lang w:val="en-US" w:eastAsia="zh-CN"/>
        </w:rPr>
      </w:pP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z w:val="24"/>
          <w:szCs w:val="24"/>
          <w:highlight w:val="none"/>
          <w:lang w:val="en-US" w:eastAsia="zh-CN"/>
        </w:rPr>
        <w:t>新绛高家沟填埋场</w:t>
      </w:r>
      <w:r>
        <w:rPr>
          <w:rFonts w:hint="eastAsia" w:ascii="宋体" w:hAnsi="宋体" w:eastAsia="宋体" w:cs="宋体"/>
          <w:color w:val="auto"/>
          <w:spacing w:val="0"/>
          <w:sz w:val="24"/>
          <w:szCs w:val="24"/>
          <w:highlight w:val="none"/>
          <w:lang w:val="en-US" w:eastAsia="zh-CN"/>
        </w:rPr>
        <w:t>地下水污染详细调查及健康风险评估市级质控工作总结报告》，报告应附有相关的质控记录。</w:t>
      </w:r>
    </w:p>
    <w:p w14:paraId="15F41CDC">
      <w:pPr>
        <w:keepNext w:val="0"/>
        <w:keepLines w:val="0"/>
        <w:pageBreakBefore w:val="0"/>
        <w:widowControl w:val="0"/>
        <w:kinsoku/>
        <w:wordWrap/>
        <w:overflowPunct/>
        <w:topLinePunct w:val="0"/>
        <w:autoSpaceDE/>
        <w:autoSpaceDN/>
        <w:bidi w:val="0"/>
        <w:spacing w:line="360" w:lineRule="auto"/>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注：</w:t>
      </w:r>
      <w:r>
        <w:rPr>
          <w:rFonts w:hint="eastAsia" w:ascii="宋体" w:hAnsi="宋体" w:eastAsia="宋体" w:cs="宋体"/>
          <w:b/>
          <w:bCs/>
          <w:color w:val="auto"/>
          <w:sz w:val="24"/>
          <w:szCs w:val="24"/>
        </w:rPr>
        <w:t>尽事项以签订合同为准</w:t>
      </w:r>
    </w:p>
    <w:p w14:paraId="5C1BDB5B">
      <w:pPr>
        <w:keepNext w:val="0"/>
        <w:keepLines w:val="0"/>
        <w:pageBreakBefore w:val="0"/>
        <w:widowControl w:val="0"/>
        <w:kinsoku/>
        <w:wordWrap/>
        <w:overflowPunct/>
        <w:topLinePunct w:val="0"/>
        <w:autoSpaceDE/>
        <w:autoSpaceDN/>
        <w:bidi w:val="0"/>
        <w:spacing w:line="360" w:lineRule="auto"/>
        <w:ind w:left="0" w:leftChars="0" w:firstLine="480" w:firstLineChars="200"/>
        <w:jc w:val="center"/>
        <w:textAlignment w:val="auto"/>
        <w:outlineLvl w:val="9"/>
        <w:rPr>
          <w:rFonts w:hint="eastAsia" w:ascii="宋体" w:hAnsi="宋体" w:eastAsia="宋体" w:cs="宋体"/>
          <w:sz w:val="56"/>
          <w:szCs w:val="56"/>
        </w:rPr>
      </w:pPr>
      <w:r>
        <w:rPr>
          <w:rFonts w:hint="eastAsia" w:ascii="宋体" w:hAnsi="宋体" w:eastAsia="宋体" w:cs="宋体"/>
          <w:sz w:val="24"/>
          <w:szCs w:val="24"/>
        </w:rPr>
        <w:br w:type="page"/>
      </w:r>
    </w:p>
    <w:p w14:paraId="352F958E">
      <w:pPr>
        <w:spacing w:line="360" w:lineRule="auto"/>
        <w:jc w:val="center"/>
        <w:outlineLvl w:val="9"/>
        <w:rPr>
          <w:rFonts w:hint="eastAsia" w:ascii="宋体" w:hAnsi="宋体" w:eastAsia="宋体" w:cs="宋体"/>
          <w:sz w:val="56"/>
          <w:szCs w:val="56"/>
        </w:rPr>
      </w:pPr>
    </w:p>
    <w:p w14:paraId="41FC75F8">
      <w:pPr>
        <w:spacing w:line="360" w:lineRule="auto"/>
        <w:jc w:val="center"/>
        <w:outlineLvl w:val="9"/>
        <w:rPr>
          <w:rFonts w:hint="eastAsia" w:ascii="宋体" w:hAnsi="宋体" w:eastAsia="宋体" w:cs="宋体"/>
          <w:sz w:val="56"/>
          <w:szCs w:val="56"/>
        </w:rPr>
      </w:pPr>
    </w:p>
    <w:p w14:paraId="65D1806B">
      <w:pPr>
        <w:spacing w:line="360" w:lineRule="auto"/>
        <w:jc w:val="center"/>
        <w:outlineLvl w:val="9"/>
        <w:rPr>
          <w:rFonts w:hint="eastAsia" w:ascii="宋体" w:hAnsi="宋体" w:eastAsia="宋体" w:cs="宋体"/>
          <w:sz w:val="56"/>
          <w:szCs w:val="56"/>
        </w:rPr>
      </w:pPr>
    </w:p>
    <w:p w14:paraId="400DD78E">
      <w:pPr>
        <w:spacing w:line="360" w:lineRule="auto"/>
        <w:jc w:val="center"/>
        <w:outlineLvl w:val="9"/>
        <w:rPr>
          <w:rFonts w:hint="eastAsia" w:ascii="宋体" w:hAnsi="宋体" w:eastAsia="宋体" w:cs="宋体"/>
          <w:sz w:val="56"/>
          <w:szCs w:val="56"/>
        </w:rPr>
      </w:pPr>
    </w:p>
    <w:p w14:paraId="671D3D7A">
      <w:pPr>
        <w:spacing w:line="360" w:lineRule="auto"/>
        <w:jc w:val="center"/>
        <w:outlineLvl w:val="9"/>
        <w:rPr>
          <w:rFonts w:hint="eastAsia" w:ascii="宋体" w:hAnsi="宋体" w:eastAsia="宋体" w:cs="宋体"/>
          <w:sz w:val="56"/>
          <w:szCs w:val="56"/>
        </w:rPr>
      </w:pPr>
    </w:p>
    <w:p w14:paraId="63A23451">
      <w:pPr>
        <w:pStyle w:val="3"/>
        <w:rPr>
          <w:rFonts w:hint="eastAsia" w:ascii="宋体" w:hAnsi="宋体" w:eastAsia="宋体" w:cs="宋体"/>
          <w:b w:val="0"/>
          <w:szCs w:val="52"/>
        </w:rPr>
      </w:pPr>
      <w:r>
        <w:rPr>
          <w:rFonts w:hint="eastAsia" w:ascii="宋体" w:hAnsi="宋体" w:eastAsia="宋体" w:cs="宋体"/>
        </w:rPr>
        <w:t>第六章  响应文件格式</w:t>
      </w:r>
      <w:bookmarkEnd w:id="57"/>
      <w:bookmarkEnd w:id="58"/>
    </w:p>
    <w:p w14:paraId="54DFD6E9">
      <w:pPr>
        <w:spacing w:line="500" w:lineRule="exact"/>
        <w:ind w:firstLine="480" w:firstLineChars="200"/>
        <w:jc w:val="right"/>
        <w:rPr>
          <w:rFonts w:hint="eastAsia" w:ascii="宋体" w:hAnsi="宋体" w:eastAsia="宋体" w:cs="宋体"/>
          <w:kern w:val="0"/>
          <w:sz w:val="24"/>
        </w:rPr>
      </w:pPr>
      <w:r>
        <w:rPr>
          <w:rFonts w:hint="eastAsia" w:ascii="宋体" w:hAnsi="宋体" w:eastAsia="宋体" w:cs="宋体"/>
          <w:kern w:val="0"/>
          <w:sz w:val="24"/>
        </w:rPr>
        <w:br w:type="page"/>
      </w:r>
    </w:p>
    <w:p w14:paraId="770CB11F">
      <w:pPr>
        <w:widowControl/>
        <w:spacing w:line="360" w:lineRule="auto"/>
        <w:jc w:val="right"/>
        <w:rPr>
          <w:rFonts w:hint="eastAsia" w:ascii="宋体" w:hAnsi="宋体" w:eastAsia="宋体" w:cs="宋体"/>
          <w:kern w:val="0"/>
          <w:sz w:val="24"/>
        </w:rPr>
      </w:pPr>
    </w:p>
    <w:p w14:paraId="5207126A">
      <w:pPr>
        <w:widowControl/>
        <w:snapToGrid w:val="0"/>
        <w:spacing w:line="360" w:lineRule="auto"/>
        <w:jc w:val="center"/>
        <w:rPr>
          <w:rFonts w:hint="eastAsia" w:ascii="宋体" w:hAnsi="宋体" w:eastAsia="宋体" w:cs="宋体"/>
          <w:b/>
          <w:kern w:val="0"/>
          <w:sz w:val="56"/>
          <w:szCs w:val="56"/>
        </w:rPr>
      </w:pPr>
      <w:bookmarkStart w:id="59" w:name="_Toc6646_WPSOffice_Level1"/>
      <w:r>
        <w:rPr>
          <w:rFonts w:hint="eastAsia" w:ascii="宋体" w:hAnsi="宋体" w:eastAsia="宋体" w:cs="宋体"/>
          <w:b/>
          <w:sz w:val="56"/>
          <w:szCs w:val="72"/>
          <w:u w:val="single"/>
        </w:rPr>
        <w:t xml:space="preserve">  （项目名称）  </w:t>
      </w:r>
      <w:r>
        <w:rPr>
          <w:rFonts w:hint="eastAsia" w:ascii="宋体" w:hAnsi="宋体" w:eastAsia="宋体" w:cs="宋体"/>
          <w:b/>
          <w:sz w:val="56"/>
          <w:szCs w:val="72"/>
        </w:rPr>
        <w:t>项目</w:t>
      </w:r>
      <w:bookmarkEnd w:id="59"/>
    </w:p>
    <w:p w14:paraId="1FCA7E10">
      <w:pPr>
        <w:widowControl/>
        <w:spacing w:line="360" w:lineRule="auto"/>
        <w:jc w:val="center"/>
        <w:rPr>
          <w:rFonts w:hint="eastAsia" w:ascii="宋体" w:hAnsi="宋体" w:eastAsia="宋体" w:cs="宋体"/>
          <w:spacing w:val="60"/>
          <w:kern w:val="0"/>
          <w:sz w:val="32"/>
          <w:szCs w:val="32"/>
          <w:lang w:val="en-US" w:eastAsia="zh-CN"/>
        </w:rPr>
      </w:pPr>
    </w:p>
    <w:p w14:paraId="61A119A8">
      <w:pPr>
        <w:pStyle w:val="2"/>
        <w:rPr>
          <w:rFonts w:hint="eastAsia"/>
          <w:lang w:val="en-US" w:eastAsia="zh-CN"/>
        </w:rPr>
      </w:pPr>
    </w:p>
    <w:p w14:paraId="33BC6F81">
      <w:pPr>
        <w:widowControl/>
        <w:spacing w:line="500" w:lineRule="exact"/>
        <w:ind w:firstLine="2168" w:firstLineChars="600"/>
        <w:rPr>
          <w:rFonts w:hint="eastAsia" w:ascii="宋体" w:hAnsi="宋体" w:eastAsia="宋体" w:cs="宋体"/>
          <w:b/>
          <w:spacing w:val="20"/>
          <w:kern w:val="0"/>
          <w:sz w:val="32"/>
        </w:rPr>
      </w:pPr>
    </w:p>
    <w:p w14:paraId="435C87B8">
      <w:pPr>
        <w:widowControl/>
        <w:spacing w:line="500" w:lineRule="exact"/>
        <w:ind w:firstLine="2168" w:firstLineChars="600"/>
        <w:rPr>
          <w:rFonts w:hint="eastAsia" w:ascii="宋体" w:hAnsi="宋体" w:eastAsia="宋体" w:cs="宋体"/>
          <w:b/>
          <w:spacing w:val="20"/>
          <w:kern w:val="0"/>
          <w:sz w:val="24"/>
          <w:u w:val="single"/>
        </w:rPr>
      </w:pPr>
      <w:r>
        <w:rPr>
          <w:rFonts w:hint="eastAsia" w:ascii="宋体" w:hAnsi="宋体" w:eastAsia="宋体" w:cs="宋体"/>
          <w:b/>
          <w:spacing w:val="20"/>
          <w:kern w:val="0"/>
          <w:sz w:val="32"/>
        </w:rPr>
        <w:t>项目编号：</w:t>
      </w:r>
      <w:r>
        <w:rPr>
          <w:rFonts w:hint="eastAsia" w:ascii="宋体" w:hAnsi="宋体" w:eastAsia="宋体" w:cs="宋体"/>
          <w:b/>
          <w:spacing w:val="20"/>
          <w:kern w:val="0"/>
          <w:sz w:val="32"/>
          <w:u w:val="single"/>
        </w:rPr>
        <w:t xml:space="preserve">         </w:t>
      </w:r>
    </w:p>
    <w:p w14:paraId="3255EA65">
      <w:pPr>
        <w:widowControl/>
        <w:spacing w:line="500" w:lineRule="exact"/>
        <w:jc w:val="center"/>
        <w:rPr>
          <w:rFonts w:hint="eastAsia" w:ascii="宋体" w:hAnsi="宋体" w:eastAsia="宋体" w:cs="宋体"/>
          <w:b/>
          <w:bCs/>
          <w:kern w:val="0"/>
          <w:sz w:val="24"/>
        </w:rPr>
      </w:pPr>
    </w:p>
    <w:p w14:paraId="56CFC100">
      <w:pPr>
        <w:widowControl/>
        <w:spacing w:line="500" w:lineRule="exact"/>
        <w:jc w:val="center"/>
        <w:rPr>
          <w:rFonts w:hint="eastAsia" w:ascii="宋体" w:hAnsi="宋体" w:eastAsia="宋体" w:cs="宋体"/>
          <w:b/>
          <w:bCs/>
          <w:kern w:val="0"/>
          <w:sz w:val="24"/>
        </w:rPr>
      </w:pPr>
    </w:p>
    <w:p w14:paraId="5FB56603">
      <w:pPr>
        <w:widowControl/>
        <w:spacing w:line="500" w:lineRule="exact"/>
        <w:jc w:val="center"/>
        <w:rPr>
          <w:rFonts w:hint="eastAsia" w:ascii="宋体" w:hAnsi="宋体" w:eastAsia="宋体" w:cs="宋体"/>
          <w:b/>
          <w:bCs/>
          <w:kern w:val="0"/>
          <w:sz w:val="24"/>
        </w:rPr>
      </w:pPr>
    </w:p>
    <w:p w14:paraId="2E4F3C86">
      <w:pPr>
        <w:widowControl/>
        <w:spacing w:line="500" w:lineRule="exact"/>
        <w:jc w:val="center"/>
        <w:rPr>
          <w:rFonts w:hint="eastAsia" w:ascii="宋体" w:hAnsi="宋体" w:eastAsia="宋体" w:cs="宋体"/>
          <w:b/>
          <w:bCs/>
          <w:kern w:val="0"/>
          <w:sz w:val="24"/>
        </w:rPr>
      </w:pPr>
    </w:p>
    <w:p w14:paraId="52052930">
      <w:pPr>
        <w:widowControl/>
        <w:spacing w:line="500" w:lineRule="exact"/>
        <w:jc w:val="center"/>
        <w:rPr>
          <w:rFonts w:hint="eastAsia" w:ascii="宋体" w:hAnsi="宋体" w:eastAsia="宋体" w:cs="宋体"/>
          <w:b/>
          <w:bCs/>
          <w:kern w:val="0"/>
          <w:sz w:val="24"/>
        </w:rPr>
      </w:pPr>
    </w:p>
    <w:p w14:paraId="17A86E64">
      <w:pPr>
        <w:widowControl/>
        <w:spacing w:line="360" w:lineRule="auto"/>
        <w:jc w:val="center"/>
        <w:rPr>
          <w:rFonts w:hint="eastAsia" w:ascii="宋体" w:hAnsi="宋体" w:eastAsia="宋体" w:cs="宋体"/>
          <w:b/>
          <w:bCs/>
          <w:kern w:val="0"/>
          <w:sz w:val="72"/>
          <w:szCs w:val="72"/>
        </w:rPr>
      </w:pPr>
      <w:r>
        <w:rPr>
          <w:rFonts w:hint="eastAsia" w:ascii="宋体" w:hAnsi="宋体" w:eastAsia="宋体" w:cs="宋体"/>
          <w:b/>
          <w:bCs/>
          <w:kern w:val="0"/>
          <w:sz w:val="96"/>
          <w:szCs w:val="72"/>
        </w:rPr>
        <w:t>响 应 文 件</w:t>
      </w:r>
    </w:p>
    <w:p w14:paraId="2866FC17">
      <w:pPr>
        <w:widowControl/>
        <w:spacing w:line="500" w:lineRule="exact"/>
        <w:rPr>
          <w:rFonts w:hint="eastAsia" w:ascii="宋体" w:hAnsi="宋体" w:eastAsia="宋体" w:cs="宋体"/>
          <w:kern w:val="0"/>
          <w:sz w:val="24"/>
        </w:rPr>
      </w:pPr>
    </w:p>
    <w:p w14:paraId="6BE5025C">
      <w:pPr>
        <w:widowControl/>
        <w:spacing w:line="500" w:lineRule="exact"/>
        <w:rPr>
          <w:rFonts w:hint="eastAsia" w:ascii="宋体" w:hAnsi="宋体" w:eastAsia="宋体" w:cs="宋体"/>
          <w:kern w:val="0"/>
          <w:sz w:val="24"/>
        </w:rPr>
      </w:pPr>
    </w:p>
    <w:p w14:paraId="59A1AD4E">
      <w:pPr>
        <w:widowControl/>
        <w:spacing w:line="500" w:lineRule="exact"/>
        <w:rPr>
          <w:rFonts w:hint="eastAsia" w:ascii="宋体" w:hAnsi="宋体" w:eastAsia="宋体" w:cs="宋体"/>
          <w:kern w:val="0"/>
          <w:sz w:val="24"/>
        </w:rPr>
      </w:pPr>
    </w:p>
    <w:p w14:paraId="4086CD62">
      <w:pPr>
        <w:widowControl/>
        <w:spacing w:line="500" w:lineRule="exact"/>
        <w:rPr>
          <w:rFonts w:hint="eastAsia" w:ascii="宋体" w:hAnsi="宋体" w:eastAsia="宋体" w:cs="宋体"/>
          <w:kern w:val="0"/>
          <w:sz w:val="24"/>
        </w:rPr>
      </w:pPr>
    </w:p>
    <w:p w14:paraId="6BEA92C4">
      <w:pPr>
        <w:widowControl/>
        <w:spacing w:line="500" w:lineRule="exact"/>
        <w:rPr>
          <w:rFonts w:hint="eastAsia" w:ascii="宋体" w:hAnsi="宋体" w:eastAsia="宋体" w:cs="宋体"/>
          <w:kern w:val="0"/>
          <w:sz w:val="24"/>
        </w:rPr>
      </w:pPr>
    </w:p>
    <w:p w14:paraId="7AAE3062">
      <w:pPr>
        <w:spacing w:line="600" w:lineRule="auto"/>
        <w:jc w:val="center"/>
        <w:rPr>
          <w:rFonts w:hint="eastAsia" w:ascii="宋体" w:hAnsi="宋体" w:eastAsia="宋体" w:cs="宋体"/>
          <w:sz w:val="32"/>
        </w:rPr>
      </w:pPr>
    </w:p>
    <w:p w14:paraId="76CE445C">
      <w:pPr>
        <w:spacing w:line="600" w:lineRule="auto"/>
        <w:jc w:val="center"/>
        <w:rPr>
          <w:rFonts w:hint="eastAsia" w:ascii="宋体" w:hAnsi="宋体" w:eastAsia="宋体" w:cs="宋体"/>
          <w:sz w:val="32"/>
        </w:rPr>
      </w:pPr>
      <w:r>
        <w:rPr>
          <w:rFonts w:hint="eastAsia" w:ascii="宋体" w:hAnsi="宋体" w:eastAsia="宋体" w:cs="宋体"/>
          <w:sz w:val="32"/>
        </w:rPr>
        <w:t>供应商名称：</w:t>
      </w:r>
      <w:r>
        <w:rPr>
          <w:rFonts w:hint="eastAsia" w:ascii="宋体" w:hAnsi="宋体" w:eastAsia="宋体" w:cs="宋体"/>
          <w:sz w:val="32"/>
          <w:u w:val="single"/>
        </w:rPr>
        <w:t xml:space="preserve">                      </w:t>
      </w:r>
      <w:r>
        <w:rPr>
          <w:rFonts w:hint="eastAsia" w:ascii="宋体" w:hAnsi="宋体" w:eastAsia="宋体" w:cs="宋体"/>
          <w:sz w:val="32"/>
        </w:rPr>
        <w:t>（加盖单位章）</w:t>
      </w:r>
    </w:p>
    <w:p w14:paraId="63463D9C">
      <w:pPr>
        <w:spacing w:line="600" w:lineRule="auto"/>
        <w:jc w:val="center"/>
        <w:rPr>
          <w:rFonts w:hint="eastAsia" w:ascii="宋体" w:hAnsi="宋体" w:eastAsia="宋体" w:cs="宋体"/>
          <w:sz w:val="32"/>
        </w:rPr>
      </w:pPr>
      <w:r>
        <w:rPr>
          <w:rFonts w:hint="eastAsia" w:ascii="宋体" w:hAnsi="宋体" w:eastAsia="宋体" w:cs="宋体"/>
          <w:sz w:val="32"/>
        </w:rPr>
        <w:t>法定代表人或其委托代理人：</w:t>
      </w:r>
      <w:r>
        <w:rPr>
          <w:rFonts w:hint="eastAsia" w:ascii="宋体" w:hAnsi="宋体" w:eastAsia="宋体" w:cs="宋体"/>
          <w:sz w:val="32"/>
          <w:u w:val="single"/>
        </w:rPr>
        <w:t xml:space="preserve">        </w:t>
      </w:r>
      <w:r>
        <w:rPr>
          <w:rFonts w:hint="eastAsia" w:ascii="宋体" w:hAnsi="宋体" w:eastAsia="宋体" w:cs="宋体"/>
          <w:sz w:val="32"/>
        </w:rPr>
        <w:t>（签字或盖章）</w:t>
      </w:r>
    </w:p>
    <w:p w14:paraId="30BF3166">
      <w:pPr>
        <w:widowControl/>
        <w:spacing w:line="600" w:lineRule="auto"/>
        <w:jc w:val="center"/>
        <w:rPr>
          <w:rFonts w:hint="eastAsia" w:ascii="宋体" w:hAnsi="宋体" w:eastAsia="宋体" w:cs="宋体"/>
          <w:spacing w:val="20"/>
          <w:kern w:val="0"/>
          <w:sz w:val="24"/>
        </w:rPr>
      </w:pPr>
      <w:r>
        <w:rPr>
          <w:rFonts w:hint="eastAsia" w:ascii="宋体" w:hAnsi="宋体" w:eastAsia="宋体" w:cs="宋体"/>
          <w:sz w:val="32"/>
          <w:u w:val="single"/>
        </w:rPr>
        <w:t xml:space="preserve">     </w:t>
      </w:r>
      <w:r>
        <w:rPr>
          <w:rFonts w:hint="eastAsia" w:ascii="宋体" w:hAnsi="宋体" w:eastAsia="宋体" w:cs="宋体"/>
          <w:sz w:val="32"/>
        </w:rPr>
        <w:t>年</w:t>
      </w:r>
      <w:r>
        <w:rPr>
          <w:rFonts w:hint="eastAsia" w:ascii="宋体" w:hAnsi="宋体" w:eastAsia="宋体" w:cs="宋体"/>
          <w:sz w:val="32"/>
          <w:u w:val="single"/>
        </w:rPr>
        <w:t xml:space="preserve">     </w:t>
      </w:r>
      <w:r>
        <w:rPr>
          <w:rFonts w:hint="eastAsia" w:ascii="宋体" w:hAnsi="宋体" w:eastAsia="宋体" w:cs="宋体"/>
          <w:sz w:val="32"/>
        </w:rPr>
        <w:t>月</w:t>
      </w:r>
      <w:r>
        <w:rPr>
          <w:rFonts w:hint="eastAsia" w:ascii="宋体" w:hAnsi="宋体" w:eastAsia="宋体" w:cs="宋体"/>
          <w:sz w:val="32"/>
          <w:u w:val="single"/>
        </w:rPr>
        <w:t xml:space="preserve">     </w:t>
      </w:r>
      <w:r>
        <w:rPr>
          <w:rFonts w:hint="eastAsia" w:ascii="宋体" w:hAnsi="宋体" w:eastAsia="宋体" w:cs="宋体"/>
          <w:sz w:val="32"/>
        </w:rPr>
        <w:t>日</w:t>
      </w:r>
    </w:p>
    <w:p w14:paraId="5AEAD3D0">
      <w:pPr>
        <w:widowControl/>
        <w:spacing w:line="500" w:lineRule="exact"/>
        <w:jc w:val="center"/>
        <w:rPr>
          <w:rFonts w:hint="eastAsia" w:ascii="宋体" w:hAnsi="宋体" w:eastAsia="宋体" w:cs="宋体"/>
          <w:b/>
          <w:spacing w:val="20"/>
          <w:kern w:val="0"/>
          <w:sz w:val="40"/>
          <w:szCs w:val="40"/>
        </w:rPr>
      </w:pPr>
      <w:r>
        <w:rPr>
          <w:rFonts w:hint="eastAsia" w:ascii="宋体" w:hAnsi="宋体" w:eastAsia="宋体" w:cs="宋体"/>
          <w:kern w:val="0"/>
          <w:sz w:val="24"/>
        </w:rPr>
        <w:br w:type="page"/>
      </w:r>
      <w:r>
        <w:rPr>
          <w:rFonts w:hint="eastAsia" w:ascii="宋体" w:hAnsi="宋体" w:eastAsia="宋体" w:cs="宋体"/>
          <w:b/>
          <w:spacing w:val="20"/>
          <w:kern w:val="0"/>
          <w:sz w:val="40"/>
          <w:szCs w:val="40"/>
        </w:rPr>
        <w:t>目  录</w:t>
      </w:r>
    </w:p>
    <w:p w14:paraId="1C2EC0D9">
      <w:pPr>
        <w:widowControl/>
        <w:tabs>
          <w:tab w:val="left" w:pos="4000"/>
        </w:tabs>
        <w:snapToGrid w:val="0"/>
        <w:spacing w:line="360" w:lineRule="auto"/>
        <w:ind w:firstLine="642" w:firstLineChars="200"/>
        <w:rPr>
          <w:rFonts w:hint="eastAsia" w:ascii="宋体" w:hAnsi="宋体" w:eastAsia="宋体" w:cs="宋体"/>
          <w:b/>
          <w:spacing w:val="20"/>
          <w:kern w:val="0"/>
          <w:sz w:val="28"/>
          <w:szCs w:val="28"/>
        </w:rPr>
      </w:pPr>
    </w:p>
    <w:p w14:paraId="5A8D03B8">
      <w:pPr>
        <w:widowControl/>
        <w:tabs>
          <w:tab w:val="left" w:pos="4000"/>
        </w:tabs>
        <w:snapToGrid w:val="0"/>
        <w:spacing w:line="360" w:lineRule="auto"/>
        <w:rPr>
          <w:rFonts w:hint="eastAsia" w:ascii="宋体" w:hAnsi="宋体" w:eastAsia="宋体" w:cs="宋体"/>
          <w:b/>
          <w:spacing w:val="20"/>
          <w:kern w:val="0"/>
          <w:sz w:val="28"/>
          <w:szCs w:val="28"/>
        </w:rPr>
      </w:pPr>
      <w:r>
        <w:rPr>
          <w:rFonts w:hint="eastAsia" w:ascii="宋体" w:hAnsi="宋体" w:eastAsia="宋体" w:cs="宋体"/>
          <w:b/>
          <w:spacing w:val="20"/>
          <w:kern w:val="0"/>
          <w:sz w:val="28"/>
          <w:szCs w:val="28"/>
        </w:rPr>
        <w:t>商务、技术部分</w:t>
      </w:r>
    </w:p>
    <w:p w14:paraId="472E298C">
      <w:pPr>
        <w:widowControl/>
        <w:snapToGrid w:val="0"/>
        <w:spacing w:line="360" w:lineRule="auto"/>
        <w:ind w:firstLine="560" w:firstLineChars="200"/>
        <w:jc w:val="left"/>
        <w:rPr>
          <w:rFonts w:hint="eastAsia" w:ascii="宋体" w:hAnsi="宋体" w:eastAsia="宋体" w:cs="宋体"/>
          <w:bCs/>
          <w:kern w:val="0"/>
          <w:sz w:val="28"/>
          <w:szCs w:val="28"/>
        </w:rPr>
      </w:pPr>
      <w:r>
        <w:rPr>
          <w:rFonts w:hint="eastAsia" w:ascii="宋体" w:hAnsi="宋体" w:eastAsia="宋体" w:cs="宋体"/>
          <w:bCs/>
          <w:kern w:val="0"/>
          <w:sz w:val="28"/>
          <w:szCs w:val="28"/>
        </w:rPr>
        <w:t>一、法定代表人身份证明书（格式）</w:t>
      </w:r>
    </w:p>
    <w:p w14:paraId="3DA74C4C">
      <w:pPr>
        <w:widowControl/>
        <w:snapToGrid w:val="0"/>
        <w:spacing w:line="360" w:lineRule="auto"/>
        <w:ind w:firstLine="560" w:firstLineChars="200"/>
        <w:jc w:val="left"/>
        <w:rPr>
          <w:rFonts w:hint="eastAsia" w:ascii="宋体" w:hAnsi="宋体" w:eastAsia="宋体" w:cs="宋体"/>
          <w:bCs/>
          <w:kern w:val="0"/>
          <w:sz w:val="28"/>
          <w:szCs w:val="28"/>
        </w:rPr>
      </w:pPr>
      <w:r>
        <w:rPr>
          <w:rFonts w:hint="eastAsia" w:ascii="宋体" w:hAnsi="宋体" w:eastAsia="宋体" w:cs="宋体"/>
          <w:bCs/>
          <w:kern w:val="0"/>
          <w:sz w:val="28"/>
          <w:szCs w:val="28"/>
        </w:rPr>
        <w:t>二、法定代表人授权委托书（格式）</w:t>
      </w:r>
    </w:p>
    <w:p w14:paraId="1C11FC15">
      <w:pPr>
        <w:widowControl/>
        <w:snapToGrid w:val="0"/>
        <w:spacing w:line="360" w:lineRule="auto"/>
        <w:ind w:firstLine="560" w:firstLineChars="200"/>
        <w:jc w:val="left"/>
        <w:rPr>
          <w:rFonts w:hint="eastAsia" w:ascii="宋体" w:hAnsi="宋体" w:eastAsia="宋体" w:cs="宋体"/>
          <w:bCs/>
          <w:kern w:val="0"/>
          <w:sz w:val="28"/>
          <w:szCs w:val="28"/>
        </w:rPr>
      </w:pPr>
      <w:r>
        <w:rPr>
          <w:rFonts w:hint="eastAsia" w:ascii="宋体" w:hAnsi="宋体" w:eastAsia="宋体" w:cs="宋体"/>
          <w:bCs/>
          <w:kern w:val="0"/>
          <w:sz w:val="28"/>
          <w:szCs w:val="28"/>
        </w:rPr>
        <w:t>三、磋商响应声明（格式）</w:t>
      </w:r>
    </w:p>
    <w:p w14:paraId="745FA655">
      <w:pPr>
        <w:widowControl/>
        <w:snapToGrid w:val="0"/>
        <w:spacing w:line="360" w:lineRule="auto"/>
        <w:ind w:firstLine="560" w:firstLineChars="200"/>
        <w:jc w:val="left"/>
        <w:rPr>
          <w:rFonts w:hint="eastAsia" w:ascii="宋体" w:hAnsi="宋体" w:eastAsia="宋体" w:cs="宋体"/>
          <w:bCs/>
          <w:kern w:val="0"/>
          <w:sz w:val="28"/>
          <w:szCs w:val="28"/>
        </w:rPr>
      </w:pPr>
      <w:r>
        <w:rPr>
          <w:rFonts w:hint="eastAsia" w:ascii="宋体" w:hAnsi="宋体" w:eastAsia="宋体" w:cs="宋体"/>
          <w:bCs/>
          <w:kern w:val="0"/>
          <w:sz w:val="28"/>
          <w:szCs w:val="28"/>
        </w:rPr>
        <w:t>四、报价一览表（格式）</w:t>
      </w:r>
    </w:p>
    <w:p w14:paraId="3983A185">
      <w:pPr>
        <w:widowControl/>
        <w:snapToGrid w:val="0"/>
        <w:spacing w:line="360" w:lineRule="auto"/>
        <w:ind w:firstLine="560" w:firstLineChars="200"/>
        <w:jc w:val="left"/>
        <w:rPr>
          <w:rFonts w:hint="eastAsia" w:ascii="宋体" w:hAnsi="宋体" w:eastAsia="宋体" w:cs="宋体"/>
          <w:bCs/>
          <w:kern w:val="0"/>
          <w:sz w:val="28"/>
          <w:szCs w:val="28"/>
        </w:rPr>
      </w:pPr>
      <w:r>
        <w:rPr>
          <w:rFonts w:hint="eastAsia" w:ascii="宋体" w:hAnsi="宋体" w:eastAsia="宋体" w:cs="宋体"/>
          <w:bCs/>
          <w:kern w:val="0"/>
          <w:sz w:val="28"/>
          <w:szCs w:val="28"/>
        </w:rPr>
        <w:t>五、供应商企业简况（格式）</w:t>
      </w:r>
    </w:p>
    <w:p w14:paraId="2161EDB4">
      <w:pPr>
        <w:widowControl/>
        <w:snapToGrid w:val="0"/>
        <w:spacing w:line="360" w:lineRule="auto"/>
        <w:ind w:firstLine="560" w:firstLineChars="200"/>
        <w:jc w:val="left"/>
        <w:rPr>
          <w:rFonts w:hint="eastAsia" w:ascii="宋体" w:hAnsi="宋体" w:eastAsia="宋体" w:cs="宋体"/>
          <w:bCs/>
          <w:kern w:val="0"/>
          <w:sz w:val="28"/>
          <w:szCs w:val="28"/>
        </w:rPr>
      </w:pPr>
      <w:r>
        <w:rPr>
          <w:rFonts w:hint="eastAsia" w:ascii="宋体" w:hAnsi="宋体" w:eastAsia="宋体" w:cs="宋体"/>
          <w:bCs/>
          <w:kern w:val="0"/>
          <w:sz w:val="28"/>
          <w:szCs w:val="28"/>
        </w:rPr>
        <w:t>六、供应商的证明材料</w:t>
      </w:r>
    </w:p>
    <w:p w14:paraId="1F9185BB">
      <w:pPr>
        <w:widowControl/>
        <w:snapToGrid w:val="0"/>
        <w:spacing w:line="360" w:lineRule="auto"/>
        <w:ind w:firstLine="560" w:firstLineChars="200"/>
        <w:jc w:val="left"/>
        <w:rPr>
          <w:rFonts w:hint="eastAsia" w:ascii="宋体" w:hAnsi="宋体" w:eastAsia="宋体" w:cs="宋体"/>
          <w:bCs/>
          <w:kern w:val="0"/>
          <w:sz w:val="28"/>
          <w:szCs w:val="28"/>
        </w:rPr>
      </w:pPr>
      <w:r>
        <w:rPr>
          <w:rFonts w:hint="eastAsia" w:ascii="宋体" w:hAnsi="宋体" w:eastAsia="宋体" w:cs="宋体"/>
          <w:bCs/>
          <w:kern w:val="0"/>
          <w:sz w:val="28"/>
          <w:szCs w:val="28"/>
        </w:rPr>
        <w:t>七、供应商没有重大违法记录的书面声明</w:t>
      </w:r>
    </w:p>
    <w:p w14:paraId="6B913EFF">
      <w:pPr>
        <w:widowControl/>
        <w:snapToGrid w:val="0"/>
        <w:spacing w:line="360" w:lineRule="auto"/>
        <w:ind w:firstLine="560" w:firstLineChars="200"/>
        <w:jc w:val="left"/>
        <w:rPr>
          <w:rFonts w:hint="eastAsia" w:ascii="宋体" w:hAnsi="宋体" w:eastAsia="宋体" w:cs="宋体"/>
          <w:bCs/>
          <w:kern w:val="0"/>
          <w:sz w:val="28"/>
          <w:szCs w:val="28"/>
        </w:rPr>
      </w:pPr>
      <w:r>
        <w:rPr>
          <w:rFonts w:hint="eastAsia" w:ascii="宋体" w:hAnsi="宋体" w:eastAsia="宋体" w:cs="宋体"/>
          <w:bCs/>
          <w:kern w:val="0"/>
          <w:sz w:val="28"/>
          <w:szCs w:val="28"/>
        </w:rPr>
        <w:t>八、供应商类似项目业绩</w:t>
      </w:r>
    </w:p>
    <w:p w14:paraId="37D5D3EF">
      <w:pPr>
        <w:widowControl/>
        <w:snapToGrid w:val="0"/>
        <w:spacing w:line="360" w:lineRule="auto"/>
        <w:ind w:firstLine="560" w:firstLineChars="200"/>
        <w:jc w:val="left"/>
        <w:rPr>
          <w:rFonts w:hint="eastAsia" w:ascii="宋体" w:hAnsi="宋体" w:eastAsia="宋体" w:cs="宋体"/>
          <w:bCs/>
          <w:kern w:val="0"/>
          <w:sz w:val="28"/>
          <w:szCs w:val="28"/>
        </w:rPr>
      </w:pPr>
      <w:r>
        <w:rPr>
          <w:rFonts w:hint="eastAsia" w:ascii="宋体" w:hAnsi="宋体" w:eastAsia="宋体" w:cs="宋体"/>
          <w:bCs/>
          <w:kern w:val="0"/>
          <w:sz w:val="28"/>
          <w:szCs w:val="28"/>
        </w:rPr>
        <w:t>九、项目实施方案</w:t>
      </w:r>
    </w:p>
    <w:p w14:paraId="3E399C31">
      <w:pPr>
        <w:widowControl/>
        <w:snapToGrid w:val="0"/>
        <w:spacing w:line="360" w:lineRule="auto"/>
        <w:ind w:firstLine="560" w:firstLineChars="200"/>
        <w:jc w:val="left"/>
        <w:rPr>
          <w:rFonts w:hint="eastAsia" w:ascii="宋体" w:hAnsi="宋体" w:eastAsia="宋体" w:cs="宋体"/>
          <w:bCs/>
          <w:kern w:val="0"/>
          <w:sz w:val="28"/>
          <w:szCs w:val="28"/>
        </w:rPr>
      </w:pPr>
      <w:r>
        <w:rPr>
          <w:rFonts w:hint="eastAsia" w:ascii="宋体" w:hAnsi="宋体" w:eastAsia="宋体" w:cs="宋体"/>
          <w:bCs/>
          <w:kern w:val="0"/>
          <w:sz w:val="28"/>
          <w:szCs w:val="28"/>
        </w:rPr>
        <w:t>十、其他资料</w:t>
      </w:r>
    </w:p>
    <w:p w14:paraId="26686B02">
      <w:pPr>
        <w:widowControl/>
        <w:tabs>
          <w:tab w:val="left" w:pos="4000"/>
        </w:tabs>
        <w:snapToGrid w:val="0"/>
        <w:spacing w:line="360" w:lineRule="auto"/>
        <w:rPr>
          <w:rFonts w:hint="eastAsia" w:ascii="宋体" w:hAnsi="宋体" w:eastAsia="宋体" w:cs="宋体"/>
          <w:b/>
          <w:spacing w:val="20"/>
          <w:kern w:val="0"/>
          <w:sz w:val="28"/>
          <w:szCs w:val="28"/>
        </w:rPr>
      </w:pPr>
      <w:r>
        <w:rPr>
          <w:rFonts w:hint="eastAsia" w:ascii="宋体" w:hAnsi="宋体" w:eastAsia="宋体" w:cs="宋体"/>
          <w:b/>
          <w:spacing w:val="20"/>
          <w:kern w:val="0"/>
          <w:sz w:val="28"/>
          <w:szCs w:val="28"/>
        </w:rPr>
        <w:t>其他</w:t>
      </w:r>
    </w:p>
    <w:p w14:paraId="51E85360">
      <w:pPr>
        <w:widowControl/>
        <w:snapToGrid w:val="0"/>
        <w:spacing w:line="360" w:lineRule="auto"/>
        <w:ind w:firstLine="560" w:firstLineChars="200"/>
        <w:jc w:val="left"/>
        <w:rPr>
          <w:rFonts w:hint="eastAsia" w:ascii="宋体" w:hAnsi="宋体" w:eastAsia="宋体" w:cs="宋体"/>
          <w:bCs/>
          <w:kern w:val="0"/>
          <w:sz w:val="28"/>
          <w:szCs w:val="28"/>
        </w:rPr>
      </w:pPr>
      <w:r>
        <w:rPr>
          <w:rFonts w:hint="eastAsia" w:ascii="宋体" w:hAnsi="宋体" w:eastAsia="宋体" w:cs="宋体"/>
          <w:bCs/>
          <w:kern w:val="0"/>
          <w:sz w:val="28"/>
          <w:szCs w:val="28"/>
        </w:rPr>
        <w:t>附件一 诚信投标承诺书</w:t>
      </w:r>
    </w:p>
    <w:p w14:paraId="36CAF106">
      <w:pPr>
        <w:widowControl/>
        <w:snapToGrid w:val="0"/>
        <w:spacing w:line="360" w:lineRule="auto"/>
        <w:ind w:firstLine="560" w:firstLineChars="200"/>
        <w:jc w:val="left"/>
        <w:rPr>
          <w:rFonts w:hint="eastAsia" w:ascii="宋体" w:hAnsi="宋体" w:eastAsia="宋体" w:cs="宋体"/>
          <w:bCs/>
          <w:kern w:val="0"/>
          <w:sz w:val="28"/>
          <w:szCs w:val="28"/>
        </w:rPr>
      </w:pPr>
      <w:r>
        <w:rPr>
          <w:rFonts w:hint="eastAsia" w:ascii="宋体" w:hAnsi="宋体" w:eastAsia="宋体" w:cs="宋体"/>
          <w:bCs/>
          <w:kern w:val="0"/>
          <w:sz w:val="28"/>
          <w:szCs w:val="28"/>
        </w:rPr>
        <w:t>附件二 中小企业声明函</w:t>
      </w:r>
    </w:p>
    <w:p w14:paraId="63A7E3C7">
      <w:pPr>
        <w:widowControl/>
        <w:snapToGrid w:val="0"/>
        <w:spacing w:line="360" w:lineRule="auto"/>
        <w:ind w:firstLine="560" w:firstLineChars="200"/>
        <w:jc w:val="left"/>
        <w:rPr>
          <w:rFonts w:hint="eastAsia" w:ascii="宋体" w:hAnsi="宋体" w:eastAsia="宋体" w:cs="宋体"/>
          <w:bCs/>
          <w:kern w:val="0"/>
          <w:sz w:val="28"/>
          <w:szCs w:val="28"/>
        </w:rPr>
      </w:pPr>
      <w:r>
        <w:rPr>
          <w:rFonts w:hint="eastAsia" w:ascii="宋体" w:hAnsi="宋体" w:eastAsia="宋体" w:cs="宋体"/>
          <w:bCs/>
          <w:kern w:val="0"/>
          <w:sz w:val="28"/>
          <w:szCs w:val="28"/>
        </w:rPr>
        <w:t>附件三 残疾人福利性单位声明函</w:t>
      </w:r>
    </w:p>
    <w:p w14:paraId="5111B71E">
      <w:pPr>
        <w:widowControl/>
        <w:snapToGrid w:val="0"/>
        <w:spacing w:line="360" w:lineRule="auto"/>
        <w:ind w:firstLine="560" w:firstLineChars="200"/>
        <w:jc w:val="left"/>
        <w:rPr>
          <w:rFonts w:hint="eastAsia" w:ascii="宋体" w:hAnsi="宋体" w:eastAsia="宋体" w:cs="宋体"/>
          <w:bCs/>
          <w:kern w:val="0"/>
          <w:sz w:val="28"/>
          <w:szCs w:val="28"/>
        </w:rPr>
      </w:pPr>
      <w:r>
        <w:rPr>
          <w:rFonts w:hint="eastAsia" w:ascii="宋体" w:hAnsi="宋体" w:eastAsia="宋体" w:cs="宋体"/>
          <w:bCs/>
          <w:kern w:val="0"/>
          <w:sz w:val="28"/>
          <w:szCs w:val="28"/>
        </w:rPr>
        <w:t>其他附件</w:t>
      </w:r>
    </w:p>
    <w:p w14:paraId="34C0C9E2">
      <w:pPr>
        <w:widowControl/>
        <w:snapToGrid w:val="0"/>
        <w:spacing w:line="300" w:lineRule="auto"/>
        <w:jc w:val="center"/>
        <w:rPr>
          <w:rFonts w:hint="eastAsia" w:ascii="宋体" w:hAnsi="宋体" w:eastAsia="宋体" w:cs="宋体"/>
          <w:bCs/>
          <w:kern w:val="0"/>
          <w:sz w:val="32"/>
          <w:szCs w:val="32"/>
        </w:rPr>
      </w:pPr>
      <w:r>
        <w:rPr>
          <w:rFonts w:hint="eastAsia" w:ascii="宋体" w:hAnsi="宋体" w:eastAsia="宋体" w:cs="宋体"/>
          <w:bCs/>
          <w:kern w:val="0"/>
          <w:sz w:val="32"/>
          <w:szCs w:val="32"/>
        </w:rPr>
        <w:br w:type="page"/>
      </w:r>
      <w:r>
        <w:rPr>
          <w:rFonts w:hint="eastAsia" w:ascii="宋体" w:hAnsi="宋体" w:eastAsia="宋体" w:cs="宋体"/>
          <w:b/>
          <w:kern w:val="0"/>
          <w:sz w:val="32"/>
          <w:szCs w:val="32"/>
        </w:rPr>
        <w:t>一、法定代表人身份证明书（格式）</w:t>
      </w:r>
    </w:p>
    <w:p w14:paraId="6DF6F327">
      <w:pPr>
        <w:widowControl/>
        <w:snapToGrid w:val="0"/>
        <w:spacing w:line="300" w:lineRule="auto"/>
        <w:ind w:firstLine="570"/>
        <w:jc w:val="center"/>
        <w:rPr>
          <w:rFonts w:hint="eastAsia" w:ascii="宋体" w:hAnsi="宋体" w:eastAsia="宋体" w:cs="宋体"/>
          <w:kern w:val="0"/>
          <w:sz w:val="24"/>
        </w:rPr>
      </w:pPr>
    </w:p>
    <w:p w14:paraId="61BF3B85">
      <w:pPr>
        <w:pStyle w:val="2"/>
        <w:rPr>
          <w:rFonts w:hint="eastAsia" w:ascii="宋体" w:hAnsi="宋体" w:eastAsia="宋体" w:cs="宋体"/>
        </w:rPr>
      </w:pPr>
    </w:p>
    <w:p w14:paraId="27114443">
      <w:pPr>
        <w:widowControl/>
        <w:snapToGrid w:val="0"/>
        <w:spacing w:line="480" w:lineRule="auto"/>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rPr>
        <w:t>单位名称：</w:t>
      </w:r>
      <w:r>
        <w:rPr>
          <w:rFonts w:hint="eastAsia" w:ascii="宋体" w:hAnsi="宋体" w:eastAsia="宋体" w:cs="宋体"/>
          <w:kern w:val="0"/>
          <w:sz w:val="24"/>
          <w:u w:val="single"/>
        </w:rPr>
        <w:t xml:space="preserve">                                        </w:t>
      </w:r>
    </w:p>
    <w:p w14:paraId="4B3CC5B4">
      <w:pPr>
        <w:widowControl/>
        <w:snapToGrid w:val="0"/>
        <w:spacing w:line="48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单位性质：</w:t>
      </w:r>
      <w:r>
        <w:rPr>
          <w:rFonts w:hint="eastAsia" w:ascii="宋体" w:hAnsi="宋体" w:eastAsia="宋体" w:cs="宋体"/>
          <w:kern w:val="0"/>
          <w:sz w:val="24"/>
          <w:u w:val="single"/>
        </w:rPr>
        <w:t xml:space="preserve">                                        </w:t>
      </w:r>
    </w:p>
    <w:p w14:paraId="6BD3F6D9">
      <w:pPr>
        <w:widowControl/>
        <w:snapToGrid w:val="0"/>
        <w:spacing w:line="480" w:lineRule="auto"/>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rPr>
        <w:t>地    址：</w:t>
      </w:r>
      <w:r>
        <w:rPr>
          <w:rFonts w:hint="eastAsia" w:ascii="宋体" w:hAnsi="宋体" w:eastAsia="宋体" w:cs="宋体"/>
          <w:kern w:val="0"/>
          <w:sz w:val="24"/>
          <w:u w:val="single"/>
        </w:rPr>
        <w:t xml:space="preserve">                                        </w:t>
      </w:r>
    </w:p>
    <w:p w14:paraId="2193A8A9">
      <w:pPr>
        <w:widowControl/>
        <w:snapToGrid w:val="0"/>
        <w:spacing w:line="48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成立时间：</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7DF8475A">
      <w:pPr>
        <w:widowControl/>
        <w:snapToGrid w:val="0"/>
        <w:spacing w:line="480" w:lineRule="auto"/>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rPr>
        <w:t>经营期限：</w:t>
      </w:r>
      <w:r>
        <w:rPr>
          <w:rFonts w:hint="eastAsia" w:ascii="宋体" w:hAnsi="宋体" w:eastAsia="宋体" w:cs="宋体"/>
          <w:kern w:val="0"/>
          <w:sz w:val="24"/>
          <w:u w:val="single"/>
        </w:rPr>
        <w:t xml:space="preserve">                               </w:t>
      </w:r>
    </w:p>
    <w:p w14:paraId="41C7D1DD">
      <w:pPr>
        <w:widowControl/>
        <w:snapToGrid w:val="0"/>
        <w:spacing w:line="48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姓    名：</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性  别：</w:t>
      </w:r>
      <w:r>
        <w:rPr>
          <w:rFonts w:hint="eastAsia" w:ascii="宋体" w:hAnsi="宋体" w:eastAsia="宋体" w:cs="宋体"/>
          <w:kern w:val="0"/>
          <w:sz w:val="24"/>
          <w:u w:val="single"/>
        </w:rPr>
        <w:t xml:space="preserve">         </w:t>
      </w:r>
    </w:p>
    <w:p w14:paraId="30A0B563">
      <w:pPr>
        <w:widowControl/>
        <w:snapToGrid w:val="0"/>
        <w:spacing w:line="48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年    龄：</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职  务：</w:t>
      </w:r>
      <w:r>
        <w:rPr>
          <w:rFonts w:hint="eastAsia" w:ascii="宋体" w:hAnsi="宋体" w:eastAsia="宋体" w:cs="宋体"/>
          <w:kern w:val="0"/>
          <w:sz w:val="24"/>
          <w:u w:val="single"/>
        </w:rPr>
        <w:t xml:space="preserve">         </w:t>
      </w:r>
    </w:p>
    <w:p w14:paraId="4A879FD2">
      <w:pPr>
        <w:widowControl/>
        <w:snapToGrid w:val="0"/>
        <w:spacing w:line="48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系</w:t>
      </w:r>
      <w:r>
        <w:rPr>
          <w:rFonts w:hint="eastAsia" w:ascii="宋体" w:hAnsi="宋体" w:eastAsia="宋体" w:cs="宋体"/>
          <w:kern w:val="0"/>
          <w:sz w:val="24"/>
          <w:u w:val="single"/>
        </w:rPr>
        <w:t xml:space="preserve">       （供应商名称）          </w:t>
      </w:r>
      <w:r>
        <w:rPr>
          <w:rFonts w:hint="eastAsia" w:ascii="宋体" w:hAnsi="宋体" w:eastAsia="宋体" w:cs="宋体"/>
          <w:kern w:val="0"/>
          <w:sz w:val="24"/>
        </w:rPr>
        <w:t>的法定代表人。</w:t>
      </w:r>
    </w:p>
    <w:p w14:paraId="5CFDBFA8">
      <w:pPr>
        <w:widowControl/>
        <w:snapToGrid w:val="0"/>
        <w:spacing w:line="480" w:lineRule="auto"/>
        <w:jc w:val="left"/>
        <w:rPr>
          <w:rFonts w:hint="eastAsia" w:ascii="宋体" w:hAnsi="宋体" w:eastAsia="宋体" w:cs="宋体"/>
          <w:kern w:val="0"/>
          <w:sz w:val="24"/>
        </w:rPr>
      </w:pPr>
      <w:r>
        <w:rPr>
          <w:rFonts w:hint="eastAsia" w:ascii="宋体" w:hAnsi="宋体" w:eastAsia="宋体" w:cs="宋体"/>
          <w:kern w:val="0"/>
          <w:sz w:val="24"/>
        </w:rPr>
        <w:t xml:space="preserve">      </w:t>
      </w:r>
    </w:p>
    <w:p w14:paraId="7146B067">
      <w:pPr>
        <w:widowControl/>
        <w:snapToGrid w:val="0"/>
        <w:spacing w:line="480" w:lineRule="auto"/>
        <w:ind w:firstLine="960" w:firstLineChars="400"/>
        <w:jc w:val="left"/>
        <w:rPr>
          <w:rFonts w:hint="eastAsia" w:ascii="宋体" w:hAnsi="宋体" w:eastAsia="宋体" w:cs="宋体"/>
          <w:kern w:val="0"/>
          <w:sz w:val="24"/>
        </w:rPr>
      </w:pPr>
      <w:r>
        <w:rPr>
          <w:rFonts w:hint="eastAsia" w:ascii="宋体" w:hAnsi="宋体" w:eastAsia="宋体" w:cs="宋体"/>
          <w:kern w:val="0"/>
          <w:sz w:val="24"/>
        </w:rPr>
        <w:t>特此证明。</w:t>
      </w:r>
    </w:p>
    <w:p w14:paraId="30242ECE">
      <w:pPr>
        <w:widowControl/>
        <w:snapToGrid w:val="0"/>
        <w:spacing w:line="480" w:lineRule="auto"/>
        <w:ind w:firstLine="960" w:firstLineChars="400"/>
        <w:jc w:val="left"/>
        <w:rPr>
          <w:rFonts w:hint="eastAsia" w:ascii="宋体" w:hAnsi="宋体" w:eastAsia="宋体" w:cs="宋体"/>
          <w:kern w:val="0"/>
          <w:sz w:val="24"/>
        </w:rPr>
      </w:pPr>
      <w:r>
        <w:rPr>
          <w:rFonts w:hint="eastAsia" w:ascii="宋体" w:hAnsi="宋体" w:eastAsia="宋体" w:cs="宋体"/>
          <w:kern w:val="0"/>
          <w:sz w:val="24"/>
        </w:rPr>
        <w:t>后附</w:t>
      </w:r>
      <w:r>
        <w:rPr>
          <w:rFonts w:hint="eastAsia" w:ascii="宋体" w:hAnsi="宋体" w:eastAsia="宋体" w:cs="宋体"/>
          <w:kern w:val="0"/>
          <w:sz w:val="24"/>
          <w:lang w:eastAsia="zh-CN"/>
        </w:rPr>
        <w:t>法定代表人的身份证</w:t>
      </w:r>
      <w:r>
        <w:rPr>
          <w:rFonts w:hint="eastAsia" w:ascii="宋体" w:hAnsi="宋体" w:eastAsia="宋体" w:cs="宋体"/>
          <w:kern w:val="0"/>
          <w:sz w:val="24"/>
          <w:lang w:val="en-US" w:eastAsia="zh-CN"/>
        </w:rPr>
        <w:t>正反面</w:t>
      </w:r>
      <w:r>
        <w:rPr>
          <w:rFonts w:hint="eastAsia" w:ascii="宋体" w:hAnsi="宋体" w:eastAsia="宋体" w:cs="宋体"/>
          <w:kern w:val="0"/>
          <w:sz w:val="24"/>
          <w:lang w:eastAsia="zh-CN"/>
        </w:rPr>
        <w:t>复印件</w:t>
      </w:r>
      <w:r>
        <w:rPr>
          <w:rFonts w:hint="eastAsia" w:ascii="宋体" w:hAnsi="宋体" w:eastAsia="宋体" w:cs="宋体"/>
          <w:kern w:val="0"/>
          <w:sz w:val="24"/>
        </w:rPr>
        <w:t>。</w:t>
      </w:r>
    </w:p>
    <w:p w14:paraId="748B232B">
      <w:pPr>
        <w:widowControl/>
        <w:snapToGrid w:val="0"/>
        <w:spacing w:line="400" w:lineRule="exact"/>
        <w:jc w:val="left"/>
        <w:rPr>
          <w:rFonts w:hint="eastAsia" w:ascii="宋体" w:hAnsi="宋体" w:eastAsia="宋体" w:cs="宋体"/>
          <w:kern w:val="0"/>
          <w:sz w:val="24"/>
        </w:rPr>
      </w:pPr>
      <w:r>
        <w:rPr>
          <w:rFonts w:hint="eastAsia" w:ascii="宋体" w:hAnsi="宋体" w:eastAsia="宋体" w:cs="宋体"/>
          <w:kern w:val="0"/>
          <w:sz w:val="24"/>
        </w:rPr>
        <w:t xml:space="preserve">   </w:t>
      </w:r>
    </w:p>
    <w:p w14:paraId="71E056E5">
      <w:pPr>
        <w:widowControl/>
        <w:snapToGrid w:val="0"/>
        <w:spacing w:line="400" w:lineRule="exact"/>
        <w:jc w:val="left"/>
        <w:rPr>
          <w:rFonts w:hint="eastAsia" w:ascii="宋体" w:hAnsi="宋体" w:eastAsia="宋体" w:cs="宋体"/>
          <w:kern w:val="0"/>
          <w:sz w:val="24"/>
        </w:rPr>
      </w:pPr>
    </w:p>
    <w:p w14:paraId="313488FD">
      <w:pPr>
        <w:widowControl/>
        <w:snapToGrid w:val="0"/>
        <w:spacing w:line="400" w:lineRule="exact"/>
        <w:jc w:val="left"/>
        <w:rPr>
          <w:rFonts w:hint="eastAsia" w:ascii="宋体" w:hAnsi="宋体" w:eastAsia="宋体" w:cs="宋体"/>
          <w:kern w:val="0"/>
          <w:sz w:val="24"/>
        </w:rPr>
      </w:pPr>
    </w:p>
    <w:p w14:paraId="4435F88E">
      <w:pPr>
        <w:widowControl/>
        <w:snapToGrid w:val="0"/>
        <w:spacing w:line="400" w:lineRule="exact"/>
        <w:jc w:val="left"/>
        <w:rPr>
          <w:rFonts w:hint="eastAsia" w:ascii="宋体" w:hAnsi="宋体" w:eastAsia="宋体" w:cs="宋体"/>
          <w:kern w:val="0"/>
          <w:sz w:val="24"/>
        </w:rPr>
      </w:pPr>
    </w:p>
    <w:p w14:paraId="198C6BE6">
      <w:pPr>
        <w:widowControl/>
        <w:snapToGrid w:val="0"/>
        <w:spacing w:line="480" w:lineRule="auto"/>
        <w:ind w:firstLine="2640" w:firstLineChars="1100"/>
        <w:jc w:val="left"/>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（加盖单位章）</w:t>
      </w:r>
    </w:p>
    <w:p w14:paraId="017C9907">
      <w:pPr>
        <w:spacing w:line="480" w:lineRule="auto"/>
        <w:ind w:firstLine="2640" w:firstLineChars="1100"/>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6E84F813">
      <w:pPr>
        <w:spacing w:line="480" w:lineRule="auto"/>
        <w:ind w:firstLine="2640" w:firstLineChars="1100"/>
        <w:rPr>
          <w:rFonts w:hint="eastAsia" w:ascii="宋体" w:hAnsi="宋体" w:eastAsia="宋体" w:cs="宋体"/>
          <w:bCs/>
          <w:kern w:val="0"/>
          <w:sz w:val="32"/>
          <w:szCs w:val="32"/>
        </w:rPr>
      </w:pPr>
      <w:r>
        <w:rPr>
          <w:rFonts w:hint="eastAsia" w:ascii="宋体" w:hAnsi="宋体" w:eastAsia="宋体" w:cs="宋体"/>
          <w:sz w:val="24"/>
        </w:rPr>
        <w:t xml:space="preserve">日      期：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日              </w:t>
      </w:r>
    </w:p>
    <w:p w14:paraId="00A320CA">
      <w:pPr>
        <w:widowControl/>
        <w:snapToGrid w:val="0"/>
        <w:jc w:val="center"/>
        <w:rPr>
          <w:rFonts w:hint="eastAsia" w:ascii="宋体" w:hAnsi="宋体" w:eastAsia="宋体" w:cs="宋体"/>
          <w:bCs/>
          <w:kern w:val="0"/>
          <w:sz w:val="32"/>
          <w:szCs w:val="32"/>
        </w:rPr>
      </w:pPr>
    </w:p>
    <w:p w14:paraId="41E2F614">
      <w:pPr>
        <w:widowControl/>
        <w:snapToGrid w:val="0"/>
        <w:jc w:val="center"/>
        <w:rPr>
          <w:rFonts w:hint="eastAsia" w:ascii="宋体" w:hAnsi="宋体" w:eastAsia="宋体" w:cs="宋体"/>
          <w:bCs/>
          <w:kern w:val="0"/>
          <w:sz w:val="32"/>
          <w:szCs w:val="32"/>
        </w:rPr>
      </w:pPr>
      <w:r>
        <w:rPr>
          <w:rFonts w:hint="eastAsia" w:ascii="宋体" w:hAnsi="宋体" w:eastAsia="宋体" w:cs="宋体"/>
          <w:bCs/>
          <w:kern w:val="0"/>
          <w:sz w:val="32"/>
          <w:szCs w:val="32"/>
        </w:rPr>
        <w:br w:type="page"/>
      </w:r>
      <w:r>
        <w:rPr>
          <w:rFonts w:hint="eastAsia" w:ascii="宋体" w:hAnsi="宋体" w:eastAsia="宋体" w:cs="宋体"/>
          <w:b/>
          <w:kern w:val="0"/>
          <w:sz w:val="32"/>
          <w:szCs w:val="32"/>
        </w:rPr>
        <w:t>二、法定代表人授权委托书（格式）</w:t>
      </w:r>
    </w:p>
    <w:p w14:paraId="0AAF1073">
      <w:pPr>
        <w:widowControl/>
        <w:snapToGrid w:val="0"/>
        <w:spacing w:line="300" w:lineRule="auto"/>
        <w:jc w:val="left"/>
        <w:rPr>
          <w:rFonts w:hint="eastAsia" w:ascii="宋体" w:hAnsi="宋体" w:eastAsia="宋体" w:cs="宋体"/>
          <w:kern w:val="0"/>
          <w:sz w:val="22"/>
          <w:szCs w:val="22"/>
          <w:u w:val="single"/>
        </w:rPr>
      </w:pPr>
    </w:p>
    <w:p w14:paraId="4B93EC56">
      <w:pPr>
        <w:widowControl/>
        <w:snapToGrid w:val="0"/>
        <w:spacing w:line="560" w:lineRule="exact"/>
        <w:jc w:val="left"/>
        <w:rPr>
          <w:rFonts w:hint="eastAsia" w:ascii="宋体" w:hAnsi="宋体" w:eastAsia="宋体" w:cs="宋体"/>
          <w:kern w:val="0"/>
          <w:sz w:val="24"/>
        </w:rPr>
      </w:pPr>
      <w:r>
        <w:rPr>
          <w:rFonts w:hint="eastAsia" w:ascii="宋体" w:hAnsi="宋体" w:eastAsia="宋体" w:cs="宋体"/>
          <w:kern w:val="0"/>
          <w:sz w:val="22"/>
          <w:szCs w:val="22"/>
          <w:u w:val="single"/>
        </w:rPr>
        <w:t xml:space="preserve">  </w:t>
      </w:r>
      <w:r>
        <w:rPr>
          <w:rFonts w:hint="eastAsia" w:ascii="宋体" w:hAnsi="宋体" w:eastAsia="宋体" w:cs="宋体"/>
          <w:kern w:val="0"/>
          <w:sz w:val="24"/>
          <w:u w:val="single"/>
        </w:rPr>
        <w:t xml:space="preserve"> （采购人名称） </w:t>
      </w:r>
      <w:r>
        <w:rPr>
          <w:rFonts w:hint="eastAsia" w:ascii="宋体" w:hAnsi="宋体" w:eastAsia="宋体" w:cs="宋体"/>
          <w:spacing w:val="20"/>
          <w:kern w:val="0"/>
          <w:sz w:val="24"/>
          <w:u w:val="single"/>
        </w:rPr>
        <w:t xml:space="preserve">   </w:t>
      </w:r>
      <w:r>
        <w:rPr>
          <w:rFonts w:hint="eastAsia" w:ascii="宋体" w:hAnsi="宋体" w:eastAsia="宋体" w:cs="宋体"/>
          <w:spacing w:val="20"/>
          <w:kern w:val="0"/>
          <w:sz w:val="24"/>
        </w:rPr>
        <w:t>：</w:t>
      </w:r>
    </w:p>
    <w:p w14:paraId="06169C81">
      <w:pPr>
        <w:widowControl/>
        <w:snapToGrid w:val="0"/>
        <w:spacing w:line="5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本授权书声明：注册于</w:t>
      </w:r>
      <w:r>
        <w:rPr>
          <w:rFonts w:hint="eastAsia" w:ascii="宋体" w:hAnsi="宋体" w:eastAsia="宋体" w:cs="宋体"/>
          <w:kern w:val="0"/>
          <w:sz w:val="24"/>
          <w:u w:val="single"/>
        </w:rPr>
        <w:t xml:space="preserve">             </w:t>
      </w:r>
      <w:r>
        <w:rPr>
          <w:rFonts w:hint="eastAsia" w:ascii="宋体" w:hAnsi="宋体" w:eastAsia="宋体" w:cs="宋体"/>
          <w:kern w:val="0"/>
          <w:sz w:val="24"/>
        </w:rPr>
        <w:t>（供应商住址）的</w:t>
      </w:r>
      <w:r>
        <w:rPr>
          <w:rFonts w:hint="eastAsia" w:ascii="宋体" w:hAnsi="宋体" w:eastAsia="宋体" w:cs="宋体"/>
          <w:kern w:val="0"/>
          <w:sz w:val="24"/>
          <w:u w:val="single"/>
        </w:rPr>
        <w:t xml:space="preserve">            </w:t>
      </w:r>
      <w:r>
        <w:rPr>
          <w:rFonts w:hint="eastAsia" w:ascii="宋体" w:hAnsi="宋体" w:eastAsia="宋体" w:cs="宋体"/>
          <w:kern w:val="0"/>
          <w:sz w:val="24"/>
        </w:rPr>
        <w:t>（供应商名称）法定代表人</w:t>
      </w:r>
      <w:r>
        <w:rPr>
          <w:rFonts w:hint="eastAsia" w:ascii="宋体" w:hAnsi="宋体" w:eastAsia="宋体" w:cs="宋体"/>
          <w:kern w:val="0"/>
          <w:sz w:val="24"/>
          <w:u w:val="single"/>
        </w:rPr>
        <w:t xml:space="preserve">            </w:t>
      </w:r>
      <w:r>
        <w:rPr>
          <w:rFonts w:hint="eastAsia" w:ascii="宋体" w:hAnsi="宋体" w:eastAsia="宋体" w:cs="宋体"/>
          <w:kern w:val="0"/>
          <w:sz w:val="24"/>
        </w:rPr>
        <w:t>（法定代表人姓名、职务）代表本公司授权在下面签字的</w:t>
      </w:r>
      <w:r>
        <w:rPr>
          <w:rFonts w:hint="eastAsia" w:ascii="宋体" w:hAnsi="宋体" w:eastAsia="宋体" w:cs="宋体"/>
          <w:kern w:val="0"/>
          <w:sz w:val="24"/>
          <w:u w:val="single"/>
        </w:rPr>
        <w:t xml:space="preserve">         </w:t>
      </w:r>
      <w:r>
        <w:rPr>
          <w:rFonts w:hint="eastAsia" w:ascii="宋体" w:hAnsi="宋体" w:eastAsia="宋体" w:cs="宋体"/>
          <w:kern w:val="0"/>
          <w:sz w:val="24"/>
        </w:rPr>
        <w:t>（委托代理人姓名、身份证号）为本公司的合法代理人，就贵方组织的</w:t>
      </w:r>
      <w:r>
        <w:rPr>
          <w:rFonts w:hint="eastAsia" w:ascii="宋体" w:hAnsi="宋体" w:eastAsia="宋体" w:cs="宋体"/>
          <w:kern w:val="0"/>
          <w:sz w:val="24"/>
          <w:u w:val="single"/>
        </w:rPr>
        <w:t xml:space="preserve">                    </w:t>
      </w:r>
      <w:r>
        <w:rPr>
          <w:rFonts w:hint="eastAsia" w:ascii="宋体" w:hAnsi="宋体" w:eastAsia="宋体" w:cs="宋体"/>
          <w:kern w:val="0"/>
          <w:sz w:val="24"/>
        </w:rPr>
        <w:t>项目，以本公司名义处理一切与之有关的事务。</w:t>
      </w:r>
    </w:p>
    <w:p w14:paraId="35FC9769">
      <w:pPr>
        <w:widowControl/>
        <w:snapToGrid w:val="0"/>
        <w:spacing w:line="560" w:lineRule="exact"/>
        <w:ind w:firstLine="440"/>
        <w:rPr>
          <w:rFonts w:hint="eastAsia" w:ascii="宋体" w:hAnsi="宋体" w:eastAsia="宋体" w:cs="宋体"/>
          <w:kern w:val="0"/>
          <w:sz w:val="24"/>
        </w:rPr>
      </w:pPr>
      <w:r>
        <w:rPr>
          <w:rFonts w:hint="eastAsia" w:ascii="宋体" w:hAnsi="宋体" w:eastAsia="宋体" w:cs="宋体"/>
          <w:kern w:val="0"/>
          <w:sz w:val="24"/>
        </w:rPr>
        <w:t>本授权书于</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日签字生效，特此声明。</w:t>
      </w:r>
    </w:p>
    <w:p w14:paraId="700B7C50">
      <w:pPr>
        <w:widowControl/>
        <w:snapToGrid w:val="0"/>
        <w:spacing w:line="560" w:lineRule="exact"/>
        <w:ind w:firstLine="440"/>
        <w:rPr>
          <w:rFonts w:hint="eastAsia" w:ascii="宋体" w:hAnsi="宋体" w:eastAsia="宋体" w:cs="宋体"/>
          <w:kern w:val="0"/>
          <w:sz w:val="24"/>
        </w:rPr>
      </w:pPr>
    </w:p>
    <w:p w14:paraId="55D26560">
      <w:pPr>
        <w:widowControl/>
        <w:snapToGrid w:val="0"/>
        <w:spacing w:line="560" w:lineRule="exact"/>
        <w:ind w:firstLine="440"/>
        <w:rPr>
          <w:rFonts w:hint="eastAsia" w:ascii="宋体" w:hAnsi="宋体" w:eastAsia="宋体" w:cs="宋体"/>
          <w:kern w:val="0"/>
          <w:sz w:val="24"/>
        </w:rPr>
      </w:pPr>
      <w:r>
        <w:rPr>
          <w:rFonts w:hint="eastAsia" w:ascii="宋体" w:hAnsi="宋体" w:eastAsia="宋体" w:cs="宋体"/>
          <w:kern w:val="0"/>
          <w:sz w:val="24"/>
        </w:rPr>
        <w:t>后附</w:t>
      </w:r>
      <w:r>
        <w:rPr>
          <w:rFonts w:hint="eastAsia" w:ascii="宋体" w:hAnsi="宋体" w:eastAsia="宋体" w:cs="宋体"/>
          <w:kern w:val="0"/>
          <w:sz w:val="24"/>
          <w:lang w:eastAsia="zh-CN"/>
        </w:rPr>
        <w:t>委托代理人的身份证</w:t>
      </w:r>
      <w:r>
        <w:rPr>
          <w:rFonts w:hint="eastAsia" w:ascii="宋体" w:hAnsi="宋体" w:eastAsia="宋体" w:cs="宋体"/>
          <w:kern w:val="0"/>
          <w:sz w:val="24"/>
          <w:lang w:val="en-US" w:eastAsia="zh-CN"/>
        </w:rPr>
        <w:t>正反面</w:t>
      </w:r>
      <w:r>
        <w:rPr>
          <w:rFonts w:hint="eastAsia" w:ascii="宋体" w:hAnsi="宋体" w:eastAsia="宋体" w:cs="宋体"/>
          <w:kern w:val="0"/>
          <w:sz w:val="24"/>
          <w:lang w:eastAsia="zh-CN"/>
        </w:rPr>
        <w:t>复印件</w:t>
      </w:r>
      <w:r>
        <w:rPr>
          <w:rFonts w:hint="eastAsia" w:ascii="宋体" w:hAnsi="宋体" w:eastAsia="宋体" w:cs="宋体"/>
          <w:kern w:val="0"/>
          <w:sz w:val="24"/>
        </w:rPr>
        <w:t>。</w:t>
      </w:r>
    </w:p>
    <w:p w14:paraId="54FFAECF">
      <w:pPr>
        <w:widowControl/>
        <w:snapToGrid w:val="0"/>
        <w:spacing w:line="500" w:lineRule="exact"/>
        <w:jc w:val="left"/>
        <w:rPr>
          <w:rFonts w:hint="eastAsia" w:ascii="宋体" w:hAnsi="宋体" w:eastAsia="宋体" w:cs="宋体"/>
          <w:kern w:val="0"/>
          <w:sz w:val="24"/>
        </w:rPr>
      </w:pPr>
    </w:p>
    <w:p w14:paraId="069B51CC">
      <w:pPr>
        <w:widowControl/>
        <w:snapToGrid w:val="0"/>
        <w:spacing w:line="400" w:lineRule="exact"/>
        <w:ind w:firstLine="480" w:firstLineChars="200"/>
        <w:jc w:val="left"/>
        <w:rPr>
          <w:rFonts w:hint="eastAsia" w:ascii="宋体" w:hAnsi="宋体" w:eastAsia="宋体" w:cs="宋体"/>
          <w:kern w:val="0"/>
          <w:sz w:val="24"/>
        </w:rPr>
      </w:pPr>
    </w:p>
    <w:p w14:paraId="5775FF16">
      <w:pPr>
        <w:widowControl/>
        <w:snapToGrid w:val="0"/>
        <w:spacing w:line="400" w:lineRule="exact"/>
        <w:ind w:firstLine="480" w:firstLineChars="200"/>
        <w:jc w:val="left"/>
        <w:rPr>
          <w:rFonts w:hint="eastAsia" w:ascii="宋体" w:hAnsi="宋体" w:eastAsia="宋体" w:cs="宋体"/>
          <w:kern w:val="0"/>
          <w:sz w:val="24"/>
        </w:rPr>
      </w:pPr>
    </w:p>
    <w:p w14:paraId="534C3065">
      <w:pPr>
        <w:widowControl/>
        <w:snapToGrid w:val="0"/>
        <w:spacing w:line="400" w:lineRule="exact"/>
        <w:ind w:firstLine="480" w:firstLineChars="200"/>
        <w:jc w:val="left"/>
        <w:rPr>
          <w:rFonts w:hint="eastAsia" w:ascii="宋体" w:hAnsi="宋体" w:eastAsia="宋体" w:cs="宋体"/>
          <w:kern w:val="0"/>
          <w:sz w:val="24"/>
        </w:rPr>
      </w:pPr>
    </w:p>
    <w:p w14:paraId="1F5850C1">
      <w:pPr>
        <w:widowControl/>
        <w:snapToGrid w:val="0"/>
        <w:spacing w:line="400" w:lineRule="exact"/>
        <w:ind w:firstLine="480" w:firstLineChars="200"/>
        <w:jc w:val="left"/>
        <w:rPr>
          <w:rFonts w:hint="eastAsia" w:ascii="宋体" w:hAnsi="宋体" w:eastAsia="宋体" w:cs="宋体"/>
          <w:kern w:val="0"/>
          <w:sz w:val="24"/>
        </w:rPr>
      </w:pPr>
    </w:p>
    <w:p w14:paraId="45CDBCEE">
      <w:pPr>
        <w:widowControl/>
        <w:snapToGrid w:val="0"/>
        <w:spacing w:line="400" w:lineRule="exact"/>
        <w:ind w:firstLine="480" w:firstLineChars="200"/>
        <w:jc w:val="left"/>
        <w:rPr>
          <w:rFonts w:hint="eastAsia" w:ascii="宋体" w:hAnsi="宋体" w:eastAsia="宋体" w:cs="宋体"/>
          <w:kern w:val="0"/>
          <w:sz w:val="24"/>
        </w:rPr>
      </w:pPr>
    </w:p>
    <w:p w14:paraId="5DAC16D8">
      <w:pPr>
        <w:widowControl/>
        <w:snapToGrid w:val="0"/>
        <w:spacing w:line="400" w:lineRule="exact"/>
        <w:ind w:firstLine="480" w:firstLineChars="200"/>
        <w:jc w:val="left"/>
        <w:rPr>
          <w:rFonts w:hint="eastAsia" w:ascii="宋体" w:hAnsi="宋体" w:eastAsia="宋体" w:cs="宋体"/>
          <w:kern w:val="0"/>
          <w:sz w:val="24"/>
        </w:rPr>
      </w:pPr>
    </w:p>
    <w:p w14:paraId="1CFF4CCB">
      <w:pPr>
        <w:spacing w:line="360" w:lineRule="auto"/>
        <w:jc w:val="center"/>
        <w:rPr>
          <w:rFonts w:hint="eastAsia" w:ascii="宋体" w:hAnsi="宋体" w:eastAsia="宋体" w:cs="宋体"/>
          <w:sz w:val="24"/>
        </w:rPr>
      </w:pPr>
      <w:r>
        <w:rPr>
          <w:rFonts w:hint="eastAsia" w:ascii="宋体" w:hAnsi="宋体" w:eastAsia="宋体" w:cs="宋体"/>
          <w:sz w:val="24"/>
        </w:rPr>
        <w:t xml:space="preserve">                   供应商名称：</w:t>
      </w:r>
      <w:r>
        <w:rPr>
          <w:rFonts w:hint="eastAsia" w:ascii="宋体" w:hAnsi="宋体" w:eastAsia="宋体" w:cs="宋体"/>
          <w:sz w:val="24"/>
          <w:u w:val="single"/>
        </w:rPr>
        <w:t xml:space="preserve">                        </w:t>
      </w:r>
      <w:r>
        <w:rPr>
          <w:rFonts w:hint="eastAsia" w:ascii="宋体" w:hAnsi="宋体" w:eastAsia="宋体" w:cs="宋体"/>
          <w:sz w:val="24"/>
        </w:rPr>
        <w:t>（加盖单位章）</w:t>
      </w:r>
    </w:p>
    <w:p w14:paraId="2221E64F">
      <w:pPr>
        <w:widowControl/>
        <w:snapToGrid w:val="0"/>
        <w:spacing w:line="360" w:lineRule="auto"/>
        <w:ind w:firstLine="2829" w:firstLineChars="1179"/>
        <w:jc w:val="left"/>
        <w:rPr>
          <w:rFonts w:hint="eastAsia" w:ascii="宋体" w:hAnsi="宋体" w:eastAsia="宋体" w:cs="宋体"/>
          <w:kern w:val="0"/>
          <w:sz w:val="24"/>
        </w:rPr>
      </w:pPr>
    </w:p>
    <w:p w14:paraId="52D9139B">
      <w:pPr>
        <w:widowControl/>
        <w:snapToGrid w:val="0"/>
        <w:spacing w:line="360" w:lineRule="auto"/>
        <w:jc w:val="right"/>
        <w:rPr>
          <w:rFonts w:hint="eastAsia" w:ascii="宋体" w:hAnsi="宋体" w:eastAsia="宋体" w:cs="宋体"/>
          <w:kern w:val="0"/>
          <w:sz w:val="24"/>
        </w:rPr>
      </w:pPr>
      <w:r>
        <w:rPr>
          <w:rFonts w:hint="eastAsia" w:ascii="宋体" w:hAnsi="宋体" w:eastAsia="宋体" w:cs="宋体"/>
          <w:kern w:val="0"/>
          <w:sz w:val="24"/>
        </w:rPr>
        <w:t>法定代表人：</w:t>
      </w:r>
      <w:r>
        <w:rPr>
          <w:rFonts w:hint="eastAsia" w:ascii="宋体" w:hAnsi="宋体" w:eastAsia="宋体" w:cs="宋体"/>
          <w:kern w:val="0"/>
          <w:sz w:val="24"/>
          <w:u w:val="single"/>
        </w:rPr>
        <w:t xml:space="preserve">                        </w:t>
      </w:r>
      <w:r>
        <w:rPr>
          <w:rFonts w:hint="eastAsia" w:ascii="宋体" w:hAnsi="宋体" w:eastAsia="宋体" w:cs="宋体"/>
          <w:kern w:val="0"/>
          <w:sz w:val="24"/>
        </w:rPr>
        <w:t>（签字</w:t>
      </w:r>
      <w:r>
        <w:rPr>
          <w:rFonts w:hint="eastAsia" w:ascii="宋体" w:hAnsi="宋体" w:eastAsia="宋体" w:cs="宋体"/>
          <w:kern w:val="0"/>
          <w:sz w:val="24"/>
          <w:lang w:val="en-US" w:eastAsia="zh-CN"/>
        </w:rPr>
        <w:t>或</w:t>
      </w:r>
      <w:r>
        <w:rPr>
          <w:rFonts w:hint="eastAsia" w:ascii="宋体" w:hAnsi="宋体" w:eastAsia="宋体" w:cs="宋体"/>
          <w:kern w:val="0"/>
          <w:sz w:val="24"/>
        </w:rPr>
        <w:t>盖章）</w:t>
      </w:r>
    </w:p>
    <w:p w14:paraId="19DB690E">
      <w:pPr>
        <w:widowControl/>
        <w:snapToGrid w:val="0"/>
        <w:spacing w:line="360" w:lineRule="auto"/>
        <w:ind w:firstLine="2829" w:firstLineChars="1179"/>
        <w:jc w:val="right"/>
        <w:rPr>
          <w:rFonts w:hint="eastAsia" w:ascii="宋体" w:hAnsi="宋体" w:eastAsia="宋体" w:cs="宋体"/>
          <w:kern w:val="0"/>
          <w:sz w:val="24"/>
        </w:rPr>
      </w:pPr>
      <w:r>
        <w:rPr>
          <w:rFonts w:hint="eastAsia" w:ascii="宋体" w:hAnsi="宋体" w:eastAsia="宋体" w:cs="宋体"/>
          <w:kern w:val="0"/>
          <w:sz w:val="24"/>
        </w:rPr>
        <w:t xml:space="preserve">    </w:t>
      </w:r>
    </w:p>
    <w:p w14:paraId="0F0D5939">
      <w:pPr>
        <w:widowControl/>
        <w:wordWrap w:val="0"/>
        <w:snapToGrid w:val="0"/>
        <w:spacing w:line="360" w:lineRule="auto"/>
        <w:ind w:firstLine="2400" w:firstLineChars="1000"/>
        <w:rPr>
          <w:rFonts w:hint="eastAsia" w:ascii="宋体" w:hAnsi="宋体" w:eastAsia="宋体" w:cs="宋体"/>
          <w:kern w:val="0"/>
          <w:sz w:val="24"/>
        </w:rPr>
      </w:pPr>
      <w:r>
        <w:rPr>
          <w:rFonts w:hint="eastAsia" w:ascii="宋体" w:hAnsi="宋体" w:eastAsia="宋体" w:cs="宋体"/>
          <w:sz w:val="24"/>
        </w:rPr>
        <w:t xml:space="preserve">日     期：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日                  </w:t>
      </w:r>
    </w:p>
    <w:p w14:paraId="04E706A9">
      <w:pPr>
        <w:widowControl/>
        <w:tabs>
          <w:tab w:val="left" w:pos="730"/>
        </w:tabs>
        <w:snapToGrid w:val="0"/>
        <w:spacing w:line="400" w:lineRule="exact"/>
        <w:ind w:firstLine="2593" w:firstLineChars="1179"/>
        <w:jc w:val="right"/>
        <w:rPr>
          <w:rFonts w:hint="eastAsia" w:ascii="宋体" w:hAnsi="宋体" w:eastAsia="宋体" w:cs="宋体"/>
          <w:kern w:val="0"/>
          <w:sz w:val="22"/>
          <w:szCs w:val="22"/>
        </w:rPr>
      </w:pPr>
      <w:r>
        <w:rPr>
          <w:rFonts w:hint="eastAsia" w:ascii="宋体" w:hAnsi="宋体" w:eastAsia="宋体" w:cs="宋体"/>
          <w:kern w:val="0"/>
          <w:sz w:val="22"/>
          <w:szCs w:val="22"/>
        </w:rPr>
        <w:tab/>
      </w:r>
    </w:p>
    <w:p w14:paraId="68057A05">
      <w:pPr>
        <w:widowControl/>
        <w:tabs>
          <w:tab w:val="left" w:pos="730"/>
        </w:tabs>
        <w:snapToGrid w:val="0"/>
        <w:spacing w:line="400" w:lineRule="exact"/>
        <w:jc w:val="center"/>
        <w:rPr>
          <w:rFonts w:hint="eastAsia" w:ascii="宋体" w:hAnsi="宋体" w:eastAsia="宋体" w:cs="宋体"/>
          <w:bCs/>
          <w:kern w:val="0"/>
          <w:sz w:val="32"/>
          <w:szCs w:val="32"/>
        </w:rPr>
      </w:pPr>
      <w:r>
        <w:rPr>
          <w:rFonts w:hint="eastAsia" w:ascii="宋体" w:hAnsi="宋体" w:eastAsia="宋体" w:cs="宋体"/>
          <w:kern w:val="0"/>
          <w:sz w:val="22"/>
          <w:szCs w:val="22"/>
        </w:rPr>
        <w:br w:type="page"/>
      </w:r>
      <w:r>
        <w:rPr>
          <w:rFonts w:hint="eastAsia" w:ascii="宋体" w:hAnsi="宋体" w:eastAsia="宋体" w:cs="宋体"/>
          <w:b/>
          <w:kern w:val="0"/>
          <w:sz w:val="32"/>
          <w:szCs w:val="32"/>
        </w:rPr>
        <w:t>三、磋商响应声明（格式）</w:t>
      </w:r>
    </w:p>
    <w:p w14:paraId="5FDD2A62">
      <w:pPr>
        <w:widowControl/>
        <w:tabs>
          <w:tab w:val="left" w:pos="4860"/>
        </w:tabs>
        <w:snapToGrid w:val="0"/>
        <w:spacing w:line="400" w:lineRule="exact"/>
        <w:jc w:val="left"/>
        <w:rPr>
          <w:rFonts w:hint="eastAsia" w:ascii="宋体" w:hAnsi="宋体" w:eastAsia="宋体" w:cs="宋体"/>
          <w:bCs/>
          <w:spacing w:val="20"/>
          <w:kern w:val="0"/>
          <w:sz w:val="22"/>
          <w:szCs w:val="22"/>
          <w:u w:val="single"/>
        </w:rPr>
      </w:pPr>
    </w:p>
    <w:p w14:paraId="0F6A021A">
      <w:pPr>
        <w:widowControl/>
        <w:tabs>
          <w:tab w:val="left" w:pos="4860"/>
        </w:tabs>
        <w:snapToGrid w:val="0"/>
        <w:spacing w:line="400" w:lineRule="exact"/>
        <w:jc w:val="left"/>
        <w:rPr>
          <w:rFonts w:hint="eastAsia" w:ascii="宋体" w:hAnsi="宋体" w:eastAsia="宋体" w:cs="宋体"/>
          <w:kern w:val="0"/>
          <w:sz w:val="24"/>
        </w:rPr>
      </w:pPr>
      <w:r>
        <w:rPr>
          <w:rFonts w:hint="eastAsia" w:ascii="宋体" w:hAnsi="宋体" w:eastAsia="宋体" w:cs="宋体"/>
          <w:kern w:val="0"/>
          <w:sz w:val="22"/>
          <w:szCs w:val="22"/>
          <w:u w:val="single"/>
        </w:rPr>
        <w:t xml:space="preserve"> </w:t>
      </w:r>
      <w:r>
        <w:rPr>
          <w:rFonts w:hint="eastAsia" w:ascii="宋体" w:hAnsi="宋体" w:eastAsia="宋体" w:cs="宋体"/>
          <w:kern w:val="0"/>
          <w:sz w:val="24"/>
          <w:u w:val="single"/>
        </w:rPr>
        <w:t xml:space="preserve">  （采购人名称）   </w:t>
      </w:r>
      <w:r>
        <w:rPr>
          <w:rFonts w:hint="eastAsia" w:ascii="宋体" w:hAnsi="宋体" w:eastAsia="宋体" w:cs="宋体"/>
          <w:bCs/>
          <w:spacing w:val="20"/>
          <w:kern w:val="0"/>
          <w:sz w:val="24"/>
          <w:u w:val="single"/>
        </w:rPr>
        <w:t xml:space="preserve"> </w:t>
      </w:r>
      <w:r>
        <w:rPr>
          <w:rFonts w:hint="eastAsia" w:ascii="宋体" w:hAnsi="宋体" w:eastAsia="宋体" w:cs="宋体"/>
          <w:bCs/>
          <w:spacing w:val="20"/>
          <w:kern w:val="0"/>
          <w:sz w:val="24"/>
        </w:rPr>
        <w:t>：</w:t>
      </w:r>
    </w:p>
    <w:p w14:paraId="4A9097DB">
      <w:pPr>
        <w:widowControl/>
        <w:snapToGrid w:val="0"/>
        <w:spacing w:line="460" w:lineRule="atLeast"/>
        <w:ind w:firstLine="480" w:firstLineChars="200"/>
        <w:jc w:val="left"/>
        <w:rPr>
          <w:rFonts w:hint="eastAsia" w:ascii="宋体" w:hAnsi="宋体" w:eastAsia="宋体" w:cs="宋体"/>
          <w:kern w:val="0"/>
          <w:sz w:val="24"/>
        </w:rPr>
      </w:pPr>
      <w:r>
        <w:rPr>
          <w:rFonts w:hint="eastAsia" w:ascii="宋体" w:hAnsi="宋体" w:eastAsia="宋体" w:cs="宋体"/>
          <w:kern w:val="0"/>
          <w:sz w:val="24"/>
          <w:u w:val="single"/>
        </w:rPr>
        <w:t xml:space="preserve">                   </w:t>
      </w:r>
      <w:r>
        <w:rPr>
          <w:rFonts w:hint="eastAsia" w:ascii="宋体" w:hAnsi="宋体" w:eastAsia="宋体" w:cs="宋体"/>
          <w:kern w:val="0"/>
          <w:sz w:val="24"/>
        </w:rPr>
        <w:t>（供应商全称）授权</w:t>
      </w:r>
      <w:r>
        <w:rPr>
          <w:rFonts w:hint="eastAsia" w:ascii="宋体" w:hAnsi="宋体" w:eastAsia="宋体" w:cs="宋体"/>
          <w:kern w:val="0"/>
          <w:sz w:val="24"/>
          <w:u w:val="single"/>
        </w:rPr>
        <w:t xml:space="preserve">     </w:t>
      </w:r>
      <w:r>
        <w:rPr>
          <w:rFonts w:hint="eastAsia" w:ascii="宋体" w:hAnsi="宋体" w:eastAsia="宋体" w:cs="宋体"/>
          <w:kern w:val="0"/>
          <w:sz w:val="24"/>
        </w:rPr>
        <w:t>（供应商代表姓名）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（职务、身份证号）为我方代表，参加贵方组织的</w:t>
      </w:r>
      <w:r>
        <w:rPr>
          <w:rFonts w:hint="eastAsia" w:ascii="宋体" w:hAnsi="宋体" w:eastAsia="宋体" w:cs="宋体"/>
          <w:kern w:val="0"/>
          <w:sz w:val="24"/>
          <w:u w:val="single"/>
        </w:rPr>
        <w:t xml:space="preserve">                    </w:t>
      </w:r>
      <w:r>
        <w:rPr>
          <w:rFonts w:hint="eastAsia" w:ascii="宋体" w:hAnsi="宋体" w:eastAsia="宋体" w:cs="宋体"/>
          <w:kern w:val="0"/>
          <w:sz w:val="24"/>
        </w:rPr>
        <w:t>（项目名称）采购的有关活动，并对此项目进行投标。为此：</w:t>
      </w:r>
    </w:p>
    <w:p w14:paraId="5F5C0A54">
      <w:pPr>
        <w:widowControl/>
        <w:snapToGrid w:val="0"/>
        <w:spacing w:line="460" w:lineRule="atLeast"/>
        <w:ind w:firstLine="480" w:firstLineChars="200"/>
        <w:jc w:val="left"/>
        <w:rPr>
          <w:rFonts w:hint="eastAsia" w:ascii="宋体" w:hAnsi="宋体" w:eastAsia="宋体" w:cs="宋体"/>
          <w:kern w:val="0"/>
          <w:sz w:val="24"/>
        </w:rPr>
      </w:pPr>
      <w:r>
        <w:rPr>
          <w:rFonts w:hint="eastAsia" w:ascii="宋体" w:hAnsi="宋体" w:eastAsia="宋体" w:cs="宋体"/>
          <w:kern w:val="0"/>
          <w:sz w:val="24"/>
        </w:rPr>
        <w:t>1、我方同意在本项目磋商文件中规定的从投标截止之日算起</w:t>
      </w:r>
      <w:r>
        <w:rPr>
          <w:rFonts w:hint="eastAsia" w:ascii="宋体" w:hAnsi="宋体" w:eastAsia="宋体" w:cs="宋体"/>
          <w:color w:val="auto"/>
          <w:kern w:val="0"/>
          <w:sz w:val="24"/>
        </w:rPr>
        <w:t>60日</w:t>
      </w:r>
      <w:r>
        <w:rPr>
          <w:rFonts w:hint="eastAsia" w:ascii="宋体" w:hAnsi="宋体" w:eastAsia="宋体" w:cs="宋体"/>
          <w:kern w:val="0"/>
          <w:sz w:val="24"/>
        </w:rPr>
        <w:t>历天内遵守本磋商文件中的承诺且在此期限期满之前均具有约束力。</w:t>
      </w:r>
    </w:p>
    <w:p w14:paraId="7BB249CD">
      <w:pPr>
        <w:widowControl/>
        <w:snapToGrid w:val="0"/>
        <w:spacing w:line="460" w:lineRule="atLeast"/>
        <w:ind w:firstLine="480" w:firstLineChars="200"/>
        <w:jc w:val="left"/>
        <w:rPr>
          <w:rFonts w:hint="eastAsia" w:ascii="宋体" w:hAnsi="宋体" w:eastAsia="宋体" w:cs="宋体"/>
          <w:kern w:val="0"/>
          <w:sz w:val="24"/>
        </w:rPr>
      </w:pPr>
      <w:r>
        <w:rPr>
          <w:rFonts w:hint="eastAsia" w:ascii="宋体" w:hAnsi="宋体" w:eastAsia="宋体" w:cs="宋体"/>
          <w:kern w:val="0"/>
          <w:sz w:val="24"/>
        </w:rPr>
        <w:t>2、提供投标须知规定的全部磋商响应文件，包括电子响应文件和纸质版响应文件正本一份、副本二份（若备案需要）。</w:t>
      </w:r>
    </w:p>
    <w:p w14:paraId="01EB52E1">
      <w:pPr>
        <w:widowControl/>
        <w:snapToGrid w:val="0"/>
        <w:spacing w:line="460" w:lineRule="atLeast"/>
        <w:ind w:firstLine="480" w:firstLineChars="200"/>
        <w:jc w:val="left"/>
        <w:rPr>
          <w:rFonts w:hint="eastAsia" w:ascii="宋体" w:hAnsi="宋体" w:eastAsia="宋体" w:cs="宋体"/>
          <w:kern w:val="0"/>
          <w:sz w:val="24"/>
        </w:rPr>
      </w:pPr>
      <w:r>
        <w:rPr>
          <w:rFonts w:hint="eastAsia" w:ascii="宋体" w:hAnsi="宋体" w:eastAsia="宋体" w:cs="宋体"/>
          <w:kern w:val="0"/>
          <w:sz w:val="24"/>
        </w:rPr>
        <w:t>3、按磋商文件要求提供服务的投标报价、</w:t>
      </w:r>
      <w:r>
        <w:rPr>
          <w:rFonts w:hint="eastAsia" w:ascii="宋体" w:hAnsi="宋体" w:eastAsia="宋体" w:cs="宋体"/>
          <w:sz w:val="24"/>
        </w:rPr>
        <w:t>合同履行期限</w:t>
      </w:r>
      <w:r>
        <w:rPr>
          <w:rFonts w:hint="eastAsia" w:ascii="宋体" w:hAnsi="宋体" w:eastAsia="宋体" w:cs="宋体"/>
          <w:kern w:val="0"/>
          <w:sz w:val="24"/>
        </w:rPr>
        <w:t>、质量标准详见开标一览表。</w:t>
      </w:r>
    </w:p>
    <w:p w14:paraId="0B0D9941">
      <w:pPr>
        <w:widowControl/>
        <w:snapToGrid w:val="0"/>
        <w:spacing w:line="460" w:lineRule="atLeast"/>
        <w:ind w:firstLine="480" w:firstLineChars="200"/>
        <w:jc w:val="left"/>
        <w:rPr>
          <w:rFonts w:hint="eastAsia" w:ascii="宋体" w:hAnsi="宋体" w:eastAsia="宋体" w:cs="宋体"/>
          <w:kern w:val="0"/>
          <w:sz w:val="24"/>
        </w:rPr>
      </w:pPr>
      <w:r>
        <w:rPr>
          <w:rFonts w:hint="eastAsia" w:ascii="宋体" w:hAnsi="宋体" w:eastAsia="宋体" w:cs="宋体"/>
          <w:kern w:val="0"/>
          <w:sz w:val="24"/>
        </w:rPr>
        <w:t>4、我方承诺：完全理解投标报价超过采购人公布的财政评审价时，投标将被拒绝。</w:t>
      </w:r>
    </w:p>
    <w:p w14:paraId="53FE6BD3">
      <w:pPr>
        <w:widowControl/>
        <w:tabs>
          <w:tab w:val="left" w:pos="1680"/>
        </w:tabs>
        <w:snapToGrid w:val="0"/>
        <w:spacing w:line="460" w:lineRule="atLeast"/>
        <w:ind w:firstLine="480" w:firstLineChars="200"/>
        <w:jc w:val="left"/>
        <w:rPr>
          <w:rFonts w:hint="eastAsia" w:ascii="宋体" w:hAnsi="宋体" w:eastAsia="宋体" w:cs="宋体"/>
          <w:kern w:val="0"/>
          <w:sz w:val="24"/>
        </w:rPr>
      </w:pPr>
      <w:r>
        <w:rPr>
          <w:rFonts w:hint="eastAsia" w:ascii="宋体" w:hAnsi="宋体" w:eastAsia="宋体" w:cs="宋体"/>
          <w:kern w:val="0"/>
          <w:sz w:val="24"/>
        </w:rPr>
        <w:t>5、保证忠实地执行双方所签订的合同，并承担合同规定的责任和义务。</w:t>
      </w:r>
    </w:p>
    <w:p w14:paraId="372B585D">
      <w:pPr>
        <w:widowControl/>
        <w:snapToGrid w:val="0"/>
        <w:spacing w:line="460" w:lineRule="atLeast"/>
        <w:ind w:firstLine="480" w:firstLineChars="200"/>
        <w:jc w:val="left"/>
        <w:rPr>
          <w:rFonts w:hint="eastAsia" w:ascii="宋体" w:hAnsi="宋体" w:eastAsia="宋体" w:cs="宋体"/>
          <w:kern w:val="0"/>
          <w:sz w:val="24"/>
        </w:rPr>
      </w:pPr>
      <w:r>
        <w:rPr>
          <w:rFonts w:hint="eastAsia" w:ascii="宋体" w:hAnsi="宋体" w:eastAsia="宋体" w:cs="宋体"/>
          <w:kern w:val="0"/>
          <w:sz w:val="24"/>
        </w:rPr>
        <w:t>6、承诺完全满足和响应磋商文件中的各项商务和技术要求，若有偏差，已在响应文件偏离表中予以明确特别说明。</w:t>
      </w:r>
    </w:p>
    <w:p w14:paraId="65E7B428">
      <w:pPr>
        <w:widowControl/>
        <w:snapToGrid w:val="0"/>
        <w:spacing w:line="460" w:lineRule="atLeast"/>
        <w:ind w:firstLine="480" w:firstLineChars="200"/>
        <w:jc w:val="left"/>
        <w:rPr>
          <w:rFonts w:hint="eastAsia" w:ascii="宋体" w:hAnsi="宋体" w:eastAsia="宋体" w:cs="宋体"/>
          <w:kern w:val="0"/>
          <w:sz w:val="24"/>
        </w:rPr>
      </w:pPr>
      <w:r>
        <w:rPr>
          <w:rFonts w:hint="eastAsia" w:ascii="宋体" w:hAnsi="宋体" w:eastAsia="宋体" w:cs="宋体"/>
          <w:kern w:val="0"/>
          <w:sz w:val="24"/>
        </w:rPr>
        <w:t>7、保证遵守磋商文件的规定。</w:t>
      </w:r>
    </w:p>
    <w:p w14:paraId="3F4A3CE7">
      <w:pPr>
        <w:widowControl/>
        <w:snapToGrid w:val="0"/>
        <w:spacing w:line="460" w:lineRule="atLeast"/>
        <w:ind w:firstLine="480" w:firstLineChars="200"/>
        <w:jc w:val="left"/>
        <w:rPr>
          <w:rFonts w:hint="eastAsia" w:ascii="宋体" w:hAnsi="宋体" w:eastAsia="宋体" w:cs="宋体"/>
          <w:kern w:val="0"/>
          <w:sz w:val="24"/>
        </w:rPr>
      </w:pPr>
      <w:r>
        <w:rPr>
          <w:rFonts w:hint="eastAsia" w:ascii="宋体" w:hAnsi="宋体" w:eastAsia="宋体" w:cs="宋体"/>
          <w:kern w:val="0"/>
          <w:sz w:val="24"/>
        </w:rPr>
        <w:t>8、如果在开标后规定的响应文件有效期内撤回投标，我方的投标保证金可被贵方没收。</w:t>
      </w:r>
    </w:p>
    <w:p w14:paraId="6790238A">
      <w:pPr>
        <w:widowControl/>
        <w:snapToGrid w:val="0"/>
        <w:spacing w:line="460" w:lineRule="atLeast"/>
        <w:ind w:firstLine="480" w:firstLineChars="200"/>
        <w:jc w:val="left"/>
        <w:rPr>
          <w:rFonts w:hint="eastAsia" w:ascii="宋体" w:hAnsi="宋体" w:eastAsia="宋体" w:cs="宋体"/>
          <w:kern w:val="0"/>
          <w:sz w:val="24"/>
        </w:rPr>
      </w:pPr>
      <w:r>
        <w:rPr>
          <w:rFonts w:hint="eastAsia" w:ascii="宋体" w:hAnsi="宋体" w:eastAsia="宋体" w:cs="宋体"/>
          <w:kern w:val="0"/>
          <w:sz w:val="24"/>
        </w:rPr>
        <w:t>9、我方愿意向贵方提供任何与本项投标有关的数据、情况和技术资料。若贵方需要，我方愿意提供我方做出的一切承诺的证明材料。</w:t>
      </w:r>
    </w:p>
    <w:p w14:paraId="1AD12B2E">
      <w:pPr>
        <w:widowControl/>
        <w:snapToGrid w:val="0"/>
        <w:spacing w:line="460" w:lineRule="atLeast"/>
        <w:ind w:firstLine="480" w:firstLineChars="200"/>
        <w:jc w:val="left"/>
        <w:rPr>
          <w:rFonts w:hint="eastAsia" w:ascii="宋体" w:hAnsi="宋体" w:eastAsia="宋体" w:cs="宋体"/>
          <w:kern w:val="0"/>
          <w:sz w:val="24"/>
        </w:rPr>
      </w:pPr>
      <w:r>
        <w:rPr>
          <w:rFonts w:hint="eastAsia" w:ascii="宋体" w:hAnsi="宋体" w:eastAsia="宋体" w:cs="宋体"/>
          <w:kern w:val="0"/>
          <w:sz w:val="24"/>
        </w:rPr>
        <w:t>10、我方已详细审核全部响应文件，包括响应文件修改书（如有的话）、参考资料及有关附件，确认无误。</w:t>
      </w:r>
    </w:p>
    <w:p w14:paraId="78F36B3A">
      <w:pPr>
        <w:widowControl/>
        <w:snapToGrid w:val="0"/>
        <w:spacing w:line="460" w:lineRule="atLeast"/>
        <w:ind w:firstLine="480" w:firstLineChars="200"/>
        <w:jc w:val="left"/>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（加盖单位章）</w:t>
      </w:r>
    </w:p>
    <w:p w14:paraId="6B82B637">
      <w:pPr>
        <w:pStyle w:val="7"/>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1F7885B5">
      <w:pPr>
        <w:pStyle w:val="7"/>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与本投标有关的正式通讯地址为：</w:t>
      </w:r>
      <w:r>
        <w:rPr>
          <w:rFonts w:hint="eastAsia" w:ascii="宋体" w:hAnsi="宋体" w:eastAsia="宋体" w:cs="宋体"/>
          <w:sz w:val="24"/>
          <w:szCs w:val="24"/>
          <w:u w:val="single"/>
        </w:rPr>
        <w:t xml:space="preserve">                  </w:t>
      </w:r>
    </w:p>
    <w:p w14:paraId="4103FFFE">
      <w:pPr>
        <w:pStyle w:val="7"/>
        <w:snapToGrid w:val="0"/>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p>
    <w:p w14:paraId="415BA0C0">
      <w:pPr>
        <w:pStyle w:val="7"/>
        <w:snapToGrid w:val="0"/>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rPr>
        <w:t>账    号：</w:t>
      </w:r>
      <w:r>
        <w:rPr>
          <w:rFonts w:hint="eastAsia" w:ascii="宋体" w:hAnsi="宋体" w:eastAsia="宋体" w:cs="宋体"/>
          <w:sz w:val="24"/>
          <w:szCs w:val="24"/>
          <w:u w:val="single"/>
        </w:rPr>
        <w:t xml:space="preserve">              </w:t>
      </w:r>
    </w:p>
    <w:p w14:paraId="1C26D8D9">
      <w:pPr>
        <w:pStyle w:val="7"/>
        <w:snapToGrid w:val="0"/>
        <w:spacing w:line="400" w:lineRule="exact"/>
        <w:ind w:firstLine="5520" w:firstLineChars="2300"/>
        <w:jc w:val="left"/>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日  </w:t>
      </w:r>
      <w:bookmarkStart w:id="60" w:name="_Toc86202635"/>
      <w:bookmarkStart w:id="61" w:name="_Toc175644065"/>
    </w:p>
    <w:p w14:paraId="535845CE">
      <w:pPr>
        <w:widowControl/>
        <w:snapToGrid w:val="0"/>
        <w:spacing w:line="300" w:lineRule="auto"/>
        <w:rPr>
          <w:rFonts w:hint="eastAsia" w:ascii="宋体" w:hAnsi="宋体" w:eastAsia="宋体" w:cs="宋体"/>
          <w:sz w:val="22"/>
          <w:szCs w:val="22"/>
        </w:rPr>
      </w:pPr>
    </w:p>
    <w:p w14:paraId="65FD54D8">
      <w:pPr>
        <w:widowControl/>
        <w:snapToGrid w:val="0"/>
        <w:jc w:val="center"/>
        <w:rPr>
          <w:rFonts w:hint="eastAsia" w:ascii="宋体" w:hAnsi="宋体" w:eastAsia="宋体" w:cs="宋体"/>
          <w:b/>
          <w:kern w:val="0"/>
          <w:sz w:val="32"/>
          <w:szCs w:val="32"/>
        </w:rPr>
      </w:pPr>
      <w:r>
        <w:rPr>
          <w:rFonts w:hint="eastAsia" w:ascii="宋体" w:hAnsi="宋体" w:eastAsia="宋体" w:cs="宋体"/>
          <w:b/>
          <w:kern w:val="0"/>
          <w:sz w:val="32"/>
          <w:szCs w:val="32"/>
        </w:rPr>
        <w:t>四、报价一览表（格式）</w:t>
      </w:r>
    </w:p>
    <w:p w14:paraId="6021D232">
      <w:pPr>
        <w:widowControl/>
        <w:snapToGrid w:val="0"/>
        <w:spacing w:line="300" w:lineRule="auto"/>
        <w:jc w:val="left"/>
        <w:rPr>
          <w:rFonts w:hint="eastAsia" w:ascii="宋体" w:hAnsi="宋体" w:eastAsia="宋体" w:cs="宋体"/>
          <w:spacing w:val="-10"/>
          <w:kern w:val="0"/>
          <w:sz w:val="22"/>
          <w:szCs w:val="22"/>
        </w:rPr>
      </w:pPr>
    </w:p>
    <w:tbl>
      <w:tblPr>
        <w:tblStyle w:val="13"/>
        <w:tblpPr w:leftFromText="180" w:rightFromText="180" w:vertAnchor="text" w:horzAnchor="page" w:tblpXSpec="center" w:tblpY="1404"/>
        <w:tblOverlap w:val="never"/>
        <w:tblW w:w="8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6274"/>
      </w:tblGrid>
      <w:tr w14:paraId="2E8C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882" w:type="dxa"/>
            <w:noWrap w:val="0"/>
            <w:vAlign w:val="center"/>
          </w:tcPr>
          <w:p w14:paraId="61ABEF29">
            <w:pPr>
              <w:adjustRightInd w:val="0"/>
              <w:snapToGrid w:val="0"/>
              <w:jc w:val="center"/>
              <w:rPr>
                <w:rFonts w:hint="eastAsia" w:ascii="宋体" w:hAnsi="宋体" w:eastAsia="宋体" w:cs="宋体"/>
                <w:sz w:val="24"/>
              </w:rPr>
            </w:pPr>
            <w:r>
              <w:rPr>
                <w:rFonts w:hint="eastAsia" w:ascii="宋体" w:hAnsi="宋体" w:eastAsia="宋体" w:cs="宋体"/>
                <w:sz w:val="24"/>
              </w:rPr>
              <w:t>投标报价</w:t>
            </w:r>
          </w:p>
        </w:tc>
        <w:tc>
          <w:tcPr>
            <w:tcW w:w="6274" w:type="dxa"/>
            <w:noWrap w:val="0"/>
            <w:vAlign w:val="center"/>
          </w:tcPr>
          <w:p w14:paraId="28FB84C0">
            <w:pPr>
              <w:adjustRightInd w:val="0"/>
              <w:snapToGrid w:val="0"/>
              <w:jc w:val="center"/>
              <w:rPr>
                <w:rFonts w:hint="eastAsia" w:ascii="宋体" w:hAnsi="宋体" w:eastAsia="宋体" w:cs="宋体"/>
                <w:sz w:val="24"/>
              </w:rPr>
            </w:pPr>
            <w:r>
              <w:rPr>
                <w:rFonts w:hint="eastAsia" w:ascii="宋体" w:hAnsi="宋体" w:eastAsia="宋体" w:cs="宋体"/>
                <w:sz w:val="24"/>
              </w:rPr>
              <w:t>大写：</w:t>
            </w:r>
            <w:r>
              <w:rPr>
                <w:rFonts w:hint="eastAsia" w:ascii="宋体" w:hAnsi="宋体" w:eastAsia="宋体" w:cs="宋体"/>
                <w:sz w:val="24"/>
                <w:u w:val="single"/>
              </w:rPr>
              <w:t xml:space="preserve">               </w:t>
            </w:r>
            <w:r>
              <w:rPr>
                <w:rFonts w:hint="eastAsia" w:ascii="宋体" w:hAnsi="宋体" w:eastAsia="宋体" w:cs="宋体"/>
                <w:sz w:val="24"/>
              </w:rPr>
              <w:t>元</w:t>
            </w:r>
          </w:p>
          <w:p w14:paraId="072A6731">
            <w:pPr>
              <w:adjustRightInd w:val="0"/>
              <w:snapToGrid w:val="0"/>
              <w:jc w:val="center"/>
              <w:rPr>
                <w:rFonts w:hint="eastAsia" w:ascii="宋体" w:hAnsi="宋体" w:eastAsia="宋体" w:cs="宋体"/>
                <w:sz w:val="24"/>
              </w:rPr>
            </w:pPr>
          </w:p>
          <w:p w14:paraId="36BE2580">
            <w:pPr>
              <w:adjustRightInd w:val="0"/>
              <w:snapToGrid w:val="0"/>
              <w:jc w:val="center"/>
              <w:rPr>
                <w:rFonts w:hint="eastAsia" w:ascii="宋体" w:hAnsi="宋体" w:eastAsia="宋体" w:cs="宋体"/>
                <w:sz w:val="24"/>
              </w:rPr>
            </w:pPr>
            <w:r>
              <w:rPr>
                <w:rFonts w:hint="eastAsia" w:ascii="宋体" w:hAnsi="宋体" w:eastAsia="宋体" w:cs="宋体"/>
                <w:sz w:val="24"/>
              </w:rPr>
              <w:t>小写：</w:t>
            </w:r>
            <w:r>
              <w:rPr>
                <w:rFonts w:hint="eastAsia" w:ascii="宋体" w:hAnsi="宋体" w:eastAsia="宋体" w:cs="宋体"/>
                <w:sz w:val="24"/>
                <w:u w:val="single"/>
              </w:rPr>
              <w:t xml:space="preserve">               </w:t>
            </w:r>
            <w:r>
              <w:rPr>
                <w:rFonts w:hint="eastAsia" w:ascii="宋体" w:hAnsi="宋体" w:eastAsia="宋体" w:cs="宋体"/>
                <w:sz w:val="24"/>
              </w:rPr>
              <w:t>元</w:t>
            </w:r>
          </w:p>
        </w:tc>
      </w:tr>
      <w:tr w14:paraId="0D3E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882" w:type="dxa"/>
            <w:noWrap w:val="0"/>
            <w:vAlign w:val="center"/>
          </w:tcPr>
          <w:p w14:paraId="04D008AB">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lang w:val="en-US" w:eastAsia="zh-CN"/>
              </w:rPr>
              <w:t>合同履行期限</w:t>
            </w:r>
          </w:p>
        </w:tc>
        <w:tc>
          <w:tcPr>
            <w:tcW w:w="6274" w:type="dxa"/>
            <w:noWrap w:val="0"/>
            <w:vAlign w:val="center"/>
          </w:tcPr>
          <w:p w14:paraId="759A9DDB">
            <w:pPr>
              <w:adjustRightInd w:val="0"/>
              <w:snapToGrid w:val="0"/>
              <w:ind w:left="-88" w:leftChars="-42"/>
              <w:jc w:val="center"/>
              <w:rPr>
                <w:rFonts w:hint="eastAsia" w:ascii="宋体" w:hAnsi="宋体" w:eastAsia="宋体" w:cs="宋体"/>
                <w:sz w:val="24"/>
              </w:rPr>
            </w:pPr>
          </w:p>
        </w:tc>
      </w:tr>
      <w:tr w14:paraId="7DF1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882" w:type="dxa"/>
            <w:noWrap w:val="0"/>
            <w:vAlign w:val="center"/>
          </w:tcPr>
          <w:p w14:paraId="0F3CCF17">
            <w:pPr>
              <w:adjustRightInd w:val="0"/>
              <w:snapToGrid w:val="0"/>
              <w:jc w:val="center"/>
              <w:rPr>
                <w:rFonts w:hint="eastAsia" w:ascii="宋体" w:hAnsi="宋体" w:eastAsia="宋体" w:cs="宋体"/>
                <w:sz w:val="24"/>
              </w:rPr>
            </w:pPr>
            <w:r>
              <w:rPr>
                <w:rFonts w:hint="eastAsia" w:ascii="宋体" w:hAnsi="宋体" w:eastAsia="宋体" w:cs="宋体"/>
                <w:b w:val="0"/>
                <w:bCs/>
                <w:sz w:val="24"/>
                <w:szCs w:val="24"/>
                <w:lang w:val="en-US" w:eastAsia="zh-CN"/>
              </w:rPr>
              <w:t>质量标准</w:t>
            </w:r>
          </w:p>
        </w:tc>
        <w:tc>
          <w:tcPr>
            <w:tcW w:w="6274" w:type="dxa"/>
            <w:noWrap w:val="0"/>
            <w:vAlign w:val="center"/>
          </w:tcPr>
          <w:p w14:paraId="6A930EC9">
            <w:pPr>
              <w:adjustRightInd w:val="0"/>
              <w:snapToGrid w:val="0"/>
              <w:jc w:val="center"/>
              <w:rPr>
                <w:rFonts w:hint="eastAsia" w:ascii="宋体" w:hAnsi="宋体" w:eastAsia="宋体" w:cs="宋体"/>
                <w:sz w:val="24"/>
              </w:rPr>
            </w:pPr>
          </w:p>
        </w:tc>
      </w:tr>
      <w:tr w14:paraId="1DCC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882" w:type="dxa"/>
            <w:noWrap w:val="0"/>
            <w:vAlign w:val="center"/>
          </w:tcPr>
          <w:p w14:paraId="240187A2">
            <w:pPr>
              <w:adjustRightInd w:val="0"/>
              <w:snapToGrid w:val="0"/>
              <w:ind w:left="-88" w:leftChars="-42"/>
              <w:jc w:val="center"/>
              <w:rPr>
                <w:rFonts w:hint="eastAsia" w:ascii="宋体" w:hAnsi="宋体" w:eastAsia="宋体" w:cs="宋体"/>
                <w:sz w:val="24"/>
              </w:rPr>
            </w:pPr>
            <w:r>
              <w:rPr>
                <w:rFonts w:hint="eastAsia" w:ascii="宋体" w:hAnsi="宋体" w:eastAsia="宋体" w:cs="宋体"/>
                <w:sz w:val="24"/>
              </w:rPr>
              <w:t>备    注</w:t>
            </w:r>
          </w:p>
        </w:tc>
        <w:tc>
          <w:tcPr>
            <w:tcW w:w="6274" w:type="dxa"/>
            <w:noWrap w:val="0"/>
            <w:vAlign w:val="center"/>
          </w:tcPr>
          <w:p w14:paraId="0CF19010">
            <w:pPr>
              <w:adjustRightInd w:val="0"/>
              <w:snapToGrid w:val="0"/>
              <w:jc w:val="left"/>
              <w:rPr>
                <w:rFonts w:hint="eastAsia" w:ascii="宋体" w:hAnsi="宋体" w:eastAsia="宋体" w:cs="宋体"/>
                <w:sz w:val="24"/>
                <w:u w:val="single"/>
              </w:rPr>
            </w:pPr>
          </w:p>
        </w:tc>
      </w:tr>
    </w:tbl>
    <w:p w14:paraId="343107A7">
      <w:pPr>
        <w:widowControl/>
        <w:snapToGrid w:val="0"/>
        <w:spacing w:line="480" w:lineRule="auto"/>
        <w:jc w:val="left"/>
        <w:rPr>
          <w:rFonts w:hint="eastAsia" w:ascii="宋体" w:hAnsi="宋体" w:eastAsia="宋体" w:cs="宋体"/>
          <w:kern w:val="0"/>
          <w:sz w:val="24"/>
          <w:u w:val="single"/>
        </w:rPr>
      </w:pPr>
      <w:r>
        <w:rPr>
          <w:rFonts w:hint="eastAsia" w:ascii="宋体" w:hAnsi="宋体" w:eastAsia="宋体" w:cs="宋体"/>
          <w:kern w:val="0"/>
          <w:sz w:val="24"/>
        </w:rPr>
        <w:t>项目名称：</w:t>
      </w:r>
      <w:r>
        <w:rPr>
          <w:rFonts w:hint="eastAsia" w:ascii="宋体" w:hAnsi="宋体" w:eastAsia="宋体" w:cs="宋体"/>
          <w:kern w:val="0"/>
          <w:sz w:val="24"/>
          <w:u w:val="single"/>
        </w:rPr>
        <w:t xml:space="preserve">                           </w:t>
      </w:r>
    </w:p>
    <w:p w14:paraId="59A3F5E9">
      <w:pPr>
        <w:widowControl/>
        <w:snapToGrid w:val="0"/>
        <w:spacing w:line="480" w:lineRule="auto"/>
        <w:jc w:val="left"/>
        <w:rPr>
          <w:rFonts w:hint="eastAsia" w:ascii="宋体" w:hAnsi="宋体" w:eastAsia="宋体" w:cs="宋体"/>
          <w:kern w:val="0"/>
          <w:sz w:val="22"/>
          <w:szCs w:val="22"/>
        </w:rPr>
      </w:pPr>
      <w:r>
        <w:rPr>
          <w:rFonts w:hint="eastAsia" w:ascii="宋体" w:hAnsi="宋体" w:eastAsia="宋体" w:cs="宋体"/>
          <w:kern w:val="0"/>
          <w:sz w:val="24"/>
        </w:rPr>
        <w:t>项目编号：</w:t>
      </w:r>
      <w:r>
        <w:rPr>
          <w:rFonts w:hint="eastAsia" w:ascii="宋体" w:hAnsi="宋体" w:eastAsia="宋体" w:cs="宋体"/>
          <w:kern w:val="0"/>
          <w:sz w:val="24"/>
          <w:u w:val="single"/>
        </w:rPr>
        <w:t xml:space="preserve">                           </w:t>
      </w:r>
      <w:r>
        <w:rPr>
          <w:rFonts w:hint="eastAsia" w:ascii="宋体" w:hAnsi="宋体" w:eastAsia="宋体" w:cs="宋体"/>
          <w:kern w:val="0"/>
          <w:sz w:val="22"/>
          <w:szCs w:val="22"/>
        </w:rPr>
        <w:t xml:space="preserve">  </w:t>
      </w:r>
    </w:p>
    <w:p w14:paraId="3ABA60A9">
      <w:pPr>
        <w:widowControl/>
        <w:snapToGrid w:val="0"/>
        <w:spacing w:line="480" w:lineRule="auto"/>
        <w:jc w:val="left"/>
        <w:rPr>
          <w:rFonts w:hint="eastAsia" w:ascii="宋体" w:hAnsi="宋体" w:eastAsia="宋体" w:cs="宋体"/>
          <w:sz w:val="22"/>
          <w:szCs w:val="22"/>
        </w:rPr>
      </w:pPr>
      <w:r>
        <w:rPr>
          <w:rFonts w:hint="eastAsia" w:ascii="宋体" w:hAnsi="宋体" w:eastAsia="宋体" w:cs="宋体"/>
          <w:kern w:val="0"/>
          <w:sz w:val="22"/>
          <w:szCs w:val="22"/>
        </w:rPr>
        <w:t xml:space="preserve">       </w:t>
      </w:r>
      <w:r>
        <w:rPr>
          <w:rFonts w:hint="eastAsia" w:ascii="宋体" w:hAnsi="宋体" w:eastAsia="宋体" w:cs="宋体"/>
          <w:sz w:val="22"/>
          <w:szCs w:val="22"/>
        </w:rPr>
        <w:t xml:space="preserve"> </w:t>
      </w:r>
    </w:p>
    <w:p w14:paraId="3A1E53A5">
      <w:pPr>
        <w:spacing w:line="600" w:lineRule="auto"/>
        <w:jc w:val="center"/>
        <w:rPr>
          <w:rFonts w:hint="eastAsia" w:ascii="宋体" w:hAnsi="宋体" w:eastAsia="宋体" w:cs="宋体"/>
          <w:sz w:val="24"/>
        </w:rPr>
      </w:pPr>
      <w:r>
        <w:rPr>
          <w:rFonts w:hint="eastAsia" w:ascii="宋体" w:hAnsi="宋体" w:eastAsia="宋体" w:cs="宋体"/>
          <w:sz w:val="22"/>
          <w:szCs w:val="22"/>
        </w:rPr>
        <w:t xml:space="preserve">                   </w:t>
      </w:r>
      <w:r>
        <w:rPr>
          <w:rFonts w:hint="eastAsia" w:ascii="宋体" w:hAnsi="宋体" w:eastAsia="宋体" w:cs="宋体"/>
          <w:sz w:val="24"/>
        </w:rPr>
        <w:t xml:space="preserve">   供应商名称：</w:t>
      </w:r>
      <w:r>
        <w:rPr>
          <w:rFonts w:hint="eastAsia" w:ascii="宋体" w:hAnsi="宋体" w:eastAsia="宋体" w:cs="宋体"/>
          <w:sz w:val="24"/>
          <w:u w:val="single"/>
        </w:rPr>
        <w:t xml:space="preserve">                         </w:t>
      </w:r>
      <w:r>
        <w:rPr>
          <w:rFonts w:hint="eastAsia" w:ascii="宋体" w:hAnsi="宋体" w:eastAsia="宋体" w:cs="宋体"/>
          <w:sz w:val="24"/>
        </w:rPr>
        <w:t>（加盖单位章）</w:t>
      </w:r>
    </w:p>
    <w:p w14:paraId="22339968">
      <w:pPr>
        <w:spacing w:line="600" w:lineRule="auto"/>
        <w:jc w:val="center"/>
        <w:rPr>
          <w:rFonts w:hint="eastAsia" w:ascii="宋体" w:hAnsi="宋体" w:eastAsia="宋体" w:cs="宋体"/>
          <w:sz w:val="24"/>
        </w:rPr>
      </w:pPr>
      <w:r>
        <w:rPr>
          <w:rFonts w:hint="eastAsia" w:ascii="宋体" w:hAnsi="宋体" w:eastAsia="宋体" w:cs="宋体"/>
          <w:sz w:val="24"/>
        </w:rPr>
        <w:t xml:space="preserve">                    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191B181E">
      <w:pPr>
        <w:rPr>
          <w:rFonts w:hint="eastAsia" w:ascii="宋体" w:hAnsi="宋体" w:eastAsia="宋体" w:cs="宋体"/>
          <w:sz w:val="24"/>
        </w:rPr>
      </w:pPr>
    </w:p>
    <w:p w14:paraId="6B7A2796">
      <w:pPr>
        <w:ind w:firstLine="2640" w:firstLineChars="1100"/>
        <w:jc w:val="center"/>
        <w:rPr>
          <w:rFonts w:hint="eastAsia" w:ascii="宋体" w:hAnsi="宋体" w:eastAsia="宋体" w:cs="宋体"/>
          <w:bCs/>
          <w:kern w:val="0"/>
          <w:sz w:val="32"/>
          <w:szCs w:val="32"/>
        </w:rPr>
      </w:pPr>
      <w:r>
        <w:rPr>
          <w:rFonts w:hint="eastAsia" w:ascii="宋体" w:hAnsi="宋体" w:eastAsia="宋体" w:cs="宋体"/>
          <w:sz w:val="24"/>
        </w:rPr>
        <w:t xml:space="preserve">日   期：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kern w:val="0"/>
          <w:sz w:val="24"/>
          <w:u w:val="single"/>
        </w:rPr>
        <w:br w:type="page"/>
      </w:r>
      <w:r>
        <w:rPr>
          <w:rFonts w:hint="eastAsia" w:ascii="宋体" w:hAnsi="宋体" w:eastAsia="宋体" w:cs="宋体"/>
          <w:b/>
          <w:kern w:val="0"/>
          <w:sz w:val="32"/>
          <w:szCs w:val="32"/>
        </w:rPr>
        <w:t>五、供应商企业简况（格式）</w:t>
      </w:r>
    </w:p>
    <w:tbl>
      <w:tblPr>
        <w:tblStyle w:val="13"/>
        <w:tblpPr w:leftFromText="180" w:rightFromText="180" w:vertAnchor="text" w:horzAnchor="margin" w:tblpXSpec="center" w:tblpY="324"/>
        <w:tblOverlap w:val="never"/>
        <w:tblW w:w="0" w:type="auto"/>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536"/>
        <w:gridCol w:w="1130"/>
        <w:gridCol w:w="2141"/>
        <w:gridCol w:w="1640"/>
        <w:gridCol w:w="2523"/>
      </w:tblGrid>
      <w:tr w14:paraId="3CC50A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40" w:hRule="atLeast"/>
        </w:trPr>
        <w:tc>
          <w:tcPr>
            <w:tcW w:w="1536" w:type="dxa"/>
            <w:noWrap w:val="0"/>
            <w:vAlign w:val="center"/>
          </w:tcPr>
          <w:p w14:paraId="1BFE8AD9">
            <w:pPr>
              <w:widowControl/>
              <w:snapToGrid w:val="0"/>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供应商名称</w:t>
            </w:r>
          </w:p>
        </w:tc>
        <w:tc>
          <w:tcPr>
            <w:tcW w:w="7434" w:type="dxa"/>
            <w:gridSpan w:val="4"/>
            <w:noWrap w:val="0"/>
            <w:vAlign w:val="center"/>
          </w:tcPr>
          <w:p w14:paraId="0772DA9A">
            <w:pPr>
              <w:widowControl/>
              <w:snapToGrid w:val="0"/>
              <w:spacing w:line="400" w:lineRule="exact"/>
              <w:jc w:val="center"/>
              <w:rPr>
                <w:rFonts w:hint="eastAsia" w:ascii="宋体" w:hAnsi="宋体" w:eastAsia="宋体" w:cs="宋体"/>
                <w:kern w:val="0"/>
                <w:sz w:val="22"/>
                <w:szCs w:val="22"/>
              </w:rPr>
            </w:pPr>
          </w:p>
        </w:tc>
      </w:tr>
      <w:tr w14:paraId="7DF86C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9" w:hRule="atLeast"/>
        </w:trPr>
        <w:tc>
          <w:tcPr>
            <w:tcW w:w="1536" w:type="dxa"/>
            <w:noWrap w:val="0"/>
            <w:vAlign w:val="center"/>
          </w:tcPr>
          <w:p w14:paraId="456DCF8B">
            <w:pPr>
              <w:widowControl/>
              <w:snapToGrid w:val="0"/>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注册地址</w:t>
            </w:r>
          </w:p>
        </w:tc>
        <w:tc>
          <w:tcPr>
            <w:tcW w:w="3271" w:type="dxa"/>
            <w:gridSpan w:val="2"/>
            <w:noWrap w:val="0"/>
            <w:vAlign w:val="center"/>
          </w:tcPr>
          <w:p w14:paraId="674A72AB">
            <w:pPr>
              <w:widowControl/>
              <w:snapToGrid w:val="0"/>
              <w:spacing w:line="400" w:lineRule="exact"/>
              <w:jc w:val="center"/>
              <w:rPr>
                <w:rFonts w:hint="eastAsia" w:ascii="宋体" w:hAnsi="宋体" w:eastAsia="宋体" w:cs="宋体"/>
                <w:kern w:val="0"/>
                <w:sz w:val="22"/>
                <w:szCs w:val="22"/>
              </w:rPr>
            </w:pPr>
          </w:p>
        </w:tc>
        <w:tc>
          <w:tcPr>
            <w:tcW w:w="1640" w:type="dxa"/>
            <w:noWrap w:val="0"/>
            <w:vAlign w:val="center"/>
          </w:tcPr>
          <w:p w14:paraId="0CA2A84B">
            <w:pPr>
              <w:widowControl/>
              <w:snapToGrid w:val="0"/>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邮政编码</w:t>
            </w:r>
          </w:p>
        </w:tc>
        <w:tc>
          <w:tcPr>
            <w:tcW w:w="2523" w:type="dxa"/>
            <w:noWrap w:val="0"/>
            <w:vAlign w:val="center"/>
          </w:tcPr>
          <w:p w14:paraId="35B7A9AD">
            <w:pPr>
              <w:widowControl/>
              <w:snapToGrid w:val="0"/>
              <w:spacing w:line="400" w:lineRule="exact"/>
              <w:jc w:val="center"/>
              <w:rPr>
                <w:rFonts w:hint="eastAsia" w:ascii="宋体" w:hAnsi="宋体" w:eastAsia="宋体" w:cs="宋体"/>
                <w:kern w:val="0"/>
                <w:sz w:val="22"/>
                <w:szCs w:val="22"/>
              </w:rPr>
            </w:pPr>
          </w:p>
        </w:tc>
      </w:tr>
      <w:tr w14:paraId="00650A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9" w:hRule="atLeast"/>
        </w:trPr>
        <w:tc>
          <w:tcPr>
            <w:tcW w:w="1536" w:type="dxa"/>
            <w:vMerge w:val="restart"/>
            <w:noWrap w:val="0"/>
            <w:vAlign w:val="center"/>
          </w:tcPr>
          <w:p w14:paraId="7D4EF945">
            <w:pPr>
              <w:widowControl/>
              <w:snapToGrid w:val="0"/>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联系方式</w:t>
            </w:r>
          </w:p>
        </w:tc>
        <w:tc>
          <w:tcPr>
            <w:tcW w:w="1130" w:type="dxa"/>
            <w:noWrap w:val="0"/>
            <w:vAlign w:val="center"/>
          </w:tcPr>
          <w:p w14:paraId="53980AFC">
            <w:pPr>
              <w:widowControl/>
              <w:snapToGrid w:val="0"/>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联系人</w:t>
            </w:r>
          </w:p>
        </w:tc>
        <w:tc>
          <w:tcPr>
            <w:tcW w:w="2141" w:type="dxa"/>
            <w:noWrap w:val="0"/>
            <w:vAlign w:val="center"/>
          </w:tcPr>
          <w:p w14:paraId="3E3E8E9D">
            <w:pPr>
              <w:widowControl/>
              <w:snapToGrid w:val="0"/>
              <w:spacing w:line="400" w:lineRule="exact"/>
              <w:jc w:val="center"/>
              <w:rPr>
                <w:rFonts w:hint="eastAsia" w:ascii="宋体" w:hAnsi="宋体" w:eastAsia="宋体" w:cs="宋体"/>
                <w:kern w:val="0"/>
                <w:sz w:val="22"/>
                <w:szCs w:val="22"/>
              </w:rPr>
            </w:pPr>
          </w:p>
        </w:tc>
        <w:tc>
          <w:tcPr>
            <w:tcW w:w="1640" w:type="dxa"/>
            <w:noWrap w:val="0"/>
            <w:vAlign w:val="center"/>
          </w:tcPr>
          <w:p w14:paraId="3C0E60BF">
            <w:pPr>
              <w:widowControl/>
              <w:snapToGrid w:val="0"/>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电    话</w:t>
            </w:r>
          </w:p>
        </w:tc>
        <w:tc>
          <w:tcPr>
            <w:tcW w:w="2523" w:type="dxa"/>
            <w:noWrap w:val="0"/>
            <w:vAlign w:val="center"/>
          </w:tcPr>
          <w:p w14:paraId="3D7016F2">
            <w:pPr>
              <w:widowControl/>
              <w:snapToGrid w:val="0"/>
              <w:spacing w:line="400" w:lineRule="exact"/>
              <w:jc w:val="center"/>
              <w:rPr>
                <w:rFonts w:hint="eastAsia" w:ascii="宋体" w:hAnsi="宋体" w:eastAsia="宋体" w:cs="宋体"/>
                <w:kern w:val="0"/>
                <w:sz w:val="22"/>
                <w:szCs w:val="22"/>
              </w:rPr>
            </w:pPr>
          </w:p>
        </w:tc>
      </w:tr>
      <w:tr w14:paraId="5D4162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9" w:hRule="atLeast"/>
        </w:trPr>
        <w:tc>
          <w:tcPr>
            <w:tcW w:w="1536" w:type="dxa"/>
            <w:vMerge w:val="continue"/>
            <w:noWrap w:val="0"/>
            <w:vAlign w:val="center"/>
          </w:tcPr>
          <w:p w14:paraId="6FC9B004">
            <w:pPr>
              <w:widowControl/>
              <w:snapToGrid w:val="0"/>
              <w:spacing w:line="400" w:lineRule="exact"/>
              <w:jc w:val="center"/>
              <w:rPr>
                <w:rFonts w:hint="eastAsia" w:ascii="宋体" w:hAnsi="宋体" w:eastAsia="宋体" w:cs="宋体"/>
                <w:kern w:val="0"/>
                <w:sz w:val="22"/>
                <w:szCs w:val="22"/>
              </w:rPr>
            </w:pPr>
          </w:p>
        </w:tc>
        <w:tc>
          <w:tcPr>
            <w:tcW w:w="1130" w:type="dxa"/>
            <w:noWrap w:val="0"/>
            <w:vAlign w:val="center"/>
          </w:tcPr>
          <w:p w14:paraId="29A5639D">
            <w:pPr>
              <w:widowControl/>
              <w:snapToGrid w:val="0"/>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传  真</w:t>
            </w:r>
          </w:p>
        </w:tc>
        <w:tc>
          <w:tcPr>
            <w:tcW w:w="2141" w:type="dxa"/>
            <w:noWrap w:val="0"/>
            <w:vAlign w:val="center"/>
          </w:tcPr>
          <w:p w14:paraId="3AE7CFBF">
            <w:pPr>
              <w:widowControl/>
              <w:snapToGrid w:val="0"/>
              <w:spacing w:line="400" w:lineRule="exact"/>
              <w:jc w:val="center"/>
              <w:rPr>
                <w:rFonts w:hint="eastAsia" w:ascii="宋体" w:hAnsi="宋体" w:eastAsia="宋体" w:cs="宋体"/>
                <w:kern w:val="0"/>
                <w:sz w:val="22"/>
                <w:szCs w:val="22"/>
              </w:rPr>
            </w:pPr>
          </w:p>
        </w:tc>
        <w:tc>
          <w:tcPr>
            <w:tcW w:w="1640" w:type="dxa"/>
            <w:noWrap w:val="0"/>
            <w:vAlign w:val="center"/>
          </w:tcPr>
          <w:p w14:paraId="52353E74">
            <w:pPr>
              <w:widowControl/>
              <w:snapToGrid w:val="0"/>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网    址</w:t>
            </w:r>
          </w:p>
        </w:tc>
        <w:tc>
          <w:tcPr>
            <w:tcW w:w="2523" w:type="dxa"/>
            <w:noWrap w:val="0"/>
            <w:vAlign w:val="center"/>
          </w:tcPr>
          <w:p w14:paraId="17292A9F">
            <w:pPr>
              <w:widowControl/>
              <w:snapToGrid w:val="0"/>
              <w:spacing w:line="400" w:lineRule="exact"/>
              <w:jc w:val="center"/>
              <w:rPr>
                <w:rFonts w:hint="eastAsia" w:ascii="宋体" w:hAnsi="宋体" w:eastAsia="宋体" w:cs="宋体"/>
                <w:kern w:val="0"/>
                <w:sz w:val="22"/>
                <w:szCs w:val="22"/>
              </w:rPr>
            </w:pPr>
          </w:p>
        </w:tc>
      </w:tr>
      <w:tr w14:paraId="5123F49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9" w:hRule="atLeast"/>
        </w:trPr>
        <w:tc>
          <w:tcPr>
            <w:tcW w:w="1536" w:type="dxa"/>
            <w:noWrap w:val="0"/>
            <w:vAlign w:val="center"/>
          </w:tcPr>
          <w:p w14:paraId="7C497ABB">
            <w:pPr>
              <w:widowControl/>
              <w:snapToGrid w:val="0"/>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成立时间</w:t>
            </w:r>
          </w:p>
        </w:tc>
        <w:tc>
          <w:tcPr>
            <w:tcW w:w="3271" w:type="dxa"/>
            <w:gridSpan w:val="2"/>
            <w:noWrap w:val="0"/>
            <w:vAlign w:val="center"/>
          </w:tcPr>
          <w:p w14:paraId="00A4A282">
            <w:pPr>
              <w:widowControl/>
              <w:snapToGrid w:val="0"/>
              <w:spacing w:line="400" w:lineRule="exact"/>
              <w:jc w:val="center"/>
              <w:rPr>
                <w:rFonts w:hint="eastAsia" w:ascii="宋体" w:hAnsi="宋体" w:eastAsia="宋体" w:cs="宋体"/>
                <w:kern w:val="0"/>
                <w:sz w:val="22"/>
                <w:szCs w:val="22"/>
              </w:rPr>
            </w:pPr>
          </w:p>
        </w:tc>
        <w:tc>
          <w:tcPr>
            <w:tcW w:w="1640" w:type="dxa"/>
            <w:tcBorders>
              <w:right w:val="single" w:color="auto" w:sz="4" w:space="0"/>
            </w:tcBorders>
            <w:noWrap w:val="0"/>
            <w:vAlign w:val="center"/>
          </w:tcPr>
          <w:p w14:paraId="3F47F583">
            <w:pPr>
              <w:widowControl/>
              <w:snapToGrid w:val="0"/>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员工总人数</w:t>
            </w:r>
          </w:p>
        </w:tc>
        <w:tc>
          <w:tcPr>
            <w:tcW w:w="2523" w:type="dxa"/>
            <w:tcBorders>
              <w:left w:val="single" w:color="auto" w:sz="4" w:space="0"/>
            </w:tcBorders>
            <w:noWrap w:val="0"/>
            <w:vAlign w:val="center"/>
          </w:tcPr>
          <w:p w14:paraId="191EE71E">
            <w:pPr>
              <w:widowControl/>
              <w:snapToGrid w:val="0"/>
              <w:spacing w:line="400" w:lineRule="exact"/>
              <w:rPr>
                <w:rFonts w:hint="eastAsia" w:ascii="宋体" w:hAnsi="宋体" w:eastAsia="宋体" w:cs="宋体"/>
                <w:kern w:val="0"/>
                <w:sz w:val="22"/>
                <w:szCs w:val="22"/>
              </w:rPr>
            </w:pPr>
          </w:p>
        </w:tc>
      </w:tr>
      <w:tr w14:paraId="2C68F7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9" w:hRule="atLeast"/>
        </w:trPr>
        <w:tc>
          <w:tcPr>
            <w:tcW w:w="1536" w:type="dxa"/>
            <w:noWrap w:val="0"/>
            <w:vAlign w:val="center"/>
          </w:tcPr>
          <w:p w14:paraId="3961AE7A">
            <w:pPr>
              <w:widowControl/>
              <w:snapToGrid w:val="0"/>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营业执照号</w:t>
            </w:r>
          </w:p>
        </w:tc>
        <w:tc>
          <w:tcPr>
            <w:tcW w:w="7434" w:type="dxa"/>
            <w:gridSpan w:val="4"/>
            <w:noWrap w:val="0"/>
            <w:vAlign w:val="center"/>
          </w:tcPr>
          <w:p w14:paraId="33BDAD4E">
            <w:pPr>
              <w:widowControl/>
              <w:snapToGrid w:val="0"/>
              <w:spacing w:line="400" w:lineRule="exact"/>
              <w:jc w:val="center"/>
              <w:rPr>
                <w:rFonts w:hint="eastAsia" w:ascii="宋体" w:hAnsi="宋体" w:eastAsia="宋体" w:cs="宋体"/>
                <w:kern w:val="0"/>
                <w:sz w:val="22"/>
                <w:szCs w:val="22"/>
              </w:rPr>
            </w:pPr>
          </w:p>
        </w:tc>
      </w:tr>
      <w:tr w14:paraId="126E2D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9" w:hRule="atLeast"/>
        </w:trPr>
        <w:tc>
          <w:tcPr>
            <w:tcW w:w="1536" w:type="dxa"/>
            <w:noWrap w:val="0"/>
            <w:vAlign w:val="center"/>
          </w:tcPr>
          <w:p w14:paraId="4A422E98">
            <w:pPr>
              <w:widowControl/>
              <w:snapToGrid w:val="0"/>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注册资本金</w:t>
            </w:r>
          </w:p>
        </w:tc>
        <w:tc>
          <w:tcPr>
            <w:tcW w:w="7434" w:type="dxa"/>
            <w:gridSpan w:val="4"/>
            <w:noWrap w:val="0"/>
            <w:vAlign w:val="center"/>
          </w:tcPr>
          <w:p w14:paraId="0083A966">
            <w:pPr>
              <w:widowControl/>
              <w:snapToGrid w:val="0"/>
              <w:spacing w:line="400" w:lineRule="exact"/>
              <w:jc w:val="center"/>
              <w:rPr>
                <w:rFonts w:hint="eastAsia" w:ascii="宋体" w:hAnsi="宋体" w:eastAsia="宋体" w:cs="宋体"/>
                <w:kern w:val="0"/>
                <w:sz w:val="22"/>
                <w:szCs w:val="22"/>
              </w:rPr>
            </w:pPr>
          </w:p>
        </w:tc>
      </w:tr>
      <w:tr w14:paraId="6047FB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9" w:hRule="atLeast"/>
        </w:trPr>
        <w:tc>
          <w:tcPr>
            <w:tcW w:w="1536" w:type="dxa"/>
            <w:noWrap w:val="0"/>
            <w:vAlign w:val="center"/>
          </w:tcPr>
          <w:p w14:paraId="38A14F25">
            <w:pPr>
              <w:widowControl/>
              <w:snapToGrid w:val="0"/>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开户银行</w:t>
            </w:r>
          </w:p>
        </w:tc>
        <w:tc>
          <w:tcPr>
            <w:tcW w:w="7434" w:type="dxa"/>
            <w:gridSpan w:val="4"/>
            <w:noWrap w:val="0"/>
            <w:vAlign w:val="center"/>
          </w:tcPr>
          <w:p w14:paraId="369BF5E8">
            <w:pPr>
              <w:widowControl/>
              <w:snapToGrid w:val="0"/>
              <w:spacing w:line="400" w:lineRule="exact"/>
              <w:jc w:val="center"/>
              <w:rPr>
                <w:rFonts w:hint="eastAsia" w:ascii="宋体" w:hAnsi="宋体" w:eastAsia="宋体" w:cs="宋体"/>
                <w:kern w:val="0"/>
                <w:sz w:val="22"/>
                <w:szCs w:val="22"/>
              </w:rPr>
            </w:pPr>
          </w:p>
        </w:tc>
      </w:tr>
      <w:tr w14:paraId="6B2267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9" w:hRule="atLeast"/>
        </w:trPr>
        <w:tc>
          <w:tcPr>
            <w:tcW w:w="1536" w:type="dxa"/>
            <w:noWrap w:val="0"/>
            <w:vAlign w:val="center"/>
          </w:tcPr>
          <w:p w14:paraId="2C52AE5C">
            <w:pPr>
              <w:widowControl/>
              <w:snapToGrid w:val="0"/>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账    号</w:t>
            </w:r>
          </w:p>
        </w:tc>
        <w:tc>
          <w:tcPr>
            <w:tcW w:w="7434" w:type="dxa"/>
            <w:gridSpan w:val="4"/>
            <w:noWrap w:val="0"/>
            <w:vAlign w:val="center"/>
          </w:tcPr>
          <w:p w14:paraId="5A74F0FF">
            <w:pPr>
              <w:widowControl/>
              <w:snapToGrid w:val="0"/>
              <w:spacing w:line="400" w:lineRule="exact"/>
              <w:jc w:val="center"/>
              <w:rPr>
                <w:rFonts w:hint="eastAsia" w:ascii="宋体" w:hAnsi="宋体" w:eastAsia="宋体" w:cs="宋体"/>
                <w:kern w:val="0"/>
                <w:sz w:val="22"/>
                <w:szCs w:val="22"/>
              </w:rPr>
            </w:pPr>
          </w:p>
        </w:tc>
      </w:tr>
      <w:tr w14:paraId="356CAB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531" w:hRule="atLeast"/>
        </w:trPr>
        <w:tc>
          <w:tcPr>
            <w:tcW w:w="1536" w:type="dxa"/>
            <w:noWrap w:val="0"/>
            <w:vAlign w:val="center"/>
          </w:tcPr>
          <w:p w14:paraId="18F5078D">
            <w:pPr>
              <w:widowControl/>
              <w:snapToGrid w:val="0"/>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经营范围</w:t>
            </w:r>
          </w:p>
        </w:tc>
        <w:tc>
          <w:tcPr>
            <w:tcW w:w="7434" w:type="dxa"/>
            <w:gridSpan w:val="4"/>
            <w:noWrap w:val="0"/>
            <w:vAlign w:val="center"/>
          </w:tcPr>
          <w:p w14:paraId="2A7A3F81">
            <w:pPr>
              <w:widowControl/>
              <w:snapToGrid w:val="0"/>
              <w:spacing w:line="400" w:lineRule="exact"/>
              <w:jc w:val="center"/>
              <w:rPr>
                <w:rFonts w:hint="eastAsia" w:ascii="宋体" w:hAnsi="宋体" w:eastAsia="宋体" w:cs="宋体"/>
                <w:kern w:val="0"/>
                <w:sz w:val="22"/>
                <w:szCs w:val="22"/>
              </w:rPr>
            </w:pPr>
          </w:p>
        </w:tc>
      </w:tr>
      <w:tr w14:paraId="2131A8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070" w:hRule="atLeast"/>
        </w:trPr>
        <w:tc>
          <w:tcPr>
            <w:tcW w:w="1536" w:type="dxa"/>
            <w:noWrap w:val="0"/>
            <w:vAlign w:val="center"/>
          </w:tcPr>
          <w:p w14:paraId="3317E887">
            <w:pPr>
              <w:widowControl/>
              <w:snapToGrid w:val="0"/>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备    注</w:t>
            </w:r>
          </w:p>
        </w:tc>
        <w:tc>
          <w:tcPr>
            <w:tcW w:w="7434" w:type="dxa"/>
            <w:gridSpan w:val="4"/>
            <w:noWrap w:val="0"/>
            <w:vAlign w:val="center"/>
          </w:tcPr>
          <w:p w14:paraId="704257EF">
            <w:pPr>
              <w:widowControl/>
              <w:snapToGrid w:val="0"/>
              <w:spacing w:line="400" w:lineRule="exact"/>
              <w:jc w:val="center"/>
              <w:rPr>
                <w:rFonts w:hint="eastAsia" w:ascii="宋体" w:hAnsi="宋体" w:eastAsia="宋体" w:cs="宋体"/>
                <w:kern w:val="0"/>
                <w:sz w:val="22"/>
                <w:szCs w:val="22"/>
              </w:rPr>
            </w:pPr>
          </w:p>
        </w:tc>
      </w:tr>
    </w:tbl>
    <w:p w14:paraId="657CFC74">
      <w:pPr>
        <w:widowControl/>
        <w:snapToGrid w:val="0"/>
        <w:spacing w:line="360" w:lineRule="auto"/>
        <w:ind w:firstLine="442" w:firstLineChars="200"/>
        <w:jc w:val="left"/>
        <w:rPr>
          <w:rFonts w:hint="eastAsia" w:ascii="宋体" w:hAnsi="宋体" w:eastAsia="宋体" w:cs="宋体"/>
          <w:b/>
          <w:bCs/>
          <w:kern w:val="0"/>
          <w:sz w:val="22"/>
          <w:szCs w:val="22"/>
        </w:rPr>
      </w:pPr>
    </w:p>
    <w:bookmarkEnd w:id="60"/>
    <w:bookmarkEnd w:id="61"/>
    <w:p w14:paraId="554032AA">
      <w:pPr>
        <w:widowControl/>
        <w:snapToGrid w:val="0"/>
        <w:spacing w:before="156" w:beforeLines="50" w:after="156" w:afterLines="50"/>
        <w:jc w:val="center"/>
        <w:rPr>
          <w:rFonts w:hint="eastAsia" w:ascii="宋体" w:hAnsi="宋体" w:eastAsia="宋体" w:cs="宋体"/>
          <w:bCs/>
          <w:kern w:val="0"/>
          <w:sz w:val="32"/>
          <w:szCs w:val="32"/>
        </w:rPr>
      </w:pPr>
      <w:r>
        <w:rPr>
          <w:rFonts w:hint="eastAsia" w:ascii="宋体" w:hAnsi="宋体" w:eastAsia="宋体" w:cs="宋体"/>
          <w:b/>
          <w:kern w:val="0"/>
          <w:sz w:val="32"/>
          <w:szCs w:val="32"/>
        </w:rPr>
        <w:br w:type="page"/>
      </w:r>
      <w:r>
        <w:rPr>
          <w:rFonts w:hint="eastAsia" w:ascii="宋体" w:hAnsi="宋体" w:eastAsia="宋体" w:cs="宋体"/>
          <w:b/>
          <w:kern w:val="0"/>
          <w:sz w:val="32"/>
          <w:szCs w:val="32"/>
        </w:rPr>
        <w:t>六、供应商的证明材料</w:t>
      </w:r>
    </w:p>
    <w:p w14:paraId="208A637F">
      <w:pPr>
        <w:widowControl/>
        <w:snapToGrid w:val="0"/>
        <w:spacing w:line="360" w:lineRule="auto"/>
        <w:ind w:firstLine="480" w:firstLineChars="200"/>
        <w:jc w:val="left"/>
        <w:rPr>
          <w:rFonts w:hint="eastAsia" w:ascii="宋体" w:hAnsi="宋体" w:eastAsia="宋体" w:cs="宋体"/>
          <w:bCs/>
          <w:kern w:val="0"/>
          <w:sz w:val="24"/>
          <w:szCs w:val="144"/>
        </w:rPr>
      </w:pPr>
      <w:r>
        <w:rPr>
          <w:rFonts w:hint="eastAsia" w:ascii="宋体" w:hAnsi="宋体" w:eastAsia="宋体" w:cs="宋体"/>
          <w:bCs/>
          <w:kern w:val="0"/>
          <w:sz w:val="24"/>
          <w:szCs w:val="144"/>
        </w:rPr>
        <w:t>1、三证合一的营业执照（副本）；</w:t>
      </w:r>
    </w:p>
    <w:p w14:paraId="4115A845">
      <w:pPr>
        <w:widowControl/>
        <w:snapToGrid w:val="0"/>
        <w:spacing w:line="360" w:lineRule="auto"/>
        <w:ind w:firstLine="480" w:firstLineChars="200"/>
        <w:jc w:val="left"/>
        <w:rPr>
          <w:rFonts w:hint="eastAsia" w:ascii="宋体" w:hAnsi="宋体" w:eastAsia="宋体" w:cs="宋体"/>
          <w:bCs/>
          <w:kern w:val="0"/>
          <w:sz w:val="24"/>
          <w:szCs w:val="144"/>
        </w:rPr>
      </w:pPr>
      <w:r>
        <w:rPr>
          <w:rFonts w:hint="eastAsia" w:ascii="宋体" w:hAnsi="宋体" w:eastAsia="宋体" w:cs="宋体"/>
          <w:bCs/>
          <w:kern w:val="0"/>
          <w:sz w:val="24"/>
          <w:szCs w:val="144"/>
        </w:rPr>
        <w:t>2、银行基本账户开户许可证或基本存款账户信息；</w:t>
      </w:r>
    </w:p>
    <w:p w14:paraId="65688EAA">
      <w:pPr>
        <w:widowControl/>
        <w:snapToGrid w:val="0"/>
        <w:spacing w:line="360" w:lineRule="auto"/>
        <w:ind w:firstLine="480" w:firstLineChars="200"/>
        <w:jc w:val="left"/>
        <w:rPr>
          <w:rFonts w:hint="eastAsia" w:ascii="宋体" w:hAnsi="宋体" w:eastAsia="宋体" w:cs="宋体"/>
          <w:bCs/>
          <w:kern w:val="0"/>
          <w:sz w:val="24"/>
          <w:szCs w:val="144"/>
        </w:rPr>
      </w:pPr>
      <w:r>
        <w:rPr>
          <w:rFonts w:hint="eastAsia" w:ascii="宋体" w:hAnsi="宋体" w:eastAsia="宋体" w:cs="宋体"/>
          <w:bCs/>
          <w:kern w:val="0"/>
          <w:sz w:val="24"/>
          <w:szCs w:val="144"/>
        </w:rPr>
        <w:t>3、投标保证金缴纳凭证；</w:t>
      </w:r>
    </w:p>
    <w:p w14:paraId="737166DF">
      <w:pPr>
        <w:widowControl/>
        <w:snapToGrid w:val="0"/>
        <w:spacing w:line="360" w:lineRule="auto"/>
        <w:ind w:firstLine="480" w:firstLineChars="200"/>
        <w:jc w:val="left"/>
        <w:rPr>
          <w:rFonts w:hint="eastAsia" w:ascii="宋体" w:hAnsi="宋体" w:eastAsia="宋体" w:cs="宋体"/>
          <w:bCs/>
          <w:kern w:val="0"/>
          <w:sz w:val="24"/>
          <w:szCs w:val="144"/>
        </w:rPr>
      </w:pPr>
      <w:r>
        <w:rPr>
          <w:rFonts w:hint="eastAsia" w:ascii="宋体" w:hAnsi="宋体" w:eastAsia="宋体" w:cs="宋体"/>
          <w:bCs/>
          <w:kern w:val="0"/>
          <w:sz w:val="24"/>
          <w:szCs w:val="144"/>
          <w:lang w:val="en-US" w:eastAsia="zh-CN"/>
        </w:rPr>
        <w:t>4、</w:t>
      </w:r>
      <w:r>
        <w:rPr>
          <w:rFonts w:hint="eastAsia" w:ascii="宋体" w:hAnsi="宋体" w:eastAsia="宋体" w:cs="宋体"/>
          <w:bCs/>
          <w:kern w:val="0"/>
          <w:sz w:val="24"/>
          <w:szCs w:val="144"/>
        </w:rPr>
        <w:t>具有独立承担民事责任的能力的承诺书；</w:t>
      </w:r>
      <w:r>
        <w:rPr>
          <w:rFonts w:hint="eastAsia" w:ascii="宋体" w:hAnsi="宋体" w:eastAsia="宋体" w:cs="宋体"/>
          <w:bCs/>
          <w:kern w:val="0"/>
          <w:sz w:val="24"/>
          <w:szCs w:val="144"/>
          <w:lang w:eastAsia="zh-CN"/>
        </w:rPr>
        <w:t>（见附件）</w:t>
      </w:r>
      <w:r>
        <w:rPr>
          <w:rFonts w:hint="eastAsia" w:ascii="宋体" w:hAnsi="宋体" w:eastAsia="宋体" w:cs="宋体"/>
          <w:bCs/>
          <w:kern w:val="0"/>
          <w:sz w:val="24"/>
          <w:szCs w:val="144"/>
        </w:rPr>
        <w:t xml:space="preserve"> </w:t>
      </w:r>
    </w:p>
    <w:p w14:paraId="5D6120BD">
      <w:pPr>
        <w:widowControl/>
        <w:snapToGrid w:val="0"/>
        <w:spacing w:line="360" w:lineRule="auto"/>
        <w:ind w:firstLine="480" w:firstLineChars="200"/>
        <w:jc w:val="left"/>
        <w:rPr>
          <w:rFonts w:hint="eastAsia" w:ascii="宋体" w:hAnsi="宋体" w:eastAsia="宋体" w:cs="宋体"/>
          <w:bCs/>
          <w:kern w:val="0"/>
          <w:sz w:val="24"/>
          <w:szCs w:val="144"/>
        </w:rPr>
      </w:pPr>
      <w:r>
        <w:rPr>
          <w:rFonts w:hint="eastAsia" w:ascii="宋体" w:hAnsi="宋体" w:eastAsia="宋体" w:cs="宋体"/>
          <w:bCs/>
          <w:kern w:val="0"/>
          <w:sz w:val="24"/>
          <w:szCs w:val="144"/>
          <w:lang w:val="en-US" w:eastAsia="zh-CN"/>
        </w:rPr>
        <w:t>5</w:t>
      </w:r>
      <w:r>
        <w:rPr>
          <w:rFonts w:hint="eastAsia" w:ascii="宋体" w:hAnsi="宋体" w:eastAsia="宋体" w:cs="宋体"/>
          <w:bCs/>
          <w:kern w:val="0"/>
          <w:sz w:val="24"/>
          <w:szCs w:val="144"/>
        </w:rPr>
        <w:t>、具有良好的商业信誉和健全的财务会计制度的承诺书；</w:t>
      </w:r>
      <w:r>
        <w:rPr>
          <w:rFonts w:hint="eastAsia" w:ascii="宋体" w:hAnsi="宋体" w:eastAsia="宋体" w:cs="宋体"/>
          <w:bCs/>
          <w:kern w:val="0"/>
          <w:sz w:val="24"/>
          <w:szCs w:val="144"/>
          <w:lang w:eastAsia="zh-CN"/>
        </w:rPr>
        <w:t>（见附件）</w:t>
      </w:r>
      <w:r>
        <w:rPr>
          <w:rFonts w:hint="eastAsia" w:ascii="宋体" w:hAnsi="宋体" w:eastAsia="宋体" w:cs="宋体"/>
          <w:bCs/>
          <w:kern w:val="0"/>
          <w:sz w:val="24"/>
          <w:szCs w:val="144"/>
        </w:rPr>
        <w:t xml:space="preserve">  </w:t>
      </w:r>
    </w:p>
    <w:p w14:paraId="147D2670">
      <w:pPr>
        <w:widowControl/>
        <w:snapToGrid w:val="0"/>
        <w:spacing w:line="360" w:lineRule="auto"/>
        <w:ind w:firstLine="480" w:firstLineChars="200"/>
        <w:jc w:val="left"/>
        <w:rPr>
          <w:rFonts w:hint="eastAsia" w:ascii="宋体" w:hAnsi="宋体" w:eastAsia="宋体" w:cs="宋体"/>
          <w:bCs/>
          <w:kern w:val="0"/>
          <w:sz w:val="24"/>
          <w:szCs w:val="144"/>
        </w:rPr>
      </w:pPr>
      <w:r>
        <w:rPr>
          <w:rFonts w:hint="eastAsia" w:ascii="宋体" w:hAnsi="宋体" w:eastAsia="宋体" w:cs="宋体"/>
          <w:bCs/>
          <w:kern w:val="0"/>
          <w:sz w:val="24"/>
          <w:szCs w:val="144"/>
          <w:lang w:val="en-US" w:eastAsia="zh-CN"/>
        </w:rPr>
        <w:t>6</w:t>
      </w:r>
      <w:r>
        <w:rPr>
          <w:rFonts w:hint="eastAsia" w:ascii="宋体" w:hAnsi="宋体" w:eastAsia="宋体" w:cs="宋体"/>
          <w:bCs/>
          <w:kern w:val="0"/>
          <w:sz w:val="24"/>
          <w:szCs w:val="144"/>
        </w:rPr>
        <w:t>、具有履行合同所必需的设备和专业技术能力的承诺书；</w:t>
      </w:r>
      <w:r>
        <w:rPr>
          <w:rFonts w:hint="eastAsia" w:ascii="宋体" w:hAnsi="宋体" w:eastAsia="宋体" w:cs="宋体"/>
          <w:bCs/>
          <w:kern w:val="0"/>
          <w:sz w:val="24"/>
          <w:szCs w:val="144"/>
          <w:lang w:eastAsia="zh-CN"/>
        </w:rPr>
        <w:t>（见附件）</w:t>
      </w:r>
      <w:r>
        <w:rPr>
          <w:rFonts w:hint="eastAsia" w:ascii="宋体" w:hAnsi="宋体" w:eastAsia="宋体" w:cs="宋体"/>
          <w:bCs/>
          <w:kern w:val="0"/>
          <w:sz w:val="24"/>
          <w:szCs w:val="144"/>
        </w:rPr>
        <w:t xml:space="preserve"> </w:t>
      </w:r>
    </w:p>
    <w:p w14:paraId="7345F36E">
      <w:pPr>
        <w:widowControl/>
        <w:snapToGrid w:val="0"/>
        <w:spacing w:line="360" w:lineRule="auto"/>
        <w:ind w:firstLine="480" w:firstLineChars="200"/>
        <w:jc w:val="left"/>
        <w:rPr>
          <w:rFonts w:hint="eastAsia" w:ascii="宋体" w:hAnsi="宋体" w:eastAsia="宋体" w:cs="宋体"/>
          <w:bCs/>
          <w:kern w:val="0"/>
          <w:sz w:val="24"/>
          <w:szCs w:val="144"/>
        </w:rPr>
      </w:pPr>
      <w:r>
        <w:rPr>
          <w:rFonts w:hint="eastAsia" w:ascii="宋体" w:hAnsi="宋体" w:eastAsia="宋体" w:cs="宋体"/>
          <w:bCs/>
          <w:kern w:val="0"/>
          <w:sz w:val="24"/>
          <w:szCs w:val="144"/>
          <w:lang w:val="en-US" w:eastAsia="zh-CN"/>
        </w:rPr>
        <w:t>7</w:t>
      </w:r>
      <w:r>
        <w:rPr>
          <w:rFonts w:hint="eastAsia" w:ascii="宋体" w:hAnsi="宋体" w:eastAsia="宋体" w:cs="宋体"/>
          <w:bCs/>
          <w:kern w:val="0"/>
          <w:sz w:val="24"/>
          <w:szCs w:val="144"/>
        </w:rPr>
        <w:t>、有依法缴纳税收和社会保障资金的良好记录的承诺书；</w:t>
      </w:r>
      <w:r>
        <w:rPr>
          <w:rFonts w:hint="eastAsia" w:ascii="宋体" w:hAnsi="宋体" w:eastAsia="宋体" w:cs="宋体"/>
          <w:bCs/>
          <w:kern w:val="0"/>
          <w:sz w:val="24"/>
          <w:szCs w:val="144"/>
          <w:lang w:eastAsia="zh-CN"/>
        </w:rPr>
        <w:t>（见附件）</w:t>
      </w:r>
      <w:r>
        <w:rPr>
          <w:rFonts w:hint="eastAsia" w:ascii="宋体" w:hAnsi="宋体" w:eastAsia="宋体" w:cs="宋体"/>
          <w:bCs/>
          <w:kern w:val="0"/>
          <w:sz w:val="24"/>
          <w:szCs w:val="144"/>
        </w:rPr>
        <w:t xml:space="preserve"> </w:t>
      </w:r>
    </w:p>
    <w:p w14:paraId="16F37DEF">
      <w:pPr>
        <w:widowControl/>
        <w:snapToGrid w:val="0"/>
        <w:spacing w:line="360" w:lineRule="auto"/>
        <w:ind w:firstLine="480" w:firstLineChars="200"/>
        <w:jc w:val="left"/>
        <w:rPr>
          <w:rFonts w:hint="eastAsia" w:ascii="宋体" w:hAnsi="宋体" w:eastAsia="宋体" w:cs="宋体"/>
          <w:bCs/>
          <w:kern w:val="0"/>
          <w:sz w:val="24"/>
          <w:szCs w:val="144"/>
        </w:rPr>
      </w:pPr>
      <w:r>
        <w:rPr>
          <w:rFonts w:hint="eastAsia" w:ascii="宋体" w:hAnsi="宋体" w:eastAsia="宋体" w:cs="宋体"/>
          <w:bCs/>
          <w:kern w:val="0"/>
          <w:sz w:val="24"/>
          <w:szCs w:val="144"/>
          <w:lang w:val="en-US" w:eastAsia="zh-CN"/>
        </w:rPr>
        <w:t>8</w:t>
      </w:r>
      <w:r>
        <w:rPr>
          <w:rFonts w:hint="eastAsia" w:ascii="宋体" w:hAnsi="宋体" w:eastAsia="宋体" w:cs="宋体"/>
          <w:bCs/>
          <w:kern w:val="0"/>
          <w:sz w:val="24"/>
          <w:szCs w:val="144"/>
        </w:rPr>
        <w:t>、在“信用中国”网站（www.creditchina.gov.cn）和中国政府采购网（www.ccgp.gov.cn）上查询供应商信用结果截图；</w:t>
      </w:r>
    </w:p>
    <w:p w14:paraId="07C3A792">
      <w:pPr>
        <w:widowControl/>
        <w:snapToGrid w:val="0"/>
        <w:spacing w:line="360" w:lineRule="auto"/>
        <w:ind w:firstLine="480" w:firstLineChars="200"/>
        <w:jc w:val="left"/>
        <w:rPr>
          <w:rFonts w:hint="eastAsia" w:ascii="宋体" w:hAnsi="宋体" w:eastAsia="宋体" w:cs="宋体"/>
          <w:bCs/>
          <w:kern w:val="0"/>
          <w:sz w:val="24"/>
          <w:szCs w:val="144"/>
          <w:lang w:val="en-US" w:eastAsia="zh-CN"/>
        </w:rPr>
      </w:pPr>
      <w:r>
        <w:rPr>
          <w:rFonts w:hint="eastAsia" w:ascii="宋体" w:hAnsi="宋体" w:eastAsia="宋体" w:cs="宋体"/>
          <w:bCs/>
          <w:kern w:val="0"/>
          <w:sz w:val="24"/>
          <w:szCs w:val="144"/>
          <w:lang w:val="en-US" w:eastAsia="zh-CN"/>
        </w:rPr>
        <w:t>9</w:t>
      </w:r>
      <w:r>
        <w:rPr>
          <w:rFonts w:hint="eastAsia" w:ascii="宋体" w:hAnsi="宋体" w:eastAsia="宋体" w:cs="宋体"/>
          <w:bCs/>
          <w:kern w:val="0"/>
          <w:sz w:val="24"/>
          <w:szCs w:val="144"/>
        </w:rPr>
        <w:t>、</w:t>
      </w:r>
      <w:r>
        <w:rPr>
          <w:rFonts w:hint="eastAsia" w:ascii="宋体" w:hAnsi="宋体" w:cs="宋体"/>
          <w:bCs/>
          <w:kern w:val="0"/>
          <w:sz w:val="24"/>
          <w:szCs w:val="144"/>
          <w:lang w:val="en-US" w:eastAsia="zh-CN"/>
        </w:rPr>
        <w:t>中小企业声明函；</w:t>
      </w:r>
    </w:p>
    <w:p w14:paraId="691CCBD9">
      <w:pPr>
        <w:widowControl/>
        <w:snapToGrid w:val="0"/>
        <w:spacing w:line="360" w:lineRule="auto"/>
        <w:ind w:firstLine="480" w:firstLineChars="200"/>
        <w:jc w:val="left"/>
        <w:rPr>
          <w:rFonts w:hint="eastAsia" w:ascii="宋体" w:hAnsi="宋体" w:cs="宋体"/>
          <w:bCs/>
          <w:kern w:val="0"/>
          <w:sz w:val="24"/>
          <w:szCs w:val="144"/>
          <w:lang w:eastAsia="zh-CN"/>
        </w:rPr>
      </w:pPr>
      <w:r>
        <w:rPr>
          <w:rFonts w:hint="eastAsia" w:ascii="宋体" w:hAnsi="宋体" w:cs="宋体"/>
          <w:bCs/>
          <w:kern w:val="0"/>
          <w:sz w:val="24"/>
          <w:szCs w:val="144"/>
          <w:lang w:val="en-US" w:eastAsia="zh-CN"/>
        </w:rPr>
        <w:t>10、</w:t>
      </w:r>
      <w:r>
        <w:rPr>
          <w:rFonts w:hint="eastAsia" w:ascii="宋体" w:hAnsi="宋体" w:eastAsia="宋体" w:cs="宋体"/>
          <w:bCs/>
          <w:kern w:val="0"/>
          <w:sz w:val="24"/>
          <w:szCs w:val="144"/>
        </w:rPr>
        <w:t>供应商认为需要提供的其他资料</w:t>
      </w:r>
      <w:r>
        <w:rPr>
          <w:rFonts w:hint="eastAsia" w:ascii="宋体" w:hAnsi="宋体" w:cs="宋体"/>
          <w:bCs/>
          <w:kern w:val="0"/>
          <w:sz w:val="24"/>
          <w:szCs w:val="144"/>
          <w:lang w:eastAsia="zh-CN"/>
        </w:rPr>
        <w:t>；</w:t>
      </w:r>
    </w:p>
    <w:p w14:paraId="4F3B4D46">
      <w:pPr>
        <w:widowControl/>
        <w:snapToGrid w:val="0"/>
        <w:spacing w:line="360" w:lineRule="auto"/>
        <w:ind w:firstLine="480" w:firstLineChars="200"/>
        <w:jc w:val="left"/>
        <w:rPr>
          <w:rFonts w:hint="eastAsia" w:ascii="宋体" w:hAnsi="宋体" w:eastAsia="宋体" w:cs="宋体"/>
          <w:bCs/>
          <w:kern w:val="0"/>
          <w:sz w:val="24"/>
          <w:szCs w:val="144"/>
        </w:rPr>
      </w:pPr>
    </w:p>
    <w:p w14:paraId="639C3909">
      <w:pPr>
        <w:widowControl/>
        <w:snapToGrid w:val="0"/>
        <w:spacing w:before="156" w:beforeLines="50" w:after="156" w:afterLines="50"/>
        <w:jc w:val="center"/>
        <w:rPr>
          <w:rFonts w:hint="eastAsia" w:ascii="宋体" w:hAnsi="宋体" w:eastAsia="宋体" w:cs="宋体"/>
          <w:b/>
          <w:kern w:val="0"/>
          <w:sz w:val="32"/>
          <w:szCs w:val="32"/>
        </w:rPr>
      </w:pPr>
      <w:r>
        <w:rPr>
          <w:rFonts w:hint="eastAsia" w:ascii="宋体" w:hAnsi="宋体" w:eastAsia="宋体" w:cs="宋体"/>
          <w:bCs/>
          <w:kern w:val="0"/>
          <w:sz w:val="24"/>
          <w:szCs w:val="144"/>
        </w:rPr>
        <w:br w:type="page"/>
      </w:r>
      <w:r>
        <w:rPr>
          <w:rFonts w:hint="eastAsia" w:ascii="宋体" w:hAnsi="宋体" w:eastAsia="宋体" w:cs="宋体"/>
          <w:b/>
          <w:kern w:val="0"/>
          <w:sz w:val="32"/>
          <w:szCs w:val="32"/>
        </w:rPr>
        <w:t>七、供应商参加政府采购活动前三年内在经营活动中</w:t>
      </w:r>
    </w:p>
    <w:p w14:paraId="2213816E">
      <w:pPr>
        <w:widowControl/>
        <w:snapToGrid w:val="0"/>
        <w:spacing w:before="156" w:beforeLines="50" w:after="156" w:afterLines="50"/>
        <w:jc w:val="center"/>
        <w:rPr>
          <w:rFonts w:hint="eastAsia" w:ascii="宋体" w:hAnsi="宋体" w:eastAsia="宋体" w:cs="宋体"/>
          <w:b/>
          <w:kern w:val="0"/>
          <w:sz w:val="32"/>
          <w:szCs w:val="32"/>
        </w:rPr>
      </w:pPr>
      <w:r>
        <w:rPr>
          <w:rFonts w:hint="eastAsia" w:ascii="宋体" w:hAnsi="宋体" w:eastAsia="宋体" w:cs="宋体"/>
          <w:b/>
          <w:kern w:val="0"/>
          <w:sz w:val="32"/>
          <w:szCs w:val="32"/>
        </w:rPr>
        <w:t>没有重大违法记录的书面声明</w:t>
      </w:r>
    </w:p>
    <w:p w14:paraId="40EFA169">
      <w:pPr>
        <w:adjustRightInd w:val="0"/>
        <w:snapToGrid w:val="0"/>
        <w:spacing w:line="520" w:lineRule="exact"/>
        <w:outlineLvl w:val="0"/>
        <w:rPr>
          <w:rFonts w:hint="eastAsia" w:ascii="宋体" w:hAnsi="宋体" w:eastAsia="宋体" w:cs="宋体"/>
          <w:sz w:val="24"/>
        </w:rPr>
      </w:pPr>
      <w:bookmarkStart w:id="62" w:name="_Toc21377"/>
      <w:bookmarkStart w:id="63" w:name="_Toc11723"/>
      <w:bookmarkStart w:id="64" w:name="_Toc16829"/>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(采购人)：</w:t>
      </w:r>
      <w:bookmarkEnd w:id="62"/>
      <w:bookmarkEnd w:id="63"/>
      <w:bookmarkEnd w:id="64"/>
    </w:p>
    <w:p w14:paraId="5254CE91">
      <w:pPr>
        <w:widowControl/>
        <w:adjustRightInd w:val="0"/>
        <w:snapToGrid w:val="0"/>
        <w:spacing w:line="520" w:lineRule="exact"/>
        <w:ind w:firstLine="480" w:firstLineChars="200"/>
        <w:rPr>
          <w:rFonts w:hint="eastAsia" w:ascii="宋体" w:hAnsi="宋体" w:eastAsia="宋体" w:cs="宋体"/>
          <w:sz w:val="24"/>
        </w:rPr>
      </w:pPr>
      <w:r>
        <w:rPr>
          <w:rFonts w:hint="eastAsia" w:ascii="宋体" w:hAnsi="宋体" w:eastAsia="宋体" w:cs="宋体"/>
          <w:sz w:val="24"/>
        </w:rPr>
        <w:t>本企业在参加政府采购活动前三年内，在经营活动中没有重大违法记录（重大违法记录指因违法经营受到刑事处罚或者责令停产停业、吊销许可证或者执照、较大数额罚款等行政处罚</w:t>
      </w:r>
      <w:r>
        <w:rPr>
          <w:rFonts w:hint="eastAsia" w:ascii="宋体" w:hAnsi="宋体" w:eastAsia="宋体" w:cs="宋体"/>
          <w:sz w:val="24"/>
          <w:lang w:eastAsia="zh-CN"/>
        </w:rPr>
        <w:t>；</w:t>
      </w:r>
      <w:r>
        <w:rPr>
          <w:rFonts w:hint="eastAsia" w:ascii="宋体" w:hAnsi="宋体" w:eastAsia="宋体" w:cs="宋体"/>
          <w:sz w:val="24"/>
        </w:rPr>
        <w:t>不包括因违法经营被禁止在一定期限内参加政府采购活动，但期限已经届满的情形）。</w:t>
      </w:r>
    </w:p>
    <w:p w14:paraId="2805EB1F">
      <w:pPr>
        <w:widowControl/>
        <w:adjustRightInd w:val="0"/>
        <w:snapToGrid w:val="0"/>
        <w:spacing w:line="520" w:lineRule="exact"/>
        <w:ind w:firstLine="480" w:firstLineChars="200"/>
        <w:rPr>
          <w:rFonts w:hint="eastAsia" w:ascii="宋体" w:hAnsi="宋体" w:eastAsia="宋体" w:cs="宋体"/>
          <w:sz w:val="24"/>
        </w:rPr>
      </w:pPr>
    </w:p>
    <w:p w14:paraId="3FD7FD81">
      <w:pPr>
        <w:widowControl/>
        <w:adjustRightInd w:val="0"/>
        <w:snapToGrid w:val="0"/>
        <w:spacing w:line="520" w:lineRule="exact"/>
        <w:ind w:firstLine="480" w:firstLineChars="200"/>
        <w:rPr>
          <w:rFonts w:hint="eastAsia" w:ascii="宋体" w:hAnsi="宋体" w:eastAsia="宋体" w:cs="宋体"/>
          <w:sz w:val="24"/>
        </w:rPr>
      </w:pPr>
      <w:r>
        <w:rPr>
          <w:rFonts w:hint="eastAsia" w:ascii="宋体" w:hAnsi="宋体" w:eastAsia="宋体" w:cs="宋体"/>
          <w:sz w:val="24"/>
        </w:rPr>
        <w:t>特此声明！</w:t>
      </w:r>
    </w:p>
    <w:p w14:paraId="7165AA1A">
      <w:pPr>
        <w:widowControl/>
        <w:adjustRightInd w:val="0"/>
        <w:snapToGrid w:val="0"/>
        <w:spacing w:line="520" w:lineRule="exact"/>
        <w:ind w:firstLine="420"/>
        <w:rPr>
          <w:rFonts w:hint="eastAsia" w:ascii="宋体" w:hAnsi="宋体" w:eastAsia="宋体" w:cs="宋体"/>
          <w:sz w:val="24"/>
        </w:rPr>
      </w:pPr>
    </w:p>
    <w:p w14:paraId="2DEAA849">
      <w:pPr>
        <w:widowControl/>
        <w:adjustRightInd w:val="0"/>
        <w:snapToGrid w:val="0"/>
        <w:spacing w:line="520" w:lineRule="exact"/>
        <w:ind w:firstLine="420"/>
        <w:rPr>
          <w:rFonts w:hint="eastAsia" w:ascii="宋体" w:hAnsi="宋体" w:eastAsia="宋体" w:cs="宋体"/>
          <w:sz w:val="24"/>
        </w:rPr>
      </w:pPr>
    </w:p>
    <w:p w14:paraId="76A8B6CF">
      <w:pPr>
        <w:widowControl/>
        <w:adjustRightInd w:val="0"/>
        <w:snapToGrid w:val="0"/>
        <w:spacing w:line="520" w:lineRule="exact"/>
        <w:ind w:firstLine="420"/>
        <w:rPr>
          <w:rFonts w:hint="eastAsia" w:ascii="宋体" w:hAnsi="宋体" w:eastAsia="宋体" w:cs="宋体"/>
          <w:sz w:val="24"/>
        </w:rPr>
      </w:pPr>
    </w:p>
    <w:p w14:paraId="67CD2886">
      <w:pPr>
        <w:adjustRightInd w:val="0"/>
        <w:snapToGrid w:val="0"/>
        <w:spacing w:line="720" w:lineRule="auto"/>
        <w:jc w:val="right"/>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（加盖单位章）</w:t>
      </w:r>
    </w:p>
    <w:p w14:paraId="199142EB">
      <w:pPr>
        <w:adjustRightInd w:val="0"/>
        <w:snapToGrid w:val="0"/>
        <w:spacing w:line="720" w:lineRule="auto"/>
        <w:jc w:val="right"/>
        <w:rPr>
          <w:rFonts w:hint="eastAsia" w:ascii="宋体" w:hAnsi="宋体" w:eastAsia="宋体" w:cs="宋体"/>
          <w:sz w:val="24"/>
        </w:rPr>
      </w:pPr>
      <w:r>
        <w:rPr>
          <w:rFonts w:hint="eastAsia" w:ascii="宋体" w:hAnsi="宋体" w:eastAsia="宋体" w:cs="宋体"/>
          <w:sz w:val="24"/>
          <w:szCs w:val="24"/>
        </w:rPr>
        <w:t>法定代表人或其委托代理人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（签字</w:t>
      </w:r>
      <w:r>
        <w:rPr>
          <w:rFonts w:hint="eastAsia" w:ascii="宋体" w:hAnsi="宋体" w:eastAsia="宋体" w:cs="宋体"/>
          <w:sz w:val="24"/>
          <w:lang w:eastAsia="zh-CN"/>
        </w:rPr>
        <w:t>或盖章</w:t>
      </w:r>
      <w:r>
        <w:rPr>
          <w:rFonts w:hint="eastAsia" w:ascii="宋体" w:hAnsi="宋体" w:eastAsia="宋体" w:cs="宋体"/>
          <w:sz w:val="24"/>
        </w:rPr>
        <w:t>）</w:t>
      </w:r>
    </w:p>
    <w:p w14:paraId="5E55E2D5">
      <w:pPr>
        <w:widowControl/>
        <w:adjustRightInd w:val="0"/>
        <w:snapToGrid w:val="0"/>
        <w:spacing w:line="720" w:lineRule="auto"/>
        <w:ind w:firstLine="2880" w:firstLineChars="1200"/>
        <w:jc w:val="both"/>
        <w:rPr>
          <w:rFonts w:hint="eastAsia" w:ascii="宋体" w:hAnsi="宋体" w:eastAsia="宋体" w:cs="宋体"/>
          <w:sz w:val="24"/>
        </w:rPr>
      </w:pPr>
      <w:bookmarkStart w:id="65" w:name="_Toc465863620"/>
      <w:r>
        <w:rPr>
          <w:rFonts w:hint="eastAsia" w:ascii="宋体" w:hAnsi="宋体" w:eastAsia="宋体" w:cs="宋体"/>
          <w:sz w:val="24"/>
        </w:rPr>
        <w:t xml:space="preserve">日   期：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44CF2EE">
      <w:pPr>
        <w:widowControl/>
        <w:snapToGrid w:val="0"/>
        <w:spacing w:before="156" w:beforeLines="50" w:after="156" w:afterLines="50"/>
        <w:jc w:val="center"/>
        <w:rPr>
          <w:rFonts w:hint="eastAsia" w:ascii="宋体" w:hAnsi="宋体" w:eastAsia="宋体" w:cs="宋体"/>
          <w:b/>
          <w:kern w:val="0"/>
          <w:sz w:val="32"/>
          <w:szCs w:val="32"/>
        </w:rPr>
      </w:pPr>
      <w:r>
        <w:rPr>
          <w:rFonts w:hint="eastAsia" w:ascii="宋体" w:hAnsi="宋体" w:eastAsia="宋体" w:cs="宋体"/>
          <w:bCs/>
          <w:kern w:val="0"/>
          <w:sz w:val="32"/>
          <w:szCs w:val="32"/>
        </w:rPr>
        <w:br w:type="page"/>
      </w:r>
      <w:bookmarkStart w:id="66" w:name="OLE_LINK51"/>
      <w:r>
        <w:rPr>
          <w:rFonts w:hint="eastAsia" w:ascii="宋体" w:hAnsi="宋体" w:eastAsia="宋体" w:cs="宋体"/>
          <w:b/>
          <w:kern w:val="0"/>
          <w:sz w:val="32"/>
          <w:szCs w:val="32"/>
        </w:rPr>
        <w:t>八、供应商</w:t>
      </w:r>
      <w:r>
        <w:rPr>
          <w:rFonts w:hint="eastAsia" w:ascii="宋体" w:hAnsi="宋体" w:eastAsia="宋体" w:cs="宋体"/>
          <w:b/>
          <w:kern w:val="0"/>
          <w:sz w:val="32"/>
          <w:szCs w:val="32"/>
          <w:lang w:val="en-US" w:eastAsia="zh-CN"/>
        </w:rPr>
        <w:t>的</w:t>
      </w:r>
      <w:r>
        <w:rPr>
          <w:rFonts w:hint="eastAsia" w:ascii="宋体" w:hAnsi="宋体" w:eastAsia="宋体" w:cs="宋体"/>
          <w:b/>
          <w:kern w:val="0"/>
          <w:sz w:val="32"/>
          <w:szCs w:val="32"/>
        </w:rPr>
        <w:t>类似项目业绩</w:t>
      </w:r>
    </w:p>
    <w:bookmarkEnd w:id="66"/>
    <w:p w14:paraId="3331DC0F">
      <w:pPr>
        <w:pStyle w:val="2"/>
        <w:spacing w:line="360" w:lineRule="auto"/>
        <w:ind w:left="0" w:leftChars="0" w:firstLine="480" w:firstLineChars="200"/>
        <w:jc w:val="left"/>
        <w:rPr>
          <w:rFonts w:hint="eastAsia" w:ascii="宋体" w:hAnsi="宋体" w:eastAsia="宋体" w:cs="宋体"/>
        </w:rPr>
      </w:pPr>
    </w:p>
    <w:p w14:paraId="4430DED6">
      <w:pPr>
        <w:spacing w:line="500" w:lineRule="exact"/>
        <w:jc w:val="center"/>
        <w:rPr>
          <w:rFonts w:hint="eastAsia" w:ascii="宋体" w:hAnsi="宋体" w:eastAsia="宋体" w:cs="宋体"/>
          <w:bCs/>
          <w:kern w:val="0"/>
          <w:sz w:val="32"/>
          <w:szCs w:val="32"/>
        </w:rPr>
      </w:pPr>
    </w:p>
    <w:p w14:paraId="308B8F55">
      <w:pPr>
        <w:rPr>
          <w:rFonts w:hint="eastAsia" w:ascii="宋体" w:hAnsi="宋体" w:eastAsia="宋体" w:cs="宋体"/>
          <w:sz w:val="32"/>
          <w:szCs w:val="32"/>
        </w:rPr>
      </w:pPr>
    </w:p>
    <w:p w14:paraId="1BEC0F28">
      <w:pPr>
        <w:rPr>
          <w:rFonts w:hint="eastAsia" w:ascii="宋体" w:hAnsi="宋体" w:eastAsia="宋体" w:cs="宋体"/>
          <w:sz w:val="32"/>
          <w:szCs w:val="32"/>
        </w:rPr>
      </w:pPr>
    </w:p>
    <w:p w14:paraId="50DCC0A0">
      <w:pPr>
        <w:rPr>
          <w:rFonts w:hint="eastAsia" w:ascii="宋体" w:hAnsi="宋体" w:eastAsia="宋体" w:cs="宋体"/>
          <w:sz w:val="32"/>
          <w:szCs w:val="32"/>
        </w:rPr>
      </w:pPr>
    </w:p>
    <w:p w14:paraId="6AF9CDE3">
      <w:pPr>
        <w:rPr>
          <w:rFonts w:hint="eastAsia" w:ascii="宋体" w:hAnsi="宋体" w:eastAsia="宋体" w:cs="宋体"/>
          <w:sz w:val="32"/>
          <w:szCs w:val="32"/>
        </w:rPr>
      </w:pPr>
    </w:p>
    <w:p w14:paraId="63194FC7">
      <w:pPr>
        <w:rPr>
          <w:rFonts w:hint="eastAsia" w:ascii="宋体" w:hAnsi="宋体" w:eastAsia="宋体" w:cs="宋体"/>
          <w:sz w:val="32"/>
          <w:szCs w:val="32"/>
        </w:rPr>
      </w:pPr>
    </w:p>
    <w:p w14:paraId="43F20BD7">
      <w:pPr>
        <w:rPr>
          <w:rFonts w:hint="eastAsia" w:ascii="宋体" w:hAnsi="宋体" w:eastAsia="宋体" w:cs="宋体"/>
          <w:sz w:val="32"/>
          <w:szCs w:val="32"/>
        </w:rPr>
      </w:pPr>
    </w:p>
    <w:p w14:paraId="78091702">
      <w:pPr>
        <w:rPr>
          <w:rFonts w:hint="eastAsia" w:ascii="宋体" w:hAnsi="宋体" w:eastAsia="宋体" w:cs="宋体"/>
          <w:sz w:val="32"/>
          <w:szCs w:val="32"/>
        </w:rPr>
      </w:pPr>
    </w:p>
    <w:p w14:paraId="4626D761">
      <w:pPr>
        <w:rPr>
          <w:rFonts w:hint="eastAsia" w:ascii="宋体" w:hAnsi="宋体" w:eastAsia="宋体" w:cs="宋体"/>
          <w:sz w:val="32"/>
          <w:szCs w:val="32"/>
        </w:rPr>
      </w:pPr>
    </w:p>
    <w:p w14:paraId="6D9BA107">
      <w:pPr>
        <w:spacing w:line="500" w:lineRule="exact"/>
        <w:jc w:val="center"/>
        <w:rPr>
          <w:rFonts w:hint="eastAsia" w:ascii="宋体" w:hAnsi="宋体" w:eastAsia="宋体" w:cs="宋体"/>
          <w:bCs/>
          <w:kern w:val="0"/>
          <w:sz w:val="32"/>
          <w:szCs w:val="32"/>
        </w:rPr>
      </w:pPr>
      <w:r>
        <w:rPr>
          <w:rFonts w:hint="eastAsia" w:ascii="宋体" w:hAnsi="宋体" w:eastAsia="宋体" w:cs="宋体"/>
          <w:sz w:val="32"/>
          <w:szCs w:val="32"/>
        </w:rPr>
        <w:br w:type="page"/>
      </w:r>
      <w:bookmarkEnd w:id="65"/>
      <w:r>
        <w:rPr>
          <w:rFonts w:hint="eastAsia" w:ascii="宋体" w:hAnsi="宋体" w:eastAsia="宋体" w:cs="宋体"/>
          <w:b/>
          <w:kern w:val="0"/>
          <w:sz w:val="32"/>
          <w:szCs w:val="32"/>
        </w:rPr>
        <w:t>九、项目实施方案</w:t>
      </w:r>
    </w:p>
    <w:p w14:paraId="4A8F589D">
      <w:pPr>
        <w:widowControl/>
        <w:snapToGrid w:val="0"/>
        <w:spacing w:line="500" w:lineRule="exact"/>
        <w:jc w:val="center"/>
        <w:rPr>
          <w:rFonts w:hint="eastAsia" w:ascii="宋体" w:hAnsi="宋体" w:eastAsia="宋体" w:cs="宋体"/>
          <w:sz w:val="22"/>
          <w:szCs w:val="22"/>
        </w:rPr>
      </w:pPr>
    </w:p>
    <w:p w14:paraId="4C743BF3">
      <w:pPr>
        <w:spacing w:line="372" w:lineRule="auto"/>
        <w:jc w:val="center"/>
        <w:rPr>
          <w:rFonts w:hint="eastAsia" w:ascii="宋体" w:hAnsi="宋体" w:eastAsia="宋体" w:cs="宋体"/>
          <w:sz w:val="24"/>
        </w:rPr>
      </w:pPr>
      <w:r>
        <w:rPr>
          <w:rFonts w:hint="eastAsia" w:ascii="宋体" w:hAnsi="宋体" w:eastAsia="宋体" w:cs="宋体"/>
          <w:sz w:val="24"/>
        </w:rPr>
        <w:t>（供应商自行编制，格式不限）</w:t>
      </w:r>
    </w:p>
    <w:p w14:paraId="27F2A8A2">
      <w:pPr>
        <w:tabs>
          <w:tab w:val="left" w:pos="2295"/>
        </w:tabs>
        <w:adjustRightInd w:val="0"/>
        <w:snapToGrid w:val="0"/>
        <w:spacing w:line="500" w:lineRule="exact"/>
        <w:outlineLvl w:val="1"/>
        <w:rPr>
          <w:rFonts w:hint="eastAsia" w:ascii="宋体" w:hAnsi="宋体" w:eastAsia="宋体" w:cs="宋体"/>
          <w:sz w:val="24"/>
        </w:rPr>
      </w:pPr>
    </w:p>
    <w:p w14:paraId="087CAB6F">
      <w:pPr>
        <w:widowControl/>
        <w:spacing w:line="500" w:lineRule="exact"/>
        <w:ind w:right="640"/>
        <w:jc w:val="center"/>
        <w:rPr>
          <w:rFonts w:hint="eastAsia" w:ascii="宋体" w:hAnsi="宋体" w:eastAsia="宋体" w:cs="宋体"/>
          <w:b/>
          <w:bCs/>
          <w:kern w:val="0"/>
          <w:sz w:val="24"/>
        </w:rPr>
      </w:pPr>
      <w:r>
        <w:rPr>
          <w:rFonts w:hint="eastAsia" w:ascii="宋体" w:hAnsi="宋体" w:eastAsia="宋体" w:cs="宋体"/>
          <w:b/>
          <w:sz w:val="4"/>
          <w:szCs w:val="4"/>
        </w:rPr>
        <w:br w:type="page"/>
      </w:r>
      <w:r>
        <w:rPr>
          <w:rFonts w:hint="eastAsia" w:ascii="宋体" w:hAnsi="宋体" w:eastAsia="宋体" w:cs="宋体"/>
          <w:b/>
          <w:kern w:val="0"/>
          <w:sz w:val="32"/>
          <w:szCs w:val="32"/>
        </w:rPr>
        <w:t>十、其他资料</w:t>
      </w:r>
    </w:p>
    <w:p w14:paraId="2AD5C372">
      <w:pPr>
        <w:widowControl/>
        <w:spacing w:line="500" w:lineRule="exact"/>
        <w:ind w:right="640"/>
        <w:jc w:val="center"/>
        <w:rPr>
          <w:rFonts w:hint="eastAsia" w:ascii="宋体" w:hAnsi="宋体" w:eastAsia="宋体" w:cs="宋体"/>
          <w:sz w:val="24"/>
        </w:rPr>
      </w:pPr>
    </w:p>
    <w:p w14:paraId="5BEEAB20">
      <w:pPr>
        <w:widowControl/>
        <w:spacing w:line="500" w:lineRule="exact"/>
        <w:ind w:right="640"/>
        <w:jc w:val="center"/>
        <w:rPr>
          <w:rFonts w:hint="eastAsia" w:ascii="宋体" w:hAnsi="宋体" w:eastAsia="宋体" w:cs="宋体"/>
          <w:sz w:val="24"/>
        </w:rPr>
      </w:pPr>
      <w:r>
        <w:rPr>
          <w:rFonts w:hint="eastAsia" w:ascii="宋体" w:hAnsi="宋体" w:eastAsia="宋体" w:cs="宋体"/>
          <w:sz w:val="24"/>
        </w:rPr>
        <w:t>投标供应商认为需要提供的其他商务技术资料。</w:t>
      </w:r>
    </w:p>
    <w:p w14:paraId="63892CDC">
      <w:pPr>
        <w:widowControl/>
        <w:spacing w:line="500" w:lineRule="exact"/>
        <w:ind w:right="640"/>
        <w:jc w:val="center"/>
        <w:rPr>
          <w:rFonts w:hint="eastAsia" w:ascii="宋体" w:hAnsi="宋体" w:eastAsia="宋体" w:cs="宋体"/>
          <w:sz w:val="24"/>
        </w:rPr>
      </w:pPr>
    </w:p>
    <w:p w14:paraId="423B56CE">
      <w:pPr>
        <w:widowControl/>
        <w:snapToGrid w:val="0"/>
        <w:spacing w:line="360" w:lineRule="auto"/>
        <w:rPr>
          <w:rFonts w:hint="eastAsia" w:ascii="宋体" w:hAnsi="宋体" w:eastAsia="宋体" w:cs="宋体"/>
          <w:b/>
          <w:kern w:val="0"/>
          <w:sz w:val="24"/>
        </w:rPr>
      </w:pPr>
      <w:r>
        <w:rPr>
          <w:rFonts w:hint="eastAsia" w:ascii="宋体" w:hAnsi="宋体" w:eastAsia="宋体" w:cs="宋体"/>
          <w:bCs/>
          <w:kern w:val="0"/>
          <w:sz w:val="32"/>
          <w:szCs w:val="32"/>
        </w:rPr>
        <w:br w:type="page"/>
      </w:r>
      <w:r>
        <w:rPr>
          <w:rFonts w:hint="eastAsia" w:ascii="宋体" w:hAnsi="宋体" w:eastAsia="宋体" w:cs="宋体"/>
          <w:b/>
          <w:kern w:val="0"/>
          <w:sz w:val="24"/>
        </w:rPr>
        <w:t>附件1：《诚信投标承诺书》</w:t>
      </w:r>
    </w:p>
    <w:p w14:paraId="775FA2AB">
      <w:pPr>
        <w:widowControl/>
        <w:snapToGrid w:val="0"/>
        <w:spacing w:line="360" w:lineRule="auto"/>
        <w:jc w:val="center"/>
        <w:rPr>
          <w:rFonts w:hint="eastAsia" w:ascii="宋体" w:hAnsi="宋体" w:eastAsia="宋体" w:cs="宋体"/>
          <w:bCs/>
          <w:kern w:val="0"/>
          <w:sz w:val="32"/>
          <w:szCs w:val="32"/>
        </w:rPr>
      </w:pPr>
      <w:r>
        <w:rPr>
          <w:rFonts w:hint="eastAsia" w:ascii="宋体" w:hAnsi="宋体" w:eastAsia="宋体" w:cs="宋体"/>
          <w:b/>
          <w:kern w:val="0"/>
          <w:sz w:val="28"/>
          <w:szCs w:val="28"/>
        </w:rPr>
        <w:t>诚信投标承诺书</w:t>
      </w:r>
    </w:p>
    <w:p w14:paraId="7944D225">
      <w:pPr>
        <w:pStyle w:val="11"/>
        <w:spacing w:before="0" w:beforeAutospacing="0" w:after="0" w:afterAutospacing="0" w:line="360" w:lineRule="auto"/>
        <w:rPr>
          <w:rFonts w:hint="eastAsia" w:ascii="宋体" w:hAnsi="宋体" w:eastAsia="宋体" w:cs="宋体"/>
        </w:rPr>
      </w:pPr>
      <w:r>
        <w:rPr>
          <w:rFonts w:hint="eastAsia" w:ascii="宋体" w:hAnsi="宋体" w:eastAsia="宋体" w:cs="宋体"/>
        </w:rPr>
        <w:t>本人以企业法定代表人的身份郑重承诺：</w:t>
      </w:r>
    </w:p>
    <w:p w14:paraId="4EE5B347">
      <w:pPr>
        <w:spacing w:line="360" w:lineRule="auto"/>
        <w:ind w:firstLine="480" w:firstLineChars="200"/>
        <w:rPr>
          <w:rFonts w:hint="eastAsia" w:ascii="宋体" w:hAnsi="宋体" w:eastAsia="宋体" w:cs="宋体"/>
          <w:sz w:val="24"/>
        </w:rPr>
      </w:pPr>
      <w:r>
        <w:rPr>
          <w:rFonts w:hint="eastAsia" w:ascii="宋体" w:hAnsi="宋体" w:eastAsia="宋体" w:cs="宋体"/>
          <w:sz w:val="24"/>
        </w:rPr>
        <w:t>一、将遵循公开、公正和诚实信用的原则自愿参加</w:t>
      </w:r>
      <w:r>
        <w:rPr>
          <w:rFonts w:hint="eastAsia" w:ascii="宋体" w:hAnsi="宋体" w:eastAsia="宋体" w:cs="宋体"/>
          <w:sz w:val="24"/>
          <w:u w:val="single"/>
        </w:rPr>
        <w:t xml:space="preserve"> （项目名称） </w:t>
      </w:r>
      <w:r>
        <w:rPr>
          <w:rFonts w:hint="eastAsia" w:ascii="宋体" w:hAnsi="宋体" w:eastAsia="宋体" w:cs="宋体"/>
          <w:sz w:val="24"/>
        </w:rPr>
        <w:t>的磋商；</w:t>
      </w:r>
    </w:p>
    <w:p w14:paraId="55EA05C2">
      <w:pPr>
        <w:pStyle w:val="11"/>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二、所提供的一切材料都是真实、有效、合法的；</w:t>
      </w:r>
    </w:p>
    <w:p w14:paraId="292AC61E">
      <w:pPr>
        <w:pStyle w:val="11"/>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三、不出借、转让资质证书，不让他人挂靠投标，不以他人名义投标或者以其他方式弄虚作假，骗取中标；</w:t>
      </w:r>
    </w:p>
    <w:p w14:paraId="527D883B">
      <w:pPr>
        <w:pStyle w:val="11"/>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四、不与其他供应商相互串通投标报价，不排挤其他供应商的公平竞争、损害采购人的合法权益；</w:t>
      </w:r>
    </w:p>
    <w:p w14:paraId="1926A041">
      <w:pPr>
        <w:pStyle w:val="11"/>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五、不与采购人、采购代理机构或其他供应商串通投标，损害国家利益、社会公共利益或者他人的合法权益；</w:t>
      </w:r>
    </w:p>
    <w:p w14:paraId="6E3BB949">
      <w:pPr>
        <w:pStyle w:val="11"/>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六、严格遵守开标现场纪律，服从监管人员管理；</w:t>
      </w:r>
    </w:p>
    <w:p w14:paraId="430DC6AC">
      <w:pPr>
        <w:pStyle w:val="11"/>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七、保证中标后不转包，若有分包征得采购单位同意；</w:t>
      </w:r>
    </w:p>
    <w:p w14:paraId="4E169F74">
      <w:pPr>
        <w:pStyle w:val="11"/>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八、保证中标之后，按照响应文件承诺履约，如有违反，同意接受采购单位违约处罚；</w:t>
      </w:r>
    </w:p>
    <w:p w14:paraId="6C525AC6">
      <w:pPr>
        <w:pStyle w:val="11"/>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九、保证企业及所属相关人员在本次投标中无行贿等犯罪行为</w:t>
      </w:r>
    </w:p>
    <w:p w14:paraId="7162B2DC">
      <w:pPr>
        <w:pStyle w:val="11"/>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十、如在磋商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14:paraId="71B1D422">
      <w:pPr>
        <w:pStyle w:val="11"/>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以上内容我已仔细阅读，本公司若有违反承诺内容的行为，自愿依法接受取消投标资格、记入信用档案、取消中标资格、没收投标保证金等有关处理，愿意承担法律责任，给采购人造成损失的，依法承担赔偿责任。</w:t>
      </w:r>
    </w:p>
    <w:p w14:paraId="0A3D70C3">
      <w:pPr>
        <w:pStyle w:val="11"/>
        <w:spacing w:before="0" w:beforeAutospacing="0" w:after="0" w:afterAutospacing="0" w:line="360" w:lineRule="auto"/>
        <w:ind w:firstLine="480" w:firstLineChars="200"/>
        <w:rPr>
          <w:rFonts w:hint="eastAsia" w:ascii="宋体" w:hAnsi="宋体" w:eastAsia="宋体" w:cs="宋体"/>
        </w:rPr>
      </w:pPr>
    </w:p>
    <w:p w14:paraId="0885BCEF">
      <w:pPr>
        <w:pStyle w:val="11"/>
        <w:spacing w:before="0" w:beforeAutospacing="0" w:after="0" w:afterAutospacing="0" w:line="480" w:lineRule="auto"/>
        <w:ind w:firstLine="480" w:firstLineChars="200"/>
        <w:rPr>
          <w:rFonts w:hint="eastAsia" w:ascii="宋体" w:hAnsi="宋体" w:eastAsia="宋体" w:cs="宋体"/>
        </w:rPr>
      </w:pPr>
      <w:r>
        <w:rPr>
          <w:rFonts w:hint="eastAsia" w:ascii="宋体" w:hAnsi="宋体" w:eastAsia="宋体" w:cs="宋体"/>
        </w:rPr>
        <w:t>开户银行：               基本账户：</w:t>
      </w:r>
    </w:p>
    <w:p w14:paraId="0E0ED6D0">
      <w:pPr>
        <w:pStyle w:val="11"/>
        <w:spacing w:before="0" w:beforeAutospacing="0" w:after="0" w:afterAutospacing="0" w:line="480" w:lineRule="auto"/>
        <w:ind w:firstLine="480" w:firstLineChars="200"/>
        <w:rPr>
          <w:rFonts w:hint="eastAsia" w:ascii="宋体" w:hAnsi="宋体" w:eastAsia="宋体" w:cs="宋体"/>
        </w:rPr>
      </w:pPr>
      <w:r>
        <w:rPr>
          <w:rFonts w:hint="eastAsia" w:ascii="宋体" w:hAnsi="宋体" w:eastAsia="宋体" w:cs="宋体"/>
        </w:rPr>
        <w:t xml:space="preserve">投标单位（公章）：       </w:t>
      </w:r>
      <w:r>
        <w:rPr>
          <w:rFonts w:hint="eastAsia" w:ascii="宋体" w:hAnsi="宋体" w:eastAsia="宋体" w:cs="宋体"/>
          <w:sz w:val="24"/>
          <w:szCs w:val="24"/>
        </w:rPr>
        <w:t>法定代表人或其委托代理人</w:t>
      </w:r>
      <w:r>
        <w:rPr>
          <w:rFonts w:hint="eastAsia" w:ascii="宋体" w:hAnsi="宋体" w:eastAsia="宋体" w:cs="宋体"/>
        </w:rPr>
        <w:t>（签字</w:t>
      </w:r>
      <w:r>
        <w:rPr>
          <w:rFonts w:hint="eastAsia" w:ascii="宋体" w:hAnsi="宋体" w:eastAsia="宋体" w:cs="宋体"/>
          <w:lang w:eastAsia="zh-CN"/>
        </w:rPr>
        <w:t>或盖章</w:t>
      </w:r>
      <w:r>
        <w:rPr>
          <w:rFonts w:hint="eastAsia" w:ascii="宋体" w:hAnsi="宋体" w:eastAsia="宋体" w:cs="宋体"/>
        </w:rPr>
        <w:t>）：</w:t>
      </w:r>
    </w:p>
    <w:p w14:paraId="5A0D1706">
      <w:pPr>
        <w:pStyle w:val="11"/>
        <w:spacing w:before="0" w:beforeAutospacing="0" w:after="0" w:afterAutospacing="0" w:line="480" w:lineRule="auto"/>
        <w:ind w:firstLine="480" w:firstLineChars="200"/>
        <w:rPr>
          <w:rFonts w:hint="eastAsia" w:ascii="宋体" w:hAnsi="宋体" w:eastAsia="宋体" w:cs="宋体"/>
        </w:rPr>
      </w:pPr>
      <w:r>
        <w:rPr>
          <w:rFonts w:hint="eastAsia" w:ascii="宋体" w:hAnsi="宋体" w:eastAsia="宋体" w:cs="宋体"/>
        </w:rPr>
        <w:t>日   期：   年   月   日</w:t>
      </w:r>
    </w:p>
    <w:p w14:paraId="1DDA561F">
      <w:pPr>
        <w:autoSpaceDE w:val="0"/>
        <w:autoSpaceDN w:val="0"/>
        <w:adjustRightInd w:val="0"/>
        <w:spacing w:line="460" w:lineRule="exact"/>
        <w:rPr>
          <w:rFonts w:hint="eastAsia" w:ascii="宋体" w:hAnsi="宋体" w:eastAsia="宋体" w:cs="宋体"/>
          <w:b/>
          <w:bCs/>
          <w:sz w:val="24"/>
        </w:rPr>
      </w:pPr>
    </w:p>
    <w:p w14:paraId="4009D18A">
      <w:pPr>
        <w:pStyle w:val="11"/>
        <w:keepNext w:val="0"/>
        <w:keepLines w:val="0"/>
        <w:pageBreakBefore w:val="0"/>
        <w:kinsoku/>
        <w:overflowPunct/>
        <w:topLinePunct w:val="0"/>
        <w:autoSpaceDE/>
        <w:autoSpaceDN/>
        <w:bidi w:val="0"/>
        <w:adjustRightInd/>
        <w:spacing w:before="0" w:beforeAutospacing="0" w:after="0" w:afterAutospacing="0" w:line="360" w:lineRule="auto"/>
        <w:textAlignment w:val="auto"/>
        <w:rPr>
          <w:rFonts w:hint="eastAsia" w:ascii="宋体" w:hAnsi="宋体" w:eastAsia="宋体" w:cs="宋体"/>
        </w:rPr>
      </w:pPr>
      <w:r>
        <w:rPr>
          <w:rFonts w:hint="eastAsia" w:ascii="宋体" w:hAnsi="宋体" w:eastAsia="宋体" w:cs="宋体"/>
          <w:b/>
          <w:bCs/>
        </w:rPr>
        <w:br w:type="page"/>
      </w:r>
      <w:r>
        <w:rPr>
          <w:rFonts w:hint="eastAsia" w:ascii="宋体" w:hAnsi="宋体" w:eastAsia="宋体" w:cs="宋体"/>
          <w:b/>
          <w:spacing w:val="6"/>
        </w:rPr>
        <w:t>附件2：供应商若为中小微企业在投标时须提供《中小企业声明函》，以证明自己企业为中小微企业。</w:t>
      </w:r>
    </w:p>
    <w:p w14:paraId="16DE40F2">
      <w:pPr>
        <w:pStyle w:val="11"/>
        <w:keepNext w:val="0"/>
        <w:keepLines w:val="0"/>
        <w:pageBreakBefore w:val="0"/>
        <w:kinsoku/>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b/>
          <w:sz w:val="32"/>
          <w:szCs w:val="32"/>
        </w:rPr>
      </w:pPr>
      <w:r>
        <w:rPr>
          <w:rFonts w:hint="eastAsia" w:ascii="宋体" w:hAnsi="宋体" w:eastAsia="宋体" w:cs="宋体"/>
          <w:b/>
          <w:sz w:val="28"/>
          <w:szCs w:val="28"/>
        </w:rPr>
        <w:t>中小企业声明函（服务）</w:t>
      </w:r>
    </w:p>
    <w:p w14:paraId="1ED6FDB0">
      <w:pPr>
        <w:pStyle w:val="4"/>
        <w:keepNext w:val="0"/>
        <w:keepLines w:val="0"/>
        <w:pageBreakBefore w:val="0"/>
        <w:kinsoku/>
        <w:overflowPunct/>
        <w:topLinePunct w:val="0"/>
        <w:autoSpaceDE/>
        <w:autoSpaceDN/>
        <w:bidi w:val="0"/>
        <w:adjustRightInd/>
        <w:spacing w:beforeAutospacing="0" w:after="0" w:afterLines="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本公司郑重声明，根据《政府采购促进中小企业发展管理办法》（财库﹝2020﹞46号）的规定，本公司参加</w:t>
      </w:r>
      <w:r>
        <w:rPr>
          <w:rFonts w:hint="eastAsia" w:ascii="宋体" w:hAnsi="宋体" w:eastAsia="宋体" w:cs="宋体"/>
          <w:sz w:val="24"/>
          <w:szCs w:val="24"/>
          <w:u w:val="single"/>
        </w:rPr>
        <w:t xml:space="preserve">             </w:t>
      </w:r>
      <w:r>
        <w:rPr>
          <w:rFonts w:hint="eastAsia" w:ascii="宋体" w:hAnsi="宋体" w:eastAsia="宋体" w:cs="宋体"/>
          <w:sz w:val="24"/>
          <w:szCs w:val="24"/>
        </w:rPr>
        <w:t>（单位名称）的</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（项目名称）采购活动，服务全部由符合政策要求的中小企业承接。相关企业（含联合体中的中小企业、签订分包意向协议的中小企业）的具体情况如下：</w:t>
      </w:r>
    </w:p>
    <w:p w14:paraId="56083748">
      <w:pPr>
        <w:pStyle w:val="4"/>
        <w:keepNext w:val="0"/>
        <w:keepLines w:val="0"/>
        <w:pageBreakBefore w:val="0"/>
        <w:numPr>
          <w:ilvl w:val="0"/>
          <w:numId w:val="7"/>
        </w:numPr>
        <w:kinsoku/>
        <w:overflowPunct/>
        <w:topLinePunct w:val="0"/>
        <w:autoSpaceDE/>
        <w:autoSpaceDN/>
        <w:bidi w:val="0"/>
        <w:adjustRightInd/>
        <w:spacing w:beforeAutospacing="0" w:after="0" w:afterLines="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 xml:space="preserve"> 其他未列明行业 </w:t>
      </w:r>
      <w:r>
        <w:rPr>
          <w:rFonts w:hint="eastAsia" w:ascii="宋体" w:hAnsi="宋体" w:eastAsia="宋体" w:cs="宋体"/>
          <w:color w:val="auto"/>
          <w:sz w:val="24"/>
          <w:szCs w:val="24"/>
        </w:rPr>
        <w:t>；承</w:t>
      </w:r>
      <w:r>
        <w:rPr>
          <w:rFonts w:hint="eastAsia" w:ascii="宋体" w:hAnsi="宋体" w:eastAsia="宋体" w:cs="宋体"/>
          <w:sz w:val="24"/>
          <w:szCs w:val="24"/>
        </w:rPr>
        <w:t>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万元，属于（中型企业、小型企业、微型企业）；</w:t>
      </w:r>
    </w:p>
    <w:p w14:paraId="07456457">
      <w:pPr>
        <w:pStyle w:val="4"/>
        <w:keepNext w:val="0"/>
        <w:keepLines w:val="0"/>
        <w:pageBreakBefore w:val="0"/>
        <w:kinsoku/>
        <w:overflowPunct/>
        <w:topLinePunct w:val="0"/>
        <w:autoSpaceDE/>
        <w:autoSpaceDN/>
        <w:bidi w:val="0"/>
        <w:adjustRightInd/>
        <w:spacing w:beforeAutospacing="0" w:after="0" w:afterLines="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p>
    <w:p w14:paraId="4BFD4BC0">
      <w:pPr>
        <w:pStyle w:val="4"/>
        <w:keepNext w:val="0"/>
        <w:keepLines w:val="0"/>
        <w:pageBreakBefore w:val="0"/>
        <w:kinsoku/>
        <w:overflowPunct/>
        <w:topLinePunct w:val="0"/>
        <w:autoSpaceDE/>
        <w:autoSpaceDN/>
        <w:bidi w:val="0"/>
        <w:adjustRightInd/>
        <w:spacing w:beforeAutospacing="0" w:after="0" w:afterLines="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05FB90E9">
      <w:pPr>
        <w:pStyle w:val="11"/>
        <w:keepNext w:val="0"/>
        <w:keepLines w:val="0"/>
        <w:pageBreakBefore w:val="0"/>
        <w:kinsoku/>
        <w:wordWrap w:val="0"/>
        <w:overflowPunct/>
        <w:topLinePunct w:val="0"/>
        <w:autoSpaceDE/>
        <w:autoSpaceDN/>
        <w:bidi w:val="0"/>
        <w:adjustRightInd/>
        <w:spacing w:before="0" w:beforeAutospacing="0" w:after="0" w:afterAutospacing="0" w:line="360" w:lineRule="auto"/>
        <w:ind w:firstLine="480" w:firstLineChars="200"/>
        <w:jc w:val="both"/>
        <w:textAlignment w:val="auto"/>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1537B021">
      <w:pPr>
        <w:pStyle w:val="11"/>
        <w:keepNext w:val="0"/>
        <w:keepLines w:val="0"/>
        <w:pageBreakBefore w:val="0"/>
        <w:kinsoku/>
        <w:wordWrap w:val="0"/>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u w:val="single"/>
        </w:rPr>
      </w:pPr>
      <w:r>
        <w:rPr>
          <w:rFonts w:hint="eastAsia" w:ascii="宋体" w:hAnsi="宋体" w:eastAsia="宋体" w:cs="宋体"/>
        </w:rPr>
        <w:t xml:space="preserve">                                  企业名称（盖章）：</w:t>
      </w:r>
      <w:r>
        <w:rPr>
          <w:rFonts w:hint="eastAsia" w:ascii="宋体" w:hAnsi="宋体" w:eastAsia="宋体" w:cs="宋体"/>
          <w:u w:val="single"/>
        </w:rPr>
        <w:t xml:space="preserve">             </w:t>
      </w:r>
    </w:p>
    <w:p w14:paraId="5D031759">
      <w:pPr>
        <w:pStyle w:val="11"/>
        <w:keepNext w:val="0"/>
        <w:keepLines w:val="0"/>
        <w:pageBreakBefore w:val="0"/>
        <w:kinsoku/>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u w:val="single"/>
        </w:rPr>
      </w:pPr>
      <w:r>
        <w:rPr>
          <w:rFonts w:hint="eastAsia" w:ascii="宋体" w:hAnsi="宋体" w:eastAsia="宋体" w:cs="宋体"/>
        </w:rPr>
        <w:t xml:space="preserve">                                 日    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4DBA380B">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right="0" w:rightChars="0" w:firstLine="504" w:firstLineChars="200"/>
        <w:jc w:val="left"/>
        <w:textAlignment w:val="auto"/>
        <w:outlineLvl w:val="9"/>
        <w:rPr>
          <w:rFonts w:hint="eastAsia" w:ascii="宋体" w:hAnsi="宋体" w:eastAsia="宋体" w:cs="宋体"/>
          <w:color w:val="auto"/>
          <w:spacing w:val="6"/>
          <w:sz w:val="24"/>
          <w:szCs w:val="24"/>
          <w:lang w:val="en-US" w:eastAsia="zh-CN"/>
        </w:rPr>
      </w:pPr>
    </w:p>
    <w:p w14:paraId="53462995">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right="0" w:rightChars="0" w:firstLine="504" w:firstLineChars="200"/>
        <w:jc w:val="left"/>
        <w:textAlignment w:val="auto"/>
        <w:outlineLvl w:val="9"/>
        <w:rPr>
          <w:rFonts w:hint="eastAsia" w:ascii="宋体" w:hAnsi="宋体" w:eastAsia="宋体" w:cs="宋体"/>
          <w:color w:val="auto"/>
          <w:spacing w:val="6"/>
          <w:sz w:val="24"/>
          <w:szCs w:val="24"/>
          <w:lang w:val="en-US" w:eastAsia="zh-CN"/>
        </w:rPr>
      </w:pPr>
    </w:p>
    <w:p w14:paraId="729DA943">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right="0" w:rightChars="0" w:firstLine="504" w:firstLineChars="200"/>
        <w:jc w:val="left"/>
        <w:textAlignment w:val="auto"/>
        <w:outlineLvl w:val="9"/>
        <w:rPr>
          <w:rFonts w:hint="eastAsia" w:ascii="宋体" w:hAnsi="宋体" w:eastAsia="宋体" w:cs="宋体"/>
          <w:color w:val="auto"/>
          <w:spacing w:val="6"/>
          <w:sz w:val="24"/>
          <w:szCs w:val="24"/>
          <w:lang w:val="en-US" w:eastAsia="zh-CN"/>
        </w:rPr>
      </w:pPr>
    </w:p>
    <w:p w14:paraId="0ADA1194">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right="0" w:rightChars="0" w:firstLine="504" w:firstLineChars="200"/>
        <w:jc w:val="left"/>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备注：</w:t>
      </w:r>
    </w:p>
    <w:p w14:paraId="2EF08E47">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right="0" w:rightChars="0" w:firstLine="504" w:firstLineChars="200"/>
        <w:jc w:val="left"/>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1）供应商若为小微企业在投标时须提供《中小企业声明函》，以证明自己企业为小微企业，若不是，可不用提供此项。</w:t>
      </w:r>
    </w:p>
    <w:p w14:paraId="7889B753">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right="0" w:rightChars="0" w:firstLine="504" w:firstLineChars="200"/>
        <w:jc w:val="left"/>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2）从业人员、营业收入、资产总额填报上一年度数据，无上一年度数据的新成立企业可不填报。</w:t>
      </w:r>
    </w:p>
    <w:p w14:paraId="71D3D0FF">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504" w:firstLineChars="200"/>
        <w:jc w:val="left"/>
        <w:textAlignment w:val="auto"/>
        <w:rPr>
          <w:rFonts w:hint="eastAsia" w:ascii="宋体" w:hAnsi="宋体" w:eastAsia="宋体" w:cs="宋体"/>
          <w:b/>
          <w:bCs/>
          <w:kern w:val="0"/>
          <w:sz w:val="24"/>
        </w:rPr>
      </w:pPr>
      <w:r>
        <w:rPr>
          <w:rFonts w:hint="eastAsia" w:ascii="宋体" w:hAnsi="宋体" w:eastAsia="宋体" w:cs="宋体"/>
          <w:color w:val="auto"/>
          <w:spacing w:val="6"/>
          <w:sz w:val="24"/>
          <w:szCs w:val="24"/>
          <w:lang w:val="en-US" w:eastAsia="zh-CN"/>
        </w:rPr>
        <w:t>3）所属行业为：其</w:t>
      </w:r>
      <w:r>
        <w:rPr>
          <w:rFonts w:hint="eastAsia" w:ascii="宋体" w:hAnsi="宋体" w:eastAsia="宋体" w:cs="宋体"/>
          <w:color w:val="auto"/>
          <w:spacing w:val="6"/>
          <w:sz w:val="24"/>
          <w:szCs w:val="24"/>
          <w:highlight w:val="none"/>
          <w:lang w:val="en-US" w:eastAsia="zh-CN"/>
        </w:rPr>
        <w:t>他未列明行业；中</w:t>
      </w:r>
      <w:r>
        <w:rPr>
          <w:rFonts w:hint="eastAsia" w:ascii="宋体" w:hAnsi="宋体" w:eastAsia="宋体" w:cs="宋体"/>
          <w:color w:val="auto"/>
          <w:spacing w:val="6"/>
          <w:sz w:val="24"/>
          <w:szCs w:val="24"/>
          <w:lang w:val="en-US" w:eastAsia="zh-CN"/>
        </w:rPr>
        <w:t>小企业划分依据《工业和信息化部、国家统计局、国家发展和改革委员会、财政部关于印发中小企业划型标准规定的通知》（工信部联企业[2011]300 号）文件。</w:t>
      </w:r>
      <w:r>
        <w:rPr>
          <w:rFonts w:hint="eastAsia" w:ascii="宋体" w:hAnsi="宋体" w:eastAsia="宋体" w:cs="宋体"/>
          <w:b/>
          <w:spacing w:val="6"/>
          <w:sz w:val="24"/>
        </w:rPr>
        <w:br w:type="page"/>
      </w:r>
      <w:r>
        <w:rPr>
          <w:rFonts w:hint="eastAsia" w:ascii="宋体" w:hAnsi="宋体" w:eastAsia="宋体" w:cs="宋体"/>
          <w:b/>
          <w:spacing w:val="6"/>
          <w:sz w:val="24"/>
        </w:rPr>
        <w:t>附件3：供应商若为残疾人福利性单位，在投标时须提供《残疾人福利性单位声明函》，并附相关证明材料。</w:t>
      </w:r>
    </w:p>
    <w:p w14:paraId="5EF26A52">
      <w:pPr>
        <w:pStyle w:val="11"/>
        <w:spacing w:line="360" w:lineRule="auto"/>
        <w:jc w:val="center"/>
        <w:rPr>
          <w:rFonts w:hint="eastAsia" w:ascii="宋体" w:hAnsi="宋体" w:eastAsia="宋体" w:cs="宋体"/>
          <w:b/>
          <w:sz w:val="32"/>
          <w:szCs w:val="32"/>
        </w:rPr>
      </w:pPr>
      <w:bookmarkStart w:id="67" w:name="OLE_LINK14"/>
      <w:bookmarkStart w:id="68" w:name="OLE_LINK13"/>
      <w:r>
        <w:rPr>
          <w:rFonts w:hint="eastAsia" w:ascii="宋体" w:hAnsi="宋体" w:eastAsia="宋体" w:cs="宋体"/>
          <w:b/>
          <w:sz w:val="28"/>
          <w:szCs w:val="28"/>
        </w:rPr>
        <w:t>残疾人福利性单位声明函</w:t>
      </w:r>
      <w:bookmarkEnd w:id="67"/>
      <w:bookmarkEnd w:id="68"/>
    </w:p>
    <w:p w14:paraId="2FE9284F">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〔2017〕141</w:t>
      </w:r>
      <w:r>
        <w:rPr>
          <w:rFonts w:hint="eastAsia" w:ascii="宋体" w:hAnsi="宋体" w:eastAsia="宋体" w:cs="宋体"/>
          <w:spacing w:val="6"/>
          <w:sz w:val="24"/>
        </w:rPr>
        <w:t>号）的规定，本单位为符合条件的残疾人福利性单位，且本单位参加</w:t>
      </w:r>
      <w:r>
        <w:rPr>
          <w:rFonts w:hint="eastAsia" w:ascii="宋体" w:hAnsi="宋体" w:eastAsia="宋体" w:cs="宋体"/>
          <w:spacing w:val="6"/>
          <w:sz w:val="24"/>
          <w:u w:val="single"/>
        </w:rPr>
        <w:t xml:space="preserve">     </w:t>
      </w:r>
      <w:r>
        <w:rPr>
          <w:rFonts w:hint="eastAsia" w:ascii="宋体" w:hAnsi="宋体" w:eastAsia="宋体" w:cs="宋体"/>
          <w:spacing w:val="6"/>
          <w:sz w:val="24"/>
        </w:rPr>
        <w:t>单位的</w:t>
      </w:r>
      <w:r>
        <w:rPr>
          <w:rFonts w:hint="eastAsia" w:ascii="宋体" w:hAnsi="宋体" w:eastAsia="宋体" w:cs="宋体"/>
          <w:spacing w:val="6"/>
          <w:sz w:val="24"/>
          <w:u w:val="single"/>
        </w:rPr>
        <w:t xml:space="preserve">   </w:t>
      </w:r>
      <w:r>
        <w:rPr>
          <w:rFonts w:hint="eastAsia" w:ascii="宋体" w:hAnsi="宋体" w:eastAsia="宋体" w:cs="宋体"/>
          <w:spacing w:val="6"/>
          <w:sz w:val="24"/>
        </w:rPr>
        <w:t>项目采购活动提供本单位制造的货物（由本单位承担工程/提供服务），或者提供其他残疾人福利性单位制造的货物（不包括使用非残疾人福利性单位注册商标的货物）。</w:t>
      </w:r>
    </w:p>
    <w:p w14:paraId="084CF94E">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本单位对上述声明的真实性负责。如有虚假，将依法承担相应责任。</w:t>
      </w:r>
    </w:p>
    <w:p w14:paraId="0E34D50D">
      <w:pPr>
        <w:spacing w:line="360" w:lineRule="auto"/>
        <w:ind w:firstLine="504" w:firstLineChars="200"/>
        <w:rPr>
          <w:rFonts w:hint="eastAsia" w:ascii="宋体" w:hAnsi="宋体" w:eastAsia="宋体" w:cs="宋体"/>
          <w:spacing w:val="6"/>
          <w:sz w:val="24"/>
        </w:rPr>
      </w:pPr>
    </w:p>
    <w:p w14:paraId="1724CC77">
      <w:pPr>
        <w:spacing w:line="360" w:lineRule="auto"/>
        <w:ind w:firstLine="504" w:firstLineChars="200"/>
        <w:rPr>
          <w:rFonts w:hint="eastAsia" w:ascii="宋体" w:hAnsi="宋体" w:eastAsia="宋体" w:cs="宋体"/>
          <w:spacing w:val="6"/>
          <w:sz w:val="24"/>
        </w:rPr>
      </w:pPr>
    </w:p>
    <w:p w14:paraId="5991B55B">
      <w:pPr>
        <w:pStyle w:val="11"/>
        <w:wordWrap w:val="0"/>
        <w:spacing w:line="360" w:lineRule="auto"/>
        <w:jc w:val="right"/>
        <w:rPr>
          <w:rFonts w:hint="eastAsia" w:ascii="宋体" w:hAnsi="宋体" w:eastAsia="宋体" w:cs="宋体"/>
          <w:u w:val="single"/>
        </w:rPr>
      </w:pPr>
      <w:r>
        <w:rPr>
          <w:rFonts w:hint="eastAsia" w:ascii="宋体" w:hAnsi="宋体" w:eastAsia="宋体" w:cs="宋体"/>
          <w:kern w:val="0"/>
          <w:sz w:val="24"/>
        </w:rPr>
        <w:t>供应商名称（加盖公章）</w:t>
      </w:r>
      <w:r>
        <w:rPr>
          <w:rFonts w:hint="eastAsia" w:ascii="宋体" w:hAnsi="宋体" w:eastAsia="宋体" w:cs="宋体"/>
        </w:rPr>
        <w:t>：</w:t>
      </w:r>
      <w:r>
        <w:rPr>
          <w:rFonts w:hint="eastAsia" w:ascii="宋体" w:hAnsi="宋体" w:eastAsia="宋体" w:cs="宋体"/>
          <w:u w:val="single"/>
        </w:rPr>
        <w:t xml:space="preserve">             </w:t>
      </w:r>
    </w:p>
    <w:p w14:paraId="3F6B9BC5">
      <w:pPr>
        <w:pStyle w:val="11"/>
        <w:spacing w:line="360" w:lineRule="auto"/>
        <w:rPr>
          <w:rFonts w:hint="eastAsia" w:ascii="宋体" w:hAnsi="宋体" w:eastAsia="宋体" w:cs="宋体"/>
        </w:rPr>
      </w:pPr>
      <w:r>
        <w:rPr>
          <w:rFonts w:hint="eastAsia" w:ascii="宋体" w:hAnsi="宋体" w:eastAsia="宋体" w:cs="宋体"/>
        </w:rPr>
        <w:t xml:space="preserve">                                      日    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6624C007">
      <w:pPr>
        <w:tabs>
          <w:tab w:val="left" w:pos="4860"/>
        </w:tabs>
        <w:spacing w:line="588" w:lineRule="exact"/>
        <w:ind w:right="1560" w:firstLine="504" w:firstLineChars="200"/>
        <w:jc w:val="center"/>
        <w:rPr>
          <w:rFonts w:hint="eastAsia" w:ascii="宋体" w:hAnsi="宋体" w:eastAsia="宋体" w:cs="宋体"/>
          <w:spacing w:val="6"/>
          <w:sz w:val="24"/>
        </w:rPr>
      </w:pPr>
    </w:p>
    <w:p w14:paraId="186CC554">
      <w:pPr>
        <w:tabs>
          <w:tab w:val="left" w:pos="4860"/>
        </w:tabs>
        <w:spacing w:line="588" w:lineRule="exact"/>
        <w:ind w:right="1560" w:firstLine="504" w:firstLineChars="200"/>
        <w:jc w:val="center"/>
        <w:rPr>
          <w:rFonts w:hint="eastAsia" w:ascii="宋体" w:hAnsi="宋体" w:eastAsia="宋体" w:cs="宋体"/>
          <w:spacing w:val="6"/>
          <w:sz w:val="24"/>
        </w:rPr>
      </w:pPr>
    </w:p>
    <w:p w14:paraId="2BC4457D">
      <w:pPr>
        <w:tabs>
          <w:tab w:val="left" w:pos="4860"/>
        </w:tabs>
        <w:spacing w:line="588" w:lineRule="exact"/>
        <w:ind w:right="1560" w:firstLine="504" w:firstLineChars="200"/>
        <w:jc w:val="center"/>
        <w:rPr>
          <w:rFonts w:hint="eastAsia" w:ascii="宋体" w:hAnsi="宋体" w:eastAsia="宋体" w:cs="宋体"/>
          <w:spacing w:val="6"/>
          <w:sz w:val="24"/>
        </w:rPr>
      </w:pPr>
    </w:p>
    <w:p w14:paraId="3944BFB6">
      <w:pPr>
        <w:tabs>
          <w:tab w:val="left" w:pos="4860"/>
        </w:tabs>
        <w:spacing w:line="588" w:lineRule="exact"/>
        <w:ind w:right="1560" w:firstLine="504" w:firstLineChars="200"/>
        <w:jc w:val="center"/>
        <w:rPr>
          <w:rFonts w:hint="eastAsia" w:ascii="宋体" w:hAnsi="宋体" w:eastAsia="宋体" w:cs="宋体"/>
          <w:spacing w:val="6"/>
          <w:sz w:val="24"/>
        </w:rPr>
      </w:pPr>
    </w:p>
    <w:p w14:paraId="3714CA40">
      <w:pPr>
        <w:pStyle w:val="11"/>
        <w:spacing w:line="375" w:lineRule="atLeast"/>
        <w:jc w:val="both"/>
        <w:rPr>
          <w:rFonts w:hint="eastAsia" w:ascii="宋体" w:hAnsi="宋体" w:eastAsia="宋体" w:cs="宋体"/>
          <w:spacing w:val="6"/>
        </w:rPr>
      </w:pPr>
    </w:p>
    <w:p w14:paraId="40211C27">
      <w:pPr>
        <w:pStyle w:val="11"/>
        <w:spacing w:line="375" w:lineRule="atLeast"/>
        <w:jc w:val="both"/>
        <w:rPr>
          <w:rFonts w:hint="eastAsia" w:ascii="宋体" w:hAnsi="宋体" w:eastAsia="宋体" w:cs="宋体"/>
          <w:spacing w:val="6"/>
        </w:rPr>
      </w:pPr>
      <w:r>
        <w:rPr>
          <w:rFonts w:hint="eastAsia" w:ascii="宋体" w:hAnsi="宋体" w:eastAsia="宋体" w:cs="宋体"/>
          <w:spacing w:val="6"/>
        </w:rPr>
        <w:t>备注：非残疾人福利性单位，不需填写此函。</w:t>
      </w:r>
    </w:p>
    <w:p w14:paraId="3BA54B5A">
      <w:pPr>
        <w:spacing w:line="360" w:lineRule="auto"/>
        <w:rPr>
          <w:rFonts w:hint="eastAsia" w:ascii="宋体" w:hAnsi="宋体" w:eastAsia="宋体" w:cs="宋体"/>
          <w:color w:val="000000"/>
          <w:sz w:val="24"/>
        </w:rPr>
      </w:pPr>
      <w:r>
        <w:rPr>
          <w:rFonts w:hint="eastAsia" w:ascii="宋体" w:hAnsi="宋体" w:eastAsia="宋体" w:cs="宋体"/>
          <w:spacing w:val="6"/>
          <w:sz w:val="24"/>
        </w:rPr>
        <w:br w:type="page"/>
      </w:r>
      <w:r>
        <w:rPr>
          <w:rFonts w:hint="eastAsia" w:ascii="宋体" w:hAnsi="宋体" w:eastAsia="宋体" w:cs="宋体"/>
          <w:b/>
          <w:color w:val="000000"/>
          <w:sz w:val="24"/>
        </w:rPr>
        <w:t>附件4：</w:t>
      </w:r>
    </w:p>
    <w:p w14:paraId="66AE951F">
      <w:pPr>
        <w:spacing w:before="156" w:beforeLines="50" w:after="156" w:afterLines="50" w:line="360" w:lineRule="auto"/>
        <w:jc w:val="center"/>
        <w:rPr>
          <w:rFonts w:hint="eastAsia" w:ascii="宋体" w:hAnsi="宋体" w:eastAsia="宋体" w:cs="宋体"/>
          <w:b/>
          <w:color w:val="000000"/>
          <w:sz w:val="24"/>
        </w:rPr>
      </w:pPr>
      <w:r>
        <w:rPr>
          <w:rFonts w:hint="eastAsia" w:ascii="宋体" w:hAnsi="宋体" w:eastAsia="宋体" w:cs="宋体"/>
          <w:b/>
          <w:color w:val="000000"/>
          <w:sz w:val="28"/>
          <w:szCs w:val="28"/>
        </w:rPr>
        <w:t>监狱企业声明函</w:t>
      </w:r>
    </w:p>
    <w:p w14:paraId="7E8CEDF2">
      <w:pPr>
        <w:pStyle w:val="7"/>
        <w:spacing w:line="360" w:lineRule="auto"/>
        <w:rPr>
          <w:rFonts w:hint="eastAsia" w:ascii="宋体" w:hAnsi="宋体" w:eastAsia="宋体" w:cs="宋体"/>
          <w:sz w:val="24"/>
          <w:szCs w:val="24"/>
        </w:rPr>
      </w:pPr>
    </w:p>
    <w:p w14:paraId="3BC8E0E0">
      <w:pPr>
        <w:spacing w:line="360" w:lineRule="auto"/>
        <w:ind w:firstLine="504" w:firstLineChars="200"/>
        <w:rPr>
          <w:rFonts w:hint="eastAsia" w:ascii="宋体" w:hAnsi="宋体" w:eastAsia="宋体" w:cs="宋体"/>
          <w:color w:val="000000"/>
          <w:spacing w:val="6"/>
          <w:sz w:val="24"/>
        </w:rPr>
      </w:pPr>
      <w:r>
        <w:rPr>
          <w:rFonts w:hint="eastAsia" w:ascii="宋体" w:hAnsi="宋体" w:eastAsia="宋体" w:cs="宋体"/>
          <w:color w:val="000000"/>
          <w:spacing w:val="6"/>
          <w:sz w:val="24"/>
        </w:rPr>
        <w:t>本公司郑重声明，根据财政部、司法部发布的《关于政府采购支持监狱企业发展有关问题的通知》的规定，本单位为符合条件的监狱企业单位，且本单位参加</w:t>
      </w:r>
      <w:r>
        <w:rPr>
          <w:rFonts w:hint="eastAsia" w:ascii="宋体" w:hAnsi="宋体" w:eastAsia="宋体" w:cs="宋体"/>
          <w:color w:val="000000"/>
          <w:spacing w:val="6"/>
          <w:sz w:val="24"/>
          <w:u w:val="single"/>
        </w:rPr>
        <w:t xml:space="preserve">  </w:t>
      </w:r>
      <w:r>
        <w:rPr>
          <w:rFonts w:hint="eastAsia" w:ascii="宋体" w:hAnsi="宋体" w:eastAsia="宋体" w:cs="宋体"/>
          <w:color w:val="000000"/>
          <w:spacing w:val="6"/>
          <w:sz w:val="24"/>
        </w:rPr>
        <w:t>单位的</w:t>
      </w:r>
      <w:r>
        <w:rPr>
          <w:rFonts w:hint="eastAsia" w:ascii="宋体" w:hAnsi="宋体" w:eastAsia="宋体" w:cs="宋体"/>
          <w:color w:val="000000"/>
          <w:spacing w:val="6"/>
          <w:sz w:val="24"/>
          <w:u w:val="single"/>
        </w:rPr>
        <w:t xml:space="preserve">                      </w:t>
      </w:r>
      <w:r>
        <w:rPr>
          <w:rFonts w:hint="eastAsia" w:ascii="宋体" w:hAnsi="宋体" w:eastAsia="宋体" w:cs="宋体"/>
          <w:color w:val="000000"/>
          <w:spacing w:val="6"/>
          <w:sz w:val="24"/>
        </w:rPr>
        <w:t>项目采购活动提供本单位制造的货物（由本单位承担工程/提供服务），或者提供其他监狱企业单位制造的货物（不包括使用非残监狱企业单位注册商标的货物。）</w:t>
      </w:r>
    </w:p>
    <w:p w14:paraId="0496D517">
      <w:pPr>
        <w:spacing w:line="360" w:lineRule="auto"/>
        <w:ind w:firstLine="504" w:firstLineChars="200"/>
        <w:rPr>
          <w:rFonts w:hint="eastAsia" w:ascii="宋体" w:hAnsi="宋体" w:eastAsia="宋体" w:cs="宋体"/>
          <w:color w:val="000000"/>
          <w:spacing w:val="6"/>
          <w:sz w:val="24"/>
        </w:rPr>
      </w:pPr>
      <w:r>
        <w:rPr>
          <w:rFonts w:hint="eastAsia" w:ascii="宋体" w:hAnsi="宋体" w:eastAsia="宋体" w:cs="宋体"/>
          <w:color w:val="000000"/>
          <w:spacing w:val="6"/>
          <w:sz w:val="24"/>
        </w:rPr>
        <w:t>本公司对上述声明的真实性负责。如有虚假，将依法承担相应责任。</w:t>
      </w:r>
    </w:p>
    <w:p w14:paraId="6AEF24E9">
      <w:pPr>
        <w:widowControl/>
        <w:snapToGrid w:val="0"/>
        <w:spacing w:line="360" w:lineRule="auto"/>
        <w:ind w:firstLine="4336" w:firstLineChars="1721"/>
        <w:jc w:val="left"/>
        <w:rPr>
          <w:rFonts w:hint="eastAsia" w:ascii="宋体" w:hAnsi="宋体" w:eastAsia="宋体" w:cs="宋体"/>
          <w:color w:val="000000"/>
          <w:spacing w:val="6"/>
          <w:sz w:val="24"/>
        </w:rPr>
      </w:pPr>
    </w:p>
    <w:p w14:paraId="3BF96F37">
      <w:pPr>
        <w:widowControl/>
        <w:snapToGrid w:val="0"/>
        <w:spacing w:line="360" w:lineRule="auto"/>
        <w:ind w:firstLine="6552" w:firstLineChars="2600"/>
        <w:jc w:val="left"/>
        <w:rPr>
          <w:rFonts w:hint="eastAsia" w:ascii="宋体" w:hAnsi="宋体" w:eastAsia="宋体" w:cs="宋体"/>
          <w:color w:val="000000"/>
          <w:spacing w:val="6"/>
          <w:sz w:val="24"/>
        </w:rPr>
      </w:pPr>
    </w:p>
    <w:p w14:paraId="7CCF6C8C">
      <w:pPr>
        <w:widowControl/>
        <w:snapToGrid w:val="0"/>
        <w:spacing w:line="360" w:lineRule="auto"/>
        <w:ind w:firstLine="6552" w:firstLineChars="2600"/>
        <w:jc w:val="left"/>
        <w:rPr>
          <w:rFonts w:hint="eastAsia" w:ascii="宋体" w:hAnsi="宋体" w:eastAsia="宋体" w:cs="宋体"/>
          <w:color w:val="000000"/>
          <w:spacing w:val="6"/>
          <w:sz w:val="24"/>
        </w:rPr>
      </w:pPr>
    </w:p>
    <w:p w14:paraId="46EE0374">
      <w:pPr>
        <w:widowControl/>
        <w:snapToGrid w:val="0"/>
        <w:spacing w:line="360" w:lineRule="auto"/>
        <w:ind w:firstLine="6552" w:firstLineChars="2600"/>
        <w:jc w:val="left"/>
        <w:rPr>
          <w:rFonts w:hint="eastAsia" w:ascii="宋体" w:hAnsi="宋体" w:eastAsia="宋体" w:cs="宋体"/>
          <w:color w:val="000000"/>
          <w:spacing w:val="6"/>
          <w:sz w:val="24"/>
        </w:rPr>
      </w:pPr>
    </w:p>
    <w:p w14:paraId="6159AED9">
      <w:pPr>
        <w:widowControl/>
        <w:snapToGrid w:val="0"/>
        <w:spacing w:line="360" w:lineRule="auto"/>
        <w:ind w:firstLine="6552" w:firstLineChars="2600"/>
        <w:jc w:val="left"/>
        <w:rPr>
          <w:rFonts w:hint="eastAsia" w:ascii="宋体" w:hAnsi="宋体" w:eastAsia="宋体" w:cs="宋体"/>
          <w:color w:val="000000"/>
          <w:spacing w:val="6"/>
          <w:sz w:val="24"/>
        </w:rPr>
      </w:pPr>
    </w:p>
    <w:p w14:paraId="32F0AFF2">
      <w:pPr>
        <w:tabs>
          <w:tab w:val="left" w:pos="4860"/>
        </w:tabs>
        <w:spacing w:line="360" w:lineRule="auto"/>
        <w:ind w:firstLine="4080" w:firstLineChars="1700"/>
        <w:rPr>
          <w:rFonts w:hint="eastAsia" w:ascii="宋体" w:hAnsi="宋体" w:eastAsia="宋体" w:cs="宋体"/>
          <w:kern w:val="0"/>
          <w:sz w:val="24"/>
        </w:rPr>
      </w:pPr>
      <w:r>
        <w:rPr>
          <w:rFonts w:hint="eastAsia" w:ascii="宋体" w:hAnsi="宋体" w:eastAsia="宋体" w:cs="宋体"/>
          <w:kern w:val="0"/>
          <w:sz w:val="24"/>
        </w:rPr>
        <w:t>供应商名称（加盖公章）：</w:t>
      </w:r>
      <w:r>
        <w:rPr>
          <w:rFonts w:hint="eastAsia" w:ascii="宋体" w:hAnsi="宋体" w:eastAsia="宋体" w:cs="宋体"/>
          <w:color w:val="000000"/>
          <w:sz w:val="24"/>
          <w:u w:val="single"/>
        </w:rPr>
        <w:t xml:space="preserve">                 </w:t>
      </w:r>
    </w:p>
    <w:p w14:paraId="4D402E9B">
      <w:pPr>
        <w:pStyle w:val="12"/>
        <w:spacing w:line="360" w:lineRule="auto"/>
        <w:ind w:firstLine="4080" w:firstLineChars="1700"/>
        <w:rPr>
          <w:rFonts w:hint="eastAsia" w:ascii="宋体" w:hAnsi="宋体" w:eastAsia="宋体" w:cs="宋体"/>
          <w:sz w:val="24"/>
        </w:r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14:paraId="5221EF63">
      <w:pPr>
        <w:spacing w:line="360" w:lineRule="auto"/>
        <w:jc w:val="center"/>
        <w:rPr>
          <w:rFonts w:hint="eastAsia" w:ascii="宋体" w:hAnsi="宋体" w:eastAsia="宋体" w:cs="宋体"/>
          <w:sz w:val="24"/>
        </w:rPr>
      </w:pPr>
    </w:p>
    <w:p w14:paraId="77F67436">
      <w:pPr>
        <w:spacing w:line="360" w:lineRule="auto"/>
        <w:jc w:val="center"/>
        <w:rPr>
          <w:rFonts w:hint="eastAsia" w:ascii="宋体" w:hAnsi="宋体" w:eastAsia="宋体" w:cs="宋体"/>
          <w:sz w:val="24"/>
        </w:rPr>
      </w:pPr>
    </w:p>
    <w:p w14:paraId="080FE866">
      <w:pPr>
        <w:spacing w:line="360" w:lineRule="auto"/>
        <w:jc w:val="center"/>
        <w:rPr>
          <w:rFonts w:hint="eastAsia" w:ascii="宋体" w:hAnsi="宋体" w:eastAsia="宋体" w:cs="宋体"/>
          <w:sz w:val="24"/>
        </w:rPr>
      </w:pPr>
    </w:p>
    <w:p w14:paraId="461CA268">
      <w:pPr>
        <w:spacing w:line="360" w:lineRule="auto"/>
        <w:jc w:val="center"/>
        <w:rPr>
          <w:rFonts w:hint="eastAsia" w:ascii="宋体" w:hAnsi="宋体" w:eastAsia="宋体" w:cs="宋体"/>
          <w:sz w:val="24"/>
        </w:rPr>
      </w:pPr>
    </w:p>
    <w:p w14:paraId="2013A6A4">
      <w:pPr>
        <w:pStyle w:val="7"/>
        <w:spacing w:line="360" w:lineRule="auto"/>
        <w:rPr>
          <w:rFonts w:hint="eastAsia" w:ascii="宋体" w:hAnsi="宋体" w:eastAsia="宋体" w:cs="宋体"/>
          <w:sz w:val="24"/>
          <w:szCs w:val="24"/>
        </w:rPr>
      </w:pPr>
    </w:p>
    <w:p w14:paraId="71CCF4D0">
      <w:pPr>
        <w:pStyle w:val="7"/>
        <w:spacing w:line="360" w:lineRule="auto"/>
        <w:rPr>
          <w:rFonts w:hint="eastAsia" w:ascii="宋体" w:hAnsi="宋体" w:eastAsia="宋体" w:cs="宋体"/>
          <w:sz w:val="24"/>
          <w:szCs w:val="24"/>
        </w:rPr>
      </w:pPr>
    </w:p>
    <w:p w14:paraId="2A70E009">
      <w:pPr>
        <w:spacing w:line="360" w:lineRule="auto"/>
        <w:rPr>
          <w:rFonts w:hint="eastAsia" w:ascii="宋体" w:hAnsi="宋体" w:eastAsia="宋体" w:cs="宋体"/>
          <w:color w:val="000000"/>
          <w:sz w:val="24"/>
        </w:rPr>
      </w:pPr>
    </w:p>
    <w:p w14:paraId="75875F4C">
      <w:pPr>
        <w:spacing w:line="360" w:lineRule="auto"/>
        <w:rPr>
          <w:rFonts w:hint="eastAsia" w:ascii="宋体" w:hAnsi="宋体" w:eastAsia="宋体" w:cs="宋体"/>
          <w:color w:val="000000"/>
          <w:sz w:val="24"/>
        </w:rPr>
      </w:pPr>
    </w:p>
    <w:p w14:paraId="5A02F4F3">
      <w:pPr>
        <w:spacing w:line="360" w:lineRule="auto"/>
        <w:rPr>
          <w:rFonts w:hint="eastAsia" w:ascii="宋体" w:hAnsi="宋体" w:eastAsia="宋体" w:cs="宋体"/>
          <w:color w:val="000000"/>
          <w:sz w:val="24"/>
        </w:rPr>
      </w:pPr>
    </w:p>
    <w:p w14:paraId="1C635F9F">
      <w:pPr>
        <w:spacing w:line="360" w:lineRule="auto"/>
        <w:rPr>
          <w:rFonts w:hint="eastAsia" w:ascii="宋体" w:hAnsi="宋体" w:eastAsia="宋体" w:cs="宋体"/>
          <w:color w:val="000000"/>
          <w:sz w:val="24"/>
        </w:rPr>
      </w:pPr>
      <w:r>
        <w:rPr>
          <w:rFonts w:hint="eastAsia" w:ascii="宋体" w:hAnsi="宋体" w:eastAsia="宋体" w:cs="宋体"/>
          <w:color w:val="000000"/>
          <w:sz w:val="24"/>
        </w:rPr>
        <w:t>注：如非监狱企业，无需提供本声明函。</w:t>
      </w:r>
    </w:p>
    <w:p w14:paraId="5443A881">
      <w:pPr>
        <w:rPr>
          <w:rFonts w:hint="eastAsia" w:ascii="宋体" w:hAnsi="宋体" w:eastAsia="宋体" w:cs="宋体"/>
          <w:spacing w:val="10"/>
          <w:kern w:val="0"/>
          <w:sz w:val="24"/>
        </w:rPr>
      </w:pPr>
      <w:r>
        <w:rPr>
          <w:rFonts w:hint="eastAsia" w:ascii="宋体" w:hAnsi="宋体" w:eastAsia="宋体" w:cs="宋体"/>
          <w:sz w:val="24"/>
        </w:rPr>
        <w:br w:type="page"/>
      </w:r>
      <w:r>
        <w:rPr>
          <w:rFonts w:hint="eastAsia" w:ascii="宋体" w:hAnsi="宋体" w:eastAsia="宋体" w:cs="宋体"/>
          <w:b/>
          <w:bCs/>
          <w:spacing w:val="20"/>
          <w:kern w:val="0"/>
          <w:sz w:val="24"/>
        </w:rPr>
        <w:t>附件5：</w:t>
      </w:r>
    </w:p>
    <w:p w14:paraId="06A09533">
      <w:pPr>
        <w:jc w:val="center"/>
        <w:rPr>
          <w:rFonts w:hint="eastAsia" w:ascii="宋体" w:hAnsi="宋体" w:eastAsia="宋体" w:cs="宋体"/>
          <w:b/>
          <w:color w:val="000000"/>
          <w:sz w:val="24"/>
        </w:rPr>
      </w:pPr>
    </w:p>
    <w:p w14:paraId="22D6AC05">
      <w:pPr>
        <w:jc w:val="center"/>
        <w:rPr>
          <w:rFonts w:hint="eastAsia" w:ascii="宋体" w:hAnsi="宋体" w:eastAsia="宋体" w:cs="宋体"/>
          <w:b/>
          <w:color w:val="000000"/>
          <w:sz w:val="32"/>
          <w:szCs w:val="32"/>
        </w:rPr>
      </w:pPr>
      <w:r>
        <w:rPr>
          <w:rFonts w:hint="eastAsia" w:ascii="宋体" w:hAnsi="宋体" w:eastAsia="宋体" w:cs="宋体"/>
          <w:b/>
          <w:color w:val="000000"/>
          <w:sz w:val="28"/>
          <w:szCs w:val="28"/>
        </w:rPr>
        <w:t>供应商</w:t>
      </w:r>
      <w:r>
        <w:rPr>
          <w:rFonts w:hint="eastAsia" w:ascii="宋体" w:hAnsi="宋体" w:eastAsia="宋体" w:cs="宋体"/>
          <w:b/>
          <w:color w:val="000000"/>
          <w:kern w:val="0"/>
          <w:sz w:val="28"/>
          <w:szCs w:val="28"/>
        </w:rPr>
        <w:t>具有独立承担民事责任的能力的承诺书</w:t>
      </w:r>
    </w:p>
    <w:p w14:paraId="45778D42">
      <w:pPr>
        <w:spacing w:line="360" w:lineRule="auto"/>
        <w:rPr>
          <w:rFonts w:hint="eastAsia" w:ascii="宋体" w:hAnsi="宋体" w:eastAsia="宋体" w:cs="宋体"/>
          <w:sz w:val="24"/>
        </w:rPr>
      </w:pPr>
      <w:r>
        <w:rPr>
          <w:rFonts w:hint="eastAsia" w:ascii="宋体" w:hAnsi="宋体" w:eastAsia="宋体" w:cs="宋体"/>
          <w:color w:val="000000"/>
          <w:sz w:val="24"/>
          <w:u w:val="single"/>
        </w:rPr>
        <w:t xml:space="preserve"> </w:t>
      </w:r>
      <w:r>
        <w:rPr>
          <w:rFonts w:hint="eastAsia" w:ascii="宋体" w:hAnsi="宋体" w:eastAsia="宋体" w:cs="宋体"/>
          <w:sz w:val="24"/>
          <w:u w:val="single"/>
        </w:rPr>
        <w:t xml:space="preserve"> 采购人名称：</w:t>
      </w:r>
    </w:p>
    <w:p w14:paraId="11D2A672">
      <w:pPr>
        <w:widowControl/>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本供应商现参与</w:t>
      </w:r>
      <w:r>
        <w:rPr>
          <w:rFonts w:hint="eastAsia" w:ascii="宋体" w:hAnsi="宋体" w:eastAsia="宋体" w:cs="宋体"/>
          <w:sz w:val="24"/>
          <w:u w:val="single"/>
        </w:rPr>
        <w:t xml:space="preserve">           </w:t>
      </w:r>
      <w:r>
        <w:rPr>
          <w:rFonts w:hint="eastAsia" w:ascii="宋体" w:hAnsi="宋体" w:eastAsia="宋体" w:cs="宋体"/>
          <w:sz w:val="24"/>
        </w:rPr>
        <w:t>项目（项目编号：</w:t>
      </w:r>
      <w:r>
        <w:rPr>
          <w:rFonts w:hint="eastAsia" w:ascii="宋体" w:hAnsi="宋体" w:eastAsia="宋体" w:cs="宋体"/>
          <w:sz w:val="24"/>
          <w:u w:val="single"/>
        </w:rPr>
        <w:t xml:space="preserve">       </w:t>
      </w:r>
      <w:r>
        <w:rPr>
          <w:rFonts w:hint="eastAsia" w:ascii="宋体" w:hAnsi="宋体" w:eastAsia="宋体" w:cs="宋体"/>
          <w:kern w:val="0"/>
          <w:sz w:val="24"/>
          <w:u w:val="single"/>
        </w:rPr>
        <w:t xml:space="preserve">     </w:t>
      </w:r>
      <w:r>
        <w:rPr>
          <w:rFonts w:hint="eastAsia" w:ascii="宋体" w:hAnsi="宋体" w:eastAsia="宋体" w:cs="宋体"/>
          <w:sz w:val="24"/>
        </w:rPr>
        <w:t>）的政府采购活动。依据招标文件相关规定，现郑重承诺：我方具有有效的营业执照或事业单位法人证书或自然人身份证明或其他非企业组织证明文件及有效的开户许可证，能独立承担民事责任的能力。</w:t>
      </w:r>
    </w:p>
    <w:p w14:paraId="53C792CB">
      <w:pPr>
        <w:widowControl/>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基本信息如下：</w:t>
      </w:r>
    </w:p>
    <w:p w14:paraId="458A8E6A">
      <w:pPr>
        <w:widowControl/>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名称为：</w:t>
      </w:r>
      <w:r>
        <w:rPr>
          <w:rFonts w:hint="eastAsia" w:ascii="宋体" w:hAnsi="宋体" w:eastAsia="宋体" w:cs="宋体"/>
          <w:sz w:val="24"/>
          <w:u w:val="single"/>
        </w:rPr>
        <w:t xml:space="preserve">            </w:t>
      </w:r>
      <w:r>
        <w:rPr>
          <w:rFonts w:hint="eastAsia" w:ascii="宋体" w:hAnsi="宋体" w:eastAsia="宋体" w:cs="宋体"/>
          <w:sz w:val="24"/>
        </w:rPr>
        <w:t>，统一社会信用代码为：</w:t>
      </w:r>
      <w:r>
        <w:rPr>
          <w:rFonts w:hint="eastAsia" w:ascii="宋体" w:hAnsi="宋体" w:eastAsia="宋体" w:cs="宋体"/>
          <w:sz w:val="24"/>
          <w:u w:val="single"/>
        </w:rPr>
        <w:t xml:space="preserve">           </w:t>
      </w:r>
      <w:r>
        <w:rPr>
          <w:rFonts w:hint="eastAsia" w:ascii="宋体" w:hAnsi="宋体" w:eastAsia="宋体" w:cs="宋体"/>
          <w:sz w:val="24"/>
        </w:rPr>
        <w:t>；法定代表人（负责人）为：</w:t>
      </w:r>
      <w:r>
        <w:rPr>
          <w:rFonts w:hint="eastAsia" w:ascii="宋体" w:hAnsi="宋体" w:eastAsia="宋体" w:cs="宋体"/>
          <w:sz w:val="24"/>
          <w:u w:val="single"/>
        </w:rPr>
        <w:t xml:space="preserve">          </w:t>
      </w:r>
      <w:r>
        <w:rPr>
          <w:rFonts w:hint="eastAsia" w:ascii="宋体" w:hAnsi="宋体" w:eastAsia="宋体" w:cs="宋体"/>
          <w:sz w:val="24"/>
        </w:rPr>
        <w:t xml:space="preserve"> ；营业期限为:</w:t>
      </w:r>
      <w:r>
        <w:rPr>
          <w:rFonts w:hint="eastAsia" w:ascii="宋体" w:hAnsi="宋体" w:eastAsia="宋体" w:cs="宋体"/>
          <w:sz w:val="24"/>
          <w:u w:val="single"/>
        </w:rPr>
        <w:t xml:space="preserve">               </w:t>
      </w:r>
      <w:r>
        <w:rPr>
          <w:rFonts w:hint="eastAsia" w:ascii="宋体" w:hAnsi="宋体" w:eastAsia="宋体" w:cs="宋体"/>
          <w:sz w:val="24"/>
        </w:rPr>
        <w:t>；基本开户银行为：</w:t>
      </w:r>
      <w:r>
        <w:rPr>
          <w:rFonts w:hint="eastAsia" w:ascii="宋体" w:hAnsi="宋体" w:eastAsia="宋体" w:cs="宋体"/>
          <w:sz w:val="24"/>
          <w:u w:val="single"/>
        </w:rPr>
        <w:t xml:space="preserve">             </w:t>
      </w:r>
      <w:r>
        <w:rPr>
          <w:rFonts w:hint="eastAsia" w:ascii="宋体" w:hAnsi="宋体" w:eastAsia="宋体" w:cs="宋体"/>
          <w:sz w:val="24"/>
        </w:rPr>
        <w:t>；账号为：</w:t>
      </w:r>
      <w:r>
        <w:rPr>
          <w:rFonts w:hint="eastAsia" w:ascii="宋体" w:hAnsi="宋体" w:eastAsia="宋体" w:cs="宋体"/>
          <w:sz w:val="24"/>
          <w:u w:val="single"/>
        </w:rPr>
        <w:t xml:space="preserve">               </w:t>
      </w:r>
      <w:r>
        <w:rPr>
          <w:rFonts w:hint="eastAsia" w:ascii="宋体" w:hAnsi="宋体" w:eastAsia="宋体" w:cs="宋体"/>
          <w:sz w:val="24"/>
        </w:rPr>
        <w:t>。</w:t>
      </w:r>
    </w:p>
    <w:p w14:paraId="4575D6F1">
      <w:pPr>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 xml:space="preserve">以上承诺信息如有虚假或隐瞒，我方愿意承担一切后果，并不再寻求任何旨在减轻或免除责任的辩解。 </w:t>
      </w:r>
    </w:p>
    <w:p w14:paraId="048DF6C8">
      <w:pPr>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特此承诺。</w:t>
      </w:r>
    </w:p>
    <w:p w14:paraId="31761C70">
      <w:pPr>
        <w:spacing w:line="360" w:lineRule="auto"/>
        <w:rPr>
          <w:rFonts w:hint="eastAsia" w:ascii="宋体" w:hAnsi="宋体" w:eastAsia="宋体" w:cs="宋体"/>
          <w:sz w:val="24"/>
        </w:rPr>
      </w:pPr>
    </w:p>
    <w:p w14:paraId="245E1BC3">
      <w:pPr>
        <w:spacing w:line="360" w:lineRule="auto"/>
        <w:ind w:firstLine="3369" w:firstLineChars="1404"/>
        <w:rPr>
          <w:rFonts w:hint="eastAsia" w:ascii="宋体" w:hAnsi="宋体" w:eastAsia="宋体" w:cs="宋体"/>
          <w:sz w:val="24"/>
        </w:rPr>
      </w:pPr>
    </w:p>
    <w:p w14:paraId="29D98CDF">
      <w:pPr>
        <w:snapToGrid w:val="0"/>
        <w:spacing w:line="360" w:lineRule="auto"/>
        <w:ind w:firstLine="2640" w:firstLineChars="1100"/>
        <w:rPr>
          <w:rFonts w:hint="eastAsia" w:ascii="宋体" w:hAnsi="宋体" w:eastAsia="宋体" w:cs="宋体"/>
          <w:sz w:val="24"/>
        </w:rPr>
      </w:pPr>
      <w:r>
        <w:rPr>
          <w:rFonts w:hint="eastAsia" w:ascii="宋体" w:hAnsi="宋体" w:eastAsia="宋体" w:cs="宋体"/>
          <w:kern w:val="0"/>
          <w:sz w:val="24"/>
        </w:rPr>
        <w:t>供应商名称：</w:t>
      </w:r>
      <w:r>
        <w:rPr>
          <w:rFonts w:hint="eastAsia" w:ascii="宋体" w:hAnsi="宋体" w:eastAsia="宋体" w:cs="宋体"/>
          <w:sz w:val="24"/>
          <w:u w:val="single"/>
        </w:rPr>
        <w:t xml:space="preserve">                       </w:t>
      </w:r>
      <w:r>
        <w:rPr>
          <w:rFonts w:hint="eastAsia" w:ascii="宋体" w:hAnsi="宋体" w:eastAsia="宋体" w:cs="宋体"/>
          <w:sz w:val="24"/>
        </w:rPr>
        <w:t>（盖章）</w:t>
      </w:r>
    </w:p>
    <w:p w14:paraId="7D4A1EBF">
      <w:pPr>
        <w:snapToGrid w:val="0"/>
        <w:spacing w:line="360" w:lineRule="auto"/>
        <w:ind w:firstLine="2640" w:firstLineChars="1100"/>
        <w:rPr>
          <w:rFonts w:hint="eastAsia" w:ascii="宋体" w:hAnsi="宋体" w:eastAsia="宋体" w:cs="宋体"/>
          <w:sz w:val="24"/>
        </w:rPr>
      </w:pPr>
      <w:r>
        <w:rPr>
          <w:rFonts w:hint="eastAsia" w:ascii="宋体" w:hAnsi="宋体" w:eastAsia="宋体" w:cs="宋体"/>
          <w:sz w:val="24"/>
          <w:szCs w:val="24"/>
        </w:rPr>
        <w:t>法定代表人或其委托代理人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（签字或盖章）  </w:t>
      </w:r>
    </w:p>
    <w:p w14:paraId="45D85838">
      <w:pPr>
        <w:spacing w:line="360" w:lineRule="auto"/>
        <w:ind w:firstLine="2640" w:firstLineChars="1100"/>
        <w:rPr>
          <w:rFonts w:hint="eastAsia" w:ascii="宋体" w:hAnsi="宋体" w:eastAsia="宋体" w:cs="宋体"/>
          <w:b/>
          <w:color w:val="000000"/>
          <w:kern w:val="0"/>
          <w:sz w:val="24"/>
        </w:rPr>
      </w:pPr>
      <w:r>
        <w:rPr>
          <w:rFonts w:hint="eastAsia" w:ascii="宋体" w:hAnsi="宋体" w:eastAsia="宋体" w:cs="宋体"/>
          <w:sz w:val="24"/>
        </w:rPr>
        <w:t>日      期：</w:t>
      </w:r>
      <w:r>
        <w:rPr>
          <w:rFonts w:hint="eastAsia" w:ascii="宋体" w:hAnsi="宋体" w:eastAsia="宋体" w:cs="宋体"/>
          <w:bCs/>
          <w:kern w:val="0"/>
          <w:sz w:val="24"/>
        </w:rPr>
        <w:t xml:space="preserve">   年   月   日</w:t>
      </w:r>
    </w:p>
    <w:p w14:paraId="65D47436">
      <w:pPr>
        <w:widowControl/>
        <w:adjustRightInd w:val="0"/>
        <w:snapToGrid w:val="0"/>
        <w:spacing w:line="360" w:lineRule="auto"/>
        <w:rPr>
          <w:rFonts w:hint="eastAsia" w:ascii="宋体" w:hAnsi="宋体" w:eastAsia="宋体" w:cs="宋体"/>
          <w:spacing w:val="10"/>
          <w:kern w:val="0"/>
          <w:sz w:val="28"/>
          <w:szCs w:val="28"/>
        </w:rPr>
      </w:pPr>
      <w:r>
        <w:rPr>
          <w:rFonts w:hint="eastAsia" w:ascii="宋体" w:hAnsi="宋体" w:eastAsia="宋体" w:cs="宋体"/>
          <w:spacing w:val="10"/>
          <w:kern w:val="0"/>
          <w:sz w:val="28"/>
          <w:szCs w:val="28"/>
        </w:rPr>
        <w:br w:type="page"/>
      </w:r>
      <w:r>
        <w:rPr>
          <w:rFonts w:hint="eastAsia" w:ascii="宋体" w:hAnsi="宋体" w:eastAsia="宋体" w:cs="宋体"/>
          <w:spacing w:val="10"/>
          <w:kern w:val="0"/>
          <w:sz w:val="24"/>
        </w:rPr>
        <w:t>附件6：</w:t>
      </w:r>
    </w:p>
    <w:p w14:paraId="351B8F69">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供应商具有良好的商业信誉和健全的财务会计制度的承诺书</w:t>
      </w:r>
    </w:p>
    <w:p w14:paraId="7214B4AB">
      <w:pPr>
        <w:spacing w:line="360" w:lineRule="auto"/>
        <w:rPr>
          <w:rFonts w:hint="eastAsia" w:ascii="宋体" w:hAnsi="宋体" w:eastAsia="宋体" w:cs="宋体"/>
          <w:sz w:val="24"/>
        </w:rPr>
      </w:pPr>
      <w:r>
        <w:rPr>
          <w:rFonts w:hint="eastAsia" w:ascii="宋体" w:hAnsi="宋体" w:eastAsia="宋体" w:cs="宋体"/>
          <w:sz w:val="24"/>
          <w:u w:val="single"/>
        </w:rPr>
        <w:t xml:space="preserve"> 采购人名称：</w:t>
      </w:r>
    </w:p>
    <w:p w14:paraId="09AED22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本供应商现参与</w:t>
      </w:r>
      <w:r>
        <w:rPr>
          <w:rFonts w:hint="eastAsia" w:ascii="宋体" w:hAnsi="宋体" w:eastAsia="宋体" w:cs="宋体"/>
          <w:sz w:val="24"/>
          <w:u w:val="single"/>
        </w:rPr>
        <w:t xml:space="preserve">                </w:t>
      </w:r>
      <w:r>
        <w:rPr>
          <w:rFonts w:hint="eastAsia" w:ascii="宋体" w:hAnsi="宋体" w:eastAsia="宋体" w:cs="宋体"/>
          <w:sz w:val="24"/>
        </w:rPr>
        <w:t>项目（项目编号：</w:t>
      </w:r>
      <w:r>
        <w:rPr>
          <w:rFonts w:hint="eastAsia" w:ascii="宋体" w:hAnsi="宋体" w:eastAsia="宋体" w:cs="宋体"/>
          <w:sz w:val="24"/>
          <w:u w:val="single"/>
        </w:rPr>
        <w:t xml:space="preserve">        </w:t>
      </w:r>
      <w:r>
        <w:rPr>
          <w:rFonts w:hint="eastAsia" w:ascii="宋体" w:hAnsi="宋体" w:eastAsia="宋体" w:cs="宋体"/>
          <w:sz w:val="24"/>
        </w:rPr>
        <w:t>）的政府采购活动，依据招标文件相关规定，郑重承诺：我公司具有良好的商业信誉和健全的财务会计制度。</w:t>
      </w:r>
    </w:p>
    <w:p w14:paraId="204E460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如有虚假或隐瞒，我方愿意承担一切后果，并不再寻求任何旨在减轻或免除法律责任的辩解。</w:t>
      </w:r>
    </w:p>
    <w:p w14:paraId="4E6BAB2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特此承诺。</w:t>
      </w:r>
    </w:p>
    <w:p w14:paraId="29A2E959">
      <w:pPr>
        <w:ind w:firstLine="560" w:firstLineChars="200"/>
        <w:rPr>
          <w:rFonts w:hint="eastAsia" w:ascii="宋体" w:hAnsi="宋体" w:eastAsia="宋体" w:cs="宋体"/>
          <w:sz w:val="28"/>
          <w:szCs w:val="28"/>
        </w:rPr>
      </w:pPr>
    </w:p>
    <w:p w14:paraId="5AC6E31D">
      <w:pPr>
        <w:ind w:firstLine="560" w:firstLineChars="200"/>
        <w:rPr>
          <w:rFonts w:hint="eastAsia" w:ascii="宋体" w:hAnsi="宋体" w:eastAsia="宋体" w:cs="宋体"/>
          <w:sz w:val="28"/>
          <w:szCs w:val="28"/>
        </w:rPr>
      </w:pPr>
    </w:p>
    <w:p w14:paraId="3C417623">
      <w:pPr>
        <w:ind w:firstLine="560" w:firstLineChars="200"/>
        <w:rPr>
          <w:rFonts w:hint="eastAsia" w:ascii="宋体" w:hAnsi="宋体" w:eastAsia="宋体" w:cs="宋体"/>
          <w:sz w:val="28"/>
          <w:szCs w:val="28"/>
        </w:rPr>
      </w:pPr>
    </w:p>
    <w:p w14:paraId="15DED607">
      <w:pPr>
        <w:ind w:firstLine="560" w:firstLineChars="200"/>
        <w:rPr>
          <w:rFonts w:hint="eastAsia" w:ascii="宋体" w:hAnsi="宋体" w:eastAsia="宋体" w:cs="宋体"/>
          <w:sz w:val="28"/>
          <w:szCs w:val="28"/>
        </w:rPr>
      </w:pPr>
    </w:p>
    <w:p w14:paraId="5B0E520F">
      <w:pPr>
        <w:ind w:firstLine="560" w:firstLineChars="200"/>
        <w:rPr>
          <w:rFonts w:hint="eastAsia" w:ascii="宋体" w:hAnsi="宋体" w:eastAsia="宋体" w:cs="宋体"/>
          <w:sz w:val="28"/>
          <w:szCs w:val="28"/>
        </w:rPr>
      </w:pPr>
    </w:p>
    <w:p w14:paraId="52AF2E46">
      <w:pPr>
        <w:ind w:firstLine="3931" w:firstLineChars="1404"/>
        <w:rPr>
          <w:rFonts w:hint="eastAsia" w:ascii="宋体" w:hAnsi="宋体" w:eastAsia="宋体" w:cs="宋体"/>
          <w:sz w:val="28"/>
          <w:szCs w:val="28"/>
        </w:rPr>
      </w:pPr>
    </w:p>
    <w:p w14:paraId="0ABCFEC8">
      <w:pPr>
        <w:ind w:firstLine="3931" w:firstLineChars="1404"/>
        <w:rPr>
          <w:rFonts w:hint="eastAsia" w:ascii="宋体" w:hAnsi="宋体" w:eastAsia="宋体" w:cs="宋体"/>
          <w:sz w:val="28"/>
          <w:szCs w:val="28"/>
        </w:rPr>
      </w:pPr>
    </w:p>
    <w:p w14:paraId="262C42B7">
      <w:pPr>
        <w:snapToGrid w:val="0"/>
        <w:spacing w:line="360" w:lineRule="auto"/>
        <w:ind w:firstLine="2640" w:firstLineChars="1100"/>
        <w:rPr>
          <w:rFonts w:hint="eastAsia" w:ascii="宋体" w:hAnsi="宋体" w:eastAsia="宋体" w:cs="宋体"/>
          <w:sz w:val="24"/>
        </w:rPr>
      </w:pPr>
      <w:r>
        <w:rPr>
          <w:rFonts w:hint="eastAsia" w:ascii="宋体" w:hAnsi="宋体" w:eastAsia="宋体" w:cs="宋体"/>
          <w:kern w:val="0"/>
          <w:sz w:val="24"/>
        </w:rPr>
        <w:t>供应商名称：</w:t>
      </w:r>
      <w:r>
        <w:rPr>
          <w:rFonts w:hint="eastAsia" w:ascii="宋体" w:hAnsi="宋体" w:eastAsia="宋体" w:cs="宋体"/>
          <w:sz w:val="24"/>
          <w:u w:val="single"/>
        </w:rPr>
        <w:t xml:space="preserve">                       </w:t>
      </w:r>
      <w:r>
        <w:rPr>
          <w:rFonts w:hint="eastAsia" w:ascii="宋体" w:hAnsi="宋体" w:eastAsia="宋体" w:cs="宋体"/>
          <w:sz w:val="24"/>
        </w:rPr>
        <w:t>（盖章）</w:t>
      </w:r>
    </w:p>
    <w:p w14:paraId="407DD1F1">
      <w:pPr>
        <w:snapToGrid w:val="0"/>
        <w:spacing w:line="360" w:lineRule="auto"/>
        <w:ind w:firstLine="2640" w:firstLineChars="1100"/>
        <w:rPr>
          <w:rFonts w:hint="eastAsia" w:ascii="宋体" w:hAnsi="宋体" w:eastAsia="宋体" w:cs="宋体"/>
          <w:sz w:val="24"/>
        </w:rPr>
      </w:pPr>
      <w:r>
        <w:rPr>
          <w:rFonts w:hint="eastAsia" w:ascii="宋体" w:hAnsi="宋体" w:eastAsia="宋体" w:cs="宋体"/>
          <w:sz w:val="24"/>
          <w:szCs w:val="24"/>
        </w:rPr>
        <w:t>法定代表人或其委托代理人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（签字或盖章）  </w:t>
      </w:r>
    </w:p>
    <w:p w14:paraId="7E6942D9">
      <w:pPr>
        <w:spacing w:line="360" w:lineRule="auto"/>
        <w:ind w:firstLine="2640" w:firstLineChars="1100"/>
        <w:jc w:val="left"/>
        <w:rPr>
          <w:rFonts w:hint="eastAsia" w:ascii="宋体" w:hAnsi="宋体" w:eastAsia="宋体" w:cs="宋体"/>
          <w:b/>
          <w:sz w:val="24"/>
        </w:rPr>
      </w:pPr>
      <w:r>
        <w:rPr>
          <w:rFonts w:hint="eastAsia" w:ascii="宋体" w:hAnsi="宋体" w:eastAsia="宋体" w:cs="宋体"/>
          <w:sz w:val="24"/>
        </w:rPr>
        <w:t>日      期：</w:t>
      </w:r>
      <w:r>
        <w:rPr>
          <w:rFonts w:hint="eastAsia" w:ascii="宋体" w:hAnsi="宋体" w:eastAsia="宋体" w:cs="宋体"/>
          <w:bCs/>
          <w:kern w:val="0"/>
          <w:sz w:val="24"/>
        </w:rPr>
        <w:t xml:space="preserve">   年   月   日</w:t>
      </w:r>
    </w:p>
    <w:p w14:paraId="097A7547">
      <w:pPr>
        <w:widowControl/>
        <w:adjustRightInd w:val="0"/>
        <w:snapToGrid w:val="0"/>
        <w:spacing w:line="600" w:lineRule="exact"/>
        <w:rPr>
          <w:rFonts w:hint="eastAsia" w:ascii="宋体" w:hAnsi="宋体" w:eastAsia="宋体" w:cs="宋体"/>
          <w:spacing w:val="10"/>
          <w:kern w:val="0"/>
          <w:sz w:val="24"/>
        </w:rPr>
      </w:pPr>
      <w:r>
        <w:rPr>
          <w:rFonts w:hint="eastAsia" w:ascii="宋体" w:hAnsi="宋体" w:eastAsia="宋体" w:cs="宋体"/>
          <w:spacing w:val="10"/>
          <w:kern w:val="0"/>
          <w:sz w:val="28"/>
          <w:szCs w:val="28"/>
        </w:rPr>
        <w:br w:type="page"/>
      </w:r>
      <w:r>
        <w:rPr>
          <w:rFonts w:hint="eastAsia" w:ascii="宋体" w:hAnsi="宋体" w:eastAsia="宋体" w:cs="宋体"/>
          <w:spacing w:val="10"/>
          <w:kern w:val="0"/>
          <w:sz w:val="24"/>
        </w:rPr>
        <w:t>附件7：</w:t>
      </w:r>
    </w:p>
    <w:p w14:paraId="5C94E40F">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供应商</w:t>
      </w:r>
      <w:r>
        <w:rPr>
          <w:rFonts w:hint="eastAsia" w:ascii="宋体" w:hAnsi="宋体" w:eastAsia="宋体" w:cs="宋体"/>
          <w:b/>
          <w:color w:val="000000"/>
          <w:kern w:val="0"/>
          <w:sz w:val="28"/>
          <w:szCs w:val="28"/>
        </w:rPr>
        <w:t>具有履行合同所必需的设备和专业技术能力的承诺书</w:t>
      </w:r>
    </w:p>
    <w:p w14:paraId="7B0BF942">
      <w:pPr>
        <w:spacing w:line="360" w:lineRule="auto"/>
        <w:rPr>
          <w:rFonts w:hint="eastAsia" w:ascii="宋体" w:hAnsi="宋体" w:eastAsia="宋体" w:cs="宋体"/>
          <w:sz w:val="24"/>
          <w:u w:val="single"/>
        </w:rPr>
      </w:pPr>
      <w:r>
        <w:rPr>
          <w:rFonts w:hint="eastAsia" w:ascii="宋体" w:hAnsi="宋体" w:eastAsia="宋体" w:cs="宋体"/>
          <w:sz w:val="24"/>
          <w:u w:val="single"/>
        </w:rPr>
        <w:t>采购人名称：</w:t>
      </w:r>
    </w:p>
    <w:p w14:paraId="0239C05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本供应商现参与</w:t>
      </w:r>
      <w:r>
        <w:rPr>
          <w:rFonts w:hint="eastAsia" w:ascii="宋体" w:hAnsi="宋体" w:eastAsia="宋体" w:cs="宋体"/>
          <w:sz w:val="24"/>
          <w:u w:val="single"/>
        </w:rPr>
        <w:t xml:space="preserve">                 </w:t>
      </w:r>
      <w:r>
        <w:rPr>
          <w:rFonts w:hint="eastAsia" w:ascii="宋体" w:hAnsi="宋体" w:eastAsia="宋体" w:cs="宋体"/>
          <w:sz w:val="24"/>
        </w:rPr>
        <w:t>项目（项目编号：</w:t>
      </w:r>
      <w:r>
        <w:rPr>
          <w:rFonts w:hint="eastAsia" w:ascii="宋体" w:hAnsi="宋体" w:eastAsia="宋体" w:cs="宋体"/>
          <w:sz w:val="24"/>
          <w:u w:val="single"/>
        </w:rPr>
        <w:t xml:space="preserve">        </w:t>
      </w:r>
      <w:r>
        <w:rPr>
          <w:rFonts w:hint="eastAsia" w:ascii="宋体" w:hAnsi="宋体" w:eastAsia="宋体" w:cs="宋体"/>
          <w:sz w:val="24"/>
        </w:rPr>
        <w:t>）的政府采购活动，依据招标文件相关规定，郑重承诺：我公司具有履行合同所必需的设备和专业技术能力，符合本项目招标文件规定的供应商资格要求。</w:t>
      </w:r>
    </w:p>
    <w:p w14:paraId="0F9CB2F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如上述承诺不真实，愿意按照政府采购有关法律法规的规定接受处罚。</w:t>
      </w:r>
    </w:p>
    <w:p w14:paraId="10448C0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特此承诺</w:t>
      </w:r>
    </w:p>
    <w:p w14:paraId="06C95730">
      <w:pPr>
        <w:spacing w:line="360" w:lineRule="auto"/>
        <w:ind w:firstLine="3369" w:firstLineChars="1404"/>
        <w:rPr>
          <w:rFonts w:hint="eastAsia" w:ascii="宋体" w:hAnsi="宋体" w:eastAsia="宋体" w:cs="宋体"/>
          <w:sz w:val="24"/>
        </w:rPr>
      </w:pPr>
    </w:p>
    <w:p w14:paraId="489D466F">
      <w:pPr>
        <w:spacing w:line="360" w:lineRule="auto"/>
        <w:ind w:firstLine="3369" w:firstLineChars="1404"/>
        <w:rPr>
          <w:rFonts w:hint="eastAsia" w:ascii="宋体" w:hAnsi="宋体" w:eastAsia="宋体" w:cs="宋体"/>
          <w:sz w:val="24"/>
        </w:rPr>
      </w:pPr>
    </w:p>
    <w:p w14:paraId="53D598F2">
      <w:pPr>
        <w:spacing w:line="360" w:lineRule="auto"/>
        <w:ind w:firstLine="3369" w:firstLineChars="1404"/>
        <w:rPr>
          <w:rFonts w:hint="eastAsia" w:ascii="宋体" w:hAnsi="宋体" w:eastAsia="宋体" w:cs="宋体"/>
          <w:sz w:val="24"/>
        </w:rPr>
      </w:pPr>
    </w:p>
    <w:p w14:paraId="5C65C628">
      <w:pPr>
        <w:spacing w:line="360" w:lineRule="auto"/>
        <w:ind w:firstLine="3369" w:firstLineChars="1404"/>
        <w:rPr>
          <w:rFonts w:hint="eastAsia" w:ascii="宋体" w:hAnsi="宋体" w:eastAsia="宋体" w:cs="宋体"/>
          <w:sz w:val="24"/>
        </w:rPr>
      </w:pPr>
    </w:p>
    <w:p w14:paraId="0371CA5B">
      <w:pPr>
        <w:spacing w:line="360" w:lineRule="auto"/>
        <w:ind w:firstLine="3369" w:firstLineChars="1404"/>
        <w:rPr>
          <w:rFonts w:hint="eastAsia" w:ascii="宋体" w:hAnsi="宋体" w:eastAsia="宋体" w:cs="宋体"/>
          <w:sz w:val="24"/>
        </w:rPr>
      </w:pPr>
    </w:p>
    <w:p w14:paraId="274E9F65">
      <w:pPr>
        <w:spacing w:line="360" w:lineRule="auto"/>
        <w:ind w:firstLine="3369" w:firstLineChars="1404"/>
        <w:rPr>
          <w:rFonts w:hint="eastAsia" w:ascii="宋体" w:hAnsi="宋体" w:eastAsia="宋体" w:cs="宋体"/>
          <w:sz w:val="24"/>
        </w:rPr>
      </w:pPr>
    </w:p>
    <w:p w14:paraId="377E1C37">
      <w:pPr>
        <w:snapToGrid w:val="0"/>
        <w:spacing w:line="360" w:lineRule="auto"/>
        <w:ind w:firstLine="2640" w:firstLineChars="1100"/>
        <w:rPr>
          <w:rFonts w:hint="eastAsia" w:ascii="宋体" w:hAnsi="宋体" w:eastAsia="宋体" w:cs="宋体"/>
          <w:sz w:val="24"/>
        </w:rPr>
      </w:pPr>
      <w:r>
        <w:rPr>
          <w:rFonts w:hint="eastAsia" w:ascii="宋体" w:hAnsi="宋体" w:eastAsia="宋体" w:cs="宋体"/>
          <w:kern w:val="0"/>
          <w:sz w:val="24"/>
        </w:rPr>
        <w:t>供应商名称：</w:t>
      </w:r>
      <w:r>
        <w:rPr>
          <w:rFonts w:hint="eastAsia" w:ascii="宋体" w:hAnsi="宋体" w:eastAsia="宋体" w:cs="宋体"/>
          <w:sz w:val="24"/>
          <w:u w:val="single"/>
        </w:rPr>
        <w:t xml:space="preserve">                   </w:t>
      </w:r>
      <w:r>
        <w:rPr>
          <w:rFonts w:hint="eastAsia" w:ascii="宋体" w:hAnsi="宋体" w:eastAsia="宋体" w:cs="宋体"/>
          <w:sz w:val="24"/>
        </w:rPr>
        <w:t>（盖章）</w:t>
      </w:r>
    </w:p>
    <w:p w14:paraId="4D40B10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szCs w:val="24"/>
        </w:rPr>
        <w:t>法定代表人或其委托代理人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（签字或盖章）  </w:t>
      </w:r>
    </w:p>
    <w:p w14:paraId="54DF4A11">
      <w:pPr>
        <w:spacing w:line="360" w:lineRule="auto"/>
        <w:rPr>
          <w:rFonts w:hint="eastAsia" w:ascii="宋体" w:hAnsi="宋体" w:eastAsia="宋体" w:cs="宋体"/>
          <w:b/>
          <w:sz w:val="24"/>
        </w:rPr>
      </w:pPr>
      <w:r>
        <w:rPr>
          <w:rFonts w:hint="eastAsia" w:ascii="宋体" w:hAnsi="宋体" w:eastAsia="宋体" w:cs="宋体"/>
          <w:sz w:val="24"/>
        </w:rPr>
        <w:t xml:space="preserve">                      日      期：</w:t>
      </w:r>
      <w:r>
        <w:rPr>
          <w:rFonts w:hint="eastAsia" w:ascii="宋体" w:hAnsi="宋体" w:eastAsia="宋体" w:cs="宋体"/>
          <w:bCs/>
          <w:kern w:val="0"/>
          <w:sz w:val="24"/>
        </w:rPr>
        <w:t xml:space="preserve">   年   月   日</w:t>
      </w:r>
    </w:p>
    <w:p w14:paraId="5ED095C8">
      <w:pPr>
        <w:snapToGrid w:val="0"/>
        <w:spacing w:line="360" w:lineRule="auto"/>
        <w:rPr>
          <w:rFonts w:hint="eastAsia" w:ascii="宋体" w:hAnsi="宋体" w:eastAsia="宋体" w:cs="宋体"/>
          <w:b/>
          <w:color w:val="000000"/>
          <w:kern w:val="0"/>
          <w:sz w:val="24"/>
        </w:rPr>
      </w:pPr>
    </w:p>
    <w:p w14:paraId="58840A14">
      <w:pPr>
        <w:snapToGrid w:val="0"/>
        <w:spacing w:line="360" w:lineRule="auto"/>
        <w:ind w:right="420"/>
        <w:rPr>
          <w:rFonts w:hint="eastAsia" w:ascii="宋体" w:hAnsi="宋体" w:eastAsia="宋体" w:cs="宋体"/>
          <w:spacing w:val="10"/>
          <w:kern w:val="0"/>
          <w:sz w:val="28"/>
          <w:szCs w:val="28"/>
        </w:rPr>
      </w:pPr>
      <w:r>
        <w:rPr>
          <w:rFonts w:hint="eastAsia" w:ascii="宋体" w:hAnsi="宋体" w:eastAsia="宋体" w:cs="宋体"/>
          <w:spacing w:val="10"/>
          <w:kern w:val="0"/>
          <w:sz w:val="28"/>
          <w:szCs w:val="28"/>
        </w:rPr>
        <w:br w:type="page"/>
      </w:r>
      <w:r>
        <w:rPr>
          <w:rFonts w:hint="eastAsia" w:ascii="宋体" w:hAnsi="宋体" w:eastAsia="宋体" w:cs="宋体"/>
          <w:spacing w:val="10"/>
          <w:kern w:val="0"/>
          <w:sz w:val="24"/>
        </w:rPr>
        <w:t>附件8：</w:t>
      </w:r>
    </w:p>
    <w:p w14:paraId="4DE4B7DE">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供应商</w:t>
      </w:r>
      <w:r>
        <w:rPr>
          <w:rFonts w:hint="eastAsia" w:ascii="宋体" w:hAnsi="宋体" w:eastAsia="宋体" w:cs="宋体"/>
          <w:b/>
          <w:color w:val="000000"/>
          <w:kern w:val="0"/>
          <w:sz w:val="28"/>
          <w:szCs w:val="28"/>
        </w:rPr>
        <w:t>有依法缴纳税收和社会保障资金的良好记录的承诺书</w:t>
      </w:r>
    </w:p>
    <w:p w14:paraId="490918F7">
      <w:pPr>
        <w:spacing w:line="360" w:lineRule="auto"/>
        <w:jc w:val="left"/>
        <w:rPr>
          <w:rFonts w:hint="eastAsia" w:ascii="宋体" w:hAnsi="宋体" w:eastAsia="宋体" w:cs="宋体"/>
          <w:color w:val="000000"/>
          <w:sz w:val="24"/>
          <w:u w:val="single"/>
        </w:rPr>
      </w:pPr>
    </w:p>
    <w:p w14:paraId="7ABEEF5E">
      <w:pPr>
        <w:spacing w:line="360" w:lineRule="auto"/>
        <w:jc w:val="left"/>
        <w:rPr>
          <w:rFonts w:hint="eastAsia" w:ascii="宋体" w:hAnsi="宋体" w:eastAsia="宋体" w:cs="宋体"/>
          <w:sz w:val="24"/>
          <w:u w:val="single"/>
        </w:rPr>
      </w:pPr>
      <w:r>
        <w:rPr>
          <w:rFonts w:hint="eastAsia" w:ascii="宋体" w:hAnsi="宋体" w:eastAsia="宋体" w:cs="宋体"/>
          <w:sz w:val="24"/>
          <w:u w:val="single"/>
        </w:rPr>
        <w:t xml:space="preserve"> 采购人名称：</w:t>
      </w:r>
    </w:p>
    <w:p w14:paraId="78C75349">
      <w:pPr>
        <w:snapToGrid w:val="0"/>
        <w:spacing w:line="360" w:lineRule="auto"/>
        <w:ind w:firstLine="480" w:firstLineChars="200"/>
        <w:jc w:val="left"/>
        <w:rPr>
          <w:rFonts w:hint="eastAsia" w:ascii="宋体" w:hAnsi="宋体" w:eastAsia="宋体" w:cs="宋体"/>
          <w:sz w:val="24"/>
        </w:rPr>
      </w:pPr>
    </w:p>
    <w:p w14:paraId="68C0A278">
      <w:pPr>
        <w:snapToGrid w:val="0"/>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本供应商现参与</w:t>
      </w:r>
      <w:r>
        <w:rPr>
          <w:rFonts w:hint="eastAsia" w:ascii="宋体" w:hAnsi="宋体" w:eastAsia="宋体" w:cs="宋体"/>
          <w:sz w:val="24"/>
          <w:u w:val="single"/>
        </w:rPr>
        <w:t xml:space="preserve">                    </w:t>
      </w:r>
      <w:r>
        <w:rPr>
          <w:rFonts w:hint="eastAsia" w:ascii="宋体" w:hAnsi="宋体" w:eastAsia="宋体" w:cs="宋体"/>
          <w:sz w:val="24"/>
        </w:rPr>
        <w:t>项目（项目编号：</w:t>
      </w:r>
      <w:r>
        <w:rPr>
          <w:rFonts w:hint="eastAsia" w:ascii="宋体" w:hAnsi="宋体" w:eastAsia="宋体" w:cs="宋体"/>
          <w:sz w:val="24"/>
          <w:u w:val="single"/>
        </w:rPr>
        <w:t xml:space="preserve">        </w:t>
      </w:r>
      <w:r>
        <w:rPr>
          <w:rFonts w:hint="eastAsia" w:ascii="宋体" w:hAnsi="宋体" w:eastAsia="宋体" w:cs="宋体"/>
          <w:sz w:val="24"/>
        </w:rPr>
        <w:t>）的政府采购活动，依据招标文件（磋商文件）相关规定，郑重承诺：我公司在参加本项目招标前严格依法缴纳税收和给单位职工缴纳社会保障金，有依法缴纳税收和社会保障资金的良好记录，符合本项目招标文件规定的供应商资格要求。</w:t>
      </w:r>
    </w:p>
    <w:p w14:paraId="7CCD2766">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如有虚假或隐瞒，我方愿意承担一切后果，并不再寻求任何旨在减轻或免除法律责任的辩解。</w:t>
      </w:r>
    </w:p>
    <w:p w14:paraId="522A8683">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特此承诺</w:t>
      </w:r>
    </w:p>
    <w:p w14:paraId="0103D4A6">
      <w:pPr>
        <w:spacing w:line="360" w:lineRule="auto"/>
        <w:ind w:firstLine="480" w:firstLineChars="200"/>
        <w:jc w:val="left"/>
        <w:rPr>
          <w:rFonts w:hint="eastAsia" w:ascii="宋体" w:hAnsi="宋体" w:eastAsia="宋体" w:cs="宋体"/>
          <w:sz w:val="24"/>
        </w:rPr>
      </w:pPr>
    </w:p>
    <w:p w14:paraId="20F8B2FD">
      <w:pPr>
        <w:spacing w:line="360" w:lineRule="auto"/>
        <w:ind w:firstLine="480" w:firstLineChars="200"/>
        <w:jc w:val="left"/>
        <w:rPr>
          <w:rFonts w:hint="eastAsia" w:ascii="宋体" w:hAnsi="宋体" w:eastAsia="宋体" w:cs="宋体"/>
          <w:sz w:val="24"/>
        </w:rPr>
      </w:pPr>
    </w:p>
    <w:p w14:paraId="158FE20B">
      <w:pPr>
        <w:spacing w:line="360" w:lineRule="auto"/>
        <w:ind w:firstLine="480" w:firstLineChars="200"/>
        <w:jc w:val="left"/>
        <w:rPr>
          <w:rFonts w:hint="eastAsia" w:ascii="宋体" w:hAnsi="宋体" w:eastAsia="宋体" w:cs="宋体"/>
          <w:sz w:val="24"/>
        </w:rPr>
      </w:pPr>
    </w:p>
    <w:p w14:paraId="4F006460">
      <w:pPr>
        <w:spacing w:line="360" w:lineRule="auto"/>
        <w:ind w:firstLine="480" w:firstLineChars="200"/>
        <w:jc w:val="left"/>
        <w:rPr>
          <w:rFonts w:hint="eastAsia" w:ascii="宋体" w:hAnsi="宋体" w:eastAsia="宋体" w:cs="宋体"/>
          <w:sz w:val="24"/>
        </w:rPr>
      </w:pPr>
    </w:p>
    <w:p w14:paraId="59EAD3AA">
      <w:pPr>
        <w:snapToGrid w:val="0"/>
        <w:spacing w:line="360" w:lineRule="auto"/>
        <w:ind w:firstLine="2640" w:firstLineChars="1100"/>
        <w:jc w:val="left"/>
        <w:rPr>
          <w:rFonts w:hint="eastAsia" w:ascii="宋体" w:hAnsi="宋体" w:eastAsia="宋体" w:cs="宋体"/>
          <w:sz w:val="24"/>
        </w:rPr>
      </w:pPr>
      <w:r>
        <w:rPr>
          <w:rFonts w:hint="eastAsia" w:ascii="宋体" w:hAnsi="宋体" w:eastAsia="宋体" w:cs="宋体"/>
          <w:kern w:val="0"/>
          <w:sz w:val="24"/>
        </w:rPr>
        <w:t>供应商名称：</w:t>
      </w:r>
      <w:r>
        <w:rPr>
          <w:rFonts w:hint="eastAsia" w:ascii="宋体" w:hAnsi="宋体" w:eastAsia="宋体" w:cs="宋体"/>
          <w:sz w:val="24"/>
          <w:u w:val="single"/>
        </w:rPr>
        <w:t xml:space="preserve">                   </w:t>
      </w:r>
      <w:r>
        <w:rPr>
          <w:rFonts w:hint="eastAsia" w:ascii="宋体" w:hAnsi="宋体" w:eastAsia="宋体" w:cs="宋体"/>
          <w:sz w:val="24"/>
        </w:rPr>
        <w:t>（盖章）</w:t>
      </w:r>
    </w:p>
    <w:p w14:paraId="6576E828">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szCs w:val="24"/>
        </w:rPr>
        <w:t>法定代表人或其委托代理人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（签字或盖章）  </w:t>
      </w:r>
    </w:p>
    <w:p w14:paraId="399B8878">
      <w:pPr>
        <w:snapToGrid w:val="0"/>
        <w:spacing w:line="360" w:lineRule="auto"/>
        <w:jc w:val="left"/>
        <w:rPr>
          <w:rFonts w:hint="eastAsia" w:ascii="宋体" w:hAnsi="宋体" w:eastAsia="宋体" w:cs="宋体"/>
          <w:b/>
          <w:color w:val="000000"/>
          <w:kern w:val="0"/>
          <w:sz w:val="24"/>
        </w:rPr>
      </w:pPr>
      <w:r>
        <w:rPr>
          <w:rFonts w:hint="eastAsia" w:ascii="宋体" w:hAnsi="宋体" w:eastAsia="宋体" w:cs="宋体"/>
          <w:sz w:val="24"/>
        </w:rPr>
        <w:t xml:space="preserve">                      日      期：</w:t>
      </w:r>
      <w:r>
        <w:rPr>
          <w:rFonts w:hint="eastAsia" w:ascii="宋体" w:hAnsi="宋体" w:eastAsia="宋体" w:cs="宋体"/>
          <w:bCs/>
          <w:kern w:val="0"/>
          <w:sz w:val="24"/>
        </w:rPr>
        <w:t xml:space="preserve">   年   月   日</w:t>
      </w:r>
    </w:p>
    <w:p w14:paraId="19A75CFF">
      <w:pPr>
        <w:tabs>
          <w:tab w:val="left" w:pos="1680"/>
        </w:tabs>
        <w:snapToGrid w:val="0"/>
        <w:spacing w:line="360" w:lineRule="auto"/>
        <w:jc w:val="left"/>
        <w:rPr>
          <w:rFonts w:hint="eastAsia" w:ascii="宋体" w:hAnsi="宋体" w:eastAsia="宋体" w:cs="宋体"/>
          <w:b/>
          <w:bCs/>
          <w:snapToGrid w:val="0"/>
          <w:sz w:val="24"/>
        </w:rPr>
      </w:pPr>
      <w:r>
        <w:rPr>
          <w:rFonts w:hint="eastAsia" w:ascii="宋体" w:hAnsi="宋体" w:eastAsia="宋体" w:cs="宋体"/>
          <w:color w:val="000000"/>
          <w:sz w:val="24"/>
        </w:rPr>
        <w:br w:type="page"/>
      </w:r>
      <w:r>
        <w:rPr>
          <w:rFonts w:hint="eastAsia" w:ascii="宋体" w:hAnsi="宋体" w:eastAsia="宋体" w:cs="宋体"/>
          <w:b/>
          <w:bCs/>
          <w:color w:val="000000"/>
          <w:sz w:val="24"/>
        </w:rPr>
        <w:t>附件9：</w:t>
      </w:r>
      <w:r>
        <w:rPr>
          <w:rFonts w:hint="eastAsia" w:ascii="宋体" w:hAnsi="宋体" w:eastAsia="宋体" w:cs="宋体"/>
          <w:b/>
          <w:bCs/>
          <w:snapToGrid w:val="0"/>
          <w:sz w:val="24"/>
        </w:rPr>
        <w:t>对政府采购相关政策要求的响应情况（若无节能及环保产品，则响应文件中不需要放此项内容）</w:t>
      </w:r>
    </w:p>
    <w:p w14:paraId="56957EBD">
      <w:pPr>
        <w:tabs>
          <w:tab w:val="left" w:pos="1680"/>
        </w:tabs>
        <w:snapToGrid w:val="0"/>
        <w:spacing w:line="360" w:lineRule="auto"/>
        <w:jc w:val="left"/>
        <w:rPr>
          <w:rFonts w:hint="eastAsia" w:ascii="宋体" w:hAnsi="宋体" w:eastAsia="宋体" w:cs="宋体"/>
          <w:b/>
          <w:snapToGrid w:val="0"/>
          <w:sz w:val="24"/>
        </w:rPr>
      </w:pPr>
      <w:r>
        <w:rPr>
          <w:rFonts w:hint="eastAsia" w:ascii="宋体" w:hAnsi="宋体" w:eastAsia="宋体" w:cs="宋体"/>
          <w:b/>
          <w:snapToGrid w:val="0"/>
          <w:sz w:val="24"/>
        </w:rPr>
        <w:t>（一）节能产品明细表（格式）</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177"/>
        <w:gridCol w:w="959"/>
        <w:gridCol w:w="1080"/>
        <w:gridCol w:w="1620"/>
        <w:gridCol w:w="1980"/>
        <w:gridCol w:w="1080"/>
      </w:tblGrid>
      <w:tr w14:paraId="2ADA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1" w:type="dxa"/>
            <w:noWrap w:val="0"/>
            <w:vAlign w:val="center"/>
          </w:tcPr>
          <w:p w14:paraId="64C5C054">
            <w:pPr>
              <w:snapToGrid w:val="0"/>
              <w:spacing w:line="320" w:lineRule="exact"/>
              <w:jc w:val="center"/>
              <w:rPr>
                <w:rFonts w:hint="eastAsia" w:ascii="宋体" w:hAnsi="宋体" w:eastAsia="宋体" w:cs="宋体"/>
                <w:snapToGrid w:val="0"/>
                <w:szCs w:val="21"/>
              </w:rPr>
            </w:pPr>
            <w:r>
              <w:rPr>
                <w:rFonts w:hint="eastAsia" w:ascii="宋体" w:hAnsi="宋体" w:eastAsia="宋体" w:cs="宋体"/>
                <w:snapToGrid w:val="0"/>
                <w:szCs w:val="21"/>
              </w:rPr>
              <w:t>序号</w:t>
            </w:r>
          </w:p>
        </w:tc>
        <w:tc>
          <w:tcPr>
            <w:tcW w:w="1177" w:type="dxa"/>
            <w:noWrap w:val="0"/>
            <w:vAlign w:val="center"/>
          </w:tcPr>
          <w:p w14:paraId="0406BD4A">
            <w:pPr>
              <w:snapToGrid w:val="0"/>
              <w:spacing w:line="320" w:lineRule="exact"/>
              <w:jc w:val="center"/>
              <w:rPr>
                <w:rFonts w:hint="eastAsia" w:ascii="宋体" w:hAnsi="宋体" w:eastAsia="宋体" w:cs="宋体"/>
                <w:snapToGrid w:val="0"/>
                <w:szCs w:val="21"/>
              </w:rPr>
            </w:pPr>
            <w:r>
              <w:rPr>
                <w:rFonts w:hint="eastAsia" w:ascii="宋体" w:hAnsi="宋体" w:eastAsia="宋体" w:cs="宋体"/>
                <w:snapToGrid w:val="0"/>
                <w:szCs w:val="21"/>
              </w:rPr>
              <w:t>产品名称</w:t>
            </w:r>
          </w:p>
        </w:tc>
        <w:tc>
          <w:tcPr>
            <w:tcW w:w="959" w:type="dxa"/>
            <w:noWrap w:val="0"/>
            <w:vAlign w:val="center"/>
          </w:tcPr>
          <w:p w14:paraId="7B75BC67">
            <w:pPr>
              <w:snapToGrid w:val="0"/>
              <w:spacing w:line="320" w:lineRule="exact"/>
              <w:jc w:val="center"/>
              <w:rPr>
                <w:rFonts w:hint="eastAsia" w:ascii="宋体" w:hAnsi="宋体" w:eastAsia="宋体" w:cs="宋体"/>
                <w:snapToGrid w:val="0"/>
                <w:szCs w:val="21"/>
              </w:rPr>
            </w:pPr>
            <w:r>
              <w:rPr>
                <w:rFonts w:hint="eastAsia" w:ascii="宋体" w:hAnsi="宋体" w:eastAsia="宋体" w:cs="宋体"/>
                <w:snapToGrid w:val="0"/>
                <w:szCs w:val="21"/>
              </w:rPr>
              <w:t>制造商</w:t>
            </w:r>
          </w:p>
        </w:tc>
        <w:tc>
          <w:tcPr>
            <w:tcW w:w="1080" w:type="dxa"/>
            <w:noWrap w:val="0"/>
            <w:vAlign w:val="center"/>
          </w:tcPr>
          <w:p w14:paraId="14FD8BBC">
            <w:pPr>
              <w:snapToGrid w:val="0"/>
              <w:spacing w:line="320" w:lineRule="exact"/>
              <w:jc w:val="center"/>
              <w:rPr>
                <w:rFonts w:hint="eastAsia" w:ascii="宋体" w:hAnsi="宋体" w:eastAsia="宋体" w:cs="宋体"/>
                <w:snapToGrid w:val="0"/>
                <w:szCs w:val="21"/>
              </w:rPr>
            </w:pPr>
            <w:r>
              <w:rPr>
                <w:rFonts w:hint="eastAsia" w:ascii="宋体" w:hAnsi="宋体" w:eastAsia="宋体" w:cs="宋体"/>
                <w:snapToGrid w:val="0"/>
                <w:szCs w:val="21"/>
              </w:rPr>
              <w:t>产品型号</w:t>
            </w:r>
          </w:p>
        </w:tc>
        <w:tc>
          <w:tcPr>
            <w:tcW w:w="1620" w:type="dxa"/>
            <w:noWrap w:val="0"/>
            <w:vAlign w:val="center"/>
          </w:tcPr>
          <w:p w14:paraId="49547939">
            <w:pPr>
              <w:snapToGrid w:val="0"/>
              <w:spacing w:line="320" w:lineRule="exact"/>
              <w:jc w:val="center"/>
              <w:rPr>
                <w:rFonts w:hint="eastAsia" w:ascii="宋体" w:hAnsi="宋体" w:eastAsia="宋体" w:cs="宋体"/>
                <w:snapToGrid w:val="0"/>
                <w:szCs w:val="21"/>
              </w:rPr>
            </w:pPr>
            <w:r>
              <w:rPr>
                <w:rFonts w:hint="eastAsia" w:ascii="宋体" w:hAnsi="宋体" w:eastAsia="宋体" w:cs="宋体"/>
                <w:snapToGrid w:val="0"/>
                <w:szCs w:val="21"/>
              </w:rPr>
              <w:t>节能标志认证</w:t>
            </w:r>
          </w:p>
          <w:p w14:paraId="1FB5C69B">
            <w:pPr>
              <w:snapToGrid w:val="0"/>
              <w:spacing w:line="320" w:lineRule="exact"/>
              <w:jc w:val="center"/>
              <w:rPr>
                <w:rFonts w:hint="eastAsia" w:ascii="宋体" w:hAnsi="宋体" w:eastAsia="宋体" w:cs="宋体"/>
                <w:snapToGrid w:val="0"/>
                <w:szCs w:val="21"/>
              </w:rPr>
            </w:pPr>
            <w:r>
              <w:rPr>
                <w:rFonts w:hint="eastAsia" w:ascii="宋体" w:hAnsi="宋体" w:eastAsia="宋体" w:cs="宋体"/>
                <w:snapToGrid w:val="0"/>
                <w:szCs w:val="21"/>
              </w:rPr>
              <w:t>证书号</w:t>
            </w:r>
          </w:p>
        </w:tc>
        <w:tc>
          <w:tcPr>
            <w:tcW w:w="1980" w:type="dxa"/>
            <w:noWrap w:val="0"/>
            <w:vAlign w:val="center"/>
          </w:tcPr>
          <w:p w14:paraId="031E99B6">
            <w:pPr>
              <w:snapToGrid w:val="0"/>
              <w:spacing w:line="320" w:lineRule="exact"/>
              <w:jc w:val="center"/>
              <w:rPr>
                <w:rFonts w:hint="eastAsia" w:ascii="宋体" w:hAnsi="宋体" w:eastAsia="宋体" w:cs="宋体"/>
                <w:snapToGrid w:val="0"/>
                <w:szCs w:val="21"/>
              </w:rPr>
            </w:pPr>
            <w:r>
              <w:rPr>
                <w:rFonts w:hint="eastAsia" w:ascii="宋体" w:hAnsi="宋体" w:eastAsia="宋体" w:cs="宋体"/>
                <w:snapToGrid w:val="0"/>
                <w:szCs w:val="21"/>
              </w:rPr>
              <w:t>国家节能产品认证证书有效截止日期</w:t>
            </w:r>
          </w:p>
        </w:tc>
        <w:tc>
          <w:tcPr>
            <w:tcW w:w="1080" w:type="dxa"/>
            <w:noWrap w:val="0"/>
            <w:vAlign w:val="center"/>
          </w:tcPr>
          <w:p w14:paraId="18DAF53F">
            <w:pPr>
              <w:snapToGrid w:val="0"/>
              <w:spacing w:line="320" w:lineRule="exact"/>
              <w:jc w:val="center"/>
              <w:rPr>
                <w:rFonts w:hint="eastAsia" w:ascii="宋体" w:hAnsi="宋体" w:eastAsia="宋体" w:cs="宋体"/>
                <w:snapToGrid w:val="0"/>
                <w:szCs w:val="21"/>
              </w:rPr>
            </w:pPr>
            <w:r>
              <w:rPr>
                <w:rFonts w:hint="eastAsia" w:ascii="宋体" w:hAnsi="宋体" w:eastAsia="宋体" w:cs="宋体"/>
                <w:snapToGrid w:val="0"/>
                <w:szCs w:val="21"/>
              </w:rPr>
              <w:t>产品金额（元）</w:t>
            </w:r>
          </w:p>
        </w:tc>
      </w:tr>
      <w:tr w14:paraId="633B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1" w:type="dxa"/>
            <w:noWrap w:val="0"/>
            <w:vAlign w:val="top"/>
          </w:tcPr>
          <w:p w14:paraId="43F74485">
            <w:pPr>
              <w:snapToGrid w:val="0"/>
              <w:spacing w:line="360" w:lineRule="exact"/>
              <w:rPr>
                <w:rFonts w:hint="eastAsia" w:ascii="宋体" w:hAnsi="宋体" w:eastAsia="宋体" w:cs="宋体"/>
                <w:snapToGrid w:val="0"/>
                <w:szCs w:val="21"/>
              </w:rPr>
            </w:pPr>
          </w:p>
        </w:tc>
        <w:tc>
          <w:tcPr>
            <w:tcW w:w="1177" w:type="dxa"/>
            <w:noWrap w:val="0"/>
            <w:vAlign w:val="top"/>
          </w:tcPr>
          <w:p w14:paraId="6FBAA4DC">
            <w:pPr>
              <w:snapToGrid w:val="0"/>
              <w:spacing w:line="360" w:lineRule="exact"/>
              <w:rPr>
                <w:rFonts w:hint="eastAsia" w:ascii="宋体" w:hAnsi="宋体" w:eastAsia="宋体" w:cs="宋体"/>
                <w:snapToGrid w:val="0"/>
                <w:szCs w:val="21"/>
              </w:rPr>
            </w:pPr>
          </w:p>
        </w:tc>
        <w:tc>
          <w:tcPr>
            <w:tcW w:w="959" w:type="dxa"/>
            <w:noWrap w:val="0"/>
            <w:vAlign w:val="top"/>
          </w:tcPr>
          <w:p w14:paraId="59696E47">
            <w:pPr>
              <w:snapToGrid w:val="0"/>
              <w:spacing w:line="360" w:lineRule="exact"/>
              <w:rPr>
                <w:rFonts w:hint="eastAsia" w:ascii="宋体" w:hAnsi="宋体" w:eastAsia="宋体" w:cs="宋体"/>
                <w:snapToGrid w:val="0"/>
                <w:szCs w:val="21"/>
              </w:rPr>
            </w:pPr>
          </w:p>
        </w:tc>
        <w:tc>
          <w:tcPr>
            <w:tcW w:w="1080" w:type="dxa"/>
            <w:noWrap w:val="0"/>
            <w:vAlign w:val="top"/>
          </w:tcPr>
          <w:p w14:paraId="481FAD8E">
            <w:pPr>
              <w:snapToGrid w:val="0"/>
              <w:spacing w:line="360" w:lineRule="exact"/>
              <w:rPr>
                <w:rFonts w:hint="eastAsia" w:ascii="宋体" w:hAnsi="宋体" w:eastAsia="宋体" w:cs="宋体"/>
                <w:snapToGrid w:val="0"/>
                <w:szCs w:val="21"/>
              </w:rPr>
            </w:pPr>
          </w:p>
        </w:tc>
        <w:tc>
          <w:tcPr>
            <w:tcW w:w="1620" w:type="dxa"/>
            <w:noWrap w:val="0"/>
            <w:vAlign w:val="top"/>
          </w:tcPr>
          <w:p w14:paraId="3FA0A5C4">
            <w:pPr>
              <w:snapToGrid w:val="0"/>
              <w:spacing w:line="360" w:lineRule="exact"/>
              <w:rPr>
                <w:rFonts w:hint="eastAsia" w:ascii="宋体" w:hAnsi="宋体" w:eastAsia="宋体" w:cs="宋体"/>
                <w:snapToGrid w:val="0"/>
                <w:szCs w:val="21"/>
              </w:rPr>
            </w:pPr>
          </w:p>
        </w:tc>
        <w:tc>
          <w:tcPr>
            <w:tcW w:w="1980" w:type="dxa"/>
            <w:noWrap w:val="0"/>
            <w:vAlign w:val="top"/>
          </w:tcPr>
          <w:p w14:paraId="6CFEC785">
            <w:pPr>
              <w:snapToGrid w:val="0"/>
              <w:spacing w:line="360" w:lineRule="exact"/>
              <w:rPr>
                <w:rFonts w:hint="eastAsia" w:ascii="宋体" w:hAnsi="宋体" w:eastAsia="宋体" w:cs="宋体"/>
                <w:snapToGrid w:val="0"/>
                <w:szCs w:val="21"/>
              </w:rPr>
            </w:pPr>
          </w:p>
        </w:tc>
        <w:tc>
          <w:tcPr>
            <w:tcW w:w="1080" w:type="dxa"/>
            <w:noWrap w:val="0"/>
            <w:vAlign w:val="top"/>
          </w:tcPr>
          <w:p w14:paraId="3DC35E50">
            <w:pPr>
              <w:snapToGrid w:val="0"/>
              <w:spacing w:line="360" w:lineRule="exact"/>
              <w:rPr>
                <w:rFonts w:hint="eastAsia" w:ascii="宋体" w:hAnsi="宋体" w:eastAsia="宋体" w:cs="宋体"/>
                <w:snapToGrid w:val="0"/>
                <w:szCs w:val="21"/>
              </w:rPr>
            </w:pPr>
          </w:p>
        </w:tc>
      </w:tr>
      <w:tr w14:paraId="604C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1" w:type="dxa"/>
            <w:noWrap w:val="0"/>
            <w:vAlign w:val="top"/>
          </w:tcPr>
          <w:p w14:paraId="527DD893">
            <w:pPr>
              <w:snapToGrid w:val="0"/>
              <w:spacing w:line="360" w:lineRule="exact"/>
              <w:rPr>
                <w:rFonts w:hint="eastAsia" w:ascii="宋体" w:hAnsi="宋体" w:eastAsia="宋体" w:cs="宋体"/>
                <w:snapToGrid w:val="0"/>
                <w:szCs w:val="21"/>
              </w:rPr>
            </w:pPr>
          </w:p>
        </w:tc>
        <w:tc>
          <w:tcPr>
            <w:tcW w:w="1177" w:type="dxa"/>
            <w:noWrap w:val="0"/>
            <w:vAlign w:val="top"/>
          </w:tcPr>
          <w:p w14:paraId="1C102578">
            <w:pPr>
              <w:snapToGrid w:val="0"/>
              <w:spacing w:line="360" w:lineRule="exact"/>
              <w:rPr>
                <w:rFonts w:hint="eastAsia" w:ascii="宋体" w:hAnsi="宋体" w:eastAsia="宋体" w:cs="宋体"/>
                <w:snapToGrid w:val="0"/>
                <w:szCs w:val="21"/>
              </w:rPr>
            </w:pPr>
          </w:p>
        </w:tc>
        <w:tc>
          <w:tcPr>
            <w:tcW w:w="959" w:type="dxa"/>
            <w:noWrap w:val="0"/>
            <w:vAlign w:val="top"/>
          </w:tcPr>
          <w:p w14:paraId="6C0F59BB">
            <w:pPr>
              <w:snapToGrid w:val="0"/>
              <w:spacing w:line="360" w:lineRule="exact"/>
              <w:rPr>
                <w:rFonts w:hint="eastAsia" w:ascii="宋体" w:hAnsi="宋体" w:eastAsia="宋体" w:cs="宋体"/>
                <w:snapToGrid w:val="0"/>
                <w:szCs w:val="21"/>
              </w:rPr>
            </w:pPr>
          </w:p>
        </w:tc>
        <w:tc>
          <w:tcPr>
            <w:tcW w:w="1080" w:type="dxa"/>
            <w:noWrap w:val="0"/>
            <w:vAlign w:val="top"/>
          </w:tcPr>
          <w:p w14:paraId="4BF7D364">
            <w:pPr>
              <w:snapToGrid w:val="0"/>
              <w:spacing w:line="360" w:lineRule="exact"/>
              <w:rPr>
                <w:rFonts w:hint="eastAsia" w:ascii="宋体" w:hAnsi="宋体" w:eastAsia="宋体" w:cs="宋体"/>
                <w:snapToGrid w:val="0"/>
                <w:szCs w:val="21"/>
              </w:rPr>
            </w:pPr>
          </w:p>
        </w:tc>
        <w:tc>
          <w:tcPr>
            <w:tcW w:w="1620" w:type="dxa"/>
            <w:noWrap w:val="0"/>
            <w:vAlign w:val="top"/>
          </w:tcPr>
          <w:p w14:paraId="0DAF3C12">
            <w:pPr>
              <w:snapToGrid w:val="0"/>
              <w:spacing w:line="360" w:lineRule="exact"/>
              <w:rPr>
                <w:rFonts w:hint="eastAsia" w:ascii="宋体" w:hAnsi="宋体" w:eastAsia="宋体" w:cs="宋体"/>
                <w:snapToGrid w:val="0"/>
                <w:szCs w:val="21"/>
              </w:rPr>
            </w:pPr>
          </w:p>
        </w:tc>
        <w:tc>
          <w:tcPr>
            <w:tcW w:w="1980" w:type="dxa"/>
            <w:noWrap w:val="0"/>
            <w:vAlign w:val="top"/>
          </w:tcPr>
          <w:p w14:paraId="60A1135B">
            <w:pPr>
              <w:snapToGrid w:val="0"/>
              <w:spacing w:line="360" w:lineRule="exact"/>
              <w:rPr>
                <w:rFonts w:hint="eastAsia" w:ascii="宋体" w:hAnsi="宋体" w:eastAsia="宋体" w:cs="宋体"/>
                <w:snapToGrid w:val="0"/>
                <w:szCs w:val="21"/>
              </w:rPr>
            </w:pPr>
          </w:p>
        </w:tc>
        <w:tc>
          <w:tcPr>
            <w:tcW w:w="1080" w:type="dxa"/>
            <w:noWrap w:val="0"/>
            <w:vAlign w:val="top"/>
          </w:tcPr>
          <w:p w14:paraId="421D9F39">
            <w:pPr>
              <w:snapToGrid w:val="0"/>
              <w:spacing w:line="360" w:lineRule="exact"/>
              <w:rPr>
                <w:rFonts w:hint="eastAsia" w:ascii="宋体" w:hAnsi="宋体" w:eastAsia="宋体" w:cs="宋体"/>
                <w:snapToGrid w:val="0"/>
                <w:szCs w:val="21"/>
              </w:rPr>
            </w:pPr>
          </w:p>
        </w:tc>
      </w:tr>
      <w:tr w14:paraId="63BB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1" w:type="dxa"/>
            <w:noWrap w:val="0"/>
            <w:vAlign w:val="top"/>
          </w:tcPr>
          <w:p w14:paraId="37C54B2A">
            <w:pPr>
              <w:snapToGrid w:val="0"/>
              <w:spacing w:line="360" w:lineRule="exact"/>
              <w:rPr>
                <w:rFonts w:hint="eastAsia" w:ascii="宋体" w:hAnsi="宋体" w:eastAsia="宋体" w:cs="宋体"/>
                <w:snapToGrid w:val="0"/>
                <w:szCs w:val="21"/>
              </w:rPr>
            </w:pPr>
          </w:p>
        </w:tc>
        <w:tc>
          <w:tcPr>
            <w:tcW w:w="1177" w:type="dxa"/>
            <w:noWrap w:val="0"/>
            <w:vAlign w:val="top"/>
          </w:tcPr>
          <w:p w14:paraId="58967149">
            <w:pPr>
              <w:snapToGrid w:val="0"/>
              <w:spacing w:line="360" w:lineRule="exact"/>
              <w:rPr>
                <w:rFonts w:hint="eastAsia" w:ascii="宋体" w:hAnsi="宋体" w:eastAsia="宋体" w:cs="宋体"/>
                <w:snapToGrid w:val="0"/>
                <w:szCs w:val="21"/>
              </w:rPr>
            </w:pPr>
          </w:p>
        </w:tc>
        <w:tc>
          <w:tcPr>
            <w:tcW w:w="959" w:type="dxa"/>
            <w:noWrap w:val="0"/>
            <w:vAlign w:val="top"/>
          </w:tcPr>
          <w:p w14:paraId="384C5E71">
            <w:pPr>
              <w:snapToGrid w:val="0"/>
              <w:spacing w:line="360" w:lineRule="exact"/>
              <w:rPr>
                <w:rFonts w:hint="eastAsia" w:ascii="宋体" w:hAnsi="宋体" w:eastAsia="宋体" w:cs="宋体"/>
                <w:snapToGrid w:val="0"/>
                <w:szCs w:val="21"/>
              </w:rPr>
            </w:pPr>
          </w:p>
        </w:tc>
        <w:tc>
          <w:tcPr>
            <w:tcW w:w="1080" w:type="dxa"/>
            <w:noWrap w:val="0"/>
            <w:vAlign w:val="top"/>
          </w:tcPr>
          <w:p w14:paraId="3BE003AE">
            <w:pPr>
              <w:snapToGrid w:val="0"/>
              <w:spacing w:line="360" w:lineRule="exact"/>
              <w:rPr>
                <w:rFonts w:hint="eastAsia" w:ascii="宋体" w:hAnsi="宋体" w:eastAsia="宋体" w:cs="宋体"/>
                <w:snapToGrid w:val="0"/>
                <w:szCs w:val="21"/>
              </w:rPr>
            </w:pPr>
          </w:p>
        </w:tc>
        <w:tc>
          <w:tcPr>
            <w:tcW w:w="1620" w:type="dxa"/>
            <w:noWrap w:val="0"/>
            <w:vAlign w:val="top"/>
          </w:tcPr>
          <w:p w14:paraId="1C846A4A">
            <w:pPr>
              <w:snapToGrid w:val="0"/>
              <w:spacing w:line="360" w:lineRule="exact"/>
              <w:rPr>
                <w:rFonts w:hint="eastAsia" w:ascii="宋体" w:hAnsi="宋体" w:eastAsia="宋体" w:cs="宋体"/>
                <w:snapToGrid w:val="0"/>
                <w:szCs w:val="21"/>
              </w:rPr>
            </w:pPr>
          </w:p>
        </w:tc>
        <w:tc>
          <w:tcPr>
            <w:tcW w:w="1980" w:type="dxa"/>
            <w:noWrap w:val="0"/>
            <w:vAlign w:val="top"/>
          </w:tcPr>
          <w:p w14:paraId="15047098">
            <w:pPr>
              <w:snapToGrid w:val="0"/>
              <w:spacing w:line="360" w:lineRule="exact"/>
              <w:rPr>
                <w:rFonts w:hint="eastAsia" w:ascii="宋体" w:hAnsi="宋体" w:eastAsia="宋体" w:cs="宋体"/>
                <w:snapToGrid w:val="0"/>
                <w:szCs w:val="21"/>
              </w:rPr>
            </w:pPr>
          </w:p>
        </w:tc>
        <w:tc>
          <w:tcPr>
            <w:tcW w:w="1080" w:type="dxa"/>
            <w:noWrap w:val="0"/>
            <w:vAlign w:val="top"/>
          </w:tcPr>
          <w:p w14:paraId="1E5AD8EF">
            <w:pPr>
              <w:snapToGrid w:val="0"/>
              <w:spacing w:line="360" w:lineRule="exact"/>
              <w:rPr>
                <w:rFonts w:hint="eastAsia" w:ascii="宋体" w:hAnsi="宋体" w:eastAsia="宋体" w:cs="宋体"/>
                <w:snapToGrid w:val="0"/>
                <w:szCs w:val="21"/>
              </w:rPr>
            </w:pPr>
          </w:p>
        </w:tc>
      </w:tr>
      <w:tr w14:paraId="3844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1" w:type="dxa"/>
            <w:noWrap w:val="0"/>
            <w:vAlign w:val="top"/>
          </w:tcPr>
          <w:p w14:paraId="1D665203">
            <w:pPr>
              <w:snapToGrid w:val="0"/>
              <w:spacing w:line="360" w:lineRule="exact"/>
              <w:rPr>
                <w:rFonts w:hint="eastAsia" w:ascii="宋体" w:hAnsi="宋体" w:eastAsia="宋体" w:cs="宋体"/>
                <w:snapToGrid w:val="0"/>
                <w:szCs w:val="21"/>
              </w:rPr>
            </w:pPr>
          </w:p>
        </w:tc>
        <w:tc>
          <w:tcPr>
            <w:tcW w:w="1177" w:type="dxa"/>
            <w:noWrap w:val="0"/>
            <w:vAlign w:val="top"/>
          </w:tcPr>
          <w:p w14:paraId="5CF262C5">
            <w:pPr>
              <w:snapToGrid w:val="0"/>
              <w:spacing w:line="360" w:lineRule="exact"/>
              <w:rPr>
                <w:rFonts w:hint="eastAsia" w:ascii="宋体" w:hAnsi="宋体" w:eastAsia="宋体" w:cs="宋体"/>
                <w:snapToGrid w:val="0"/>
                <w:szCs w:val="21"/>
              </w:rPr>
            </w:pPr>
          </w:p>
        </w:tc>
        <w:tc>
          <w:tcPr>
            <w:tcW w:w="959" w:type="dxa"/>
            <w:noWrap w:val="0"/>
            <w:vAlign w:val="top"/>
          </w:tcPr>
          <w:p w14:paraId="3135C75D">
            <w:pPr>
              <w:snapToGrid w:val="0"/>
              <w:spacing w:line="360" w:lineRule="exact"/>
              <w:rPr>
                <w:rFonts w:hint="eastAsia" w:ascii="宋体" w:hAnsi="宋体" w:eastAsia="宋体" w:cs="宋体"/>
                <w:snapToGrid w:val="0"/>
                <w:szCs w:val="21"/>
              </w:rPr>
            </w:pPr>
          </w:p>
        </w:tc>
        <w:tc>
          <w:tcPr>
            <w:tcW w:w="1080" w:type="dxa"/>
            <w:noWrap w:val="0"/>
            <w:vAlign w:val="top"/>
          </w:tcPr>
          <w:p w14:paraId="5637339D">
            <w:pPr>
              <w:snapToGrid w:val="0"/>
              <w:spacing w:line="360" w:lineRule="exact"/>
              <w:rPr>
                <w:rFonts w:hint="eastAsia" w:ascii="宋体" w:hAnsi="宋体" w:eastAsia="宋体" w:cs="宋体"/>
                <w:snapToGrid w:val="0"/>
                <w:szCs w:val="21"/>
              </w:rPr>
            </w:pPr>
          </w:p>
        </w:tc>
        <w:tc>
          <w:tcPr>
            <w:tcW w:w="1620" w:type="dxa"/>
            <w:noWrap w:val="0"/>
            <w:vAlign w:val="top"/>
          </w:tcPr>
          <w:p w14:paraId="1046BF0B">
            <w:pPr>
              <w:snapToGrid w:val="0"/>
              <w:spacing w:line="360" w:lineRule="exact"/>
              <w:rPr>
                <w:rFonts w:hint="eastAsia" w:ascii="宋体" w:hAnsi="宋体" w:eastAsia="宋体" w:cs="宋体"/>
                <w:snapToGrid w:val="0"/>
                <w:szCs w:val="21"/>
              </w:rPr>
            </w:pPr>
          </w:p>
        </w:tc>
        <w:tc>
          <w:tcPr>
            <w:tcW w:w="1980" w:type="dxa"/>
            <w:noWrap w:val="0"/>
            <w:vAlign w:val="top"/>
          </w:tcPr>
          <w:p w14:paraId="6AE0E191">
            <w:pPr>
              <w:snapToGrid w:val="0"/>
              <w:spacing w:line="360" w:lineRule="exact"/>
              <w:rPr>
                <w:rFonts w:hint="eastAsia" w:ascii="宋体" w:hAnsi="宋体" w:eastAsia="宋体" w:cs="宋体"/>
                <w:snapToGrid w:val="0"/>
                <w:szCs w:val="21"/>
              </w:rPr>
            </w:pPr>
          </w:p>
        </w:tc>
        <w:tc>
          <w:tcPr>
            <w:tcW w:w="1080" w:type="dxa"/>
            <w:noWrap w:val="0"/>
            <w:vAlign w:val="top"/>
          </w:tcPr>
          <w:p w14:paraId="01882137">
            <w:pPr>
              <w:snapToGrid w:val="0"/>
              <w:spacing w:line="360" w:lineRule="exact"/>
              <w:rPr>
                <w:rFonts w:hint="eastAsia" w:ascii="宋体" w:hAnsi="宋体" w:eastAsia="宋体" w:cs="宋体"/>
                <w:snapToGrid w:val="0"/>
                <w:szCs w:val="21"/>
              </w:rPr>
            </w:pPr>
          </w:p>
        </w:tc>
      </w:tr>
      <w:tr w14:paraId="2322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1" w:type="dxa"/>
            <w:noWrap w:val="0"/>
            <w:vAlign w:val="center"/>
          </w:tcPr>
          <w:p w14:paraId="024232B6">
            <w:pPr>
              <w:snapToGrid w:val="0"/>
              <w:spacing w:line="360" w:lineRule="exact"/>
              <w:jc w:val="center"/>
              <w:rPr>
                <w:rFonts w:hint="eastAsia" w:ascii="宋体" w:hAnsi="宋体" w:eastAsia="宋体" w:cs="宋体"/>
                <w:snapToGrid w:val="0"/>
                <w:szCs w:val="21"/>
              </w:rPr>
            </w:pPr>
            <w:r>
              <w:rPr>
                <w:rFonts w:hint="eastAsia" w:ascii="宋体" w:hAnsi="宋体" w:eastAsia="宋体" w:cs="宋体"/>
                <w:snapToGrid w:val="0"/>
                <w:szCs w:val="21"/>
              </w:rPr>
              <w:t>合计</w:t>
            </w:r>
          </w:p>
        </w:tc>
        <w:tc>
          <w:tcPr>
            <w:tcW w:w="1177" w:type="dxa"/>
            <w:noWrap w:val="0"/>
            <w:vAlign w:val="center"/>
          </w:tcPr>
          <w:p w14:paraId="58166A0B">
            <w:pPr>
              <w:snapToGrid w:val="0"/>
              <w:spacing w:line="360" w:lineRule="exact"/>
              <w:jc w:val="center"/>
              <w:rPr>
                <w:rFonts w:hint="eastAsia" w:ascii="宋体" w:hAnsi="宋体" w:eastAsia="宋体" w:cs="宋体"/>
                <w:snapToGrid w:val="0"/>
                <w:szCs w:val="21"/>
              </w:rPr>
            </w:pPr>
          </w:p>
        </w:tc>
        <w:tc>
          <w:tcPr>
            <w:tcW w:w="959" w:type="dxa"/>
            <w:noWrap w:val="0"/>
            <w:vAlign w:val="center"/>
          </w:tcPr>
          <w:p w14:paraId="6D99195E">
            <w:pPr>
              <w:snapToGrid w:val="0"/>
              <w:spacing w:line="360" w:lineRule="exact"/>
              <w:jc w:val="center"/>
              <w:rPr>
                <w:rFonts w:hint="eastAsia" w:ascii="宋体" w:hAnsi="宋体" w:eastAsia="宋体" w:cs="宋体"/>
                <w:snapToGrid w:val="0"/>
                <w:szCs w:val="21"/>
              </w:rPr>
            </w:pPr>
          </w:p>
        </w:tc>
        <w:tc>
          <w:tcPr>
            <w:tcW w:w="1080" w:type="dxa"/>
            <w:noWrap w:val="0"/>
            <w:vAlign w:val="center"/>
          </w:tcPr>
          <w:p w14:paraId="178C709D">
            <w:pPr>
              <w:snapToGrid w:val="0"/>
              <w:spacing w:line="360" w:lineRule="exact"/>
              <w:jc w:val="center"/>
              <w:rPr>
                <w:rFonts w:hint="eastAsia" w:ascii="宋体" w:hAnsi="宋体" w:eastAsia="宋体" w:cs="宋体"/>
                <w:snapToGrid w:val="0"/>
                <w:szCs w:val="21"/>
              </w:rPr>
            </w:pPr>
          </w:p>
        </w:tc>
        <w:tc>
          <w:tcPr>
            <w:tcW w:w="1620" w:type="dxa"/>
            <w:noWrap w:val="0"/>
            <w:vAlign w:val="center"/>
          </w:tcPr>
          <w:p w14:paraId="7502ADBE">
            <w:pPr>
              <w:snapToGrid w:val="0"/>
              <w:spacing w:line="360" w:lineRule="exact"/>
              <w:jc w:val="center"/>
              <w:rPr>
                <w:rFonts w:hint="eastAsia" w:ascii="宋体" w:hAnsi="宋体" w:eastAsia="宋体" w:cs="宋体"/>
                <w:snapToGrid w:val="0"/>
                <w:szCs w:val="21"/>
              </w:rPr>
            </w:pPr>
          </w:p>
        </w:tc>
        <w:tc>
          <w:tcPr>
            <w:tcW w:w="1980" w:type="dxa"/>
            <w:noWrap w:val="0"/>
            <w:vAlign w:val="center"/>
          </w:tcPr>
          <w:p w14:paraId="1F22DD17">
            <w:pPr>
              <w:snapToGrid w:val="0"/>
              <w:spacing w:line="360" w:lineRule="exact"/>
              <w:jc w:val="center"/>
              <w:rPr>
                <w:rFonts w:hint="eastAsia" w:ascii="宋体" w:hAnsi="宋体" w:eastAsia="宋体" w:cs="宋体"/>
                <w:snapToGrid w:val="0"/>
                <w:szCs w:val="21"/>
              </w:rPr>
            </w:pPr>
          </w:p>
        </w:tc>
        <w:tc>
          <w:tcPr>
            <w:tcW w:w="1080" w:type="dxa"/>
            <w:noWrap w:val="0"/>
            <w:vAlign w:val="center"/>
          </w:tcPr>
          <w:p w14:paraId="20AE7936">
            <w:pPr>
              <w:snapToGrid w:val="0"/>
              <w:spacing w:line="360" w:lineRule="exact"/>
              <w:jc w:val="center"/>
              <w:rPr>
                <w:rFonts w:hint="eastAsia" w:ascii="宋体" w:hAnsi="宋体" w:eastAsia="宋体" w:cs="宋体"/>
                <w:snapToGrid w:val="0"/>
                <w:szCs w:val="21"/>
              </w:rPr>
            </w:pPr>
          </w:p>
        </w:tc>
      </w:tr>
    </w:tbl>
    <w:p w14:paraId="32712CA6">
      <w:pPr>
        <w:keepNext w:val="0"/>
        <w:keepLines w:val="0"/>
        <w:pageBreakBefore w:val="0"/>
        <w:widowControl w:val="0"/>
        <w:tabs>
          <w:tab w:val="left" w:pos="1680"/>
        </w:tabs>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snapToGrid w:val="0"/>
          <w:sz w:val="24"/>
        </w:rPr>
      </w:pPr>
      <w:r>
        <w:rPr>
          <w:rFonts w:hint="eastAsia" w:ascii="宋体" w:hAnsi="宋体" w:eastAsia="宋体" w:cs="宋体"/>
          <w:b/>
          <w:bCs/>
          <w:snapToGrid w:val="0"/>
          <w:sz w:val="24"/>
        </w:rPr>
        <w:t>注：节能产品根据财政部、国家发展改革委公布的《</w:t>
      </w:r>
      <w:r>
        <w:rPr>
          <w:rFonts w:hint="eastAsia" w:ascii="宋体" w:hAnsi="宋体" w:eastAsia="宋体" w:cs="宋体"/>
          <w:b/>
          <w:bCs/>
          <w:snapToGrid w:val="0"/>
          <w:sz w:val="24"/>
          <w:lang w:eastAsia="zh-CN"/>
        </w:rPr>
        <w:t>节能产品政府采购品目清单</w:t>
      </w:r>
      <w:r>
        <w:rPr>
          <w:rFonts w:hint="eastAsia" w:ascii="宋体" w:hAnsi="宋体" w:eastAsia="宋体" w:cs="宋体"/>
          <w:b/>
          <w:bCs/>
          <w:snapToGrid w:val="0"/>
          <w:sz w:val="24"/>
        </w:rPr>
        <w:t>》确定。</w:t>
      </w:r>
    </w:p>
    <w:p w14:paraId="7FF5B585">
      <w:pPr>
        <w:spacing w:line="360" w:lineRule="auto"/>
        <w:rPr>
          <w:rFonts w:hint="eastAsia" w:ascii="宋体" w:hAnsi="宋体" w:eastAsia="宋体" w:cs="宋体"/>
          <w:b/>
          <w:snapToGrid w:val="0"/>
          <w:sz w:val="24"/>
        </w:rPr>
      </w:pPr>
      <w:r>
        <w:rPr>
          <w:rFonts w:hint="eastAsia" w:ascii="宋体" w:hAnsi="宋体" w:eastAsia="宋体" w:cs="宋体"/>
          <w:b/>
          <w:snapToGrid w:val="0"/>
          <w:sz w:val="24"/>
        </w:rPr>
        <w:t>（二）环境标志产品明细表（格式）</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071"/>
        <w:gridCol w:w="1080"/>
        <w:gridCol w:w="1080"/>
        <w:gridCol w:w="1260"/>
        <w:gridCol w:w="1217"/>
        <w:gridCol w:w="1303"/>
        <w:gridCol w:w="1080"/>
      </w:tblGrid>
      <w:tr w14:paraId="2BC1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2D11A34F">
            <w:pPr>
              <w:snapToGrid w:val="0"/>
              <w:spacing w:line="300" w:lineRule="exact"/>
              <w:jc w:val="center"/>
              <w:rPr>
                <w:rFonts w:hint="eastAsia" w:ascii="宋体" w:hAnsi="宋体" w:eastAsia="宋体" w:cs="宋体"/>
                <w:snapToGrid w:val="0"/>
                <w:szCs w:val="21"/>
              </w:rPr>
            </w:pPr>
            <w:r>
              <w:rPr>
                <w:rFonts w:hint="eastAsia" w:ascii="宋体" w:hAnsi="宋体" w:eastAsia="宋体" w:cs="宋体"/>
                <w:snapToGrid w:val="0"/>
                <w:szCs w:val="21"/>
              </w:rPr>
              <w:t>序号</w:t>
            </w:r>
          </w:p>
        </w:tc>
        <w:tc>
          <w:tcPr>
            <w:tcW w:w="1071" w:type="dxa"/>
            <w:noWrap w:val="0"/>
            <w:vAlign w:val="center"/>
          </w:tcPr>
          <w:p w14:paraId="3E343890">
            <w:pPr>
              <w:snapToGrid w:val="0"/>
              <w:spacing w:line="300" w:lineRule="exact"/>
              <w:jc w:val="center"/>
              <w:rPr>
                <w:rFonts w:hint="eastAsia" w:ascii="宋体" w:hAnsi="宋体" w:eastAsia="宋体" w:cs="宋体"/>
                <w:snapToGrid w:val="0"/>
                <w:szCs w:val="21"/>
              </w:rPr>
            </w:pPr>
            <w:r>
              <w:rPr>
                <w:rFonts w:hint="eastAsia" w:ascii="宋体" w:hAnsi="宋体" w:eastAsia="宋体" w:cs="宋体"/>
                <w:snapToGrid w:val="0"/>
                <w:szCs w:val="21"/>
              </w:rPr>
              <w:t>产品名称</w:t>
            </w:r>
          </w:p>
        </w:tc>
        <w:tc>
          <w:tcPr>
            <w:tcW w:w="1080" w:type="dxa"/>
            <w:noWrap w:val="0"/>
            <w:vAlign w:val="center"/>
          </w:tcPr>
          <w:p w14:paraId="6AFAB052">
            <w:pPr>
              <w:snapToGrid w:val="0"/>
              <w:spacing w:line="300" w:lineRule="exact"/>
              <w:jc w:val="center"/>
              <w:rPr>
                <w:rFonts w:hint="eastAsia" w:ascii="宋体" w:hAnsi="宋体" w:eastAsia="宋体" w:cs="宋体"/>
                <w:snapToGrid w:val="0"/>
                <w:szCs w:val="21"/>
              </w:rPr>
            </w:pPr>
            <w:r>
              <w:rPr>
                <w:rFonts w:hint="eastAsia" w:ascii="宋体" w:hAnsi="宋体" w:eastAsia="宋体" w:cs="宋体"/>
                <w:snapToGrid w:val="0"/>
                <w:szCs w:val="21"/>
              </w:rPr>
              <w:t>企业名称</w:t>
            </w:r>
          </w:p>
        </w:tc>
        <w:tc>
          <w:tcPr>
            <w:tcW w:w="1080" w:type="dxa"/>
            <w:noWrap w:val="0"/>
            <w:vAlign w:val="center"/>
          </w:tcPr>
          <w:p w14:paraId="42C4291D">
            <w:pPr>
              <w:snapToGrid w:val="0"/>
              <w:spacing w:line="300" w:lineRule="exact"/>
              <w:jc w:val="center"/>
              <w:rPr>
                <w:rFonts w:hint="eastAsia" w:ascii="宋体" w:hAnsi="宋体" w:eastAsia="宋体" w:cs="宋体"/>
                <w:snapToGrid w:val="0"/>
                <w:szCs w:val="21"/>
              </w:rPr>
            </w:pPr>
            <w:r>
              <w:rPr>
                <w:rFonts w:hint="eastAsia" w:ascii="宋体" w:hAnsi="宋体" w:eastAsia="宋体" w:cs="宋体"/>
                <w:snapToGrid w:val="0"/>
                <w:szCs w:val="21"/>
              </w:rPr>
              <w:t>注册商标</w:t>
            </w:r>
          </w:p>
        </w:tc>
        <w:tc>
          <w:tcPr>
            <w:tcW w:w="1260" w:type="dxa"/>
            <w:noWrap w:val="0"/>
            <w:vAlign w:val="center"/>
          </w:tcPr>
          <w:p w14:paraId="49326552">
            <w:pPr>
              <w:snapToGrid w:val="0"/>
              <w:spacing w:line="300" w:lineRule="exact"/>
              <w:jc w:val="center"/>
              <w:rPr>
                <w:rFonts w:hint="eastAsia" w:ascii="宋体" w:hAnsi="宋体" w:eastAsia="宋体" w:cs="宋体"/>
                <w:snapToGrid w:val="0"/>
                <w:szCs w:val="21"/>
              </w:rPr>
            </w:pPr>
            <w:r>
              <w:rPr>
                <w:rFonts w:hint="eastAsia" w:ascii="宋体" w:hAnsi="宋体" w:eastAsia="宋体" w:cs="宋体"/>
                <w:snapToGrid w:val="0"/>
                <w:szCs w:val="21"/>
              </w:rPr>
              <w:t>规格型号</w:t>
            </w:r>
          </w:p>
        </w:tc>
        <w:tc>
          <w:tcPr>
            <w:tcW w:w="1217" w:type="dxa"/>
            <w:noWrap w:val="0"/>
            <w:vAlign w:val="center"/>
          </w:tcPr>
          <w:p w14:paraId="0BD9C59C">
            <w:pPr>
              <w:snapToGrid w:val="0"/>
              <w:spacing w:line="300" w:lineRule="exact"/>
              <w:jc w:val="center"/>
              <w:rPr>
                <w:rFonts w:hint="eastAsia" w:ascii="宋体" w:hAnsi="宋体" w:eastAsia="宋体" w:cs="宋体"/>
                <w:snapToGrid w:val="0"/>
                <w:szCs w:val="21"/>
              </w:rPr>
            </w:pPr>
            <w:r>
              <w:rPr>
                <w:rFonts w:hint="eastAsia" w:ascii="宋体" w:hAnsi="宋体" w:eastAsia="宋体" w:cs="宋体"/>
                <w:snapToGrid w:val="0"/>
                <w:szCs w:val="21"/>
              </w:rPr>
              <w:t>中国环境标志认证证书编号</w:t>
            </w:r>
          </w:p>
        </w:tc>
        <w:tc>
          <w:tcPr>
            <w:tcW w:w="1303" w:type="dxa"/>
            <w:noWrap w:val="0"/>
            <w:vAlign w:val="center"/>
          </w:tcPr>
          <w:p w14:paraId="429595FC">
            <w:pPr>
              <w:snapToGrid w:val="0"/>
              <w:spacing w:line="300" w:lineRule="exact"/>
              <w:jc w:val="center"/>
              <w:rPr>
                <w:rFonts w:hint="eastAsia" w:ascii="宋体" w:hAnsi="宋体" w:eastAsia="宋体" w:cs="宋体"/>
                <w:snapToGrid w:val="0"/>
                <w:szCs w:val="21"/>
              </w:rPr>
            </w:pPr>
            <w:r>
              <w:rPr>
                <w:rFonts w:hint="eastAsia" w:ascii="宋体" w:hAnsi="宋体" w:eastAsia="宋体" w:cs="宋体"/>
                <w:snapToGrid w:val="0"/>
                <w:szCs w:val="21"/>
              </w:rPr>
              <w:t>认证证书有效截止日期</w:t>
            </w:r>
          </w:p>
        </w:tc>
        <w:tc>
          <w:tcPr>
            <w:tcW w:w="1080" w:type="dxa"/>
            <w:noWrap w:val="0"/>
            <w:vAlign w:val="center"/>
          </w:tcPr>
          <w:p w14:paraId="15FA401F">
            <w:pPr>
              <w:snapToGrid w:val="0"/>
              <w:spacing w:line="300" w:lineRule="exact"/>
              <w:jc w:val="center"/>
              <w:rPr>
                <w:rFonts w:hint="eastAsia" w:ascii="宋体" w:hAnsi="宋体" w:eastAsia="宋体" w:cs="宋体"/>
                <w:snapToGrid w:val="0"/>
                <w:szCs w:val="21"/>
              </w:rPr>
            </w:pPr>
            <w:r>
              <w:rPr>
                <w:rFonts w:hint="eastAsia" w:ascii="宋体" w:hAnsi="宋体" w:eastAsia="宋体" w:cs="宋体"/>
                <w:snapToGrid w:val="0"/>
                <w:szCs w:val="21"/>
              </w:rPr>
              <w:t>产品金额（元）</w:t>
            </w:r>
          </w:p>
        </w:tc>
      </w:tr>
      <w:tr w14:paraId="6932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2" w:type="dxa"/>
            <w:noWrap w:val="0"/>
            <w:vAlign w:val="center"/>
          </w:tcPr>
          <w:p w14:paraId="3EFF03BE">
            <w:pPr>
              <w:snapToGrid w:val="0"/>
              <w:spacing w:line="360" w:lineRule="exact"/>
              <w:rPr>
                <w:rFonts w:hint="eastAsia" w:ascii="宋体" w:hAnsi="宋体" w:eastAsia="宋体" w:cs="宋体"/>
                <w:snapToGrid w:val="0"/>
                <w:szCs w:val="21"/>
              </w:rPr>
            </w:pPr>
          </w:p>
        </w:tc>
        <w:tc>
          <w:tcPr>
            <w:tcW w:w="1071" w:type="dxa"/>
            <w:noWrap w:val="0"/>
            <w:vAlign w:val="center"/>
          </w:tcPr>
          <w:p w14:paraId="42292C9B">
            <w:pPr>
              <w:snapToGrid w:val="0"/>
              <w:spacing w:line="360" w:lineRule="exact"/>
              <w:rPr>
                <w:rFonts w:hint="eastAsia" w:ascii="宋体" w:hAnsi="宋体" w:eastAsia="宋体" w:cs="宋体"/>
                <w:snapToGrid w:val="0"/>
                <w:szCs w:val="21"/>
              </w:rPr>
            </w:pPr>
          </w:p>
        </w:tc>
        <w:tc>
          <w:tcPr>
            <w:tcW w:w="1080" w:type="dxa"/>
            <w:noWrap w:val="0"/>
            <w:vAlign w:val="center"/>
          </w:tcPr>
          <w:p w14:paraId="7C35F822">
            <w:pPr>
              <w:snapToGrid w:val="0"/>
              <w:spacing w:line="360" w:lineRule="exact"/>
              <w:rPr>
                <w:rFonts w:hint="eastAsia" w:ascii="宋体" w:hAnsi="宋体" w:eastAsia="宋体" w:cs="宋体"/>
                <w:snapToGrid w:val="0"/>
                <w:szCs w:val="21"/>
              </w:rPr>
            </w:pPr>
          </w:p>
        </w:tc>
        <w:tc>
          <w:tcPr>
            <w:tcW w:w="1080" w:type="dxa"/>
            <w:noWrap w:val="0"/>
            <w:vAlign w:val="center"/>
          </w:tcPr>
          <w:p w14:paraId="5F8E459D">
            <w:pPr>
              <w:snapToGrid w:val="0"/>
              <w:spacing w:line="360" w:lineRule="exact"/>
              <w:rPr>
                <w:rFonts w:hint="eastAsia" w:ascii="宋体" w:hAnsi="宋体" w:eastAsia="宋体" w:cs="宋体"/>
                <w:snapToGrid w:val="0"/>
                <w:szCs w:val="21"/>
              </w:rPr>
            </w:pPr>
          </w:p>
        </w:tc>
        <w:tc>
          <w:tcPr>
            <w:tcW w:w="1260" w:type="dxa"/>
            <w:noWrap w:val="0"/>
            <w:vAlign w:val="center"/>
          </w:tcPr>
          <w:p w14:paraId="59159BE7">
            <w:pPr>
              <w:snapToGrid w:val="0"/>
              <w:spacing w:line="360" w:lineRule="exact"/>
              <w:rPr>
                <w:rFonts w:hint="eastAsia" w:ascii="宋体" w:hAnsi="宋体" w:eastAsia="宋体" w:cs="宋体"/>
                <w:snapToGrid w:val="0"/>
                <w:szCs w:val="21"/>
              </w:rPr>
            </w:pPr>
          </w:p>
        </w:tc>
        <w:tc>
          <w:tcPr>
            <w:tcW w:w="1217" w:type="dxa"/>
            <w:noWrap w:val="0"/>
            <w:vAlign w:val="center"/>
          </w:tcPr>
          <w:p w14:paraId="0A08D384">
            <w:pPr>
              <w:snapToGrid w:val="0"/>
              <w:spacing w:line="360" w:lineRule="exact"/>
              <w:rPr>
                <w:rFonts w:hint="eastAsia" w:ascii="宋体" w:hAnsi="宋体" w:eastAsia="宋体" w:cs="宋体"/>
                <w:snapToGrid w:val="0"/>
                <w:szCs w:val="21"/>
              </w:rPr>
            </w:pPr>
          </w:p>
        </w:tc>
        <w:tc>
          <w:tcPr>
            <w:tcW w:w="1303" w:type="dxa"/>
            <w:noWrap w:val="0"/>
            <w:vAlign w:val="center"/>
          </w:tcPr>
          <w:p w14:paraId="6E1B88E2">
            <w:pPr>
              <w:snapToGrid w:val="0"/>
              <w:spacing w:line="360" w:lineRule="exact"/>
              <w:rPr>
                <w:rFonts w:hint="eastAsia" w:ascii="宋体" w:hAnsi="宋体" w:eastAsia="宋体" w:cs="宋体"/>
                <w:snapToGrid w:val="0"/>
                <w:szCs w:val="21"/>
              </w:rPr>
            </w:pPr>
          </w:p>
        </w:tc>
        <w:tc>
          <w:tcPr>
            <w:tcW w:w="1080" w:type="dxa"/>
            <w:noWrap w:val="0"/>
            <w:vAlign w:val="center"/>
          </w:tcPr>
          <w:p w14:paraId="38106E1C">
            <w:pPr>
              <w:snapToGrid w:val="0"/>
              <w:spacing w:line="360" w:lineRule="exact"/>
              <w:rPr>
                <w:rFonts w:hint="eastAsia" w:ascii="宋体" w:hAnsi="宋体" w:eastAsia="宋体" w:cs="宋体"/>
                <w:snapToGrid w:val="0"/>
                <w:szCs w:val="21"/>
              </w:rPr>
            </w:pPr>
          </w:p>
        </w:tc>
      </w:tr>
      <w:tr w14:paraId="6EE8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2" w:type="dxa"/>
            <w:noWrap w:val="0"/>
            <w:vAlign w:val="center"/>
          </w:tcPr>
          <w:p w14:paraId="227EFA1F">
            <w:pPr>
              <w:snapToGrid w:val="0"/>
              <w:spacing w:line="360" w:lineRule="exact"/>
              <w:rPr>
                <w:rFonts w:hint="eastAsia" w:ascii="宋体" w:hAnsi="宋体" w:eastAsia="宋体" w:cs="宋体"/>
                <w:snapToGrid w:val="0"/>
                <w:szCs w:val="21"/>
              </w:rPr>
            </w:pPr>
          </w:p>
        </w:tc>
        <w:tc>
          <w:tcPr>
            <w:tcW w:w="1071" w:type="dxa"/>
            <w:noWrap w:val="0"/>
            <w:vAlign w:val="center"/>
          </w:tcPr>
          <w:p w14:paraId="66C9F57B">
            <w:pPr>
              <w:snapToGrid w:val="0"/>
              <w:spacing w:line="360" w:lineRule="exact"/>
              <w:rPr>
                <w:rFonts w:hint="eastAsia" w:ascii="宋体" w:hAnsi="宋体" w:eastAsia="宋体" w:cs="宋体"/>
                <w:snapToGrid w:val="0"/>
                <w:szCs w:val="21"/>
              </w:rPr>
            </w:pPr>
          </w:p>
        </w:tc>
        <w:tc>
          <w:tcPr>
            <w:tcW w:w="1080" w:type="dxa"/>
            <w:noWrap w:val="0"/>
            <w:vAlign w:val="center"/>
          </w:tcPr>
          <w:p w14:paraId="25421A6E">
            <w:pPr>
              <w:snapToGrid w:val="0"/>
              <w:spacing w:line="360" w:lineRule="exact"/>
              <w:rPr>
                <w:rFonts w:hint="eastAsia" w:ascii="宋体" w:hAnsi="宋体" w:eastAsia="宋体" w:cs="宋体"/>
                <w:snapToGrid w:val="0"/>
                <w:szCs w:val="21"/>
              </w:rPr>
            </w:pPr>
          </w:p>
        </w:tc>
        <w:tc>
          <w:tcPr>
            <w:tcW w:w="1080" w:type="dxa"/>
            <w:noWrap w:val="0"/>
            <w:vAlign w:val="center"/>
          </w:tcPr>
          <w:p w14:paraId="1989D2E1">
            <w:pPr>
              <w:snapToGrid w:val="0"/>
              <w:spacing w:line="360" w:lineRule="exact"/>
              <w:rPr>
                <w:rFonts w:hint="eastAsia" w:ascii="宋体" w:hAnsi="宋体" w:eastAsia="宋体" w:cs="宋体"/>
                <w:snapToGrid w:val="0"/>
                <w:szCs w:val="21"/>
              </w:rPr>
            </w:pPr>
          </w:p>
        </w:tc>
        <w:tc>
          <w:tcPr>
            <w:tcW w:w="1260" w:type="dxa"/>
            <w:noWrap w:val="0"/>
            <w:vAlign w:val="center"/>
          </w:tcPr>
          <w:p w14:paraId="18985C0C">
            <w:pPr>
              <w:snapToGrid w:val="0"/>
              <w:spacing w:line="360" w:lineRule="exact"/>
              <w:rPr>
                <w:rFonts w:hint="eastAsia" w:ascii="宋体" w:hAnsi="宋体" w:eastAsia="宋体" w:cs="宋体"/>
                <w:snapToGrid w:val="0"/>
                <w:szCs w:val="21"/>
              </w:rPr>
            </w:pPr>
          </w:p>
        </w:tc>
        <w:tc>
          <w:tcPr>
            <w:tcW w:w="1217" w:type="dxa"/>
            <w:noWrap w:val="0"/>
            <w:vAlign w:val="center"/>
          </w:tcPr>
          <w:p w14:paraId="76B850DF">
            <w:pPr>
              <w:snapToGrid w:val="0"/>
              <w:spacing w:line="360" w:lineRule="exact"/>
              <w:rPr>
                <w:rFonts w:hint="eastAsia" w:ascii="宋体" w:hAnsi="宋体" w:eastAsia="宋体" w:cs="宋体"/>
                <w:snapToGrid w:val="0"/>
                <w:szCs w:val="21"/>
              </w:rPr>
            </w:pPr>
          </w:p>
        </w:tc>
        <w:tc>
          <w:tcPr>
            <w:tcW w:w="1303" w:type="dxa"/>
            <w:noWrap w:val="0"/>
            <w:vAlign w:val="center"/>
          </w:tcPr>
          <w:p w14:paraId="60C9F431">
            <w:pPr>
              <w:snapToGrid w:val="0"/>
              <w:spacing w:line="360" w:lineRule="exact"/>
              <w:rPr>
                <w:rFonts w:hint="eastAsia" w:ascii="宋体" w:hAnsi="宋体" w:eastAsia="宋体" w:cs="宋体"/>
                <w:snapToGrid w:val="0"/>
                <w:szCs w:val="21"/>
              </w:rPr>
            </w:pPr>
          </w:p>
        </w:tc>
        <w:tc>
          <w:tcPr>
            <w:tcW w:w="1080" w:type="dxa"/>
            <w:noWrap w:val="0"/>
            <w:vAlign w:val="center"/>
          </w:tcPr>
          <w:p w14:paraId="1D4053DD">
            <w:pPr>
              <w:snapToGrid w:val="0"/>
              <w:spacing w:line="360" w:lineRule="exact"/>
              <w:rPr>
                <w:rFonts w:hint="eastAsia" w:ascii="宋体" w:hAnsi="宋体" w:eastAsia="宋体" w:cs="宋体"/>
                <w:snapToGrid w:val="0"/>
                <w:szCs w:val="21"/>
              </w:rPr>
            </w:pPr>
          </w:p>
        </w:tc>
      </w:tr>
      <w:tr w14:paraId="157F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2" w:type="dxa"/>
            <w:noWrap w:val="0"/>
            <w:vAlign w:val="center"/>
          </w:tcPr>
          <w:p w14:paraId="48901F92">
            <w:pPr>
              <w:snapToGrid w:val="0"/>
              <w:spacing w:line="360" w:lineRule="exact"/>
              <w:rPr>
                <w:rFonts w:hint="eastAsia" w:ascii="宋体" w:hAnsi="宋体" w:eastAsia="宋体" w:cs="宋体"/>
                <w:snapToGrid w:val="0"/>
                <w:szCs w:val="21"/>
              </w:rPr>
            </w:pPr>
          </w:p>
        </w:tc>
        <w:tc>
          <w:tcPr>
            <w:tcW w:w="1071" w:type="dxa"/>
            <w:noWrap w:val="0"/>
            <w:vAlign w:val="center"/>
          </w:tcPr>
          <w:p w14:paraId="1E411056">
            <w:pPr>
              <w:snapToGrid w:val="0"/>
              <w:spacing w:line="360" w:lineRule="exact"/>
              <w:rPr>
                <w:rFonts w:hint="eastAsia" w:ascii="宋体" w:hAnsi="宋体" w:eastAsia="宋体" w:cs="宋体"/>
                <w:snapToGrid w:val="0"/>
                <w:szCs w:val="21"/>
              </w:rPr>
            </w:pPr>
          </w:p>
        </w:tc>
        <w:tc>
          <w:tcPr>
            <w:tcW w:w="1080" w:type="dxa"/>
            <w:noWrap w:val="0"/>
            <w:vAlign w:val="center"/>
          </w:tcPr>
          <w:p w14:paraId="0F4A91E7">
            <w:pPr>
              <w:snapToGrid w:val="0"/>
              <w:spacing w:line="360" w:lineRule="exact"/>
              <w:rPr>
                <w:rFonts w:hint="eastAsia" w:ascii="宋体" w:hAnsi="宋体" w:eastAsia="宋体" w:cs="宋体"/>
                <w:snapToGrid w:val="0"/>
                <w:szCs w:val="21"/>
              </w:rPr>
            </w:pPr>
          </w:p>
        </w:tc>
        <w:tc>
          <w:tcPr>
            <w:tcW w:w="1080" w:type="dxa"/>
            <w:noWrap w:val="0"/>
            <w:vAlign w:val="center"/>
          </w:tcPr>
          <w:p w14:paraId="31FB43D1">
            <w:pPr>
              <w:snapToGrid w:val="0"/>
              <w:spacing w:line="360" w:lineRule="exact"/>
              <w:rPr>
                <w:rFonts w:hint="eastAsia" w:ascii="宋体" w:hAnsi="宋体" w:eastAsia="宋体" w:cs="宋体"/>
                <w:snapToGrid w:val="0"/>
                <w:szCs w:val="21"/>
              </w:rPr>
            </w:pPr>
          </w:p>
        </w:tc>
        <w:tc>
          <w:tcPr>
            <w:tcW w:w="1260" w:type="dxa"/>
            <w:noWrap w:val="0"/>
            <w:vAlign w:val="center"/>
          </w:tcPr>
          <w:p w14:paraId="7C938FA8">
            <w:pPr>
              <w:snapToGrid w:val="0"/>
              <w:spacing w:line="360" w:lineRule="exact"/>
              <w:rPr>
                <w:rFonts w:hint="eastAsia" w:ascii="宋体" w:hAnsi="宋体" w:eastAsia="宋体" w:cs="宋体"/>
                <w:snapToGrid w:val="0"/>
                <w:szCs w:val="21"/>
              </w:rPr>
            </w:pPr>
          </w:p>
        </w:tc>
        <w:tc>
          <w:tcPr>
            <w:tcW w:w="1217" w:type="dxa"/>
            <w:noWrap w:val="0"/>
            <w:vAlign w:val="center"/>
          </w:tcPr>
          <w:p w14:paraId="7F84046E">
            <w:pPr>
              <w:snapToGrid w:val="0"/>
              <w:spacing w:line="360" w:lineRule="exact"/>
              <w:rPr>
                <w:rFonts w:hint="eastAsia" w:ascii="宋体" w:hAnsi="宋体" w:eastAsia="宋体" w:cs="宋体"/>
                <w:snapToGrid w:val="0"/>
                <w:szCs w:val="21"/>
              </w:rPr>
            </w:pPr>
          </w:p>
        </w:tc>
        <w:tc>
          <w:tcPr>
            <w:tcW w:w="1303" w:type="dxa"/>
            <w:noWrap w:val="0"/>
            <w:vAlign w:val="center"/>
          </w:tcPr>
          <w:p w14:paraId="1F3ED6DB">
            <w:pPr>
              <w:snapToGrid w:val="0"/>
              <w:spacing w:line="360" w:lineRule="exact"/>
              <w:rPr>
                <w:rFonts w:hint="eastAsia" w:ascii="宋体" w:hAnsi="宋体" w:eastAsia="宋体" w:cs="宋体"/>
                <w:snapToGrid w:val="0"/>
                <w:szCs w:val="21"/>
              </w:rPr>
            </w:pPr>
          </w:p>
        </w:tc>
        <w:tc>
          <w:tcPr>
            <w:tcW w:w="1080" w:type="dxa"/>
            <w:noWrap w:val="0"/>
            <w:vAlign w:val="center"/>
          </w:tcPr>
          <w:p w14:paraId="71F50617">
            <w:pPr>
              <w:snapToGrid w:val="0"/>
              <w:spacing w:line="360" w:lineRule="exact"/>
              <w:rPr>
                <w:rFonts w:hint="eastAsia" w:ascii="宋体" w:hAnsi="宋体" w:eastAsia="宋体" w:cs="宋体"/>
                <w:snapToGrid w:val="0"/>
                <w:szCs w:val="21"/>
              </w:rPr>
            </w:pPr>
          </w:p>
        </w:tc>
      </w:tr>
      <w:tr w14:paraId="4D68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2" w:type="dxa"/>
            <w:noWrap w:val="0"/>
            <w:vAlign w:val="center"/>
          </w:tcPr>
          <w:p w14:paraId="54E2E76C">
            <w:pPr>
              <w:snapToGrid w:val="0"/>
              <w:spacing w:line="360" w:lineRule="exact"/>
              <w:rPr>
                <w:rFonts w:hint="eastAsia" w:ascii="宋体" w:hAnsi="宋体" w:eastAsia="宋体" w:cs="宋体"/>
                <w:snapToGrid w:val="0"/>
                <w:szCs w:val="21"/>
              </w:rPr>
            </w:pPr>
          </w:p>
        </w:tc>
        <w:tc>
          <w:tcPr>
            <w:tcW w:w="1071" w:type="dxa"/>
            <w:noWrap w:val="0"/>
            <w:vAlign w:val="center"/>
          </w:tcPr>
          <w:p w14:paraId="4C15E32E">
            <w:pPr>
              <w:snapToGrid w:val="0"/>
              <w:spacing w:line="360" w:lineRule="exact"/>
              <w:rPr>
                <w:rFonts w:hint="eastAsia" w:ascii="宋体" w:hAnsi="宋体" w:eastAsia="宋体" w:cs="宋体"/>
                <w:snapToGrid w:val="0"/>
                <w:szCs w:val="21"/>
              </w:rPr>
            </w:pPr>
          </w:p>
        </w:tc>
        <w:tc>
          <w:tcPr>
            <w:tcW w:w="1080" w:type="dxa"/>
            <w:noWrap w:val="0"/>
            <w:vAlign w:val="center"/>
          </w:tcPr>
          <w:p w14:paraId="3BCBB3DE">
            <w:pPr>
              <w:snapToGrid w:val="0"/>
              <w:spacing w:line="360" w:lineRule="exact"/>
              <w:rPr>
                <w:rFonts w:hint="eastAsia" w:ascii="宋体" w:hAnsi="宋体" w:eastAsia="宋体" w:cs="宋体"/>
                <w:snapToGrid w:val="0"/>
                <w:szCs w:val="21"/>
              </w:rPr>
            </w:pPr>
          </w:p>
        </w:tc>
        <w:tc>
          <w:tcPr>
            <w:tcW w:w="1080" w:type="dxa"/>
            <w:noWrap w:val="0"/>
            <w:vAlign w:val="center"/>
          </w:tcPr>
          <w:p w14:paraId="13002F8B">
            <w:pPr>
              <w:snapToGrid w:val="0"/>
              <w:spacing w:line="360" w:lineRule="exact"/>
              <w:rPr>
                <w:rFonts w:hint="eastAsia" w:ascii="宋体" w:hAnsi="宋体" w:eastAsia="宋体" w:cs="宋体"/>
                <w:snapToGrid w:val="0"/>
                <w:szCs w:val="21"/>
              </w:rPr>
            </w:pPr>
          </w:p>
        </w:tc>
        <w:tc>
          <w:tcPr>
            <w:tcW w:w="1260" w:type="dxa"/>
            <w:noWrap w:val="0"/>
            <w:vAlign w:val="center"/>
          </w:tcPr>
          <w:p w14:paraId="6040B91E">
            <w:pPr>
              <w:snapToGrid w:val="0"/>
              <w:spacing w:line="360" w:lineRule="exact"/>
              <w:rPr>
                <w:rFonts w:hint="eastAsia" w:ascii="宋体" w:hAnsi="宋体" w:eastAsia="宋体" w:cs="宋体"/>
                <w:snapToGrid w:val="0"/>
                <w:szCs w:val="21"/>
              </w:rPr>
            </w:pPr>
          </w:p>
        </w:tc>
        <w:tc>
          <w:tcPr>
            <w:tcW w:w="1217" w:type="dxa"/>
            <w:noWrap w:val="0"/>
            <w:vAlign w:val="center"/>
          </w:tcPr>
          <w:p w14:paraId="47580768">
            <w:pPr>
              <w:snapToGrid w:val="0"/>
              <w:spacing w:line="360" w:lineRule="exact"/>
              <w:rPr>
                <w:rFonts w:hint="eastAsia" w:ascii="宋体" w:hAnsi="宋体" w:eastAsia="宋体" w:cs="宋体"/>
                <w:snapToGrid w:val="0"/>
                <w:szCs w:val="21"/>
              </w:rPr>
            </w:pPr>
          </w:p>
        </w:tc>
        <w:tc>
          <w:tcPr>
            <w:tcW w:w="1303" w:type="dxa"/>
            <w:noWrap w:val="0"/>
            <w:vAlign w:val="center"/>
          </w:tcPr>
          <w:p w14:paraId="2D6E673C">
            <w:pPr>
              <w:snapToGrid w:val="0"/>
              <w:spacing w:line="360" w:lineRule="exact"/>
              <w:rPr>
                <w:rFonts w:hint="eastAsia" w:ascii="宋体" w:hAnsi="宋体" w:eastAsia="宋体" w:cs="宋体"/>
                <w:snapToGrid w:val="0"/>
                <w:szCs w:val="21"/>
              </w:rPr>
            </w:pPr>
          </w:p>
        </w:tc>
        <w:tc>
          <w:tcPr>
            <w:tcW w:w="1080" w:type="dxa"/>
            <w:noWrap w:val="0"/>
            <w:vAlign w:val="center"/>
          </w:tcPr>
          <w:p w14:paraId="4542E80D">
            <w:pPr>
              <w:snapToGrid w:val="0"/>
              <w:spacing w:line="360" w:lineRule="exact"/>
              <w:rPr>
                <w:rFonts w:hint="eastAsia" w:ascii="宋体" w:hAnsi="宋体" w:eastAsia="宋体" w:cs="宋体"/>
                <w:snapToGrid w:val="0"/>
                <w:szCs w:val="21"/>
              </w:rPr>
            </w:pPr>
          </w:p>
        </w:tc>
      </w:tr>
      <w:tr w14:paraId="3177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2" w:type="dxa"/>
            <w:noWrap w:val="0"/>
            <w:vAlign w:val="center"/>
          </w:tcPr>
          <w:p w14:paraId="4E23F105">
            <w:pPr>
              <w:snapToGrid w:val="0"/>
              <w:spacing w:line="360" w:lineRule="exact"/>
              <w:rPr>
                <w:rFonts w:hint="eastAsia" w:ascii="宋体" w:hAnsi="宋体" w:eastAsia="宋体" w:cs="宋体"/>
                <w:snapToGrid w:val="0"/>
                <w:szCs w:val="21"/>
              </w:rPr>
            </w:pPr>
            <w:r>
              <w:rPr>
                <w:rFonts w:hint="eastAsia" w:ascii="宋体" w:hAnsi="宋体" w:eastAsia="宋体" w:cs="宋体"/>
                <w:snapToGrid w:val="0"/>
                <w:szCs w:val="21"/>
              </w:rPr>
              <w:t>合计</w:t>
            </w:r>
          </w:p>
        </w:tc>
        <w:tc>
          <w:tcPr>
            <w:tcW w:w="1071" w:type="dxa"/>
            <w:noWrap w:val="0"/>
            <w:vAlign w:val="center"/>
          </w:tcPr>
          <w:p w14:paraId="281BEA83">
            <w:pPr>
              <w:snapToGrid w:val="0"/>
              <w:spacing w:line="360" w:lineRule="exact"/>
              <w:rPr>
                <w:rFonts w:hint="eastAsia" w:ascii="宋体" w:hAnsi="宋体" w:eastAsia="宋体" w:cs="宋体"/>
                <w:snapToGrid w:val="0"/>
                <w:szCs w:val="21"/>
              </w:rPr>
            </w:pPr>
          </w:p>
        </w:tc>
        <w:tc>
          <w:tcPr>
            <w:tcW w:w="1080" w:type="dxa"/>
            <w:noWrap w:val="0"/>
            <w:vAlign w:val="center"/>
          </w:tcPr>
          <w:p w14:paraId="76A0F09F">
            <w:pPr>
              <w:snapToGrid w:val="0"/>
              <w:spacing w:line="360" w:lineRule="exact"/>
              <w:rPr>
                <w:rFonts w:hint="eastAsia" w:ascii="宋体" w:hAnsi="宋体" w:eastAsia="宋体" w:cs="宋体"/>
                <w:snapToGrid w:val="0"/>
                <w:szCs w:val="21"/>
              </w:rPr>
            </w:pPr>
          </w:p>
        </w:tc>
        <w:tc>
          <w:tcPr>
            <w:tcW w:w="1080" w:type="dxa"/>
            <w:noWrap w:val="0"/>
            <w:vAlign w:val="center"/>
          </w:tcPr>
          <w:p w14:paraId="6EB85B16">
            <w:pPr>
              <w:snapToGrid w:val="0"/>
              <w:spacing w:line="360" w:lineRule="exact"/>
              <w:rPr>
                <w:rFonts w:hint="eastAsia" w:ascii="宋体" w:hAnsi="宋体" w:eastAsia="宋体" w:cs="宋体"/>
                <w:snapToGrid w:val="0"/>
                <w:szCs w:val="21"/>
              </w:rPr>
            </w:pPr>
          </w:p>
        </w:tc>
        <w:tc>
          <w:tcPr>
            <w:tcW w:w="1260" w:type="dxa"/>
            <w:noWrap w:val="0"/>
            <w:vAlign w:val="center"/>
          </w:tcPr>
          <w:p w14:paraId="238F0AB4">
            <w:pPr>
              <w:snapToGrid w:val="0"/>
              <w:spacing w:line="360" w:lineRule="exact"/>
              <w:rPr>
                <w:rFonts w:hint="eastAsia" w:ascii="宋体" w:hAnsi="宋体" w:eastAsia="宋体" w:cs="宋体"/>
                <w:snapToGrid w:val="0"/>
                <w:szCs w:val="21"/>
              </w:rPr>
            </w:pPr>
          </w:p>
        </w:tc>
        <w:tc>
          <w:tcPr>
            <w:tcW w:w="1217" w:type="dxa"/>
            <w:noWrap w:val="0"/>
            <w:vAlign w:val="center"/>
          </w:tcPr>
          <w:p w14:paraId="3CE103A5">
            <w:pPr>
              <w:snapToGrid w:val="0"/>
              <w:spacing w:line="360" w:lineRule="exact"/>
              <w:rPr>
                <w:rFonts w:hint="eastAsia" w:ascii="宋体" w:hAnsi="宋体" w:eastAsia="宋体" w:cs="宋体"/>
                <w:snapToGrid w:val="0"/>
                <w:szCs w:val="21"/>
              </w:rPr>
            </w:pPr>
          </w:p>
        </w:tc>
        <w:tc>
          <w:tcPr>
            <w:tcW w:w="1303" w:type="dxa"/>
            <w:noWrap w:val="0"/>
            <w:vAlign w:val="center"/>
          </w:tcPr>
          <w:p w14:paraId="1903F107">
            <w:pPr>
              <w:snapToGrid w:val="0"/>
              <w:spacing w:line="360" w:lineRule="exact"/>
              <w:rPr>
                <w:rFonts w:hint="eastAsia" w:ascii="宋体" w:hAnsi="宋体" w:eastAsia="宋体" w:cs="宋体"/>
                <w:snapToGrid w:val="0"/>
                <w:szCs w:val="21"/>
              </w:rPr>
            </w:pPr>
          </w:p>
        </w:tc>
        <w:tc>
          <w:tcPr>
            <w:tcW w:w="1080" w:type="dxa"/>
            <w:noWrap w:val="0"/>
            <w:vAlign w:val="center"/>
          </w:tcPr>
          <w:p w14:paraId="15A010FC">
            <w:pPr>
              <w:snapToGrid w:val="0"/>
              <w:spacing w:line="360" w:lineRule="exact"/>
              <w:rPr>
                <w:rFonts w:hint="eastAsia" w:ascii="宋体" w:hAnsi="宋体" w:eastAsia="宋体" w:cs="宋体"/>
                <w:snapToGrid w:val="0"/>
                <w:szCs w:val="21"/>
              </w:rPr>
            </w:pPr>
          </w:p>
        </w:tc>
      </w:tr>
    </w:tbl>
    <w:p w14:paraId="1AF416A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pPr>
      <w:r>
        <w:rPr>
          <w:rFonts w:hint="eastAsia" w:ascii="宋体" w:hAnsi="宋体" w:eastAsia="宋体" w:cs="宋体"/>
          <w:b/>
          <w:bCs/>
          <w:snapToGrid w:val="0"/>
          <w:sz w:val="24"/>
        </w:rPr>
        <w:t>注：环境标志产品根据财政部、国家环保总局公布的《</w:t>
      </w:r>
      <w:r>
        <w:rPr>
          <w:rFonts w:hint="eastAsia" w:ascii="宋体" w:hAnsi="宋体" w:eastAsia="宋体" w:cs="宋体"/>
          <w:b/>
          <w:bCs/>
          <w:snapToGrid w:val="0"/>
          <w:sz w:val="24"/>
          <w:lang w:eastAsia="zh-CN"/>
        </w:rPr>
        <w:t>环境标志产品政府采购品目清单</w:t>
      </w:r>
      <w:r>
        <w:rPr>
          <w:rFonts w:hint="eastAsia" w:ascii="宋体" w:hAnsi="宋体" w:eastAsia="宋体" w:cs="宋体"/>
          <w:b/>
          <w:bCs/>
          <w:snapToGrid w:val="0"/>
          <w:sz w:val="24"/>
        </w:rPr>
        <w:t>》确定</w:t>
      </w:r>
    </w:p>
    <w:sectPr>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
    <w:altName w:val="宋体"/>
    <w:panose1 w:val="00000000000000000000"/>
    <w:charset w:val="81"/>
    <w:family w:val="roman"/>
    <w:pitch w:val="default"/>
    <w:sig w:usb0="00000000" w:usb1="00000000" w:usb2="00000010" w:usb3="00000000" w:csb0="00080000"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8A963">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7844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C7844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AC3FB">
    <w:pPr>
      <w:pStyle w:val="8"/>
      <w:tabs>
        <w:tab w:val="left" w:pos="2968"/>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EB8C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6AEB8C5">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24759">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324759">
                    <w:pPr>
                      <w:pStyle w:val="8"/>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99194">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A1E54">
    <w:pPr>
      <w:pStyle w:val="9"/>
      <w:pBdr>
        <w:bottom w:val="none" w:color="auto" w:sz="0" w:space="1"/>
      </w:pBd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53E94"/>
    <w:multiLevelType w:val="singleLevel"/>
    <w:tmpl w:val="95F53E94"/>
    <w:lvl w:ilvl="0" w:tentative="0">
      <w:start w:val="1"/>
      <w:numFmt w:val="decimal"/>
      <w:suff w:val="space"/>
      <w:lvlText w:val="%1."/>
      <w:lvlJc w:val="left"/>
    </w:lvl>
  </w:abstractNum>
  <w:abstractNum w:abstractNumId="1">
    <w:nsid w:val="56CBD36F"/>
    <w:multiLevelType w:val="singleLevel"/>
    <w:tmpl w:val="56CBD36F"/>
    <w:lvl w:ilvl="0" w:tentative="0">
      <w:start w:val="3"/>
      <w:numFmt w:val="decimal"/>
      <w:suff w:val="nothing"/>
      <w:lvlText w:val="%1."/>
      <w:lvlJc w:val="left"/>
    </w:lvl>
  </w:abstractNum>
  <w:abstractNum w:abstractNumId="2">
    <w:nsid w:val="56CBD842"/>
    <w:multiLevelType w:val="singleLevel"/>
    <w:tmpl w:val="56CBD842"/>
    <w:lvl w:ilvl="0" w:tentative="0">
      <w:start w:val="2"/>
      <w:numFmt w:val="chineseCounting"/>
      <w:suff w:val="nothing"/>
      <w:lvlText w:val="%1、"/>
      <w:lvlJc w:val="left"/>
    </w:lvl>
  </w:abstractNum>
  <w:abstractNum w:abstractNumId="3">
    <w:nsid w:val="56CBD8D9"/>
    <w:multiLevelType w:val="singleLevel"/>
    <w:tmpl w:val="56CBD8D9"/>
    <w:lvl w:ilvl="0" w:tentative="0">
      <w:start w:val="1"/>
      <w:numFmt w:val="chineseCounting"/>
      <w:suff w:val="space"/>
      <w:lvlText w:val="第%1章"/>
      <w:lvlJc w:val="left"/>
    </w:lvl>
  </w:abstractNum>
  <w:abstractNum w:abstractNumId="4">
    <w:nsid w:val="56CBE842"/>
    <w:multiLevelType w:val="singleLevel"/>
    <w:tmpl w:val="56CBE842"/>
    <w:lvl w:ilvl="0" w:tentative="0">
      <w:start w:val="3"/>
      <w:numFmt w:val="chineseCounting"/>
      <w:suff w:val="nothing"/>
      <w:lvlText w:val="%1、"/>
      <w:lvlJc w:val="left"/>
    </w:lvl>
  </w:abstractNum>
  <w:abstractNum w:abstractNumId="5">
    <w:nsid w:val="56CC0E0A"/>
    <w:multiLevelType w:val="singleLevel"/>
    <w:tmpl w:val="56CC0E0A"/>
    <w:lvl w:ilvl="0" w:tentative="0">
      <w:start w:val="1"/>
      <w:numFmt w:val="decimal"/>
      <w:suff w:val="nothing"/>
      <w:lvlText w:val="（%1）"/>
      <w:lvlJc w:val="left"/>
    </w:lvl>
  </w:abstractNum>
  <w:abstractNum w:abstractNumId="6">
    <w:nsid w:val="56CC10B4"/>
    <w:multiLevelType w:val="singleLevel"/>
    <w:tmpl w:val="56CC10B4"/>
    <w:lvl w:ilvl="0" w:tentative="0">
      <w:start w:val="1"/>
      <w:numFmt w:val="decimal"/>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F5462"/>
    <w:rsid w:val="0D5E2F01"/>
    <w:rsid w:val="20AA48C1"/>
    <w:rsid w:val="2AF22345"/>
    <w:rsid w:val="32CB28F7"/>
    <w:rsid w:val="354D4EF1"/>
    <w:rsid w:val="3C034984"/>
    <w:rsid w:val="448F5462"/>
    <w:rsid w:val="65CE3228"/>
    <w:rsid w:val="78665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beforeLines="0" w:beforeAutospacing="0" w:after="90" w:afterLines="0" w:afterAutospacing="0" w:line="576" w:lineRule="auto"/>
      <w:jc w:val="center"/>
      <w:outlineLvl w:val="0"/>
    </w:pPr>
    <w:rPr>
      <w:rFonts w:ascii="Times New Roman" w:hAnsi="Times New Roman" w:eastAsia="宋体"/>
      <w:b/>
      <w:kern w:val="44"/>
      <w:sz w:val="56"/>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spacing w:line="365" w:lineRule="atLeast"/>
      <w:ind w:left="420" w:leftChars="200"/>
      <w:textAlignment w:val="bottom"/>
    </w:pPr>
    <w:rPr>
      <w:kern w:val="0"/>
      <w:sz w:val="24"/>
    </w:rPr>
  </w:style>
  <w:style w:type="paragraph" w:styleId="4">
    <w:name w:val="Body Text"/>
    <w:basedOn w:val="1"/>
    <w:next w:val="1"/>
    <w:qFormat/>
    <w:uiPriority w:val="0"/>
    <w:pPr>
      <w:spacing w:after="120" w:afterLines="0"/>
    </w:pPr>
    <w:rPr>
      <w:kern w:val="2"/>
      <w:sz w:val="21"/>
      <w:szCs w:val="22"/>
    </w:rPr>
  </w:style>
  <w:style w:type="paragraph" w:styleId="5">
    <w:name w:val="Body Text Indent"/>
    <w:basedOn w:val="1"/>
    <w:next w:val="6"/>
    <w:qFormat/>
    <w:uiPriority w:val="0"/>
    <w:pPr>
      <w:spacing w:after="120" w:afterLines="0"/>
      <w:ind w:left="420" w:leftChars="200"/>
    </w:pPr>
  </w:style>
  <w:style w:type="paragraph" w:customStyle="1" w:styleId="6">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7">
    <w:name w:val="Plain Text"/>
    <w:basedOn w:val="1"/>
    <w:next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5"/>
    <w:next w:val="1"/>
    <w:qFormat/>
    <w:uiPriority w:val="0"/>
    <w:pPr>
      <w:tabs>
        <w:tab w:val="left" w:pos="720"/>
        <w:tab w:val="left" w:pos="9240"/>
      </w:tabs>
      <w:ind w:firstLine="420"/>
    </w:pPr>
    <w:rPr>
      <w:rFonts w:eastAsia="宋?"/>
    </w:rPr>
  </w:style>
  <w:style w:type="character" w:styleId="15">
    <w:name w:val="Hyperlink"/>
    <w:basedOn w:val="14"/>
    <w:qFormat/>
    <w:uiPriority w:val="0"/>
    <w:rPr>
      <w:color w:val="0000FF"/>
      <w:u w:val="single"/>
    </w:rPr>
  </w:style>
  <w:style w:type="paragraph" w:styleId="16">
    <w:name w:val="No Spacing"/>
    <w:qFormat/>
    <w:uiPriority w:val="0"/>
    <w:pPr>
      <w:adjustRightInd w:val="0"/>
      <w:snapToGrid w:val="0"/>
    </w:pPr>
    <w:rPr>
      <w:rFonts w:ascii="Tahoma" w:hAnsi="Tahoma" w:eastAsia="宋体" w:cs="Times New Roman"/>
      <w:sz w:val="22"/>
      <w:szCs w:val="22"/>
      <w:lang w:val="en-US" w:eastAsia="zh-CN" w:bidi="ar-SA"/>
    </w:rPr>
  </w:style>
  <w:style w:type="paragraph" w:customStyle="1" w:styleId="17">
    <w:name w:val="Table Paragraph"/>
    <w:basedOn w:val="1"/>
    <w:qFormat/>
    <w:uiPriority w:val="1"/>
    <w:pPr>
      <w:autoSpaceDE w:val="0"/>
      <w:autoSpaceDN w:val="0"/>
      <w:jc w:val="left"/>
    </w:pPr>
    <w:rPr>
      <w:rFonts w:ascii="宋体" w:hAnsi="宋体" w:eastAsia="宋体" w:cs="宋体"/>
      <w:kern w:val="0"/>
      <w:sz w:val="22"/>
      <w:lang w:eastAsia="en-US"/>
    </w:rPr>
  </w:style>
  <w:style w:type="paragraph" w:styleId="1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27427</Words>
  <Characters>28518</Characters>
  <Lines>0</Lines>
  <Paragraphs>0</Paragraphs>
  <TotalTime>2</TotalTime>
  <ScaleCrop>false</ScaleCrop>
  <LinksUpToDate>false</LinksUpToDate>
  <CharactersWithSpaces>31273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2025-12-18T03:55:00Z</dcterms:created>
  <dc:creator>山西启屏工程项目管理有限公司</dc:creator>
  <cp:lastModifiedBy>山西启屏工程项目管理有限公司</cp:lastModifiedBy>
  <dcterms:modified xsi:type="dcterms:W3CDTF">2026-04-10T09:39:34Z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55733423446B424885ECFC9F8C56C832_11</vt:lpwstr>
  </property>
  <property fmtid="{D5CDD505-2E9C-101B-9397-08002B2CF9AE}" pid="4" name="KSOTemplateDocerSaveRecord">
    <vt:lpwstr>eyJoZGlkIjoiZmQ3MTU5MzUxYmQwNTgwMmRjYmI3YzhlMzI4OTJjMmEiLCJ1c2VySWQiOiIxNzI5Mzg4Njg0In0=</vt:lpwstr>
  </property>
</Properties>
</file>