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7D37E">
      <w:pPr>
        <w:pStyle w:val="6"/>
        <w:spacing w:line="27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14:paraId="16DEE089">
      <w:pPr>
        <w:pStyle w:val="6"/>
        <w:spacing w:line="270" w:lineRule="auto"/>
        <w:rPr>
          <w:rFonts w:hint="eastAsia" w:ascii="宋体" w:hAnsi="宋体" w:eastAsia="宋体" w:cs="宋体"/>
          <w:color w:val="auto"/>
        </w:rPr>
      </w:pPr>
    </w:p>
    <w:p w14:paraId="4D73901E">
      <w:pPr>
        <w:pStyle w:val="6"/>
        <w:spacing w:line="270" w:lineRule="auto"/>
        <w:rPr>
          <w:rFonts w:hint="eastAsia" w:ascii="宋体" w:hAnsi="宋体" w:eastAsia="宋体" w:cs="宋体"/>
          <w:color w:val="auto"/>
        </w:rPr>
      </w:pPr>
    </w:p>
    <w:p w14:paraId="690AC662">
      <w:pPr>
        <w:pStyle w:val="6"/>
        <w:spacing w:line="270" w:lineRule="auto"/>
        <w:rPr>
          <w:rFonts w:hint="eastAsia" w:ascii="宋体" w:hAnsi="宋体" w:eastAsia="宋体" w:cs="宋体"/>
          <w:color w:val="auto"/>
        </w:rPr>
      </w:pPr>
    </w:p>
    <w:p w14:paraId="6176E9A0">
      <w:pPr>
        <w:pStyle w:val="6"/>
        <w:spacing w:line="270" w:lineRule="auto"/>
        <w:rPr>
          <w:rFonts w:hint="eastAsia" w:ascii="宋体" w:hAnsi="宋体" w:eastAsia="宋体" w:cs="宋体"/>
          <w:color w:val="auto"/>
        </w:rPr>
      </w:pPr>
    </w:p>
    <w:p w14:paraId="33E35B01">
      <w:pPr>
        <w:pStyle w:val="6"/>
        <w:spacing w:line="270" w:lineRule="auto"/>
        <w:rPr>
          <w:rFonts w:hint="eastAsia" w:ascii="宋体" w:hAnsi="宋体" w:eastAsia="宋体" w:cs="宋体"/>
          <w:b/>
          <w:bCs/>
          <w:color w:val="auto"/>
        </w:rPr>
      </w:pPr>
    </w:p>
    <w:p w14:paraId="583890E7">
      <w:pPr>
        <w:spacing w:line="360" w:lineRule="auto"/>
        <w:ind w:left="0" w:firstLine="0"/>
        <w:jc w:val="center"/>
        <w:rPr>
          <w:rFonts w:hint="eastAsia" w:ascii="宋体" w:hAnsi="宋体" w:eastAsia="宋体" w:cs="宋体"/>
          <w:b/>
          <w:bCs/>
          <w:color w:val="auto"/>
          <w:sz w:val="47"/>
          <w:szCs w:val="47"/>
          <w:lang w:val="en-US" w:eastAsia="zh-CN"/>
        </w:rPr>
      </w:pPr>
      <w:r>
        <w:rPr>
          <w:rFonts w:hint="eastAsia" w:ascii="宋体" w:hAnsi="宋体" w:eastAsia="宋体" w:cs="宋体"/>
          <w:b/>
          <w:bCs/>
          <w:color w:val="auto"/>
          <w:sz w:val="47"/>
          <w:szCs w:val="47"/>
          <w:lang w:val="en-US" w:eastAsia="zh-CN"/>
        </w:rPr>
        <w:t>襄汾县2026年中央水利发展资金农村供水工程维修养护项目</w:t>
      </w:r>
    </w:p>
    <w:p w14:paraId="53B32398">
      <w:pPr>
        <w:spacing w:before="153" w:line="235" w:lineRule="auto"/>
        <w:ind w:left="2073" w:hanging="2074"/>
        <w:jc w:val="center"/>
        <w:rPr>
          <w:rFonts w:hint="eastAsia" w:ascii="宋体" w:hAnsi="宋体" w:eastAsia="宋体" w:cs="宋体"/>
          <w:color w:val="auto"/>
          <w:sz w:val="47"/>
          <w:szCs w:val="47"/>
          <w:lang w:eastAsia="zh-CN"/>
        </w:rPr>
      </w:pPr>
    </w:p>
    <w:p w14:paraId="50DBBC95">
      <w:pPr>
        <w:pStyle w:val="6"/>
        <w:spacing w:line="263" w:lineRule="auto"/>
        <w:rPr>
          <w:rFonts w:hint="eastAsia" w:ascii="宋体" w:hAnsi="宋体" w:eastAsia="宋体" w:cs="宋体"/>
          <w:color w:val="auto"/>
        </w:rPr>
      </w:pPr>
    </w:p>
    <w:p w14:paraId="6F7DC32B">
      <w:pPr>
        <w:pStyle w:val="6"/>
        <w:spacing w:line="263" w:lineRule="auto"/>
        <w:rPr>
          <w:rFonts w:hint="eastAsia" w:ascii="宋体" w:hAnsi="宋体" w:eastAsia="宋体" w:cs="宋体"/>
          <w:color w:val="auto"/>
        </w:rPr>
      </w:pPr>
    </w:p>
    <w:p w14:paraId="5E130E27">
      <w:pPr>
        <w:pStyle w:val="6"/>
        <w:spacing w:line="264" w:lineRule="auto"/>
        <w:rPr>
          <w:rFonts w:hint="eastAsia" w:ascii="宋体" w:hAnsi="宋体" w:eastAsia="宋体" w:cs="宋体"/>
          <w:color w:val="auto"/>
        </w:rPr>
      </w:pPr>
    </w:p>
    <w:p w14:paraId="5012245C">
      <w:pPr>
        <w:pStyle w:val="6"/>
        <w:spacing w:line="264" w:lineRule="auto"/>
        <w:rPr>
          <w:rFonts w:hint="eastAsia" w:ascii="宋体" w:hAnsi="宋体" w:eastAsia="宋体" w:cs="宋体"/>
          <w:color w:val="auto"/>
        </w:rPr>
      </w:pPr>
    </w:p>
    <w:p w14:paraId="4241B052">
      <w:pPr>
        <w:pStyle w:val="6"/>
        <w:spacing w:line="264" w:lineRule="auto"/>
        <w:rPr>
          <w:rFonts w:hint="eastAsia" w:ascii="宋体" w:hAnsi="宋体" w:eastAsia="宋体" w:cs="宋体"/>
          <w:color w:val="auto"/>
        </w:rPr>
      </w:pPr>
    </w:p>
    <w:p w14:paraId="40FFCB72">
      <w:pPr>
        <w:pStyle w:val="6"/>
        <w:spacing w:line="264" w:lineRule="auto"/>
        <w:rPr>
          <w:rFonts w:hint="eastAsia" w:ascii="宋体" w:hAnsi="宋体" w:eastAsia="宋体" w:cs="宋体"/>
          <w:color w:val="auto"/>
        </w:rPr>
      </w:pPr>
    </w:p>
    <w:p w14:paraId="3F6E793F">
      <w:pPr>
        <w:pStyle w:val="6"/>
        <w:spacing w:line="264" w:lineRule="auto"/>
        <w:rPr>
          <w:rFonts w:hint="eastAsia" w:ascii="宋体" w:hAnsi="宋体" w:eastAsia="宋体" w:cs="宋体"/>
          <w:color w:val="auto"/>
        </w:rPr>
      </w:pPr>
    </w:p>
    <w:p w14:paraId="785052E3">
      <w:pPr>
        <w:spacing w:before="230" w:line="224" w:lineRule="auto"/>
        <w:ind w:left="2905"/>
        <w:rPr>
          <w:rFonts w:hint="eastAsia" w:ascii="宋体" w:hAnsi="宋体" w:eastAsia="宋体" w:cs="宋体"/>
          <w:color w:val="auto"/>
          <w:sz w:val="71"/>
          <w:szCs w:val="71"/>
        </w:rPr>
      </w:pPr>
      <w:r>
        <w:rPr>
          <w:rFonts w:hint="eastAsia" w:ascii="宋体" w:hAnsi="宋体" w:eastAsia="宋体" w:cs="宋体"/>
          <w:b/>
          <w:bCs/>
          <w:color w:val="auto"/>
          <w:spacing w:val="28"/>
          <w:sz w:val="71"/>
          <w:szCs w:val="71"/>
        </w:rPr>
        <w:t>招标文件</w:t>
      </w:r>
    </w:p>
    <w:p w14:paraId="5FA61618">
      <w:pPr>
        <w:pStyle w:val="6"/>
        <w:spacing w:line="281" w:lineRule="auto"/>
        <w:rPr>
          <w:rFonts w:hint="eastAsia" w:ascii="宋体" w:hAnsi="宋体" w:eastAsia="宋体" w:cs="宋体"/>
          <w:color w:val="auto"/>
        </w:rPr>
      </w:pPr>
    </w:p>
    <w:p w14:paraId="1EF68993">
      <w:pPr>
        <w:pStyle w:val="6"/>
        <w:spacing w:line="281" w:lineRule="auto"/>
        <w:rPr>
          <w:rFonts w:hint="eastAsia" w:ascii="宋体" w:hAnsi="宋体" w:eastAsia="宋体" w:cs="宋体"/>
          <w:color w:val="auto"/>
        </w:rPr>
      </w:pPr>
    </w:p>
    <w:p w14:paraId="7BE9F547">
      <w:pPr>
        <w:pStyle w:val="6"/>
        <w:spacing w:line="282" w:lineRule="auto"/>
        <w:rPr>
          <w:rFonts w:hint="eastAsia" w:ascii="宋体" w:hAnsi="宋体" w:eastAsia="宋体" w:cs="宋体"/>
          <w:color w:val="auto"/>
        </w:rPr>
      </w:pPr>
    </w:p>
    <w:p w14:paraId="4812249F">
      <w:pPr>
        <w:spacing w:before="91" w:line="224" w:lineRule="auto"/>
        <w:ind w:left="2453"/>
        <w:rPr>
          <w:rFonts w:hint="eastAsia" w:ascii="宋体" w:hAnsi="宋体" w:eastAsia="宋体" w:cs="宋体"/>
          <w:color w:val="auto"/>
          <w:sz w:val="28"/>
          <w:szCs w:val="28"/>
          <w:lang w:eastAsia="zh-CN"/>
        </w:rPr>
      </w:pPr>
      <w:r>
        <w:rPr>
          <w:rFonts w:hint="eastAsia" w:ascii="宋体" w:hAnsi="宋体" w:eastAsia="宋体" w:cs="宋体"/>
          <w:b/>
          <w:bCs/>
          <w:color w:val="auto"/>
          <w:spacing w:val="-3"/>
          <w:sz w:val="28"/>
          <w:szCs w:val="28"/>
        </w:rPr>
        <w:t>项目编号：1410232026AGK00038</w:t>
      </w:r>
    </w:p>
    <w:p w14:paraId="3B0B8C57">
      <w:pPr>
        <w:pStyle w:val="6"/>
        <w:spacing w:line="252" w:lineRule="auto"/>
        <w:rPr>
          <w:rFonts w:hint="eastAsia" w:ascii="宋体" w:hAnsi="宋体" w:eastAsia="宋体" w:cs="宋体"/>
          <w:color w:val="auto"/>
        </w:rPr>
      </w:pPr>
    </w:p>
    <w:p w14:paraId="3B2ED3D3">
      <w:pPr>
        <w:pStyle w:val="6"/>
        <w:spacing w:line="252" w:lineRule="auto"/>
        <w:rPr>
          <w:rFonts w:hint="eastAsia" w:ascii="宋体" w:hAnsi="宋体" w:eastAsia="宋体" w:cs="宋体"/>
          <w:color w:val="auto"/>
        </w:rPr>
      </w:pPr>
    </w:p>
    <w:p w14:paraId="310E9C65">
      <w:pPr>
        <w:pStyle w:val="6"/>
        <w:spacing w:line="252" w:lineRule="auto"/>
        <w:rPr>
          <w:rFonts w:hint="eastAsia" w:ascii="宋体" w:hAnsi="宋体" w:eastAsia="宋体" w:cs="宋体"/>
          <w:color w:val="auto"/>
        </w:rPr>
      </w:pPr>
    </w:p>
    <w:p w14:paraId="0BFC5B48">
      <w:pPr>
        <w:pStyle w:val="6"/>
        <w:spacing w:line="252" w:lineRule="auto"/>
        <w:rPr>
          <w:rFonts w:hint="eastAsia" w:ascii="宋体" w:hAnsi="宋体" w:eastAsia="宋体" w:cs="宋体"/>
          <w:color w:val="auto"/>
        </w:rPr>
      </w:pPr>
    </w:p>
    <w:p w14:paraId="76CA222C">
      <w:pPr>
        <w:pStyle w:val="6"/>
        <w:spacing w:line="252" w:lineRule="auto"/>
        <w:rPr>
          <w:rFonts w:hint="eastAsia" w:ascii="宋体" w:hAnsi="宋体" w:eastAsia="宋体" w:cs="宋体"/>
          <w:color w:val="auto"/>
        </w:rPr>
      </w:pPr>
    </w:p>
    <w:p w14:paraId="1A8DC6AE">
      <w:pPr>
        <w:pStyle w:val="6"/>
        <w:spacing w:line="252" w:lineRule="auto"/>
        <w:rPr>
          <w:rFonts w:hint="eastAsia" w:ascii="宋体" w:hAnsi="宋体" w:eastAsia="宋体" w:cs="宋体"/>
          <w:color w:val="auto"/>
        </w:rPr>
      </w:pPr>
    </w:p>
    <w:p w14:paraId="55D4F110">
      <w:pPr>
        <w:pStyle w:val="6"/>
        <w:spacing w:line="252" w:lineRule="auto"/>
        <w:rPr>
          <w:rFonts w:hint="eastAsia" w:ascii="宋体" w:hAnsi="宋体" w:eastAsia="宋体" w:cs="宋体"/>
          <w:color w:val="auto"/>
        </w:rPr>
      </w:pPr>
    </w:p>
    <w:p w14:paraId="1F0CDED1">
      <w:pPr>
        <w:pStyle w:val="6"/>
        <w:spacing w:line="253" w:lineRule="auto"/>
        <w:rPr>
          <w:rFonts w:hint="eastAsia" w:ascii="宋体" w:hAnsi="宋体" w:eastAsia="宋体" w:cs="宋体"/>
          <w:color w:val="auto"/>
        </w:rPr>
      </w:pPr>
    </w:p>
    <w:p w14:paraId="771319AF">
      <w:pPr>
        <w:pStyle w:val="6"/>
        <w:spacing w:line="253" w:lineRule="auto"/>
        <w:rPr>
          <w:rFonts w:hint="eastAsia" w:ascii="宋体" w:hAnsi="宋体" w:eastAsia="宋体" w:cs="宋体"/>
          <w:color w:val="auto"/>
        </w:rPr>
      </w:pPr>
    </w:p>
    <w:p w14:paraId="65740F1F">
      <w:pPr>
        <w:pStyle w:val="6"/>
        <w:spacing w:line="253" w:lineRule="auto"/>
        <w:rPr>
          <w:rFonts w:hint="eastAsia" w:ascii="宋体" w:hAnsi="宋体" w:eastAsia="宋体" w:cs="宋体"/>
          <w:color w:val="auto"/>
        </w:rPr>
      </w:pPr>
    </w:p>
    <w:p w14:paraId="2F6A32DC">
      <w:pPr>
        <w:pStyle w:val="6"/>
        <w:spacing w:line="253" w:lineRule="auto"/>
        <w:rPr>
          <w:rFonts w:hint="eastAsia" w:ascii="宋体" w:hAnsi="宋体" w:eastAsia="宋体" w:cs="宋体"/>
          <w:color w:val="auto"/>
        </w:rPr>
      </w:pPr>
    </w:p>
    <w:p w14:paraId="2D72B07E">
      <w:pPr>
        <w:spacing w:before="97" w:line="222" w:lineRule="auto"/>
        <w:ind w:left="1642"/>
        <w:rPr>
          <w:rFonts w:hint="eastAsia" w:ascii="宋体" w:hAnsi="宋体" w:eastAsia="宋体" w:cs="宋体"/>
          <w:color w:val="auto"/>
          <w:sz w:val="30"/>
          <w:szCs w:val="30"/>
          <w:lang w:eastAsia="zh-CN"/>
        </w:rPr>
      </w:pPr>
      <w:r>
        <w:rPr>
          <w:rFonts w:hint="eastAsia" w:ascii="宋体" w:hAnsi="宋体" w:eastAsia="宋体" w:cs="宋体"/>
          <w:b/>
          <w:bCs/>
          <w:color w:val="auto"/>
          <w:spacing w:val="-5"/>
          <w:sz w:val="30"/>
          <w:szCs w:val="30"/>
        </w:rPr>
        <w:t>采购人:襄汾县</w:t>
      </w:r>
      <w:r>
        <w:rPr>
          <w:rFonts w:hint="eastAsia" w:ascii="宋体" w:hAnsi="宋体" w:eastAsia="宋体" w:cs="宋体"/>
          <w:b/>
          <w:bCs/>
          <w:color w:val="auto"/>
          <w:spacing w:val="-5"/>
          <w:sz w:val="30"/>
          <w:szCs w:val="30"/>
          <w:lang w:val="en-US" w:eastAsia="zh-CN"/>
        </w:rPr>
        <w:t>水利局</w:t>
      </w:r>
    </w:p>
    <w:p w14:paraId="51EE43D7">
      <w:pPr>
        <w:spacing w:before="223" w:line="222" w:lineRule="auto"/>
        <w:ind w:left="1642"/>
        <w:rPr>
          <w:rFonts w:hint="eastAsia" w:ascii="宋体" w:hAnsi="宋体" w:eastAsia="宋体" w:cs="宋体"/>
          <w:color w:val="auto"/>
          <w:sz w:val="30"/>
          <w:szCs w:val="30"/>
          <w:lang w:eastAsia="zh-CN"/>
        </w:rPr>
      </w:pPr>
      <w:r>
        <w:rPr>
          <w:rFonts w:hint="eastAsia" w:ascii="宋体" w:hAnsi="宋体" w:eastAsia="宋体" w:cs="宋体"/>
          <w:b/>
          <w:bCs/>
          <w:color w:val="auto"/>
          <w:spacing w:val="-4"/>
          <w:sz w:val="30"/>
          <w:szCs w:val="30"/>
        </w:rPr>
        <w:t>采购代理机构:</w:t>
      </w:r>
      <w:r>
        <w:rPr>
          <w:rFonts w:hint="eastAsia" w:ascii="宋体" w:hAnsi="宋体" w:eastAsia="宋体" w:cs="宋体"/>
          <w:b/>
          <w:bCs/>
          <w:color w:val="auto"/>
          <w:spacing w:val="-4"/>
          <w:sz w:val="30"/>
          <w:szCs w:val="30"/>
          <w:lang w:eastAsia="zh-CN"/>
        </w:rPr>
        <w:t>山西众成工程项目管理有限公司</w:t>
      </w:r>
    </w:p>
    <w:p w14:paraId="21AFFDAE">
      <w:pPr>
        <w:spacing w:before="222" w:line="222" w:lineRule="auto"/>
        <w:ind w:left="3682"/>
        <w:rPr>
          <w:rFonts w:hint="eastAsia" w:ascii="宋体" w:hAnsi="宋体" w:eastAsia="宋体" w:cs="宋体"/>
          <w:color w:val="auto"/>
          <w:sz w:val="30"/>
          <w:szCs w:val="30"/>
        </w:rPr>
      </w:pPr>
      <w:r>
        <w:rPr>
          <w:rFonts w:hint="eastAsia" w:ascii="宋体" w:hAnsi="宋体" w:eastAsia="宋体" w:cs="宋体"/>
          <w:b/>
          <w:bCs/>
          <w:color w:val="auto"/>
          <w:spacing w:val="-7"/>
          <w:sz w:val="30"/>
          <w:szCs w:val="30"/>
          <w:lang w:val="en-US" w:eastAsia="zh-CN"/>
        </w:rPr>
        <w:t>2026</w:t>
      </w:r>
      <w:r>
        <w:rPr>
          <w:rFonts w:hint="eastAsia" w:ascii="宋体" w:hAnsi="宋体" w:eastAsia="宋体" w:cs="宋体"/>
          <w:b/>
          <w:bCs/>
          <w:color w:val="auto"/>
          <w:spacing w:val="-7"/>
          <w:sz w:val="30"/>
          <w:szCs w:val="30"/>
        </w:rPr>
        <w:t>年</w:t>
      </w:r>
      <w:r>
        <w:rPr>
          <w:rFonts w:hint="eastAsia" w:ascii="宋体" w:hAnsi="宋体" w:eastAsia="宋体" w:cs="宋体"/>
          <w:b/>
          <w:bCs/>
          <w:color w:val="auto"/>
          <w:spacing w:val="-7"/>
          <w:sz w:val="30"/>
          <w:szCs w:val="30"/>
          <w:lang w:val="en-US" w:eastAsia="zh-CN"/>
        </w:rPr>
        <w:t>4</w:t>
      </w:r>
      <w:r>
        <w:rPr>
          <w:rFonts w:hint="eastAsia" w:ascii="宋体" w:hAnsi="宋体" w:eastAsia="宋体" w:cs="宋体"/>
          <w:b/>
          <w:bCs/>
          <w:color w:val="auto"/>
          <w:spacing w:val="-7"/>
          <w:sz w:val="30"/>
          <w:szCs w:val="30"/>
        </w:rPr>
        <w:t>月</w:t>
      </w:r>
    </w:p>
    <w:p w14:paraId="3E36DC94">
      <w:pPr>
        <w:spacing w:line="222" w:lineRule="auto"/>
        <w:rPr>
          <w:rFonts w:hint="eastAsia" w:ascii="宋体" w:hAnsi="宋体" w:eastAsia="宋体" w:cs="宋体"/>
          <w:color w:val="auto"/>
          <w:sz w:val="30"/>
          <w:szCs w:val="30"/>
        </w:rPr>
        <w:sectPr>
          <w:pgSz w:w="11905" w:h="16839"/>
          <w:pgMar w:top="1431" w:right="1515" w:bottom="0" w:left="1588" w:header="0" w:footer="0" w:gutter="0"/>
          <w:pgBorders>
            <w:top w:val="none" w:sz="0" w:space="0"/>
            <w:left w:val="none" w:sz="0" w:space="0"/>
            <w:bottom w:val="none" w:sz="0" w:space="0"/>
            <w:right w:val="none" w:sz="0" w:space="0"/>
          </w:pgBorders>
          <w:cols w:space="720" w:num="1"/>
        </w:sectPr>
      </w:pPr>
    </w:p>
    <w:p w14:paraId="7BC5A22C">
      <w:pPr>
        <w:spacing w:before="323" w:line="227" w:lineRule="auto"/>
        <w:ind w:left="4098"/>
        <w:outlineLvl w:val="0"/>
        <w:rPr>
          <w:rFonts w:hint="eastAsia" w:ascii="宋体" w:hAnsi="宋体" w:eastAsia="宋体" w:cs="宋体"/>
          <w:color w:val="auto"/>
          <w:sz w:val="31"/>
          <w:szCs w:val="31"/>
        </w:rPr>
      </w:pPr>
      <w:r>
        <w:rPr>
          <w:rFonts w:hint="eastAsia" w:ascii="宋体" w:hAnsi="宋体" w:eastAsia="宋体" w:cs="宋体"/>
          <w:b/>
          <w:bCs/>
          <w:color w:val="auto"/>
          <w:spacing w:val="-36"/>
          <w:sz w:val="31"/>
          <w:szCs w:val="31"/>
        </w:rPr>
        <w:t>目</w:t>
      </w:r>
      <w:r>
        <w:rPr>
          <w:rFonts w:hint="eastAsia" w:ascii="宋体" w:hAnsi="宋体" w:eastAsia="宋体" w:cs="宋体"/>
          <w:color w:val="auto"/>
          <w:spacing w:val="147"/>
          <w:sz w:val="31"/>
          <w:szCs w:val="31"/>
        </w:rPr>
        <w:t xml:space="preserve"> </w:t>
      </w:r>
      <w:r>
        <w:rPr>
          <w:rFonts w:hint="eastAsia" w:ascii="宋体" w:hAnsi="宋体" w:eastAsia="宋体" w:cs="宋体"/>
          <w:b/>
          <w:bCs/>
          <w:color w:val="auto"/>
          <w:spacing w:val="-36"/>
          <w:sz w:val="31"/>
          <w:szCs w:val="31"/>
        </w:rPr>
        <w:t>录</w:t>
      </w:r>
    </w:p>
    <w:p w14:paraId="3802DEA3">
      <w:pPr>
        <w:pStyle w:val="6"/>
        <w:spacing w:line="256" w:lineRule="auto"/>
        <w:rPr>
          <w:rFonts w:hint="eastAsia" w:ascii="宋体" w:hAnsi="宋体" w:eastAsia="宋体" w:cs="宋体"/>
          <w:color w:val="auto"/>
        </w:rPr>
      </w:pPr>
    </w:p>
    <w:p w14:paraId="735F1522">
      <w:pPr>
        <w:pStyle w:val="6"/>
        <w:spacing w:line="256" w:lineRule="auto"/>
        <w:rPr>
          <w:rFonts w:hint="eastAsia" w:ascii="宋体" w:hAnsi="宋体" w:eastAsia="宋体" w:cs="宋体"/>
          <w:color w:val="auto"/>
        </w:rPr>
      </w:pPr>
    </w:p>
    <w:p w14:paraId="5D52768F">
      <w:pPr>
        <w:pStyle w:val="6"/>
        <w:spacing w:line="257" w:lineRule="auto"/>
        <w:rPr>
          <w:rFonts w:hint="eastAsia" w:ascii="宋体" w:hAnsi="宋体" w:eastAsia="宋体" w:cs="宋体"/>
          <w:color w:val="auto"/>
        </w:rPr>
      </w:pPr>
    </w:p>
    <w:p w14:paraId="1D79686E">
      <w:pPr>
        <w:pStyle w:val="6"/>
        <w:spacing w:line="257" w:lineRule="auto"/>
        <w:rPr>
          <w:rFonts w:hint="eastAsia" w:ascii="宋体" w:hAnsi="宋体" w:eastAsia="宋体" w:cs="宋体"/>
          <w:color w:val="auto"/>
        </w:rPr>
      </w:pPr>
    </w:p>
    <w:sdt>
      <w:sdtPr>
        <w:rPr>
          <w:rFonts w:hint="eastAsia" w:ascii="宋体" w:hAnsi="宋体" w:eastAsia="宋体" w:cs="宋体"/>
          <w:color w:val="auto"/>
          <w:sz w:val="24"/>
          <w:szCs w:val="24"/>
        </w:rPr>
        <w:id w:val="147463783"/>
        <w:docPartObj>
          <w:docPartGallery w:val="Table of Contents"/>
          <w:docPartUnique/>
        </w:docPartObj>
      </w:sdtPr>
      <w:sdtEndPr>
        <w:rPr>
          <w:rFonts w:hint="eastAsia" w:ascii="宋体" w:hAnsi="宋体" w:eastAsia="宋体" w:cs="宋体"/>
          <w:color w:val="auto"/>
          <w:sz w:val="24"/>
          <w:szCs w:val="24"/>
        </w:rPr>
      </w:sdtEndPr>
      <w:sdtContent>
        <w:p w14:paraId="166AC093">
          <w:pPr>
            <w:tabs>
              <w:tab w:val="right" w:leader="dot" w:pos="8975"/>
            </w:tabs>
            <w:spacing w:before="78" w:line="184" w:lineRule="auto"/>
            <w:rPr>
              <w:rFonts w:hint="eastAsia" w:ascii="宋体" w:hAnsi="宋体" w:eastAsia="宋体" w:cs="宋体"/>
              <w:color w:val="auto"/>
              <w:sz w:val="24"/>
              <w:szCs w:val="24"/>
            </w:rPr>
          </w:pPr>
          <w:bookmarkStart w:id="0" w:name="bookmark1"/>
          <w:bookmarkEnd w:id="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第一章 招标公告</w:t>
          </w:r>
          <w:r>
            <w:rPr>
              <w:rFonts w:hint="eastAsia" w:ascii="宋体" w:hAnsi="宋体" w:eastAsia="宋体" w:cs="宋体"/>
              <w:color w:val="auto"/>
              <w:sz w:val="24"/>
              <w:szCs w:val="24"/>
            </w:rPr>
            <w:tab/>
          </w:r>
          <w:r>
            <w:rPr>
              <w:rFonts w:hint="eastAsia" w:ascii="宋体" w:hAnsi="宋体" w:eastAsia="宋体" w:cs="宋体"/>
              <w:color w:val="auto"/>
              <w:spacing w:val="17"/>
              <w:sz w:val="24"/>
              <w:szCs w:val="24"/>
            </w:rPr>
            <w:t>1</w:t>
          </w:r>
          <w:r>
            <w:rPr>
              <w:rFonts w:hint="eastAsia" w:ascii="宋体" w:hAnsi="宋体" w:eastAsia="宋体" w:cs="宋体"/>
              <w:color w:val="auto"/>
              <w:spacing w:val="17"/>
              <w:sz w:val="24"/>
              <w:szCs w:val="24"/>
            </w:rPr>
            <w:fldChar w:fldCharType="end"/>
          </w:r>
        </w:p>
        <w:p w14:paraId="0865C011">
          <w:pPr>
            <w:pStyle w:val="6"/>
            <w:spacing w:line="302" w:lineRule="auto"/>
            <w:rPr>
              <w:rFonts w:hint="eastAsia" w:ascii="宋体" w:hAnsi="宋体" w:eastAsia="宋体" w:cs="宋体"/>
              <w:color w:val="auto"/>
            </w:rPr>
          </w:pPr>
        </w:p>
        <w:p w14:paraId="1CC513D7">
          <w:pPr>
            <w:tabs>
              <w:tab w:val="right" w:leader="dot" w:pos="8975"/>
            </w:tabs>
            <w:spacing w:before="78" w:line="185" w:lineRule="auto"/>
            <w:rPr>
              <w:rFonts w:hint="eastAsia" w:ascii="宋体" w:hAnsi="宋体" w:eastAsia="宋体" w:cs="宋体"/>
              <w:color w:val="auto"/>
              <w:sz w:val="24"/>
              <w:szCs w:val="24"/>
            </w:rPr>
          </w:pPr>
          <w:bookmarkStart w:id="1" w:name="bookmark3"/>
          <w:bookmarkEnd w:id="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pacing w:val="17"/>
              <w:sz w:val="24"/>
              <w:szCs w:val="24"/>
              <w:lang w:val="en-US" w:eastAsia="zh-CN"/>
            </w:rPr>
            <w:t>4</w:t>
          </w:r>
          <w:r>
            <w:rPr>
              <w:rFonts w:hint="eastAsia" w:ascii="宋体" w:hAnsi="宋体" w:eastAsia="宋体" w:cs="宋体"/>
              <w:color w:val="auto"/>
              <w:spacing w:val="17"/>
              <w:sz w:val="24"/>
              <w:szCs w:val="24"/>
            </w:rPr>
            <w:fldChar w:fldCharType="end"/>
          </w:r>
        </w:p>
        <w:p w14:paraId="131C5344">
          <w:pPr>
            <w:pStyle w:val="6"/>
            <w:spacing w:line="303" w:lineRule="auto"/>
            <w:rPr>
              <w:rFonts w:hint="eastAsia" w:ascii="宋体" w:hAnsi="宋体" w:eastAsia="宋体" w:cs="宋体"/>
              <w:color w:val="auto"/>
            </w:rPr>
          </w:pPr>
        </w:p>
        <w:p w14:paraId="6CC1D7ED">
          <w:pPr>
            <w:tabs>
              <w:tab w:val="right" w:leader="dot" w:pos="8975"/>
            </w:tabs>
            <w:spacing w:before="78" w:line="184" w:lineRule="auto"/>
            <w:rPr>
              <w:rFonts w:hint="eastAsia" w:ascii="宋体" w:hAnsi="宋体" w:eastAsia="宋体" w:cs="宋体"/>
              <w:color w:val="auto"/>
              <w:sz w:val="24"/>
              <w:szCs w:val="24"/>
              <w:lang w:eastAsia="zh-CN"/>
            </w:rPr>
          </w:pPr>
          <w:bookmarkStart w:id="2" w:name="bookmark5"/>
          <w:bookmarkEnd w:id="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12"/>
              <w:sz w:val="24"/>
              <w:szCs w:val="24"/>
            </w:rPr>
            <w:t>第三章 评标标准和评标方法</w:t>
          </w:r>
          <w:r>
            <w:rPr>
              <w:rFonts w:hint="eastAsia" w:ascii="宋体" w:hAnsi="宋体" w:eastAsia="宋体" w:cs="宋体"/>
              <w:color w:val="auto"/>
              <w:sz w:val="24"/>
              <w:szCs w:val="24"/>
            </w:rPr>
            <w:tab/>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3"/>
              <w:sz w:val="24"/>
              <w:szCs w:val="24"/>
              <w:lang w:val="en-US" w:eastAsia="zh-CN"/>
            </w:rPr>
            <w:t>7</w:t>
          </w:r>
        </w:p>
        <w:p w14:paraId="66B2D4A2">
          <w:pPr>
            <w:pStyle w:val="6"/>
            <w:spacing w:line="302" w:lineRule="auto"/>
            <w:rPr>
              <w:rFonts w:hint="eastAsia" w:ascii="宋体" w:hAnsi="宋体" w:eastAsia="宋体" w:cs="宋体"/>
              <w:color w:val="auto"/>
            </w:rPr>
          </w:pPr>
        </w:p>
        <w:p w14:paraId="30929496">
          <w:pPr>
            <w:tabs>
              <w:tab w:val="right" w:leader="dot" w:pos="8975"/>
            </w:tabs>
            <w:spacing w:before="78" w:line="185" w:lineRule="auto"/>
            <w:rPr>
              <w:rFonts w:hint="eastAsia" w:ascii="宋体" w:hAnsi="宋体" w:eastAsia="宋体" w:cs="宋体"/>
              <w:color w:val="auto"/>
              <w:sz w:val="24"/>
              <w:szCs w:val="24"/>
              <w:lang w:eastAsia="zh-CN"/>
            </w:rPr>
          </w:pPr>
          <w:bookmarkStart w:id="3" w:name="bookmark7"/>
          <w:bookmarkEnd w:id="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"bookmark8"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第四章 商务、技术要求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rPr>
            <w:t>3</w:t>
          </w:r>
          <w:r>
            <w:rPr>
              <w:rFonts w:hint="eastAsia" w:ascii="宋体" w:hAnsi="宋体" w:eastAsia="宋体" w:cs="宋体"/>
              <w:color w:val="auto"/>
              <w:spacing w:val="8"/>
              <w:sz w:val="24"/>
              <w:szCs w:val="24"/>
              <w:lang w:val="en-US" w:eastAsia="zh-CN"/>
            </w:rPr>
            <w:t>3</w:t>
          </w:r>
        </w:p>
        <w:p w14:paraId="6E61ABDA">
          <w:pPr>
            <w:pStyle w:val="6"/>
            <w:spacing w:line="303" w:lineRule="auto"/>
            <w:rPr>
              <w:rFonts w:hint="eastAsia" w:ascii="宋体" w:hAnsi="宋体" w:eastAsia="宋体" w:cs="宋体"/>
              <w:color w:val="auto"/>
            </w:rPr>
          </w:pPr>
        </w:p>
        <w:p w14:paraId="19C17E2C">
          <w:pPr>
            <w:tabs>
              <w:tab w:val="right" w:leader="dot" w:pos="8975"/>
            </w:tabs>
            <w:spacing w:before="79" w:line="184" w:lineRule="auto"/>
            <w:rPr>
              <w:rFonts w:hint="eastAsia" w:ascii="宋体" w:hAnsi="宋体" w:eastAsia="宋体" w:cs="宋体"/>
              <w:color w:val="auto"/>
              <w:sz w:val="24"/>
              <w:szCs w:val="24"/>
              <w:lang w:val="en-US" w:eastAsia="zh-CN"/>
            </w:rPr>
          </w:pPr>
          <w:bookmarkStart w:id="4" w:name="bookmark9"/>
          <w:bookmarkEnd w:id="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"bookmark10"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第五章 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lang w:val="en-US" w:eastAsia="zh-CN"/>
            </w:rPr>
            <w:t>38</w:t>
          </w:r>
        </w:p>
        <w:p w14:paraId="0AAEC2FF">
          <w:pPr>
            <w:pStyle w:val="6"/>
            <w:spacing w:line="302" w:lineRule="auto"/>
            <w:rPr>
              <w:rFonts w:hint="eastAsia" w:ascii="宋体" w:hAnsi="宋体" w:eastAsia="宋体" w:cs="宋体"/>
              <w:color w:val="auto"/>
            </w:rPr>
          </w:pPr>
        </w:p>
        <w:p w14:paraId="5AA4946D">
          <w:pPr>
            <w:tabs>
              <w:tab w:val="right" w:leader="dot" w:pos="8975"/>
            </w:tabs>
            <w:spacing w:before="78" w:line="185" w:lineRule="auto"/>
            <w:rPr>
              <w:rFonts w:hint="eastAsia" w:ascii="宋体" w:hAnsi="宋体" w:eastAsia="宋体" w:cs="宋体"/>
              <w:color w:val="auto"/>
              <w:sz w:val="24"/>
              <w:szCs w:val="24"/>
              <w:lang w:val="en-US" w:eastAsia="zh-CN"/>
            </w:rPr>
          </w:pPr>
          <w:bookmarkStart w:id="5" w:name="bookmark11"/>
          <w:bookmarkEnd w:id="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第六章 投标文件格式</w:t>
          </w:r>
          <w:r>
            <w:rPr>
              <w:rFonts w:hint="eastAsia" w:ascii="宋体" w:hAnsi="宋体" w:eastAsia="宋体" w:cs="宋体"/>
              <w:color w:val="auto"/>
              <w:sz w:val="24"/>
              <w:szCs w:val="24"/>
            </w:rPr>
            <w:tab/>
          </w:r>
          <w:r>
            <w:rPr>
              <w:rFonts w:hint="eastAsia" w:ascii="宋体" w:hAnsi="宋体" w:eastAsia="宋体" w:cs="宋体"/>
              <w:color w:val="auto"/>
              <w:spacing w:val="8"/>
              <w:sz w:val="24"/>
              <w:szCs w:val="24"/>
              <w:lang w:val="en-US" w:eastAsia="zh-CN"/>
            </w:rPr>
            <w:t>4</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val="en-US" w:eastAsia="zh-CN"/>
            </w:rPr>
            <w:t>5</w:t>
          </w:r>
        </w:p>
        <w:p w14:paraId="07678217">
          <w:pPr>
            <w:pStyle w:val="6"/>
            <w:spacing w:line="303" w:lineRule="auto"/>
            <w:rPr>
              <w:rFonts w:hint="eastAsia" w:ascii="宋体" w:hAnsi="宋体" w:eastAsia="宋体" w:cs="宋体"/>
              <w:color w:val="auto"/>
            </w:rPr>
          </w:pPr>
        </w:p>
        <w:p w14:paraId="71BAEDFD">
          <w:pPr>
            <w:tabs>
              <w:tab w:val="right" w:leader="dot" w:pos="8975"/>
            </w:tabs>
            <w:spacing w:before="79" w:line="184" w:lineRule="auto"/>
            <w:rPr>
              <w:rFonts w:hint="eastAsia" w:ascii="宋体" w:hAnsi="宋体" w:eastAsia="宋体" w:cs="宋体"/>
              <w:color w:val="auto"/>
              <w:sz w:val="24"/>
              <w:szCs w:val="24"/>
              <w:lang w:val="en-US" w:eastAsia="zh-CN"/>
            </w:rPr>
          </w:pPr>
          <w:bookmarkStart w:id="6" w:name="bookmark13"/>
          <w:bookmarkEnd w:id="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"bookmark14"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第七章 政府采购政策性要求文件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lang w:val="en-US" w:eastAsia="zh-CN"/>
            </w:rPr>
            <w:t>67</w:t>
          </w:r>
        </w:p>
        <w:p w14:paraId="0E152412">
          <w:pPr>
            <w:pStyle w:val="6"/>
            <w:spacing w:line="301" w:lineRule="auto"/>
            <w:rPr>
              <w:rFonts w:hint="eastAsia" w:ascii="宋体" w:hAnsi="宋体" w:eastAsia="宋体" w:cs="宋体"/>
              <w:color w:val="auto"/>
            </w:rPr>
          </w:pPr>
        </w:p>
        <w:p w14:paraId="10BF5C33">
          <w:pPr>
            <w:tabs>
              <w:tab w:val="right" w:leader="dot" w:pos="8975"/>
            </w:tabs>
            <w:spacing w:before="78" w:line="219" w:lineRule="auto"/>
            <w:rPr>
              <w:rFonts w:hint="eastAsia" w:ascii="宋体" w:hAnsi="宋体" w:eastAsia="宋体" w:cs="宋体"/>
              <w:color w:val="auto"/>
              <w:sz w:val="24"/>
              <w:szCs w:val="24"/>
            </w:rPr>
          </w:pPr>
          <w:bookmarkStart w:id="7" w:name="bookmark15"/>
          <w:bookmarkEnd w:id="7"/>
        </w:p>
      </w:sdtContent>
    </w:sdt>
    <w:p w14:paraId="4EF65D81">
      <w:pPr>
        <w:spacing w:line="219" w:lineRule="auto"/>
        <w:rPr>
          <w:rFonts w:hint="eastAsia" w:ascii="宋体" w:hAnsi="宋体" w:eastAsia="宋体" w:cs="宋体"/>
          <w:color w:val="auto"/>
          <w:sz w:val="24"/>
          <w:szCs w:val="24"/>
        </w:rPr>
      </w:pPr>
    </w:p>
    <w:p w14:paraId="426F4176">
      <w:pPr>
        <w:bidi w:val="0"/>
        <w:rPr>
          <w:rFonts w:hint="eastAsia" w:ascii="宋体" w:hAnsi="宋体" w:eastAsia="宋体" w:cs="宋体"/>
          <w:snapToGrid w:val="0"/>
          <w:color w:val="auto"/>
          <w:kern w:val="0"/>
          <w:sz w:val="21"/>
          <w:szCs w:val="21"/>
          <w:lang w:val="en-US" w:eastAsia="en-US" w:bidi="ar-SA"/>
        </w:rPr>
      </w:pPr>
    </w:p>
    <w:p w14:paraId="60F50049">
      <w:pPr>
        <w:bidi w:val="0"/>
        <w:rPr>
          <w:rFonts w:hint="eastAsia" w:ascii="宋体" w:hAnsi="宋体" w:eastAsia="宋体" w:cs="宋体"/>
          <w:color w:val="auto"/>
          <w:lang w:val="en-US" w:eastAsia="en-US"/>
        </w:rPr>
      </w:pPr>
    </w:p>
    <w:p w14:paraId="4A8240CA">
      <w:pPr>
        <w:bidi w:val="0"/>
        <w:rPr>
          <w:rFonts w:hint="eastAsia" w:ascii="宋体" w:hAnsi="宋体" w:eastAsia="宋体" w:cs="宋体"/>
          <w:color w:val="auto"/>
          <w:lang w:val="en-US" w:eastAsia="en-US"/>
        </w:rPr>
      </w:pPr>
    </w:p>
    <w:p w14:paraId="223A9A95">
      <w:pPr>
        <w:bidi w:val="0"/>
        <w:rPr>
          <w:rFonts w:hint="eastAsia" w:ascii="宋体" w:hAnsi="宋体" w:eastAsia="宋体" w:cs="宋体"/>
          <w:color w:val="auto"/>
          <w:lang w:val="en-US" w:eastAsia="en-US"/>
        </w:rPr>
      </w:pPr>
    </w:p>
    <w:p w14:paraId="2040B9E5">
      <w:pPr>
        <w:bidi w:val="0"/>
        <w:rPr>
          <w:rFonts w:hint="eastAsia" w:ascii="宋体" w:hAnsi="宋体" w:eastAsia="宋体" w:cs="宋体"/>
          <w:color w:val="auto"/>
          <w:lang w:val="en-US" w:eastAsia="en-US"/>
        </w:rPr>
      </w:pPr>
    </w:p>
    <w:p w14:paraId="3A5EA483">
      <w:pPr>
        <w:bidi w:val="0"/>
        <w:rPr>
          <w:rFonts w:hint="eastAsia" w:ascii="宋体" w:hAnsi="宋体" w:eastAsia="宋体" w:cs="宋体"/>
          <w:color w:val="auto"/>
          <w:lang w:val="en-US" w:eastAsia="en-US"/>
        </w:rPr>
      </w:pPr>
    </w:p>
    <w:p w14:paraId="453004CC">
      <w:pPr>
        <w:bidi w:val="0"/>
        <w:rPr>
          <w:rFonts w:hint="eastAsia" w:ascii="宋体" w:hAnsi="宋体" w:eastAsia="宋体" w:cs="宋体"/>
          <w:color w:val="auto"/>
          <w:lang w:val="en-US" w:eastAsia="en-US"/>
        </w:rPr>
      </w:pPr>
    </w:p>
    <w:p w14:paraId="5A8E7CD1">
      <w:pPr>
        <w:bidi w:val="0"/>
        <w:rPr>
          <w:rFonts w:hint="eastAsia" w:ascii="宋体" w:hAnsi="宋体" w:eastAsia="宋体" w:cs="宋体"/>
          <w:color w:val="auto"/>
          <w:lang w:val="en-US" w:eastAsia="en-US"/>
        </w:rPr>
      </w:pPr>
    </w:p>
    <w:p w14:paraId="22F5FDB3">
      <w:pPr>
        <w:tabs>
          <w:tab w:val="left" w:pos="2379"/>
        </w:tabs>
        <w:bidi w:val="0"/>
        <w:jc w:val="left"/>
        <w:rPr>
          <w:rFonts w:hint="eastAsia" w:ascii="宋体" w:hAnsi="宋体" w:eastAsia="宋体" w:cs="宋体"/>
          <w:color w:val="auto"/>
          <w:lang w:val="en-US" w:eastAsia="zh-CN"/>
        </w:rPr>
        <w:sectPr>
          <w:pgSz w:w="11905" w:h="16839"/>
          <w:pgMar w:top="1431" w:right="1416" w:bottom="0" w:left="1511" w:header="0" w:footer="0"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lang w:val="en-US" w:eastAsia="zh-CN"/>
        </w:rPr>
        <w:tab/>
      </w:r>
    </w:p>
    <w:p w14:paraId="41208FF3">
      <w:pPr>
        <w:pStyle w:val="6"/>
        <w:spacing w:line="322" w:lineRule="auto"/>
        <w:rPr>
          <w:rFonts w:hint="eastAsia" w:ascii="宋体" w:hAnsi="宋体" w:eastAsia="宋体" w:cs="宋体"/>
          <w:color w:val="auto"/>
        </w:rPr>
      </w:pPr>
    </w:p>
    <w:p w14:paraId="21913C8A">
      <w:pPr>
        <w:spacing w:before="100" w:line="223" w:lineRule="auto"/>
        <w:ind w:left="3223"/>
        <w:outlineLvl w:val="0"/>
        <w:rPr>
          <w:rFonts w:hint="eastAsia" w:ascii="宋体" w:hAnsi="宋体" w:eastAsia="宋体" w:cs="宋体"/>
          <w:color w:val="auto"/>
          <w:sz w:val="31"/>
          <w:szCs w:val="31"/>
        </w:rPr>
      </w:pPr>
      <w:bookmarkStart w:id="8" w:name="bookmark1"/>
      <w:bookmarkEnd w:id="8"/>
      <w:bookmarkStart w:id="9" w:name="bookmark2"/>
      <w:bookmarkEnd w:id="9"/>
      <w:r>
        <w:rPr>
          <w:rFonts w:hint="eastAsia" w:ascii="宋体" w:hAnsi="宋体" w:eastAsia="宋体" w:cs="宋体"/>
          <w:b/>
          <w:bCs/>
          <w:color w:val="auto"/>
          <w:spacing w:val="6"/>
          <w:sz w:val="31"/>
          <w:szCs w:val="31"/>
        </w:rPr>
        <w:t>第一章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招标公告</w:t>
      </w:r>
    </w:p>
    <w:p w14:paraId="63267B5B">
      <w:pPr>
        <w:spacing w:before="40"/>
        <w:rPr>
          <w:rFonts w:hint="eastAsia" w:ascii="宋体" w:hAnsi="宋体" w:eastAsia="宋体" w:cs="宋体"/>
          <w:color w:val="auto"/>
        </w:rPr>
      </w:pPr>
    </w:p>
    <w:p w14:paraId="431525F4">
      <w:pPr>
        <w:spacing w:before="40"/>
        <w:rPr>
          <w:rFonts w:hint="eastAsia" w:ascii="宋体" w:hAnsi="宋体" w:eastAsia="宋体" w:cs="宋体"/>
          <w:color w:val="auto"/>
        </w:rPr>
      </w:pPr>
    </w:p>
    <w:p w14:paraId="395BC7A5">
      <w:pPr>
        <w:pStyle w:val="32"/>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afterLines="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6329C4D4">
      <w:pPr>
        <w:pStyle w:val="32"/>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afterLines="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襄汾县2026年中央水利发展资金农村供水工程维修养护项目</w:t>
      </w:r>
      <w:r>
        <w:rPr>
          <w:rFonts w:hint="eastAsia" w:ascii="宋体" w:hAnsi="宋体" w:eastAsia="宋体" w:cs="宋体"/>
          <w:b w:val="0"/>
          <w:bCs w:val="0"/>
          <w:color w:val="auto"/>
          <w:sz w:val="24"/>
          <w:szCs w:val="24"/>
          <w:highlight w:val="none"/>
        </w:rPr>
        <w:t>的潜在投标人应在政采云平台线上获取获取招标文件，并</w:t>
      </w:r>
      <w:r>
        <w:rPr>
          <w:rFonts w:hint="eastAsia" w:ascii="宋体" w:hAnsi="宋体" w:eastAsia="宋体" w:cs="宋体"/>
          <w:b w:val="0"/>
          <w:bCs w:val="0"/>
          <w:color w:val="000000" w:themeColor="text1"/>
          <w:sz w:val="24"/>
          <w:szCs w:val="24"/>
          <w:highlight w:val="none"/>
          <w14:textFill>
            <w14:solidFill>
              <w14:schemeClr w14:val="tx1"/>
            </w14:solidFill>
          </w14:textFill>
        </w:rPr>
        <w:t>于202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日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09:30</w:t>
      </w:r>
      <w:r>
        <w:rPr>
          <w:rFonts w:hint="eastAsia" w:ascii="宋体" w:hAnsi="宋体" w:eastAsia="宋体" w:cs="宋体"/>
          <w:b w:val="0"/>
          <w:bCs w:val="0"/>
          <w:color w:val="000000" w:themeColor="text1"/>
          <w:sz w:val="24"/>
          <w:szCs w:val="24"/>
          <w:highlight w:val="none"/>
          <w14:textFill>
            <w14:solidFill>
              <w14:schemeClr w14:val="tx1"/>
            </w14:solidFill>
          </w14:textFill>
        </w:rPr>
        <w:t>（北京时间）</w:t>
      </w:r>
      <w:r>
        <w:rPr>
          <w:rFonts w:hint="eastAsia" w:ascii="宋体" w:hAnsi="宋体" w:eastAsia="宋体" w:cs="宋体"/>
          <w:b w:val="0"/>
          <w:bCs w:val="0"/>
          <w:color w:val="auto"/>
          <w:sz w:val="24"/>
          <w:szCs w:val="24"/>
          <w:highlight w:val="none"/>
        </w:rPr>
        <w:t>前递交投标文件。</w:t>
      </w:r>
    </w:p>
    <w:p w14:paraId="448643A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一、项目基本情况</w:t>
      </w:r>
    </w:p>
    <w:p w14:paraId="239EF542">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项目编号：1410232026AGK00038  </w:t>
      </w:r>
    </w:p>
    <w:p w14:paraId="261482EA">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项目名称：襄汾县2026年中央水利发展资金农村供水工程维修养护项目</w:t>
      </w:r>
    </w:p>
    <w:p w14:paraId="67C53AEE">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预算金额（</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lang w:eastAsia="zh-CN"/>
        </w:rPr>
        <w:t>）：1195240.2</w:t>
      </w:r>
    </w:p>
    <w:p w14:paraId="12F95A8C">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最高投标限价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：437665.2元、757575元</w:t>
      </w:r>
    </w:p>
    <w:p w14:paraId="29F4596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采购需求：</w:t>
      </w:r>
    </w:p>
    <w:p w14:paraId="4FE43E62">
      <w:pPr>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标项一</w:t>
      </w:r>
    </w:p>
    <w:p w14:paraId="7F2512E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标项名称</w:t>
      </w:r>
      <w:r>
        <w:rPr>
          <w:rFonts w:hint="eastAsia" w:ascii="宋体" w:hAnsi="宋体" w:eastAsia="宋体" w:cs="宋体"/>
          <w:b w:val="0"/>
          <w:bCs w:val="0"/>
          <w:color w:val="auto"/>
          <w:sz w:val="24"/>
          <w:szCs w:val="24"/>
          <w:highlight w:val="none"/>
          <w:lang w:val="en-US" w:eastAsia="zh-CN"/>
        </w:rPr>
        <w:t>：包1：水管采购</w:t>
      </w:r>
    </w:p>
    <w:p w14:paraId="271A8D4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数量：1批</w:t>
      </w:r>
    </w:p>
    <w:p w14:paraId="5144817C">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预算金额（元）：437665.2</w:t>
      </w:r>
    </w:p>
    <w:p w14:paraId="02D8D63D">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简要规格描述或项目基本概况介绍、用</w:t>
      </w:r>
      <w:r>
        <w:rPr>
          <w:rFonts w:hint="eastAsia" w:ascii="宋体" w:hAnsi="宋体" w:eastAsia="宋体" w:cs="宋体"/>
          <w:b w:val="0"/>
          <w:bCs w:val="0"/>
          <w:color w:val="auto"/>
          <w:spacing w:val="10"/>
          <w:sz w:val="24"/>
          <w:szCs w:val="24"/>
          <w:highlight w:val="none"/>
          <w:lang w:val="en-US" w:eastAsia="zh-CN"/>
        </w:rPr>
        <w:t>途：包1水管采购：</w:t>
      </w:r>
      <w:r>
        <w:rPr>
          <w:rFonts w:hint="eastAsia" w:ascii="宋体" w:hAnsi="宋体" w:eastAsia="宋体" w:cs="宋体"/>
          <w:sz w:val="24"/>
          <w:szCs w:val="24"/>
        </w:rPr>
        <w:t>铺设</w:t>
      </w:r>
      <w:r>
        <w:rPr>
          <w:rFonts w:hint="eastAsia" w:ascii="宋体" w:hAnsi="宋体" w:eastAsia="宋体" w:cs="宋体"/>
          <w:sz w:val="24"/>
          <w:szCs w:val="24"/>
          <w:lang w:val="en-US" w:eastAsia="zh-CN"/>
        </w:rPr>
        <w:t>多种规格</w:t>
      </w:r>
      <w:r>
        <w:rPr>
          <w:rFonts w:hint="eastAsia" w:ascii="宋体" w:hAnsi="宋体" w:eastAsia="宋体" w:cs="宋体"/>
          <w:sz w:val="24"/>
          <w:szCs w:val="24"/>
          <w:highlight w:val="none"/>
          <w:lang w:val="en-US" w:eastAsia="zh-CN"/>
        </w:rPr>
        <w:t>高密度100级</w:t>
      </w:r>
      <w:r>
        <w:rPr>
          <w:rFonts w:hint="eastAsia" w:ascii="宋体" w:hAnsi="宋体" w:eastAsia="宋体" w:cs="宋体"/>
          <w:sz w:val="24"/>
          <w:szCs w:val="24"/>
          <w:highlight w:val="none"/>
        </w:rPr>
        <w:t>P</w:t>
      </w:r>
      <w:r>
        <w:rPr>
          <w:rFonts w:hint="eastAsia" w:ascii="宋体" w:hAnsi="宋体" w:eastAsia="宋体" w:cs="宋体"/>
          <w:sz w:val="24"/>
          <w:szCs w:val="24"/>
          <w:highlight w:val="none"/>
          <w:lang w:val="en-US" w:eastAsia="zh-CN"/>
        </w:rPr>
        <w:t>E水</w:t>
      </w:r>
      <w:r>
        <w:rPr>
          <w:rFonts w:hint="eastAsia" w:ascii="宋体" w:hAnsi="宋体" w:eastAsia="宋体" w:cs="宋体"/>
          <w:sz w:val="24"/>
          <w:szCs w:val="24"/>
          <w:highlight w:val="none"/>
        </w:rPr>
        <w:t>管及Φ80</w:t>
      </w:r>
      <w:r>
        <w:rPr>
          <w:rFonts w:hint="eastAsia" w:ascii="宋体" w:hAnsi="宋体" w:eastAsia="宋体" w:cs="宋体"/>
          <w:sz w:val="24"/>
          <w:szCs w:val="24"/>
          <w:highlight w:val="none"/>
          <w:lang w:val="en-US" w:eastAsia="zh-CN"/>
        </w:rPr>
        <w:t>不锈钢</w:t>
      </w:r>
      <w:r>
        <w:rPr>
          <w:rFonts w:hint="eastAsia" w:ascii="宋体" w:hAnsi="宋体" w:eastAsia="宋体" w:cs="宋体"/>
          <w:sz w:val="24"/>
          <w:szCs w:val="24"/>
          <w:highlight w:val="none"/>
        </w:rPr>
        <w:t>泵管，更新完善供水管网，补齐设施短板，提升供水保障能力，保障群众饮水安全，夯实乡村振兴水利基础。</w:t>
      </w:r>
    </w:p>
    <w:p w14:paraId="4865605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备注：未特别标注为“进口产品”字样的，均必须采购国内产品。所采购的货物、服务必须符合国家的强制性标准。</w:t>
      </w:r>
    </w:p>
    <w:p w14:paraId="05598B75">
      <w:pPr>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标项二</w:t>
      </w:r>
    </w:p>
    <w:p w14:paraId="473ED1D4">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标项名</w:t>
      </w:r>
      <w:r>
        <w:rPr>
          <w:rFonts w:hint="eastAsia" w:ascii="宋体" w:hAnsi="宋体" w:eastAsia="宋体" w:cs="宋体"/>
          <w:b w:val="0"/>
          <w:bCs w:val="0"/>
          <w:color w:val="auto"/>
          <w:sz w:val="24"/>
          <w:szCs w:val="24"/>
          <w:highlight w:val="none"/>
          <w:lang w:val="en-US" w:eastAsia="zh-CN"/>
        </w:rPr>
        <w:t>称：包2：水表采购</w:t>
      </w:r>
    </w:p>
    <w:p w14:paraId="6A11FE34">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数量：1批</w:t>
      </w:r>
    </w:p>
    <w:p w14:paraId="5689964C">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预算金额（元）：757575</w:t>
      </w:r>
    </w:p>
    <w:p w14:paraId="055A445E">
      <w:pPr>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简要规格描述或项目基本概况介绍、用途：包2水表采购：新装智能DN15IC卡计量水表共计3795 块，完善计量设施，提升农村供水精细化管理水平，保障群众饮水安全。</w:t>
      </w:r>
    </w:p>
    <w:p w14:paraId="19B9A7F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备注：未特别标注为“进口产品”字样的，均必须采购国内产品。所采购的货物、服务必须符合国家的强制性标准。</w:t>
      </w:r>
    </w:p>
    <w:p w14:paraId="409E8816">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范围包括：具体采购范围及所应达到的具体要求，以招标文件中商务、技术相应规定为准；</w:t>
      </w:r>
    </w:p>
    <w:p w14:paraId="7D808FED">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b w:val="0"/>
          <w:bCs/>
          <w:color w:val="000000" w:themeColor="text1"/>
          <w:sz w:val="24"/>
          <w:szCs w:val="24"/>
          <w:highlight w:val="none"/>
          <w14:textFill>
            <w14:solidFill>
              <w14:schemeClr w14:val="tx1"/>
            </w14:solidFill>
          </w14:textFill>
        </w:rPr>
        <w:t>：合同签订后</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val="0"/>
          <w:bCs/>
          <w:color w:val="000000" w:themeColor="text1"/>
          <w:sz w:val="24"/>
          <w:szCs w:val="24"/>
          <w:highlight w:val="none"/>
          <w14:textFill>
            <w14:solidFill>
              <w14:schemeClr w14:val="tx1"/>
            </w14:solidFill>
          </w14:textFill>
        </w:rPr>
        <w:t>天内供货完毕</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w:t>
      </w:r>
    </w:p>
    <w:p w14:paraId="01A5F9B7">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本项目</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否</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接受联合体</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14:textFill>
            <w14:solidFill>
              <w14:schemeClr w14:val="tx1"/>
            </w14:solidFill>
          </w14:textFill>
        </w:rPr>
        <w:t>。</w:t>
      </w:r>
    </w:p>
    <w:p w14:paraId="19FB1330">
      <w:pPr>
        <w:keepLines w:val="0"/>
        <w:pageBreakBefore w:val="0"/>
        <w:widowControl w:val="0"/>
        <w:numPr>
          <w:ilvl w:val="0"/>
          <w:numId w:val="3"/>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申请人的资格要求</w:t>
      </w:r>
    </w:p>
    <w:p w14:paraId="43098259">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满足</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《中华人民共和国政府采购法》第二十二条的规定</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w:t>
      </w:r>
    </w:p>
    <w:p w14:paraId="00BA301E">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落实政府采购政策需满足的资格要求：本项目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14:textFill>
            <w14:solidFill>
              <w14:schemeClr w14:val="tx1"/>
            </w14:solidFill>
          </w14:textFill>
        </w:rPr>
        <w:t>专门面向中小企业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2A8ED871">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特定资格要求（或者其他强制性资格条件）：</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包1：供应商须提供卫生部门颁发的有效的管材《涉及饮用水卫生安全产品卫生许可批件》。</w:t>
      </w:r>
    </w:p>
    <w:p w14:paraId="14278D37">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三、获取招标文件</w:t>
      </w:r>
    </w:p>
    <w:p w14:paraId="38937AA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时间：2026年4月22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日至2026年4月28</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日，每天上午00:00至12:00，下午12:00至23:59（北京时间，法定节假日除外）        </w:t>
      </w:r>
    </w:p>
    <w:p w14:paraId="30B60F0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地点：政采云平台线上获取</w:t>
      </w:r>
    </w:p>
    <w:p w14:paraId="7833260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方式：在线获取       </w:t>
      </w:r>
    </w:p>
    <w:p w14:paraId="5FD2101D">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售价（元）：0       </w:t>
      </w:r>
    </w:p>
    <w:p w14:paraId="71C273A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四、提交投标文件截止时间、开标时间和地点    </w:t>
      </w:r>
    </w:p>
    <w:p w14:paraId="17267762">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提交投标文件截止时间：2026年5月12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日09:30（北京时间）        </w:t>
      </w:r>
    </w:p>
    <w:p w14:paraId="32214BC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投标地点（网址）：请登录政采云投标客户端投标     </w:t>
      </w:r>
    </w:p>
    <w:p w14:paraId="4A09E8E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开标时间：2026年5月12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日09:30        </w:t>
      </w:r>
    </w:p>
    <w:p w14:paraId="6539CFEA">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开标地点：山西省政府采购网政采云平台线上开标</w:t>
      </w:r>
    </w:p>
    <w:p w14:paraId="447B07C6">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五、公告期限     </w:t>
      </w:r>
    </w:p>
    <w:p w14:paraId="45E86EC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自本公告发布之日起5个工作日。    </w:t>
      </w:r>
    </w:p>
    <w:p w14:paraId="56AC418F">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六、其他补充事宜    </w:t>
      </w:r>
    </w:p>
    <w:p w14:paraId="47CA866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6BA389F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代理费支付方式：供应商支付 </w:t>
      </w:r>
    </w:p>
    <w:p w14:paraId="76706A7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代理费收费标准：中标服务费参照《招标代理服务收费管理暂行办法》代理费参照发改价格（2011）534号文件规定，以中标价为基数，采用累进法计算代理费</w:t>
      </w:r>
    </w:p>
    <w:p w14:paraId="22FA745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代理费收费金额（元）： / </w:t>
      </w:r>
    </w:p>
    <w:p w14:paraId="6D4A8B7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七、对本次采购提出询问，请按以下方式联系    </w:t>
      </w:r>
    </w:p>
    <w:p w14:paraId="50735DB1">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名称：襄汾县水利局</w:t>
      </w:r>
    </w:p>
    <w:p w14:paraId="2DBA1D1B">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联系人：吴先生 </w:t>
      </w:r>
    </w:p>
    <w:p w14:paraId="4B14334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宋体" w:hAnsi="宋体" w:eastAsia="宋体" w:cs="宋体"/>
          <w:lang w:val="en-US"/>
        </w:rPr>
      </w:pPr>
      <w:r>
        <w:rPr>
          <w:rFonts w:hint="eastAsia" w:ascii="宋体" w:hAnsi="宋体" w:eastAsia="宋体" w:cs="宋体"/>
          <w:b w:val="0"/>
          <w:bCs w:val="0"/>
          <w:color w:val="auto"/>
          <w:sz w:val="24"/>
          <w:szCs w:val="24"/>
          <w:highlight w:val="none"/>
          <w:lang w:val="en-US" w:eastAsia="zh-CN"/>
        </w:rPr>
        <w:t>电话：0357-3820077</w:t>
      </w:r>
    </w:p>
    <w:p w14:paraId="1214F5A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2.采购代理机构信息        </w:t>
      </w:r>
    </w:p>
    <w:p w14:paraId="6852AE4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名称： </w:t>
      </w:r>
      <w:r>
        <w:rPr>
          <w:rStyle w:val="20"/>
          <w:rFonts w:hint="eastAsia" w:ascii="宋体" w:hAnsi="宋体" w:eastAsia="宋体" w:cs="宋体"/>
          <w:i w:val="0"/>
          <w:iCs w:val="0"/>
          <w:caps w:val="0"/>
          <w:color w:val="000000"/>
          <w:spacing w:val="0"/>
          <w:sz w:val="24"/>
          <w:szCs w:val="24"/>
        </w:rPr>
        <w:t>山西众成工程项目管理有限公司</w:t>
      </w:r>
      <w:r>
        <w:rPr>
          <w:rFonts w:hint="eastAsia" w:ascii="宋体" w:hAnsi="宋体" w:eastAsia="宋体" w:cs="宋体"/>
          <w:i w:val="0"/>
          <w:iCs w:val="0"/>
          <w:caps w:val="0"/>
          <w:color w:val="000000"/>
          <w:spacing w:val="0"/>
          <w:sz w:val="24"/>
          <w:szCs w:val="24"/>
        </w:rPr>
        <w:t>                   </w:t>
      </w:r>
    </w:p>
    <w:p w14:paraId="75ACB75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地址：</w:t>
      </w:r>
      <w:r>
        <w:rPr>
          <w:rStyle w:val="20"/>
          <w:rFonts w:hint="eastAsia" w:ascii="宋体" w:hAnsi="宋体" w:eastAsia="宋体" w:cs="宋体"/>
          <w:i w:val="0"/>
          <w:iCs w:val="0"/>
          <w:caps w:val="0"/>
          <w:color w:val="000000"/>
          <w:spacing w:val="0"/>
          <w:sz w:val="24"/>
          <w:szCs w:val="24"/>
          <w:u w:val="none"/>
        </w:rPr>
        <w:t>山西省临汾市尧都区五一路与平阳南街交汇处旺角金座</w:t>
      </w:r>
      <w:r>
        <w:rPr>
          <w:rStyle w:val="20"/>
          <w:rFonts w:hint="eastAsia" w:ascii="宋体" w:hAnsi="宋体" w:eastAsia="宋体" w:cs="宋体"/>
          <w:i w:val="0"/>
          <w:iCs w:val="0"/>
          <w:caps w:val="0"/>
          <w:color w:val="000000"/>
          <w:spacing w:val="0"/>
          <w:sz w:val="24"/>
          <w:szCs w:val="24"/>
          <w:u w:val="none"/>
          <w:lang w:val="en-US" w:eastAsia="zh-CN"/>
        </w:rPr>
        <w:t>1</w:t>
      </w:r>
      <w:r>
        <w:rPr>
          <w:rStyle w:val="20"/>
          <w:rFonts w:hint="eastAsia" w:ascii="宋体" w:hAnsi="宋体" w:eastAsia="宋体" w:cs="宋体"/>
          <w:i w:val="0"/>
          <w:iCs w:val="0"/>
          <w:caps w:val="0"/>
          <w:color w:val="000000"/>
          <w:spacing w:val="0"/>
          <w:sz w:val="24"/>
          <w:szCs w:val="24"/>
          <w:u w:val="none"/>
        </w:rPr>
        <w:t>号楼</w:t>
      </w:r>
      <w:r>
        <w:rPr>
          <w:rStyle w:val="20"/>
          <w:rFonts w:hint="eastAsia" w:ascii="宋体" w:hAnsi="宋体" w:eastAsia="宋体" w:cs="宋体"/>
          <w:i w:val="0"/>
          <w:iCs w:val="0"/>
          <w:caps w:val="0"/>
          <w:color w:val="000000"/>
          <w:spacing w:val="0"/>
          <w:sz w:val="24"/>
          <w:szCs w:val="24"/>
          <w:u w:val="none"/>
          <w:lang w:val="en-US" w:eastAsia="zh-CN"/>
        </w:rPr>
        <w:t>2</w:t>
      </w:r>
      <w:r>
        <w:rPr>
          <w:rStyle w:val="20"/>
          <w:rFonts w:hint="eastAsia" w:ascii="宋体" w:hAnsi="宋体" w:eastAsia="宋体" w:cs="宋体"/>
          <w:i w:val="0"/>
          <w:iCs w:val="0"/>
          <w:caps w:val="0"/>
          <w:color w:val="000000"/>
          <w:spacing w:val="0"/>
          <w:sz w:val="24"/>
          <w:szCs w:val="24"/>
          <w:u w:val="none"/>
        </w:rPr>
        <w:t>单元</w:t>
      </w:r>
      <w:r>
        <w:rPr>
          <w:rStyle w:val="20"/>
          <w:rFonts w:hint="eastAsia" w:ascii="宋体" w:hAnsi="宋体" w:eastAsia="宋体" w:cs="宋体"/>
          <w:i w:val="0"/>
          <w:iCs w:val="0"/>
          <w:caps w:val="0"/>
          <w:color w:val="000000"/>
          <w:spacing w:val="0"/>
          <w:sz w:val="24"/>
          <w:szCs w:val="24"/>
          <w:u w:val="none"/>
          <w:lang w:val="en-US" w:eastAsia="zh-CN"/>
        </w:rPr>
        <w:t>1404室</w:t>
      </w:r>
      <w:r>
        <w:rPr>
          <w:rFonts w:hint="eastAsia" w:ascii="宋体" w:hAnsi="宋体" w:eastAsia="宋体" w:cs="宋体"/>
          <w:i w:val="0"/>
          <w:iCs w:val="0"/>
          <w:caps w:val="0"/>
          <w:color w:val="000000"/>
          <w:spacing w:val="0"/>
          <w:sz w:val="24"/>
          <w:szCs w:val="24"/>
        </w:rPr>
        <w:t xml:space="preserve">                  </w:t>
      </w:r>
    </w:p>
    <w:p w14:paraId="553132A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联系方式：</w:t>
      </w:r>
      <w:r>
        <w:rPr>
          <w:rStyle w:val="20"/>
          <w:rFonts w:hint="eastAsia" w:ascii="宋体" w:hAnsi="宋体" w:eastAsia="宋体" w:cs="宋体"/>
          <w:i w:val="0"/>
          <w:iCs w:val="0"/>
          <w:caps w:val="0"/>
          <w:color w:val="000000"/>
          <w:spacing w:val="0"/>
          <w:sz w:val="24"/>
          <w:szCs w:val="24"/>
          <w:lang w:val="en-US" w:eastAsia="zh-CN"/>
        </w:rPr>
        <w:t>13453771148、15135756007</w:t>
      </w:r>
      <w:r>
        <w:rPr>
          <w:rFonts w:hint="eastAsia" w:ascii="宋体" w:hAnsi="宋体" w:eastAsia="宋体" w:cs="宋体"/>
          <w:i w:val="0"/>
          <w:iCs w:val="0"/>
          <w:caps w:val="0"/>
          <w:color w:val="000000"/>
          <w:spacing w:val="0"/>
          <w:sz w:val="24"/>
          <w:szCs w:val="24"/>
        </w:rPr>
        <w:t>         </w:t>
      </w:r>
    </w:p>
    <w:p w14:paraId="3D6E934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3.采购代理机构信息</w:t>
      </w:r>
    </w:p>
    <w:p w14:paraId="2834799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Style w:val="20"/>
          <w:rFonts w:hint="default" w:ascii="宋体" w:hAnsi="宋体" w:eastAsia="宋体" w:cs="宋体"/>
          <w:i w:val="0"/>
          <w:iCs w:val="0"/>
          <w:caps w:val="0"/>
          <w:color w:val="000000"/>
          <w:spacing w:val="0"/>
          <w:sz w:val="24"/>
          <w:szCs w:val="24"/>
          <w:lang w:val="en-US" w:eastAsia="zh-CN"/>
        </w:rPr>
      </w:pPr>
      <w:r>
        <w:rPr>
          <w:rStyle w:val="20"/>
          <w:rFonts w:hint="eastAsia" w:ascii="宋体" w:hAnsi="宋体" w:eastAsia="宋体" w:cs="宋体"/>
          <w:i w:val="0"/>
          <w:iCs w:val="0"/>
          <w:caps w:val="0"/>
          <w:color w:val="000000"/>
          <w:spacing w:val="0"/>
          <w:sz w:val="24"/>
          <w:szCs w:val="24"/>
        </w:rPr>
        <w:t>项目联系人：</w:t>
      </w:r>
      <w:r>
        <w:rPr>
          <w:rStyle w:val="20"/>
          <w:rFonts w:hint="eastAsia" w:ascii="宋体" w:hAnsi="宋体" w:eastAsia="宋体" w:cs="宋体"/>
          <w:i w:val="0"/>
          <w:iCs w:val="0"/>
          <w:caps w:val="0"/>
          <w:color w:val="000000"/>
          <w:spacing w:val="0"/>
          <w:sz w:val="24"/>
          <w:szCs w:val="24"/>
          <w:lang w:val="en-US" w:eastAsia="zh-CN"/>
        </w:rPr>
        <w:t>景先生</w:t>
      </w:r>
    </w:p>
    <w:p w14:paraId="2314610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电话</w:t>
      </w:r>
      <w:r>
        <w:rPr>
          <w:rStyle w:val="20"/>
          <w:rFonts w:hint="eastAsia" w:ascii="宋体" w:hAnsi="宋体" w:eastAsia="宋体" w:cs="宋体"/>
          <w:i w:val="0"/>
          <w:iCs w:val="0"/>
          <w:caps w:val="0"/>
          <w:color w:val="000000"/>
          <w:spacing w:val="0"/>
          <w:sz w:val="24"/>
          <w:szCs w:val="24"/>
        </w:rPr>
        <w:t>：</w:t>
      </w:r>
      <w:r>
        <w:rPr>
          <w:rStyle w:val="20"/>
          <w:rFonts w:hint="eastAsia" w:ascii="宋体" w:hAnsi="宋体" w:eastAsia="宋体" w:cs="宋体"/>
          <w:i w:val="0"/>
          <w:iCs w:val="0"/>
          <w:caps w:val="0"/>
          <w:color w:val="000000"/>
          <w:spacing w:val="0"/>
          <w:sz w:val="24"/>
          <w:szCs w:val="24"/>
          <w:lang w:val="en-US" w:eastAsia="zh-CN"/>
        </w:rPr>
        <w:t>13453771148、15135756007</w:t>
      </w:r>
    </w:p>
    <w:p w14:paraId="65604D42">
      <w:pPr>
        <w:pStyle w:val="6"/>
        <w:spacing w:line="321" w:lineRule="auto"/>
        <w:rPr>
          <w:rFonts w:hint="eastAsia" w:ascii="宋体" w:hAnsi="宋体" w:eastAsia="宋体" w:cs="宋体"/>
          <w:color w:val="auto"/>
        </w:rPr>
      </w:pPr>
    </w:p>
    <w:p w14:paraId="0D328BD4">
      <w:pPr>
        <w:rPr>
          <w:rFonts w:hint="eastAsia" w:ascii="宋体" w:hAnsi="宋体" w:eastAsia="宋体" w:cs="宋体"/>
          <w:b/>
          <w:bCs/>
          <w:color w:val="auto"/>
          <w:spacing w:val="6"/>
          <w:sz w:val="31"/>
          <w:szCs w:val="31"/>
        </w:rPr>
      </w:pPr>
      <w:bookmarkStart w:id="10" w:name="bookmark3"/>
      <w:bookmarkEnd w:id="10"/>
      <w:bookmarkStart w:id="11" w:name="bookmark4"/>
      <w:bookmarkEnd w:id="11"/>
      <w:r>
        <w:rPr>
          <w:rFonts w:hint="eastAsia" w:ascii="宋体" w:hAnsi="宋体" w:eastAsia="宋体" w:cs="宋体"/>
          <w:b/>
          <w:bCs/>
          <w:color w:val="auto"/>
          <w:spacing w:val="6"/>
          <w:sz w:val="31"/>
          <w:szCs w:val="31"/>
        </w:rPr>
        <w:br w:type="page"/>
      </w:r>
    </w:p>
    <w:p w14:paraId="173E87CE">
      <w:pPr>
        <w:spacing w:before="101" w:line="224" w:lineRule="auto"/>
        <w:ind w:left="3266"/>
        <w:outlineLvl w:val="0"/>
        <w:rPr>
          <w:rFonts w:hint="eastAsia" w:ascii="宋体" w:hAnsi="宋体" w:eastAsia="宋体" w:cs="宋体"/>
          <w:color w:val="auto"/>
        </w:rPr>
      </w:pPr>
      <w:r>
        <w:rPr>
          <w:rFonts w:hint="eastAsia" w:ascii="宋体" w:hAnsi="宋体" w:eastAsia="宋体" w:cs="宋体"/>
          <w:b/>
          <w:bCs/>
          <w:color w:val="auto"/>
          <w:spacing w:val="6"/>
          <w:sz w:val="31"/>
          <w:szCs w:val="31"/>
        </w:rPr>
        <w:t>第二章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供应商须知</w:t>
      </w:r>
    </w:p>
    <w:p w14:paraId="03CE4AFA">
      <w:pPr>
        <w:pStyle w:val="6"/>
        <w:spacing w:line="297" w:lineRule="auto"/>
        <w:rPr>
          <w:rFonts w:hint="eastAsia" w:ascii="宋体" w:hAnsi="宋体" w:eastAsia="宋体" w:cs="宋体"/>
          <w:color w:val="auto"/>
        </w:rPr>
      </w:pPr>
    </w:p>
    <w:p w14:paraId="118AE974">
      <w:pPr>
        <w:keepNext w:val="0"/>
        <w:keepLines w:val="0"/>
        <w:pageBreakBefore w:val="0"/>
        <w:overflowPunct/>
        <w:topLinePunct w:val="0"/>
        <w:bidi w:val="0"/>
        <w:spacing w:before="78" w:line="219" w:lineRule="auto"/>
        <w:ind w:left="3663"/>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供应商须知前附表</w:t>
      </w:r>
    </w:p>
    <w:p w14:paraId="081AE513">
      <w:pPr>
        <w:keepNext w:val="0"/>
        <w:keepLines w:val="0"/>
        <w:pageBreakBefore w:val="0"/>
        <w:overflowPunct/>
        <w:topLinePunct w:val="0"/>
        <w:bidi w:val="0"/>
        <w:spacing w:line="225" w:lineRule="exact"/>
        <w:rPr>
          <w:rFonts w:hint="eastAsia" w:ascii="宋体" w:hAnsi="宋体" w:eastAsia="宋体" w:cs="宋体"/>
          <w:color w:val="auto"/>
        </w:rPr>
      </w:pPr>
    </w:p>
    <w:tbl>
      <w:tblPr>
        <w:tblStyle w:val="21"/>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641"/>
        <w:gridCol w:w="7156"/>
      </w:tblGrid>
      <w:tr w14:paraId="7025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75693838">
            <w:pPr>
              <w:pStyle w:val="22"/>
              <w:keepNext w:val="0"/>
              <w:keepLines w:val="0"/>
              <w:pageBreakBefore w:val="0"/>
              <w:widowControl/>
              <w:kinsoku w:val="0"/>
              <w:wordWrap/>
              <w:overflowPunct/>
              <w:topLinePunct w:val="0"/>
              <w:autoSpaceDE w:val="0"/>
              <w:autoSpaceDN w:val="0"/>
              <w:bidi w:val="0"/>
              <w:adjustRightInd w:val="0"/>
              <w:snapToGrid w:val="0"/>
              <w:spacing w:before="184" w:line="400" w:lineRule="exact"/>
              <w:ind w:left="76"/>
              <w:textAlignment w:val="baseline"/>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序号</w:t>
            </w:r>
          </w:p>
        </w:tc>
        <w:tc>
          <w:tcPr>
            <w:tcW w:w="1641" w:type="dxa"/>
            <w:vAlign w:val="top"/>
          </w:tcPr>
          <w:p w14:paraId="1C4F3EDD">
            <w:pPr>
              <w:pStyle w:val="22"/>
              <w:keepNext w:val="0"/>
              <w:keepLines w:val="0"/>
              <w:pageBreakBefore w:val="0"/>
              <w:widowControl/>
              <w:kinsoku w:val="0"/>
              <w:wordWrap/>
              <w:overflowPunct/>
              <w:topLinePunct w:val="0"/>
              <w:autoSpaceDE w:val="0"/>
              <w:autoSpaceDN w:val="0"/>
              <w:bidi w:val="0"/>
              <w:adjustRightInd w:val="0"/>
              <w:snapToGrid w:val="0"/>
              <w:spacing w:before="183" w:line="400" w:lineRule="exact"/>
              <w:ind w:left="528"/>
              <w:textAlignment w:val="baseline"/>
              <w:rPr>
                <w:rFonts w:hint="eastAsia" w:ascii="宋体" w:hAnsi="宋体" w:eastAsia="宋体" w:cs="宋体"/>
                <w:color w:val="auto"/>
                <w:sz w:val="21"/>
                <w:szCs w:val="21"/>
              </w:rPr>
            </w:pPr>
            <w:r>
              <w:rPr>
                <w:rFonts w:hint="eastAsia" w:ascii="宋体" w:hAnsi="宋体" w:eastAsia="宋体" w:cs="宋体"/>
                <w:b/>
                <w:bCs/>
                <w:color w:val="auto"/>
                <w:spacing w:val="-15"/>
                <w:sz w:val="21"/>
                <w:szCs w:val="21"/>
              </w:rPr>
              <w:t>内</w:t>
            </w:r>
            <w:r>
              <w:rPr>
                <w:rFonts w:hint="eastAsia" w:ascii="宋体" w:hAnsi="宋体" w:eastAsia="宋体" w:cs="宋体"/>
                <w:color w:val="auto"/>
                <w:spacing w:val="24"/>
                <w:sz w:val="21"/>
                <w:szCs w:val="21"/>
              </w:rPr>
              <w:t xml:space="preserve">   </w:t>
            </w:r>
            <w:r>
              <w:rPr>
                <w:rFonts w:hint="eastAsia" w:ascii="宋体" w:hAnsi="宋体" w:eastAsia="宋体" w:cs="宋体"/>
                <w:b/>
                <w:bCs/>
                <w:color w:val="auto"/>
                <w:spacing w:val="-15"/>
                <w:sz w:val="21"/>
                <w:szCs w:val="21"/>
              </w:rPr>
              <w:t>容</w:t>
            </w:r>
          </w:p>
        </w:tc>
        <w:tc>
          <w:tcPr>
            <w:tcW w:w="7156" w:type="dxa"/>
            <w:vAlign w:val="top"/>
          </w:tcPr>
          <w:p w14:paraId="6A559DEE">
            <w:pPr>
              <w:pStyle w:val="22"/>
              <w:keepNext w:val="0"/>
              <w:keepLines w:val="0"/>
              <w:pageBreakBefore w:val="0"/>
              <w:widowControl/>
              <w:kinsoku w:val="0"/>
              <w:wordWrap/>
              <w:overflowPunct/>
              <w:topLinePunct w:val="0"/>
              <w:autoSpaceDE w:val="0"/>
              <w:autoSpaceDN w:val="0"/>
              <w:bidi w:val="0"/>
              <w:adjustRightInd w:val="0"/>
              <w:snapToGrid w:val="0"/>
              <w:spacing w:before="183" w:line="400" w:lineRule="exact"/>
              <w:ind w:left="297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说明与要求</w:t>
            </w:r>
          </w:p>
        </w:tc>
      </w:tr>
      <w:tr w14:paraId="3C03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0D2661C6">
            <w:pPr>
              <w:pStyle w:val="22"/>
              <w:keepNext w:val="0"/>
              <w:keepLines w:val="0"/>
              <w:pageBreakBefore w:val="0"/>
              <w:widowControl/>
              <w:kinsoku w:val="0"/>
              <w:wordWrap/>
              <w:overflowPunct/>
              <w:topLinePunct w:val="0"/>
              <w:autoSpaceDE w:val="0"/>
              <w:autoSpaceDN w:val="0"/>
              <w:bidi w:val="0"/>
              <w:adjustRightInd w:val="0"/>
              <w:snapToGrid w:val="0"/>
              <w:spacing w:before="211" w:line="400" w:lineRule="exact"/>
              <w:ind w:left="24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41" w:type="dxa"/>
            <w:vAlign w:val="center"/>
          </w:tcPr>
          <w:p w14:paraId="78CC64A7">
            <w:pPr>
              <w:pStyle w:val="22"/>
              <w:keepNext w:val="0"/>
              <w:keepLines w:val="0"/>
              <w:pageBreakBefore w:val="0"/>
              <w:widowControl/>
              <w:kinsoku w:val="0"/>
              <w:wordWrap/>
              <w:overflowPunct/>
              <w:topLinePunct w:val="0"/>
              <w:autoSpaceDE w:val="0"/>
              <w:autoSpaceDN w:val="0"/>
              <w:bidi w:val="0"/>
              <w:adjustRightInd w:val="0"/>
              <w:snapToGrid w:val="0"/>
              <w:spacing w:before="179" w:line="400" w:lineRule="exact"/>
              <w:ind w:left="49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评审方法</w:t>
            </w:r>
          </w:p>
        </w:tc>
        <w:tc>
          <w:tcPr>
            <w:tcW w:w="7156" w:type="dxa"/>
            <w:vAlign w:val="center"/>
          </w:tcPr>
          <w:p w14:paraId="204BD084">
            <w:pPr>
              <w:pStyle w:val="22"/>
              <w:keepNext w:val="0"/>
              <w:keepLines w:val="0"/>
              <w:pageBreakBefore w:val="0"/>
              <w:widowControl/>
              <w:kinsoku w:val="0"/>
              <w:wordWrap/>
              <w:overflowPunct/>
              <w:topLinePunct w:val="0"/>
              <w:autoSpaceDE w:val="0"/>
              <w:autoSpaceDN w:val="0"/>
              <w:bidi w:val="0"/>
              <w:adjustRightInd w:val="0"/>
              <w:snapToGrid w:val="0"/>
              <w:spacing w:before="179" w:line="400" w:lineRule="exact"/>
              <w:ind w:left="297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综合评分法</w:t>
            </w:r>
          </w:p>
        </w:tc>
      </w:tr>
      <w:tr w14:paraId="565C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4F8F941E">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2</w:t>
            </w:r>
          </w:p>
        </w:tc>
        <w:tc>
          <w:tcPr>
            <w:tcW w:w="1641" w:type="dxa"/>
            <w:vAlign w:val="top"/>
          </w:tcPr>
          <w:p w14:paraId="3A2ABDFE">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中标人的确定</w:t>
            </w:r>
          </w:p>
        </w:tc>
        <w:tc>
          <w:tcPr>
            <w:tcW w:w="7156" w:type="dxa"/>
            <w:vAlign w:val="top"/>
          </w:tcPr>
          <w:p w14:paraId="0ABBC6A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 采购人授权评标委员会直接确定</w:t>
            </w:r>
          </w:p>
          <w:p w14:paraId="03D71469">
            <w:pPr>
              <w:pStyle w:val="22"/>
              <w:keepNext w:val="0"/>
              <w:keepLines w:val="0"/>
              <w:pageBreakBefore w:val="0"/>
              <w:widowControl/>
              <w:kinsoku w:val="0"/>
              <w:wordWrap/>
              <w:overflowPunct/>
              <w:topLinePunct w:val="0"/>
              <w:autoSpaceDE w:val="0"/>
              <w:autoSpaceDN w:val="0"/>
              <w:bidi w:val="0"/>
              <w:adjustRightInd w:val="0"/>
              <w:snapToGrid w:val="0"/>
              <w:spacing w:before="66" w:line="400" w:lineRule="exact"/>
              <w:ind w:left="27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 由评标委员会推荐出中标候选人的排序，采购人确定</w:t>
            </w:r>
          </w:p>
        </w:tc>
      </w:tr>
      <w:tr w14:paraId="3F66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9A7F61C">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rPr>
            </w:pPr>
          </w:p>
          <w:p w14:paraId="785469A2">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3</w:t>
            </w:r>
          </w:p>
        </w:tc>
        <w:tc>
          <w:tcPr>
            <w:tcW w:w="1641" w:type="dxa"/>
            <w:vAlign w:val="center"/>
          </w:tcPr>
          <w:p w14:paraId="073DAA3C">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lang w:val="en-US" w:eastAsia="en-US"/>
              </w:rPr>
            </w:pPr>
            <w:r>
              <w:rPr>
                <w:rFonts w:hint="eastAsia" w:ascii="宋体" w:hAnsi="宋体" w:eastAsia="宋体" w:cs="宋体"/>
                <w:color w:val="auto"/>
                <w:spacing w:val="-5"/>
                <w:sz w:val="21"/>
                <w:szCs w:val="21"/>
                <w:lang w:val="en-US" w:eastAsia="en-US"/>
              </w:rPr>
              <w:t>投标人应</w:t>
            </w:r>
          </w:p>
          <w:p w14:paraId="0246FE90">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lang w:val="en-US" w:eastAsia="en-US"/>
              </w:rPr>
            </w:pPr>
            <w:r>
              <w:rPr>
                <w:rFonts w:hint="eastAsia" w:ascii="宋体" w:hAnsi="宋体" w:eastAsia="宋体" w:cs="宋体"/>
                <w:color w:val="auto"/>
                <w:spacing w:val="-5"/>
                <w:sz w:val="21"/>
                <w:szCs w:val="21"/>
                <w:lang w:val="en-US" w:eastAsia="en-US"/>
              </w:rPr>
              <w:t>具备的资格要求</w:t>
            </w:r>
          </w:p>
        </w:tc>
        <w:tc>
          <w:tcPr>
            <w:tcW w:w="7156" w:type="dxa"/>
            <w:vAlign w:val="top"/>
          </w:tcPr>
          <w:p w14:paraId="3A8160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snapToGrid w:val="0"/>
                <w:color w:val="auto"/>
                <w:spacing w:val="5"/>
                <w:kern w:val="0"/>
                <w:sz w:val="21"/>
                <w:szCs w:val="21"/>
                <w:lang w:val="en-US" w:eastAsia="en-US" w:bidi="ar-SA"/>
              </w:rPr>
              <w:t>1、</w:t>
            </w:r>
            <w:r>
              <w:rPr>
                <w:rFonts w:hint="eastAsia" w:ascii="宋体" w:hAnsi="宋体" w:eastAsia="宋体" w:cs="宋体"/>
                <w:color w:val="auto"/>
                <w:spacing w:val="-3"/>
                <w:sz w:val="21"/>
                <w:szCs w:val="21"/>
                <w:lang w:val="en-US" w:eastAsia="en-US"/>
              </w:rPr>
              <w:t>具备政府采购法第二十二条第一款规定的条件；</w:t>
            </w:r>
          </w:p>
          <w:p w14:paraId="4A7A02E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是否接受联合体投标：否</w:t>
            </w:r>
          </w:p>
          <w:p w14:paraId="5C7D7CE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是否接受代理商投标：是</w:t>
            </w:r>
          </w:p>
          <w:p w14:paraId="38BB22B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b w:val="0"/>
                <w:bCs w:val="0"/>
                <w:snapToGrid w:val="0"/>
                <w:color w:val="auto"/>
                <w:spacing w:val="-1"/>
                <w:kern w:val="0"/>
                <w:sz w:val="21"/>
                <w:szCs w:val="21"/>
                <w:lang w:val="en-US" w:eastAsia="en-US" w:bidi="ar-SA"/>
              </w:rPr>
            </w:pPr>
            <w:r>
              <w:rPr>
                <w:rFonts w:hint="eastAsia" w:ascii="宋体" w:hAnsi="宋体" w:eastAsia="宋体" w:cs="宋体"/>
                <w:color w:val="auto"/>
                <w:spacing w:val="-3"/>
                <w:sz w:val="21"/>
                <w:szCs w:val="21"/>
                <w:lang w:val="en-US" w:eastAsia="en-US"/>
              </w:rPr>
              <w:t>4、</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所需的其他特定资格条件：</w:t>
            </w:r>
            <w:r>
              <w:rPr>
                <w:rFonts w:hint="eastAsia" w:ascii="宋体" w:hAnsi="宋体" w:eastAsia="宋体" w:cs="宋体"/>
                <w:color w:val="auto"/>
                <w:spacing w:val="-3"/>
                <w:sz w:val="21"/>
                <w:szCs w:val="21"/>
                <w:highlight w:val="none"/>
                <w:lang w:val="en-US" w:eastAsia="en-US"/>
              </w:rPr>
              <w:t>包1：供应商须提供卫生部门颁发的有效的管材《涉及饮用水卫生安全产品卫生许可批件》。 </w:t>
            </w:r>
          </w:p>
        </w:tc>
      </w:tr>
      <w:tr w14:paraId="5970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center"/>
          </w:tcPr>
          <w:p w14:paraId="7B7071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620DB485">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7"/>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4</w:t>
            </w:r>
          </w:p>
        </w:tc>
        <w:tc>
          <w:tcPr>
            <w:tcW w:w="1641" w:type="dxa"/>
            <w:vAlign w:val="center"/>
          </w:tcPr>
          <w:p w14:paraId="539A28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2CC7871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napToGrid w:val="0"/>
                <w:color w:val="auto"/>
                <w:spacing w:val="-5"/>
                <w:kern w:val="0"/>
                <w:sz w:val="21"/>
                <w:szCs w:val="21"/>
                <w:lang w:val="en-US" w:eastAsia="en-US" w:bidi="ar-SA"/>
              </w:rPr>
            </w:pPr>
          </w:p>
          <w:p w14:paraId="5721C7CC">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378"/>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供应商应提交的资格证明部分文件</w:t>
            </w:r>
          </w:p>
        </w:tc>
        <w:tc>
          <w:tcPr>
            <w:tcW w:w="7156" w:type="dxa"/>
            <w:vAlign w:val="center"/>
          </w:tcPr>
          <w:p w14:paraId="7D6BB12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本次供应商应按下列顺序提交资格证明部分文件。 </w:t>
            </w:r>
          </w:p>
          <w:p w14:paraId="0DC3C8E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1.</w:t>
            </w:r>
            <w:r>
              <w:rPr>
                <w:rFonts w:hint="eastAsia" w:ascii="宋体" w:hAnsi="宋体" w:eastAsia="宋体" w:cs="宋体"/>
                <w:color w:val="auto"/>
                <w:spacing w:val="-3"/>
                <w:sz w:val="21"/>
                <w:szCs w:val="21"/>
                <w:lang w:val="en-US" w:eastAsia="en-US"/>
              </w:rPr>
              <w:t>提供《供应商信用承诺书》 (格式见第六章)</w:t>
            </w:r>
          </w:p>
          <w:p w14:paraId="1A159A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lang w:val="en-US" w:eastAsia="en-US"/>
              </w:rPr>
              <w:t>供应商廉洁自律承诺书（格式见第六章）；</w:t>
            </w:r>
          </w:p>
          <w:p w14:paraId="213F3FD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3.</w:t>
            </w:r>
            <w:r>
              <w:rPr>
                <w:rFonts w:hint="eastAsia" w:ascii="宋体" w:hAnsi="宋体" w:eastAsia="宋体" w:cs="宋体"/>
                <w:color w:val="auto"/>
                <w:spacing w:val="-3"/>
                <w:sz w:val="21"/>
                <w:szCs w:val="21"/>
                <w:lang w:val="en-US" w:eastAsia="en-US"/>
              </w:rPr>
              <w:t>投标保证金凭证或保函；</w:t>
            </w:r>
          </w:p>
          <w:p w14:paraId="01DF51C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4.</w:t>
            </w:r>
            <w:r>
              <w:rPr>
                <w:rFonts w:hint="eastAsia" w:ascii="宋体" w:hAnsi="宋体" w:eastAsia="宋体" w:cs="宋体"/>
                <w:color w:val="auto"/>
                <w:spacing w:val="-3"/>
                <w:sz w:val="21"/>
                <w:szCs w:val="21"/>
                <w:lang w:val="en-US" w:eastAsia="en-US"/>
              </w:rPr>
              <w:t>本项目的特定资格要求</w:t>
            </w:r>
            <w:r>
              <w:rPr>
                <w:rFonts w:hint="eastAsia" w:cs="宋体"/>
                <w:color w:val="auto"/>
                <w:spacing w:val="-3"/>
                <w:sz w:val="21"/>
                <w:szCs w:val="21"/>
                <w:lang w:val="en-US" w:eastAsia="zh-CN"/>
              </w:rPr>
              <w:t>（如有）；</w:t>
            </w:r>
          </w:p>
          <w:p w14:paraId="6E0469E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zh-CN"/>
              </w:rPr>
              <w:t>5.</w:t>
            </w:r>
            <w:r>
              <w:rPr>
                <w:rFonts w:hint="eastAsia" w:ascii="宋体" w:hAnsi="宋体" w:eastAsia="宋体" w:cs="宋体"/>
                <w:color w:val="auto"/>
                <w:spacing w:val="-3"/>
                <w:sz w:val="21"/>
                <w:szCs w:val="21"/>
                <w:lang w:val="en-US" w:eastAsia="en-US"/>
              </w:rPr>
              <w:t>供应商认为需要提供的其他资格证明部分文件。</w:t>
            </w:r>
          </w:p>
        </w:tc>
      </w:tr>
      <w:tr w14:paraId="035D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Align w:val="top"/>
          </w:tcPr>
          <w:p w14:paraId="534F1D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7E0E40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3CEB06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0009159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5DADB1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lang w:val="en-US" w:eastAsia="en-US" w:bidi="ar-SA"/>
              </w:rPr>
            </w:pPr>
          </w:p>
          <w:p w14:paraId="2E063893">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32"/>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5</w:t>
            </w:r>
          </w:p>
        </w:tc>
        <w:tc>
          <w:tcPr>
            <w:tcW w:w="1641" w:type="dxa"/>
            <w:vAlign w:val="top"/>
          </w:tcPr>
          <w:p w14:paraId="7940BE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2311B5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5247D06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1EFEEBA0">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7A1FC52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266B55B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供应商应提交的商务技术部分文件</w:t>
            </w:r>
          </w:p>
        </w:tc>
        <w:tc>
          <w:tcPr>
            <w:tcW w:w="7156" w:type="dxa"/>
            <w:vAlign w:val="top"/>
          </w:tcPr>
          <w:p w14:paraId="432C18C4">
            <w:pPr>
              <w:pStyle w:val="22"/>
              <w:keepNext w:val="0"/>
              <w:keepLines w:val="0"/>
              <w:pageBreakBefore w:val="0"/>
              <w:widowControl/>
              <w:kinsoku w:val="0"/>
              <w:wordWrap/>
              <w:overflowPunct/>
              <w:topLinePunct w:val="0"/>
              <w:autoSpaceDE w:val="0"/>
              <w:autoSpaceDN w:val="0"/>
              <w:bidi w:val="0"/>
              <w:adjustRightInd w:val="0"/>
              <w:snapToGrid w:val="0"/>
              <w:spacing w:before="134" w:line="400" w:lineRule="exact"/>
              <w:ind w:left="292"/>
              <w:textAlignment w:val="baseline"/>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本次供应商应按下列顺序提交商务技术部分文件。</w:t>
            </w:r>
          </w:p>
          <w:p w14:paraId="71D1B98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1.投标函（格式见第六章）；</w:t>
            </w:r>
          </w:p>
          <w:p w14:paraId="3ACA2D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en-US"/>
              </w:rPr>
              <w:t>2.法定代表人（负责人）身份证明书（格式见第六章）</w:t>
            </w:r>
            <w:r>
              <w:rPr>
                <w:rFonts w:hint="eastAsia" w:ascii="宋体" w:hAnsi="宋体" w:eastAsia="宋体" w:cs="宋体"/>
                <w:color w:val="auto"/>
                <w:spacing w:val="-3"/>
                <w:sz w:val="21"/>
                <w:szCs w:val="21"/>
                <w:lang w:val="en-US" w:eastAsia="zh-CN"/>
              </w:rPr>
              <w:t>；</w:t>
            </w:r>
          </w:p>
          <w:p w14:paraId="4EB547F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3.法定代表人（负责人）授权委托书（格式见第六章）；</w:t>
            </w:r>
          </w:p>
          <w:p w14:paraId="510ECA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4.开标一览表(格式见第六章)； </w:t>
            </w:r>
          </w:p>
          <w:p w14:paraId="56932A4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5.报价明细表(格式见第六章)；</w:t>
            </w:r>
          </w:p>
          <w:p w14:paraId="4587220D">
            <w:pPr>
              <w:pStyle w:val="22"/>
              <w:keepNext w:val="0"/>
              <w:keepLines w:val="0"/>
              <w:pageBreakBefore w:val="0"/>
              <w:widowControl/>
              <w:kinsoku w:val="0"/>
              <w:wordWrap/>
              <w:overflowPunct/>
              <w:topLinePunct w:val="0"/>
              <w:autoSpaceDE w:val="0"/>
              <w:autoSpaceDN w:val="0"/>
              <w:bidi w:val="0"/>
              <w:adjustRightInd w:val="0"/>
              <w:snapToGrid w:val="0"/>
              <w:spacing w:before="133" w:line="400" w:lineRule="exact"/>
              <w:ind w:left="296" w:right="3118" w:hanging="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6.供应商基本情况表(格式见第六章)；</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7"/>
                <w:sz w:val="21"/>
                <w:szCs w:val="21"/>
              </w:rPr>
              <w:t>7.商务条款响应表(格式见第六章)；</w:t>
            </w:r>
          </w:p>
          <w:p w14:paraId="5C4F402C">
            <w:pPr>
              <w:pStyle w:val="22"/>
              <w:keepNext w:val="0"/>
              <w:keepLines w:val="0"/>
              <w:pageBreakBefore w:val="0"/>
              <w:widowControl/>
              <w:kinsoku w:val="0"/>
              <w:wordWrap/>
              <w:overflowPunct/>
              <w:topLinePunct w:val="0"/>
              <w:autoSpaceDE w:val="0"/>
              <w:autoSpaceDN w:val="0"/>
              <w:bidi w:val="0"/>
              <w:adjustRightInd w:val="0"/>
              <w:snapToGrid w:val="0"/>
              <w:spacing w:before="32" w:line="400" w:lineRule="exact"/>
              <w:ind w:left="292" w:right="3329"/>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8.技术条款响应表(格式见第六章)；</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7"/>
                <w:sz w:val="21"/>
                <w:szCs w:val="21"/>
              </w:rPr>
              <w:t>9.业绩一览表(格式见第六章)；</w:t>
            </w:r>
          </w:p>
          <w:p w14:paraId="4FC9ACB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highlight w:val="none"/>
                <w:lang w:val="en-US" w:eastAsia="en-US"/>
              </w:rPr>
            </w:pPr>
            <w:r>
              <w:rPr>
                <w:rFonts w:hint="eastAsia" w:ascii="宋体" w:hAnsi="宋体" w:eastAsia="宋体" w:cs="宋体"/>
                <w:color w:val="auto"/>
                <w:spacing w:val="-3"/>
                <w:sz w:val="21"/>
                <w:szCs w:val="21"/>
                <w:highlight w:val="none"/>
                <w:lang w:val="en-US" w:eastAsia="en-US"/>
              </w:rPr>
              <w:t xml:space="preserve">10.货物主要技术指标和性能的详细描述及其他主要介绍； </w:t>
            </w:r>
          </w:p>
          <w:p w14:paraId="15DB9F24">
            <w:pPr>
              <w:pStyle w:val="22"/>
              <w:keepNext w:val="0"/>
              <w:keepLines w:val="0"/>
              <w:pageBreakBefore w:val="0"/>
              <w:widowControl/>
              <w:kinsoku w:val="0"/>
              <w:wordWrap/>
              <w:overflowPunct/>
              <w:topLinePunct w:val="0"/>
              <w:autoSpaceDE w:val="0"/>
              <w:autoSpaceDN w:val="0"/>
              <w:bidi w:val="0"/>
              <w:adjustRightInd w:val="0"/>
              <w:snapToGrid w:val="0"/>
              <w:spacing w:before="31" w:line="400" w:lineRule="exact"/>
              <w:ind w:left="307"/>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1</w:t>
            </w:r>
            <w:r>
              <w:rPr>
                <w:rFonts w:hint="eastAsia" w:ascii="宋体" w:hAnsi="宋体" w:eastAsia="宋体" w:cs="宋体"/>
                <w:color w:val="auto"/>
                <w:spacing w:val="6"/>
                <w:sz w:val="21"/>
                <w:szCs w:val="21"/>
              </w:rPr>
              <w:t>.项目实施方案；</w:t>
            </w:r>
          </w:p>
          <w:p w14:paraId="57225490">
            <w:pPr>
              <w:pStyle w:val="22"/>
              <w:keepNext w:val="0"/>
              <w:keepLines w:val="0"/>
              <w:pageBreakBefore w:val="0"/>
              <w:widowControl/>
              <w:kinsoku w:val="0"/>
              <w:wordWrap/>
              <w:overflowPunct/>
              <w:topLinePunct w:val="0"/>
              <w:autoSpaceDE w:val="0"/>
              <w:autoSpaceDN w:val="0"/>
              <w:bidi w:val="0"/>
              <w:adjustRightInd w:val="0"/>
              <w:snapToGrid w:val="0"/>
              <w:spacing w:before="31" w:line="400" w:lineRule="exact"/>
              <w:ind w:left="30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.供应商认为需要提供的其他商务技术资料。</w:t>
            </w:r>
          </w:p>
        </w:tc>
      </w:tr>
      <w:tr w14:paraId="5976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523624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163E37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76D018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22ECDD1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D43E7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BF676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58C888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41" w:type="dxa"/>
            <w:vAlign w:val="top"/>
          </w:tcPr>
          <w:p w14:paraId="48621F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306E618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DA5BA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6DFBDD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96BE2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4164B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3FFDB28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政府采购</w:t>
            </w:r>
            <w:r>
              <w:rPr>
                <w:rFonts w:hint="eastAsia" w:ascii="宋体" w:hAnsi="宋体" w:eastAsia="宋体" w:cs="宋体"/>
                <w:color w:val="auto"/>
                <w:spacing w:val="8"/>
                <w:sz w:val="21"/>
                <w:szCs w:val="21"/>
              </w:rPr>
              <w:t>政策性要求文件</w:t>
            </w:r>
          </w:p>
        </w:tc>
        <w:tc>
          <w:tcPr>
            <w:tcW w:w="7156" w:type="dxa"/>
            <w:vAlign w:val="top"/>
          </w:tcPr>
          <w:p w14:paraId="108BA11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本次供应商应按下列顺序提交政府采购政策性要求文件（如适用）</w:t>
            </w:r>
          </w:p>
          <w:p w14:paraId="64657112">
            <w:pPr>
              <w:pStyle w:val="22"/>
              <w:keepNext w:val="0"/>
              <w:keepLines w:val="0"/>
              <w:pageBreakBefore w:val="0"/>
              <w:widowControl/>
              <w:numPr>
                <w:ilvl w:val="0"/>
                <w:numId w:val="5"/>
              </w:numPr>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强制节能产品证明材料(如不涉及，可不提供） </w:t>
            </w:r>
          </w:p>
          <w:p w14:paraId="2121BFCB">
            <w:pPr>
              <w:pStyle w:val="22"/>
              <w:keepNext w:val="0"/>
              <w:keepLines w:val="0"/>
              <w:pageBreakBefore w:val="0"/>
              <w:widowControl/>
              <w:numPr>
                <w:ilvl w:val="0"/>
                <w:numId w:val="5"/>
              </w:numPr>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环境标志产品证明材料(如不涉及，可不提供）</w:t>
            </w:r>
          </w:p>
          <w:p w14:paraId="6ABA583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3.承诺所投报的计算机预装正版操作系统，软件产品为正版软件(如不涉及，可不提供）</w:t>
            </w:r>
          </w:p>
          <w:p w14:paraId="1FFFC45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4.所供信息安全产品属于《信息安全产品强制性认证目录》中的产品（如 适用），附有效认证证书扫描件或影印件</w:t>
            </w:r>
          </w:p>
          <w:p w14:paraId="0016778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5.商品包装符合《商品包装政府采购需求标准（试行）》，快递包装符合《快递包装政府采购需求标准（试行）》，附承诺书，格式自拟</w:t>
            </w:r>
          </w:p>
          <w:p w14:paraId="6FD091D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6.供应商提供创新产品或创新服务属于《山西省创新产品和服务推荐清单》中创新产品或创新服务（如适用）（需提供证明材料）</w:t>
            </w:r>
          </w:p>
          <w:p w14:paraId="44AB1D3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en-US"/>
              </w:rPr>
              <w:t>7.中小企业声明函</w:t>
            </w:r>
            <w:r>
              <w:rPr>
                <w:rFonts w:hint="eastAsia" w:ascii="宋体" w:hAnsi="宋体" w:eastAsia="宋体" w:cs="宋体"/>
                <w:color w:val="auto"/>
                <w:spacing w:val="-3"/>
                <w:sz w:val="21"/>
                <w:szCs w:val="21"/>
                <w:lang w:val="en-US" w:eastAsia="zh-CN"/>
              </w:rPr>
              <w:t>(若有的话）</w:t>
            </w:r>
          </w:p>
          <w:p w14:paraId="72E21F8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8.残疾人福利性单位声明函（如不涉及，可不提供） </w:t>
            </w:r>
          </w:p>
          <w:p w14:paraId="4272C10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9.监狱企业声明函（如不涉及，可不提供）</w:t>
            </w:r>
          </w:p>
        </w:tc>
      </w:tr>
      <w:tr w14:paraId="2431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4ADD7D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5186271">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3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41" w:type="dxa"/>
            <w:vAlign w:val="top"/>
          </w:tcPr>
          <w:p w14:paraId="2D6BF17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52BB62D">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项目其他要求</w:t>
            </w:r>
          </w:p>
        </w:tc>
        <w:tc>
          <w:tcPr>
            <w:tcW w:w="7156" w:type="dxa"/>
            <w:vAlign w:val="top"/>
          </w:tcPr>
          <w:p w14:paraId="5F44BC87">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400" w:lineRule="exact"/>
              <w:ind w:left="295" w:leftChars="0" w:right="65" w:rightChars="0"/>
              <w:textAlignment w:val="baseline"/>
              <w:rPr>
                <w:rFonts w:hint="eastAsia" w:ascii="宋体" w:hAnsi="宋体" w:eastAsia="宋体" w:cs="宋体"/>
                <w:color w:val="auto"/>
                <w:spacing w:val="92"/>
                <w:sz w:val="21"/>
                <w:szCs w:val="21"/>
              </w:rPr>
            </w:pP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□是 ☑否</w:t>
            </w:r>
            <w:r>
              <w:rPr>
                <w:rFonts w:hint="eastAsia" w:ascii="宋体" w:hAnsi="宋体" w:eastAsia="宋体" w:cs="宋体"/>
                <w:color w:val="auto"/>
                <w:spacing w:val="92"/>
                <w:sz w:val="21"/>
                <w:szCs w:val="21"/>
              </w:rPr>
              <w:t xml:space="preserve"> </w:t>
            </w:r>
          </w:p>
          <w:p w14:paraId="3783AD15">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400" w:lineRule="exact"/>
              <w:ind w:right="65" w:rightChars="0" w:firstLine="40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接受联合体投标（要求供应商在投标文件中明确联合体中中小</w:t>
            </w:r>
            <w:r>
              <w:rPr>
                <w:rFonts w:hint="eastAsia" w:ascii="宋体" w:hAnsi="宋体" w:eastAsia="宋体" w:cs="宋体"/>
                <w:color w:val="auto"/>
                <w:spacing w:val="-2"/>
                <w:sz w:val="21"/>
                <w:szCs w:val="21"/>
              </w:rPr>
              <w:t>企业承担部分占有一定的比例）</w:t>
            </w:r>
          </w:p>
          <w:p w14:paraId="18C371EF">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400" w:lineRule="exact"/>
              <w:ind w:left="257" w:leftChars="0" w:right="67" w:rightChars="0"/>
              <w:textAlignment w:val="baseline"/>
              <w:rPr>
                <w:rFonts w:hint="eastAsia" w:ascii="宋体" w:hAnsi="宋体" w:eastAsia="宋体" w:cs="宋体"/>
                <w:color w:val="auto"/>
                <w:spacing w:val="82"/>
                <w:sz w:val="21"/>
                <w:szCs w:val="21"/>
              </w:rPr>
            </w:pP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是 ☑否</w:t>
            </w:r>
            <w:r>
              <w:rPr>
                <w:rFonts w:hint="eastAsia" w:ascii="宋体" w:hAnsi="宋体" w:eastAsia="宋体" w:cs="宋体"/>
                <w:color w:val="auto"/>
                <w:spacing w:val="82"/>
                <w:sz w:val="21"/>
                <w:szCs w:val="21"/>
              </w:rPr>
              <w:t xml:space="preserve"> </w:t>
            </w:r>
          </w:p>
          <w:p w14:paraId="36CF92BE">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400" w:lineRule="exact"/>
              <w:ind w:right="67" w:rightChars="0"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接受合同分包（要求获得采购</w:t>
            </w:r>
            <w:r>
              <w:rPr>
                <w:rFonts w:hint="eastAsia" w:ascii="宋体" w:hAnsi="宋体" w:eastAsia="宋体" w:cs="宋体"/>
                <w:color w:val="auto"/>
                <w:spacing w:val="-4"/>
                <w:sz w:val="21"/>
                <w:szCs w:val="21"/>
              </w:rPr>
              <w:t>合同的供应商将采购项目中的一</w:t>
            </w:r>
            <w:r>
              <w:rPr>
                <w:rFonts w:hint="eastAsia" w:ascii="宋体" w:hAnsi="宋体" w:eastAsia="宋体" w:cs="宋体"/>
                <w:color w:val="auto"/>
                <w:spacing w:val="-3"/>
                <w:sz w:val="21"/>
                <w:szCs w:val="21"/>
              </w:rPr>
              <w:t>定比例分包给一家或者多家中小企业）</w:t>
            </w:r>
          </w:p>
        </w:tc>
      </w:tr>
      <w:tr w14:paraId="37A8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3AC42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A08D9D1">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41" w:type="dxa"/>
            <w:vAlign w:val="top"/>
          </w:tcPr>
          <w:p w14:paraId="1C6477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8AE965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492"/>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进口产品</w:t>
            </w:r>
          </w:p>
        </w:tc>
        <w:tc>
          <w:tcPr>
            <w:tcW w:w="7156" w:type="dxa"/>
            <w:vAlign w:val="top"/>
          </w:tcPr>
          <w:p w14:paraId="7661EA8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firstLine="44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按照财政部《政府采购进口产品管理办法》（财库[2007]119</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5"/>
                <w:sz w:val="21"/>
                <w:szCs w:val="21"/>
              </w:rPr>
              <w:t>号</w:t>
            </w:r>
            <w:r>
              <w:rPr>
                <w:rFonts w:hint="eastAsia" w:ascii="宋体" w:hAnsi="宋体" w:eastAsia="宋体" w:cs="宋体"/>
                <w:color w:val="auto"/>
                <w:spacing w:val="4"/>
                <w:sz w:val="21"/>
                <w:szCs w:val="21"/>
              </w:rPr>
              <w:t>）及《关</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于政府采购进口产品管理有关问题的通知》</w:t>
            </w:r>
            <w:r>
              <w:rPr>
                <w:rFonts w:hint="eastAsia" w:ascii="宋体" w:hAnsi="宋体" w:eastAsia="宋体" w:cs="宋体"/>
                <w:color w:val="auto"/>
                <w:spacing w:val="-77"/>
                <w:sz w:val="21"/>
                <w:szCs w:val="21"/>
              </w:rPr>
              <w:t xml:space="preserve"> </w:t>
            </w:r>
            <w:r>
              <w:rPr>
                <w:rFonts w:hint="eastAsia" w:ascii="宋体" w:hAnsi="宋体" w:eastAsia="宋体" w:cs="宋体"/>
                <w:color w:val="auto"/>
                <w:spacing w:val="9"/>
                <w:sz w:val="21"/>
                <w:szCs w:val="21"/>
              </w:rPr>
              <w:t>（财办库[2008]</w:t>
            </w:r>
            <w:r>
              <w:rPr>
                <w:rFonts w:hint="eastAsia" w:ascii="宋体" w:hAnsi="宋体" w:eastAsia="宋体" w:cs="宋体"/>
                <w:color w:val="auto"/>
                <w:spacing w:val="8"/>
                <w:sz w:val="21"/>
                <w:szCs w:val="21"/>
              </w:rPr>
              <w:t>248</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8"/>
                <w:sz w:val="21"/>
                <w:szCs w:val="21"/>
              </w:rPr>
              <w:t>号）</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8"/>
                <w:sz w:val="21"/>
                <w:szCs w:val="21"/>
              </w:rPr>
              <w:t>的有</w:t>
            </w:r>
            <w:r>
              <w:rPr>
                <w:rFonts w:hint="eastAsia" w:ascii="宋体" w:hAnsi="宋体" w:eastAsia="宋体" w:cs="宋体"/>
                <w:color w:val="auto"/>
                <w:spacing w:val="-3"/>
                <w:sz w:val="21"/>
                <w:szCs w:val="21"/>
                <w:lang w:val="en-US" w:eastAsia="en-US"/>
              </w:rPr>
              <w:t>关规定执行</w:t>
            </w:r>
            <w:r>
              <w:rPr>
                <w:rFonts w:hint="eastAsia" w:ascii="宋体" w:hAnsi="宋体" w:eastAsia="宋体" w:cs="宋体"/>
                <w:color w:val="auto"/>
                <w:spacing w:val="-3"/>
                <w:sz w:val="21"/>
                <w:szCs w:val="21"/>
                <w:lang w:val="en-US" w:eastAsia="zh-CN"/>
              </w:rPr>
              <w:t>。</w:t>
            </w:r>
          </w:p>
        </w:tc>
      </w:tr>
    </w:tbl>
    <w:p w14:paraId="28F39E6A">
      <w:pPr>
        <w:pStyle w:val="6"/>
        <w:keepNext w:val="0"/>
        <w:keepLines w:val="0"/>
        <w:pageBreakBefore w:val="0"/>
        <w:overflowPunct/>
        <w:topLinePunct w:val="0"/>
        <w:bidi w:val="0"/>
        <w:rPr>
          <w:rFonts w:hint="eastAsia" w:ascii="宋体" w:hAnsi="宋体" w:eastAsia="宋体" w:cs="宋体"/>
          <w:color w:val="auto"/>
        </w:rPr>
      </w:pPr>
    </w:p>
    <w:p w14:paraId="56D0484E">
      <w:pPr>
        <w:keepNext w:val="0"/>
        <w:keepLines w:val="0"/>
        <w:pageBreakBefore w:val="0"/>
        <w:overflowPunct/>
        <w:topLinePunct w:val="0"/>
        <w:bidi w:val="0"/>
        <w:rPr>
          <w:rFonts w:hint="eastAsia" w:ascii="宋体" w:hAnsi="宋体" w:eastAsia="宋体" w:cs="宋体"/>
          <w:color w:val="auto"/>
        </w:rPr>
        <w:sectPr>
          <w:footerReference r:id="rId5"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2A06F9BB">
      <w:pPr>
        <w:keepNext w:val="0"/>
        <w:keepLines w:val="0"/>
        <w:pageBreakBefore w:val="0"/>
        <w:overflowPunct/>
        <w:topLinePunct w:val="0"/>
        <w:bidi w:val="0"/>
        <w:spacing w:before="28"/>
        <w:rPr>
          <w:rFonts w:hint="eastAsia" w:ascii="宋体" w:hAnsi="宋体" w:eastAsia="宋体" w:cs="宋体"/>
          <w:color w:val="auto"/>
        </w:rPr>
      </w:pPr>
    </w:p>
    <w:tbl>
      <w:tblPr>
        <w:tblStyle w:val="21"/>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502"/>
        <w:gridCol w:w="7177"/>
      </w:tblGrid>
      <w:tr w14:paraId="72764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543" w:type="dxa"/>
            <w:vAlign w:val="top"/>
          </w:tcPr>
          <w:p w14:paraId="3C8D7E4A">
            <w:pPr>
              <w:keepNext w:val="0"/>
              <w:keepLines w:val="0"/>
              <w:pageBreakBefore w:val="0"/>
              <w:overflowPunct/>
              <w:topLinePunct w:val="0"/>
              <w:bidi w:val="0"/>
              <w:rPr>
                <w:rFonts w:hint="eastAsia" w:ascii="宋体" w:hAnsi="宋体" w:eastAsia="宋体" w:cs="宋体"/>
                <w:color w:val="auto"/>
                <w:sz w:val="21"/>
              </w:rPr>
            </w:pPr>
          </w:p>
        </w:tc>
        <w:tc>
          <w:tcPr>
            <w:tcW w:w="1502" w:type="dxa"/>
            <w:vAlign w:val="top"/>
          </w:tcPr>
          <w:p w14:paraId="7FDCA5E6">
            <w:pPr>
              <w:keepNext w:val="0"/>
              <w:keepLines w:val="0"/>
              <w:pageBreakBefore w:val="0"/>
              <w:overflowPunct/>
              <w:topLinePunct w:val="0"/>
              <w:bidi w:val="0"/>
              <w:rPr>
                <w:rFonts w:hint="eastAsia" w:ascii="宋体" w:hAnsi="宋体" w:eastAsia="宋体" w:cs="宋体"/>
                <w:color w:val="auto"/>
                <w:sz w:val="21"/>
              </w:rPr>
            </w:pPr>
          </w:p>
        </w:tc>
        <w:tc>
          <w:tcPr>
            <w:tcW w:w="7177" w:type="dxa"/>
            <w:vAlign w:val="top"/>
          </w:tcPr>
          <w:p w14:paraId="1C2B915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rPr>
            </w:pPr>
            <w:r>
              <w:rPr>
                <w:rFonts w:hint="eastAsia" w:ascii="宋体" w:hAnsi="宋体" w:eastAsia="宋体" w:cs="宋体"/>
                <w:color w:val="auto"/>
                <w:spacing w:val="-3"/>
                <w:sz w:val="21"/>
                <w:szCs w:val="21"/>
                <w:lang w:val="en-US" w:eastAsia="en-US"/>
              </w:rPr>
              <w:t>招标文件采购货物未特别注明“进口产品 ”字样的，均必须采购国产产  品，即非“通过中国海关报关验放进入中国境内且产自关境外的产品 ”，  采购产品各项技术标准必须符合国家强制性标准。特别注明“进口产品 ” 字样的，优先采购向我国企业转让技术、与我国企业签订消化吸收再创新  方案的供应商的进口产品，如果有能够满足采购需求的国产产品参与，应  当按照公平竞争的原则进行评审。</w:t>
            </w:r>
          </w:p>
        </w:tc>
      </w:tr>
      <w:tr w14:paraId="7ED97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543" w:type="dxa"/>
            <w:vAlign w:val="top"/>
          </w:tcPr>
          <w:p w14:paraId="0DF39761">
            <w:pPr>
              <w:keepNext w:val="0"/>
              <w:keepLines w:val="0"/>
              <w:pageBreakBefore w:val="0"/>
              <w:overflowPunct/>
              <w:topLinePunct w:val="0"/>
              <w:bidi w:val="0"/>
              <w:spacing w:line="248" w:lineRule="auto"/>
              <w:jc w:val="center"/>
              <w:rPr>
                <w:rFonts w:hint="eastAsia" w:ascii="宋体" w:hAnsi="宋体" w:eastAsia="宋体" w:cs="宋体"/>
                <w:color w:val="auto"/>
                <w:sz w:val="21"/>
                <w:szCs w:val="21"/>
              </w:rPr>
            </w:pPr>
          </w:p>
          <w:p w14:paraId="2F3D9EB8">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3F30C8E9">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5A1018AC">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37A8BE50">
            <w:pPr>
              <w:pStyle w:val="22"/>
              <w:keepNext w:val="0"/>
              <w:keepLines w:val="0"/>
              <w:pageBreakBefore w:val="0"/>
              <w:overflowPunct/>
              <w:topLinePunct w:val="0"/>
              <w:bidi w:val="0"/>
              <w:spacing w:before="65" w:line="189" w:lineRule="auto"/>
              <w:ind w:left="228"/>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02" w:type="dxa"/>
            <w:vAlign w:val="top"/>
          </w:tcPr>
          <w:p w14:paraId="2D3C942F">
            <w:pPr>
              <w:keepNext w:val="0"/>
              <w:keepLines w:val="0"/>
              <w:pageBreakBefore w:val="0"/>
              <w:overflowPunct/>
              <w:topLinePunct w:val="0"/>
              <w:bidi w:val="0"/>
              <w:spacing w:line="245" w:lineRule="auto"/>
              <w:jc w:val="center"/>
              <w:rPr>
                <w:rFonts w:hint="eastAsia" w:ascii="宋体" w:hAnsi="宋体" w:eastAsia="宋体" w:cs="宋体"/>
                <w:color w:val="auto"/>
                <w:sz w:val="21"/>
                <w:szCs w:val="21"/>
              </w:rPr>
            </w:pPr>
          </w:p>
          <w:p w14:paraId="4B2C0665">
            <w:pPr>
              <w:keepNext w:val="0"/>
              <w:keepLines w:val="0"/>
              <w:pageBreakBefore w:val="0"/>
              <w:overflowPunct/>
              <w:topLinePunct w:val="0"/>
              <w:bidi w:val="0"/>
              <w:spacing w:line="246" w:lineRule="auto"/>
              <w:jc w:val="center"/>
              <w:rPr>
                <w:rFonts w:hint="eastAsia" w:ascii="宋体" w:hAnsi="宋体" w:eastAsia="宋体" w:cs="宋体"/>
                <w:color w:val="auto"/>
                <w:sz w:val="21"/>
                <w:szCs w:val="21"/>
              </w:rPr>
            </w:pPr>
          </w:p>
          <w:p w14:paraId="1233AA10">
            <w:pPr>
              <w:keepNext w:val="0"/>
              <w:keepLines w:val="0"/>
              <w:pageBreakBefore w:val="0"/>
              <w:overflowPunct/>
              <w:topLinePunct w:val="0"/>
              <w:bidi w:val="0"/>
              <w:spacing w:line="246" w:lineRule="auto"/>
              <w:jc w:val="center"/>
              <w:rPr>
                <w:rFonts w:hint="eastAsia" w:ascii="宋体" w:hAnsi="宋体" w:eastAsia="宋体" w:cs="宋体"/>
                <w:color w:val="auto"/>
                <w:sz w:val="21"/>
                <w:szCs w:val="21"/>
              </w:rPr>
            </w:pPr>
          </w:p>
          <w:p w14:paraId="156AF95E">
            <w:pPr>
              <w:pStyle w:val="22"/>
              <w:keepNext w:val="0"/>
              <w:keepLines w:val="0"/>
              <w:pageBreakBefore w:val="0"/>
              <w:overflowPunct/>
              <w:topLinePunct w:val="0"/>
              <w:bidi w:val="0"/>
              <w:spacing w:before="65" w:line="417" w:lineRule="auto"/>
              <w:ind w:right="378"/>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投标文件</w:t>
            </w:r>
            <w:r>
              <w:rPr>
                <w:rFonts w:hint="eastAsia" w:ascii="宋体" w:hAnsi="宋体" w:eastAsia="宋体" w:cs="宋体"/>
                <w:color w:val="auto"/>
                <w:spacing w:val="-2"/>
                <w:sz w:val="21"/>
                <w:szCs w:val="21"/>
              </w:rPr>
              <w:t>编制及递交</w:t>
            </w:r>
          </w:p>
        </w:tc>
        <w:tc>
          <w:tcPr>
            <w:tcW w:w="7177" w:type="dxa"/>
            <w:vAlign w:val="top"/>
          </w:tcPr>
          <w:p w14:paraId="50C2064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1.供应商在山西政府采购网（政采云平台）电子投标客户端去制作、编制投标文件</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电子投标文件所附各类证件、证书、证明材料采用原件扫描</w:t>
            </w:r>
            <w:r>
              <w:rPr>
                <w:rFonts w:hint="eastAsia" w:ascii="宋体" w:hAnsi="宋体" w:eastAsia="宋体" w:cs="宋体"/>
                <w:color w:val="auto"/>
                <w:spacing w:val="-3"/>
                <w:sz w:val="21"/>
                <w:szCs w:val="21"/>
                <w:lang w:val="en-US" w:eastAsia="zh-CN"/>
              </w:rPr>
              <w:t>件</w:t>
            </w:r>
            <w:r>
              <w:rPr>
                <w:rFonts w:hint="eastAsia" w:ascii="宋体" w:hAnsi="宋体" w:eastAsia="宋体" w:cs="宋体"/>
                <w:color w:val="auto"/>
                <w:spacing w:val="-3"/>
                <w:sz w:val="21"/>
                <w:szCs w:val="21"/>
                <w:lang w:val="en-US" w:eastAsia="en-US"/>
              </w:rPr>
              <w:t>。</w:t>
            </w:r>
          </w:p>
          <w:p w14:paraId="4ACFEB7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2.供应商应在投标文件递交截止时间前，将加密电子投标文件上传至山西政府采购网（政采云平台）电子投标客户端。</w:t>
            </w:r>
          </w:p>
          <w:p w14:paraId="3990B9C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3.开标截止时间后，山西政府采购网（政采云平台） 电子投标客户端无法接受投标文件。</w:t>
            </w:r>
          </w:p>
        </w:tc>
      </w:tr>
      <w:tr w14:paraId="1CC0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9" w:hRule="atLeast"/>
        </w:trPr>
        <w:tc>
          <w:tcPr>
            <w:tcW w:w="543" w:type="dxa"/>
            <w:vAlign w:val="top"/>
          </w:tcPr>
          <w:p w14:paraId="73E7700A">
            <w:pPr>
              <w:keepNext w:val="0"/>
              <w:keepLines w:val="0"/>
              <w:pageBreakBefore w:val="0"/>
              <w:overflowPunct/>
              <w:topLinePunct w:val="0"/>
              <w:bidi w:val="0"/>
              <w:jc w:val="center"/>
              <w:rPr>
                <w:rFonts w:hint="eastAsia" w:ascii="宋体" w:hAnsi="宋体" w:eastAsia="宋体" w:cs="宋体"/>
                <w:color w:val="auto"/>
                <w:sz w:val="21"/>
                <w:szCs w:val="21"/>
              </w:rPr>
            </w:pPr>
          </w:p>
          <w:p w14:paraId="0691D675">
            <w:pPr>
              <w:keepNext w:val="0"/>
              <w:keepLines w:val="0"/>
              <w:pageBreakBefore w:val="0"/>
              <w:overflowPunct/>
              <w:topLinePunct w:val="0"/>
              <w:bidi w:val="0"/>
              <w:jc w:val="center"/>
              <w:rPr>
                <w:rFonts w:hint="eastAsia" w:ascii="宋体" w:hAnsi="宋体" w:eastAsia="宋体" w:cs="宋体"/>
                <w:color w:val="auto"/>
                <w:sz w:val="21"/>
                <w:szCs w:val="21"/>
              </w:rPr>
            </w:pPr>
          </w:p>
          <w:p w14:paraId="6F112C25">
            <w:pPr>
              <w:keepNext w:val="0"/>
              <w:keepLines w:val="0"/>
              <w:pageBreakBefore w:val="0"/>
              <w:overflowPunct/>
              <w:topLinePunct w:val="0"/>
              <w:bidi w:val="0"/>
              <w:spacing w:line="241" w:lineRule="auto"/>
              <w:jc w:val="center"/>
              <w:rPr>
                <w:rFonts w:hint="eastAsia" w:ascii="宋体" w:hAnsi="宋体" w:eastAsia="宋体" w:cs="宋体"/>
                <w:color w:val="auto"/>
                <w:sz w:val="21"/>
                <w:szCs w:val="21"/>
              </w:rPr>
            </w:pPr>
          </w:p>
          <w:p w14:paraId="10340F80">
            <w:pPr>
              <w:keepNext w:val="0"/>
              <w:keepLines w:val="0"/>
              <w:pageBreakBefore w:val="0"/>
              <w:overflowPunct/>
              <w:topLinePunct w:val="0"/>
              <w:bidi w:val="0"/>
              <w:spacing w:line="241" w:lineRule="auto"/>
              <w:jc w:val="center"/>
              <w:rPr>
                <w:rFonts w:hint="eastAsia" w:ascii="宋体" w:hAnsi="宋体" w:eastAsia="宋体" w:cs="宋体"/>
                <w:color w:val="auto"/>
                <w:sz w:val="21"/>
                <w:szCs w:val="21"/>
              </w:rPr>
            </w:pPr>
          </w:p>
          <w:p w14:paraId="7E4F414F">
            <w:pPr>
              <w:pStyle w:val="22"/>
              <w:keepNext w:val="0"/>
              <w:keepLines w:val="0"/>
              <w:pageBreakBefore w:val="0"/>
              <w:overflowPunct/>
              <w:topLinePunct w:val="0"/>
              <w:bidi w:val="0"/>
              <w:spacing w:before="65" w:line="190" w:lineRule="auto"/>
              <w:ind w:left="193"/>
              <w:jc w:val="center"/>
              <w:rPr>
                <w:rFonts w:hint="eastAsia" w:ascii="宋体" w:hAnsi="宋体" w:eastAsia="宋体" w:cs="宋体"/>
                <w:color w:val="auto"/>
                <w:spacing w:val="-8"/>
                <w:sz w:val="21"/>
                <w:szCs w:val="21"/>
              </w:rPr>
            </w:pPr>
          </w:p>
          <w:p w14:paraId="10F6262A">
            <w:pPr>
              <w:pStyle w:val="22"/>
              <w:keepNext w:val="0"/>
              <w:keepLines w:val="0"/>
              <w:pageBreakBefore w:val="0"/>
              <w:overflowPunct/>
              <w:topLinePunct w:val="0"/>
              <w:bidi w:val="0"/>
              <w:spacing w:before="65" w:line="190" w:lineRule="auto"/>
              <w:ind w:left="193"/>
              <w:jc w:val="both"/>
              <w:rPr>
                <w:rFonts w:hint="eastAsia" w:ascii="宋体" w:hAnsi="宋体" w:eastAsia="宋体" w:cs="宋体"/>
                <w:color w:val="auto"/>
                <w:spacing w:val="-8"/>
                <w:sz w:val="21"/>
                <w:szCs w:val="21"/>
              </w:rPr>
            </w:pPr>
          </w:p>
          <w:p w14:paraId="6E18B598">
            <w:pPr>
              <w:pStyle w:val="22"/>
              <w:keepNext w:val="0"/>
              <w:keepLines w:val="0"/>
              <w:pageBreakBefore w:val="0"/>
              <w:overflowPunct/>
              <w:topLinePunct w:val="0"/>
              <w:bidi w:val="0"/>
              <w:spacing w:before="65" w:line="190" w:lineRule="auto"/>
              <w:ind w:left="193"/>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10</w:t>
            </w:r>
          </w:p>
        </w:tc>
        <w:tc>
          <w:tcPr>
            <w:tcW w:w="1502" w:type="dxa"/>
            <w:vAlign w:val="top"/>
          </w:tcPr>
          <w:p w14:paraId="7DB405B8">
            <w:pPr>
              <w:keepNext w:val="0"/>
              <w:keepLines w:val="0"/>
              <w:pageBreakBefore w:val="0"/>
              <w:overflowPunct/>
              <w:topLinePunct w:val="0"/>
              <w:bidi w:val="0"/>
              <w:spacing w:line="259" w:lineRule="auto"/>
              <w:jc w:val="center"/>
              <w:rPr>
                <w:rFonts w:hint="eastAsia" w:ascii="宋体" w:hAnsi="宋体" w:eastAsia="宋体" w:cs="宋体"/>
                <w:color w:val="auto"/>
                <w:sz w:val="21"/>
                <w:szCs w:val="21"/>
              </w:rPr>
            </w:pPr>
          </w:p>
          <w:p w14:paraId="49A8D830">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8F1CF3B">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1175090">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95188AE">
            <w:pPr>
              <w:pStyle w:val="22"/>
              <w:keepNext w:val="0"/>
              <w:keepLines w:val="0"/>
              <w:pageBreakBefore w:val="0"/>
              <w:overflowPunct/>
              <w:topLinePunct w:val="0"/>
              <w:bidi w:val="0"/>
              <w:spacing w:before="65" w:line="228" w:lineRule="auto"/>
              <w:jc w:val="center"/>
              <w:rPr>
                <w:rFonts w:hint="eastAsia" w:ascii="宋体" w:hAnsi="宋体" w:eastAsia="宋体" w:cs="宋体"/>
                <w:color w:val="auto"/>
                <w:sz w:val="21"/>
                <w:szCs w:val="21"/>
              </w:rPr>
            </w:pPr>
          </w:p>
          <w:p w14:paraId="0A311E1C">
            <w:pPr>
              <w:pStyle w:val="22"/>
              <w:keepNext w:val="0"/>
              <w:keepLines w:val="0"/>
              <w:pageBreakBefore w:val="0"/>
              <w:overflowPunct/>
              <w:topLinePunct w:val="0"/>
              <w:bidi w:val="0"/>
              <w:spacing w:before="65" w:line="228"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w:t>
            </w:r>
          </w:p>
        </w:tc>
        <w:tc>
          <w:tcPr>
            <w:tcW w:w="7177" w:type="dxa"/>
            <w:vAlign w:val="top"/>
          </w:tcPr>
          <w:p w14:paraId="3520E0B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1.采购代理机构在开标时间发出解密指令，供应商接到解密信息后，在规定的解密时间内使用加密电子文件时的电子 CA 进行解密（可远程解密）。</w:t>
            </w:r>
          </w:p>
          <w:p w14:paraId="58B7218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1.1 开标时，供应商可远程使用编制投标文件时所使用的 CA 数字证书对投标文件进行解密；</w:t>
            </w:r>
          </w:p>
          <w:p w14:paraId="699F39E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2.使用CA 数字证书对其递交的电子投标文件进行解密，解密时长为 30 分钟，在解密时长 30分钟内仍未解密的，视为未递交投标文件；</w:t>
            </w:r>
          </w:p>
          <w:p w14:paraId="1088B51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3.解密截止时间后，供应商将无法对投标文件进行解密。除特殊情形需请示财政部门采用其他方式外，采购代理机构不得以任何理由延期解密。</w:t>
            </w:r>
          </w:p>
        </w:tc>
      </w:tr>
      <w:tr w14:paraId="2AEA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43" w:type="dxa"/>
            <w:vAlign w:val="top"/>
          </w:tcPr>
          <w:p w14:paraId="32EEC6EF">
            <w:pPr>
              <w:pStyle w:val="22"/>
              <w:keepNext w:val="0"/>
              <w:keepLines w:val="0"/>
              <w:pageBreakBefore w:val="0"/>
              <w:overflowPunct/>
              <w:topLinePunct w:val="0"/>
              <w:bidi w:val="0"/>
              <w:spacing w:before="215" w:line="189"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1502" w:type="dxa"/>
            <w:vAlign w:val="top"/>
          </w:tcPr>
          <w:p w14:paraId="79C73F4B">
            <w:pPr>
              <w:pStyle w:val="22"/>
              <w:keepNext w:val="0"/>
              <w:keepLines w:val="0"/>
              <w:pageBreakBefore w:val="0"/>
              <w:overflowPunct/>
              <w:topLinePunct w:val="0"/>
              <w:bidi w:val="0"/>
              <w:spacing w:before="182" w:line="228" w:lineRule="auto"/>
              <w:ind w:left="98"/>
              <w:rPr>
                <w:rFonts w:hint="eastAsia" w:ascii="宋体" w:hAnsi="宋体" w:eastAsia="宋体" w:cs="宋体"/>
                <w:color w:val="auto"/>
                <w:sz w:val="21"/>
                <w:szCs w:val="21"/>
              </w:rPr>
            </w:pPr>
            <w:r>
              <w:rPr>
                <w:rFonts w:hint="eastAsia" w:ascii="宋体" w:hAnsi="宋体" w:eastAsia="宋体" w:cs="宋体"/>
                <w:color w:val="auto"/>
                <w:spacing w:val="-2"/>
                <w:sz w:val="21"/>
                <w:szCs w:val="21"/>
              </w:rPr>
              <w:t>开标评审补救措施</w:t>
            </w:r>
          </w:p>
        </w:tc>
        <w:tc>
          <w:tcPr>
            <w:tcW w:w="7177" w:type="dxa"/>
            <w:vAlign w:val="top"/>
          </w:tcPr>
          <w:p w14:paraId="79500D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当出现以下情况时，须请示财政部门，经财政部门同意后，</w:t>
            </w:r>
            <w:r>
              <w:rPr>
                <w:rFonts w:hint="eastAsia" w:ascii="宋体" w:hAnsi="宋体" w:eastAsia="宋体" w:cs="宋体"/>
                <w:color w:val="auto"/>
                <w:spacing w:val="-3"/>
                <w:sz w:val="21"/>
                <w:szCs w:val="21"/>
                <w:highlight w:val="none"/>
                <w:lang w:val="en-US" w:eastAsia="en-US"/>
              </w:rPr>
              <w:t>启动</w:t>
            </w:r>
            <w:r>
              <w:rPr>
                <w:rFonts w:hint="eastAsia" w:cs="宋体"/>
                <w:color w:val="auto"/>
                <w:spacing w:val="-3"/>
                <w:sz w:val="21"/>
                <w:szCs w:val="21"/>
                <w:highlight w:val="none"/>
                <w:lang w:val="en-US" w:eastAsia="zh-CN"/>
              </w:rPr>
              <w:t>备份文件</w:t>
            </w:r>
            <w:r>
              <w:rPr>
                <w:rFonts w:hint="eastAsia" w:ascii="宋体" w:hAnsi="宋体" w:eastAsia="宋体" w:cs="宋体"/>
                <w:color w:val="auto"/>
                <w:spacing w:val="-3"/>
                <w:sz w:val="21"/>
                <w:szCs w:val="21"/>
                <w:lang w:val="en-US" w:eastAsia="en-US"/>
              </w:rPr>
              <w:t>开评审，待系统恢复后，应把开标、评审结果上传至山西政府采购网（政采云平台）系统：</w:t>
            </w:r>
          </w:p>
          <w:p w14:paraId="2E068C7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（1)系统服务器发生故障而无法访问系统或无法使用系统；</w:t>
            </w:r>
          </w:p>
          <w:p w14:paraId="6CA3167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（2)系统因停电等客观因素，导致系统不能正常运行的；</w:t>
            </w:r>
          </w:p>
          <w:p w14:paraId="62628D4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（3)其他无法正常进行电子开评审的。</w:t>
            </w:r>
          </w:p>
        </w:tc>
      </w:tr>
    </w:tbl>
    <w:p w14:paraId="5EA2B9AF">
      <w:pPr>
        <w:pStyle w:val="6"/>
        <w:keepNext w:val="0"/>
        <w:keepLines w:val="0"/>
        <w:pageBreakBefore w:val="0"/>
        <w:overflowPunct/>
        <w:topLinePunct w:val="0"/>
        <w:bidi w:val="0"/>
        <w:rPr>
          <w:rFonts w:hint="eastAsia" w:ascii="宋体" w:hAnsi="宋体" w:eastAsia="宋体" w:cs="宋体"/>
          <w:color w:val="auto"/>
          <w:sz w:val="21"/>
          <w:szCs w:val="21"/>
        </w:rPr>
      </w:pPr>
    </w:p>
    <w:p w14:paraId="17876A59">
      <w:pPr>
        <w:keepNext w:val="0"/>
        <w:keepLines w:val="0"/>
        <w:pageBreakBefore w:val="0"/>
        <w:overflowPunct/>
        <w:topLinePunct w:val="0"/>
        <w:bidi w:val="0"/>
        <w:rPr>
          <w:rFonts w:hint="eastAsia" w:ascii="宋体" w:hAnsi="宋体" w:eastAsia="宋体" w:cs="宋体"/>
          <w:color w:val="auto"/>
          <w:sz w:val="21"/>
          <w:szCs w:val="21"/>
        </w:rPr>
        <w:sectPr>
          <w:footerReference r:id="rId6"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182626B">
      <w:pPr>
        <w:keepNext w:val="0"/>
        <w:keepLines w:val="0"/>
        <w:pageBreakBefore w:val="0"/>
        <w:overflowPunct/>
        <w:topLinePunct w:val="0"/>
        <w:bidi w:val="0"/>
        <w:spacing w:before="28"/>
        <w:rPr>
          <w:rFonts w:hint="eastAsia" w:ascii="宋体" w:hAnsi="宋体" w:eastAsia="宋体" w:cs="宋体"/>
          <w:color w:val="auto"/>
          <w:sz w:val="21"/>
          <w:szCs w:val="21"/>
        </w:rPr>
      </w:pPr>
    </w:p>
    <w:tbl>
      <w:tblPr>
        <w:tblStyle w:val="21"/>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986"/>
        <w:gridCol w:w="6629"/>
      </w:tblGrid>
      <w:tr w14:paraId="4D9B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543" w:type="dxa"/>
            <w:vAlign w:val="top"/>
          </w:tcPr>
          <w:p w14:paraId="5F8A3732">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E79BB0E">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1A01C70">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10E1496">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85659EF">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5DBF594">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C1CFA85">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724C0BE9">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0D30E2D4">
            <w:pPr>
              <w:keepNext w:val="0"/>
              <w:keepLines w:val="0"/>
              <w:pageBreakBefore w:val="0"/>
              <w:overflowPunct/>
              <w:topLinePunct w:val="0"/>
              <w:bidi w:val="0"/>
              <w:spacing w:line="244" w:lineRule="auto"/>
              <w:rPr>
                <w:rFonts w:hint="eastAsia" w:ascii="宋体" w:hAnsi="宋体" w:eastAsia="宋体" w:cs="宋体"/>
                <w:color w:val="auto"/>
                <w:sz w:val="21"/>
                <w:szCs w:val="21"/>
              </w:rPr>
            </w:pPr>
          </w:p>
          <w:p w14:paraId="6E87B2C6">
            <w:pPr>
              <w:pStyle w:val="22"/>
              <w:keepNext w:val="0"/>
              <w:keepLines w:val="0"/>
              <w:pageBreakBefore w:val="0"/>
              <w:overflowPunct/>
              <w:topLinePunct w:val="0"/>
              <w:bidi w:val="0"/>
              <w:spacing w:before="65" w:line="189"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12</w:t>
            </w:r>
          </w:p>
        </w:tc>
        <w:tc>
          <w:tcPr>
            <w:tcW w:w="2063" w:type="dxa"/>
            <w:gridSpan w:val="2"/>
            <w:vAlign w:val="top"/>
          </w:tcPr>
          <w:p w14:paraId="01312284">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4F4B5C6F">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752B5FED">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1DA15D32">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4AF2859F">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6958A43">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E45D581">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90448BA">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01C569AC">
            <w:pPr>
              <w:pStyle w:val="22"/>
              <w:keepNext w:val="0"/>
              <w:keepLines w:val="0"/>
              <w:pageBreakBefore w:val="0"/>
              <w:overflowPunct/>
              <w:topLinePunct w:val="0"/>
              <w:bidi w:val="0"/>
              <w:spacing w:before="65" w:line="228" w:lineRule="auto"/>
              <w:ind w:left="395"/>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投标保证金</w:t>
            </w:r>
          </w:p>
        </w:tc>
        <w:tc>
          <w:tcPr>
            <w:tcW w:w="6629" w:type="dxa"/>
            <w:vAlign w:val="top"/>
          </w:tcPr>
          <w:p w14:paraId="40742C3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投标保证金的形式：电汇、本票、汇票、支票倒送方式或保函等非现金形式进行交纳。</w:t>
            </w:r>
          </w:p>
          <w:p w14:paraId="368C6107">
            <w:pPr>
              <w:keepNext w:val="0"/>
              <w:keepLines w:val="0"/>
              <w:pageBreakBefore w:val="0"/>
              <w:widowControl w:val="0"/>
              <w:kinsoku/>
              <w:wordWrap w:val="0"/>
              <w:overflowPunct/>
              <w:topLinePunct w:val="0"/>
              <w:autoSpaceDE/>
              <w:autoSpaceDN/>
              <w:bidi w:val="0"/>
              <w:adjustRightInd/>
              <w:snapToGrid/>
              <w:spacing w:line="400" w:lineRule="exact"/>
              <w:ind w:left="0" w:leftChars="0" w:firstLine="212" w:firstLineChars="104"/>
              <w:jc w:val="both"/>
              <w:textAlignment w:val="auto"/>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投标保证金的金额：</w:t>
            </w:r>
          </w:p>
          <w:p w14:paraId="19E94C98">
            <w:pPr>
              <w:keepNext w:val="0"/>
              <w:keepLines w:val="0"/>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val="0"/>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1"/>
                <w:szCs w:val="21"/>
                <w:highlight w:val="none"/>
                <w:lang w:val="en-US" w:eastAsia="zh-CN"/>
                <w14:textFill>
                  <w14:solidFill>
                    <w14:schemeClr w14:val="tx1"/>
                  </w14:solidFill>
                </w14:textFill>
              </w:rPr>
              <w:t>包1：肆仟元整（￥4000.00元）</w:t>
            </w:r>
          </w:p>
          <w:p w14:paraId="4A1FCD23">
            <w:pPr>
              <w:keepNext w:val="0"/>
              <w:keepLines w:val="0"/>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3"/>
                <w:sz w:val="21"/>
                <w:szCs w:val="21"/>
                <w:lang w:val="en-US" w:eastAsia="en-US"/>
                <w14:textFill>
                  <w14:solidFill>
                    <w14:schemeClr w14:val="tx1"/>
                  </w14:solidFill>
                </w14:textFill>
              </w:rPr>
            </w:pPr>
            <w:r>
              <w:rPr>
                <w:rFonts w:hint="eastAsia" w:ascii="宋体" w:hAnsi="宋体" w:eastAsia="宋体" w:cs="宋体"/>
                <w:b w:val="0"/>
                <w:bCs w:val="0"/>
                <w:color w:val="000000" w:themeColor="text1"/>
                <w:spacing w:val="0"/>
                <w:position w:val="0"/>
                <w:sz w:val="21"/>
                <w:szCs w:val="21"/>
                <w:highlight w:val="none"/>
                <w:lang w:val="en-US" w:eastAsia="zh-CN"/>
                <w14:textFill>
                  <w14:solidFill>
                    <w14:schemeClr w14:val="tx1"/>
                  </w14:solidFill>
                </w14:textFill>
              </w:rPr>
              <w:t>包2：柒仟元整（￥7000.00元）</w:t>
            </w:r>
          </w:p>
          <w:p w14:paraId="1580040C">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收款单位全称：山西众成工程项目管理有限公司</w:t>
            </w:r>
          </w:p>
          <w:p w14:paraId="36F5A7D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开   户   行：中国农业银行股份有限公司临汾高科技支行</w:t>
            </w:r>
          </w:p>
          <w:p w14:paraId="26BC6A5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行        号：103177048608</w:t>
            </w:r>
          </w:p>
          <w:p w14:paraId="3F99636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帐        号：04486001040011182</w:t>
            </w:r>
          </w:p>
          <w:p w14:paraId="1D65059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用  途/备 注：***项目</w:t>
            </w:r>
            <w:r>
              <w:rPr>
                <w:rFonts w:hint="eastAsia" w:ascii="宋体" w:hAnsi="宋体" w:eastAsia="宋体" w:cs="宋体"/>
                <w:color w:val="auto"/>
                <w:spacing w:val="-3"/>
                <w:sz w:val="21"/>
                <w:szCs w:val="21"/>
                <w:lang w:val="en-US" w:eastAsia="zh-CN"/>
              </w:rPr>
              <w:t>或项目编号</w:t>
            </w:r>
            <w:r>
              <w:rPr>
                <w:rFonts w:hint="eastAsia" w:ascii="宋体" w:hAnsi="宋体" w:eastAsia="宋体" w:cs="宋体"/>
                <w:color w:val="auto"/>
                <w:spacing w:val="-3"/>
                <w:sz w:val="21"/>
                <w:szCs w:val="21"/>
                <w:lang w:val="en-US" w:eastAsia="en-US"/>
              </w:rPr>
              <w:t>投标保证金</w:t>
            </w:r>
          </w:p>
          <w:p w14:paraId="6AD7605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交付方式：通过本单位银行基本账户递交</w:t>
            </w:r>
          </w:p>
          <w:p w14:paraId="6A52CDD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退还方式：通过本单位银行账户全额返还</w:t>
            </w:r>
          </w:p>
        </w:tc>
      </w:tr>
      <w:tr w14:paraId="5D34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3" w:type="dxa"/>
            <w:vAlign w:val="top"/>
          </w:tcPr>
          <w:p w14:paraId="6D147029">
            <w:pPr>
              <w:pStyle w:val="22"/>
              <w:keepNext w:val="0"/>
              <w:keepLines w:val="0"/>
              <w:pageBreakBefore w:val="0"/>
              <w:overflowPunct/>
              <w:topLinePunct w:val="0"/>
              <w:bidi w:val="0"/>
              <w:spacing w:before="212"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13</w:t>
            </w:r>
          </w:p>
        </w:tc>
        <w:tc>
          <w:tcPr>
            <w:tcW w:w="2063" w:type="dxa"/>
            <w:gridSpan w:val="2"/>
            <w:vAlign w:val="top"/>
          </w:tcPr>
          <w:p w14:paraId="3621FE89">
            <w:pPr>
              <w:pStyle w:val="22"/>
              <w:keepNext w:val="0"/>
              <w:keepLines w:val="0"/>
              <w:pageBreakBefore w:val="0"/>
              <w:overflowPunct/>
              <w:topLinePunct w:val="0"/>
              <w:bidi w:val="0"/>
              <w:spacing w:before="180" w:line="228" w:lineRule="auto"/>
              <w:ind w:left="471"/>
              <w:rPr>
                <w:rFonts w:hint="eastAsia" w:ascii="宋体" w:hAnsi="宋体" w:eastAsia="宋体" w:cs="宋体"/>
                <w:color w:val="auto"/>
                <w:sz w:val="21"/>
                <w:szCs w:val="21"/>
              </w:rPr>
            </w:pPr>
            <w:r>
              <w:rPr>
                <w:rFonts w:hint="eastAsia" w:ascii="宋体" w:hAnsi="宋体" w:eastAsia="宋体" w:cs="宋体"/>
                <w:color w:val="auto"/>
                <w:spacing w:val="6"/>
                <w:sz w:val="21"/>
                <w:szCs w:val="21"/>
              </w:rPr>
              <w:t>现场踏勘</w:t>
            </w:r>
          </w:p>
        </w:tc>
        <w:tc>
          <w:tcPr>
            <w:tcW w:w="6629" w:type="dxa"/>
            <w:vAlign w:val="top"/>
          </w:tcPr>
          <w:p w14:paraId="41CECDFE">
            <w:pPr>
              <w:pStyle w:val="22"/>
              <w:keepNext w:val="0"/>
              <w:keepLines w:val="0"/>
              <w:pageBreakBefore w:val="0"/>
              <w:overflowPunct/>
              <w:topLinePunct w:val="0"/>
              <w:bidi w:val="0"/>
              <w:spacing w:before="180" w:line="227" w:lineRule="auto"/>
              <w:ind w:left="292"/>
              <w:rPr>
                <w:rFonts w:hint="eastAsia" w:ascii="宋体" w:hAnsi="宋体" w:eastAsia="宋体" w:cs="宋体"/>
                <w:color w:val="auto"/>
                <w:sz w:val="21"/>
                <w:szCs w:val="21"/>
              </w:rPr>
            </w:pPr>
            <w:r>
              <w:rPr>
                <w:rFonts w:hint="eastAsia" w:ascii="宋体" w:hAnsi="宋体" w:eastAsia="宋体" w:cs="宋体"/>
                <w:color w:val="auto"/>
                <w:spacing w:val="5"/>
                <w:sz w:val="21"/>
                <w:szCs w:val="21"/>
              </w:rPr>
              <w:t>本项目</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□是 ☑否</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5"/>
                <w:sz w:val="21"/>
                <w:szCs w:val="21"/>
              </w:rPr>
              <w:t>现场踏勘</w:t>
            </w:r>
          </w:p>
        </w:tc>
      </w:tr>
      <w:tr w14:paraId="3B4A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43" w:type="dxa"/>
            <w:vAlign w:val="center"/>
          </w:tcPr>
          <w:p w14:paraId="623729FE">
            <w:pPr>
              <w:pStyle w:val="22"/>
              <w:keepNext w:val="0"/>
              <w:keepLines w:val="0"/>
              <w:pageBreakBefore w:val="0"/>
              <w:overflowPunct/>
              <w:topLinePunct w:val="0"/>
              <w:bidi w:val="0"/>
              <w:spacing w:before="65" w:line="189"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14</w:t>
            </w:r>
          </w:p>
        </w:tc>
        <w:tc>
          <w:tcPr>
            <w:tcW w:w="2063" w:type="dxa"/>
            <w:gridSpan w:val="2"/>
            <w:vAlign w:val="center"/>
          </w:tcPr>
          <w:p w14:paraId="33D78E25">
            <w:pPr>
              <w:pStyle w:val="22"/>
              <w:keepNext w:val="0"/>
              <w:keepLines w:val="0"/>
              <w:pageBreakBefore w:val="0"/>
              <w:overflowPunct/>
              <w:topLinePunct w:val="0"/>
              <w:bidi w:val="0"/>
              <w:spacing w:before="65" w:line="227" w:lineRule="auto"/>
              <w:ind w:left="59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标前会</w:t>
            </w:r>
          </w:p>
        </w:tc>
        <w:tc>
          <w:tcPr>
            <w:tcW w:w="6629" w:type="dxa"/>
            <w:vAlign w:val="center"/>
          </w:tcPr>
          <w:p w14:paraId="5F9B8AAA">
            <w:pPr>
              <w:pStyle w:val="22"/>
              <w:keepNext w:val="0"/>
              <w:keepLines w:val="0"/>
              <w:pageBreakBefore w:val="0"/>
              <w:overflowPunct/>
              <w:topLinePunct w:val="0"/>
              <w:bidi w:val="0"/>
              <w:spacing w:before="131" w:line="227" w:lineRule="auto"/>
              <w:ind w:left="28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 xml:space="preserve">本项目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 xml:space="preserve">是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否 召开标前会</w:t>
            </w:r>
          </w:p>
        </w:tc>
      </w:tr>
      <w:tr w14:paraId="6F7B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3" w:type="dxa"/>
            <w:vAlign w:val="top"/>
          </w:tcPr>
          <w:p w14:paraId="672AE5D5">
            <w:pPr>
              <w:pStyle w:val="22"/>
              <w:keepNext w:val="0"/>
              <w:keepLines w:val="0"/>
              <w:pageBreakBefore w:val="0"/>
              <w:overflowPunct/>
              <w:topLinePunct w:val="0"/>
              <w:bidi w:val="0"/>
              <w:spacing w:before="211"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15</w:t>
            </w:r>
          </w:p>
        </w:tc>
        <w:tc>
          <w:tcPr>
            <w:tcW w:w="2063" w:type="dxa"/>
            <w:gridSpan w:val="2"/>
            <w:vAlign w:val="top"/>
          </w:tcPr>
          <w:p w14:paraId="1BB95299">
            <w:pPr>
              <w:pStyle w:val="22"/>
              <w:keepNext w:val="0"/>
              <w:keepLines w:val="0"/>
              <w:pageBreakBefore w:val="0"/>
              <w:overflowPunct/>
              <w:topLinePunct w:val="0"/>
              <w:bidi w:val="0"/>
              <w:spacing w:before="180" w:line="228" w:lineRule="auto"/>
              <w:ind w:left="395"/>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投标有效期</w:t>
            </w:r>
          </w:p>
        </w:tc>
        <w:tc>
          <w:tcPr>
            <w:tcW w:w="6629" w:type="dxa"/>
            <w:vAlign w:val="top"/>
          </w:tcPr>
          <w:p w14:paraId="2F052CE6">
            <w:pPr>
              <w:pStyle w:val="22"/>
              <w:keepNext w:val="0"/>
              <w:keepLines w:val="0"/>
              <w:pageBreakBefore w:val="0"/>
              <w:overflowPunct/>
              <w:topLinePunct w:val="0"/>
              <w:bidi w:val="0"/>
              <w:spacing w:before="179" w:line="228" w:lineRule="auto"/>
              <w:ind w:left="280"/>
              <w:rPr>
                <w:rFonts w:hint="eastAsia" w:ascii="宋体" w:hAnsi="宋体" w:eastAsia="宋体" w:cs="宋体"/>
                <w:color w:val="auto"/>
                <w:sz w:val="21"/>
                <w:szCs w:val="21"/>
              </w:rPr>
            </w:pPr>
            <w:r>
              <w:rPr>
                <w:rFonts w:hint="eastAsia" w:ascii="宋体" w:hAnsi="宋体" w:eastAsia="宋体" w:cs="宋体"/>
                <w:color w:val="auto"/>
                <w:spacing w:val="-5"/>
                <w:sz w:val="21"/>
                <w:szCs w:val="21"/>
              </w:rPr>
              <w:t>90 日历天（从递交投标文件日起计算）</w:t>
            </w:r>
          </w:p>
        </w:tc>
      </w:tr>
      <w:tr w14:paraId="6DF2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43" w:type="dxa"/>
            <w:vAlign w:val="top"/>
          </w:tcPr>
          <w:p w14:paraId="1239E0EB">
            <w:pPr>
              <w:keepNext w:val="0"/>
              <w:keepLines w:val="0"/>
              <w:pageBreakBefore w:val="0"/>
              <w:overflowPunct/>
              <w:topLinePunct w:val="0"/>
              <w:bidi w:val="0"/>
              <w:spacing w:line="331" w:lineRule="auto"/>
              <w:rPr>
                <w:rFonts w:hint="eastAsia" w:ascii="宋体" w:hAnsi="宋体" w:eastAsia="宋体" w:cs="宋体"/>
                <w:color w:val="auto"/>
                <w:sz w:val="21"/>
                <w:szCs w:val="21"/>
              </w:rPr>
            </w:pPr>
          </w:p>
          <w:p w14:paraId="6CB29BA0">
            <w:pPr>
              <w:pStyle w:val="22"/>
              <w:keepNext w:val="0"/>
              <w:keepLines w:val="0"/>
              <w:pageBreakBefore w:val="0"/>
              <w:overflowPunct/>
              <w:topLinePunct w:val="0"/>
              <w:bidi w:val="0"/>
              <w:spacing w:before="65"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16</w:t>
            </w:r>
          </w:p>
        </w:tc>
        <w:tc>
          <w:tcPr>
            <w:tcW w:w="2063" w:type="dxa"/>
            <w:gridSpan w:val="2"/>
            <w:vAlign w:val="top"/>
          </w:tcPr>
          <w:p w14:paraId="5C766B48">
            <w:pPr>
              <w:keepNext w:val="0"/>
              <w:keepLines w:val="0"/>
              <w:pageBreakBefore w:val="0"/>
              <w:overflowPunct/>
              <w:topLinePunct w:val="0"/>
              <w:bidi w:val="0"/>
              <w:spacing w:line="299" w:lineRule="auto"/>
              <w:rPr>
                <w:rFonts w:hint="eastAsia" w:ascii="宋体" w:hAnsi="宋体" w:eastAsia="宋体" w:cs="宋体"/>
                <w:color w:val="auto"/>
                <w:sz w:val="21"/>
                <w:szCs w:val="21"/>
              </w:rPr>
            </w:pPr>
          </w:p>
          <w:p w14:paraId="5031CE63">
            <w:pPr>
              <w:pStyle w:val="22"/>
              <w:keepNext w:val="0"/>
              <w:keepLines w:val="0"/>
              <w:pageBreakBefore w:val="0"/>
              <w:overflowPunct/>
              <w:topLinePunct w:val="0"/>
              <w:bidi w:val="0"/>
              <w:spacing w:before="65" w:line="227" w:lineRule="auto"/>
              <w:ind w:left="97"/>
              <w:rPr>
                <w:rFonts w:hint="eastAsia" w:ascii="宋体" w:hAnsi="宋体" w:eastAsia="宋体" w:cs="宋体"/>
                <w:color w:val="auto"/>
                <w:sz w:val="21"/>
                <w:szCs w:val="21"/>
              </w:rPr>
            </w:pPr>
            <w:r>
              <w:rPr>
                <w:rFonts w:hint="eastAsia" w:ascii="宋体" w:hAnsi="宋体" w:eastAsia="宋体" w:cs="宋体"/>
                <w:color w:val="auto"/>
                <w:spacing w:val="-2"/>
                <w:sz w:val="21"/>
                <w:szCs w:val="21"/>
              </w:rPr>
              <w:t>评标委员会的组建</w:t>
            </w:r>
          </w:p>
        </w:tc>
        <w:tc>
          <w:tcPr>
            <w:tcW w:w="6629" w:type="dxa"/>
            <w:vAlign w:val="top"/>
          </w:tcPr>
          <w:p w14:paraId="2485C68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highlight w:val="none"/>
                <w:lang w:val="en-US" w:eastAsia="en-US"/>
              </w:rPr>
            </w:pPr>
            <w:r>
              <w:rPr>
                <w:rFonts w:hint="eastAsia" w:ascii="宋体" w:hAnsi="宋体" w:eastAsia="宋体" w:cs="宋体"/>
                <w:color w:val="auto"/>
                <w:spacing w:val="-3"/>
                <w:sz w:val="21"/>
                <w:szCs w:val="21"/>
                <w:lang w:val="en-US" w:eastAsia="en-US"/>
              </w:rPr>
              <w:t>评标委员会由 5 人构成，</w:t>
            </w:r>
            <w:r>
              <w:rPr>
                <w:rFonts w:hint="eastAsia" w:cs="宋体"/>
                <w:color w:val="auto"/>
                <w:spacing w:val="-3"/>
                <w:sz w:val="21"/>
                <w:szCs w:val="21"/>
                <w:lang w:val="en-US" w:eastAsia="zh-CN"/>
              </w:rPr>
              <w:t>其</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中</w:t>
            </w:r>
            <w:r>
              <w:rPr>
                <w:rFonts w:hint="eastAsia" w:ascii="宋体" w:hAnsi="宋体" w:eastAsia="宋体" w:cs="宋体"/>
                <w:b w:val="0"/>
                <w:bCs w:val="0"/>
                <w:color w:val="000000" w:themeColor="text1"/>
                <w:spacing w:val="0"/>
                <w:position w:val="0"/>
                <w:sz w:val="21"/>
                <w:szCs w:val="21"/>
                <w:highlight w:val="none"/>
                <w:lang w:eastAsia="zh-CN"/>
                <w14:textFill>
                  <w14:solidFill>
                    <w14:schemeClr w14:val="tx1"/>
                  </w14:solidFill>
                </w14:textFill>
              </w:rPr>
              <w:t>采购人</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代表</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cs="宋体"/>
                <w:b w:val="0"/>
                <w:bCs w:val="0"/>
                <w:color w:val="000000" w:themeColor="text1"/>
                <w:spacing w:val="0"/>
                <w:position w:val="0"/>
                <w:sz w:val="21"/>
                <w:szCs w:val="21"/>
                <w:highlight w:val="none"/>
                <w:u w:val="single"/>
                <w:lang w:val="en-US" w:eastAsia="zh-CN"/>
                <w14:textFill>
                  <w14:solidFill>
                    <w14:schemeClr w14:val="tx1"/>
                  </w14:solidFill>
                </w14:textFill>
              </w:rPr>
              <w:t>0</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人，专家</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5 </w:t>
            </w:r>
            <w:r>
              <w:rPr>
                <w:rFonts w:hint="eastAsia" w:ascii="宋体" w:hAnsi="宋体" w:eastAsia="宋体" w:cs="宋体"/>
                <w:b w:val="0"/>
                <w:bCs w:val="0"/>
                <w:color w:val="000000" w:themeColor="text1"/>
                <w:spacing w:val="0"/>
                <w:position w:val="0"/>
                <w:sz w:val="21"/>
                <w:szCs w:val="21"/>
                <w:highlight w:val="none"/>
                <w:u w:val="none"/>
                <w14:textFill>
                  <w14:solidFill>
                    <w14:schemeClr w14:val="tx1"/>
                  </w14:solidFill>
                </w14:textFill>
              </w:rPr>
              <w:t>人</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w:t>
            </w:r>
          </w:p>
          <w:p w14:paraId="7CAA6C0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专家确定方式： 从山西省政府采购评审专家库内相关专业的专家名单中随机抽取。</w:t>
            </w:r>
          </w:p>
        </w:tc>
      </w:tr>
      <w:tr w14:paraId="3AA87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Merge w:val="restart"/>
            <w:vAlign w:val="top"/>
          </w:tcPr>
          <w:p w14:paraId="486882C6">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671507DF">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697B000A">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7807793D">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55B09E9F">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08F1D52E">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496D3283">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4B16BC44">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A72E839">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2F8857C7">
            <w:pPr>
              <w:pStyle w:val="22"/>
              <w:keepNext w:val="0"/>
              <w:keepLines w:val="0"/>
              <w:pageBreakBefore w:val="0"/>
              <w:overflowPunct/>
              <w:topLinePunct w:val="0"/>
              <w:bidi w:val="0"/>
              <w:spacing w:before="65" w:line="190" w:lineRule="auto"/>
              <w:ind w:left="193"/>
              <w:rPr>
                <w:rFonts w:hint="default" w:ascii="宋体" w:hAnsi="宋体" w:eastAsia="宋体" w:cs="宋体"/>
                <w:color w:val="auto"/>
                <w:spacing w:val="-8"/>
                <w:sz w:val="21"/>
                <w:szCs w:val="21"/>
                <w:lang w:val="en-US" w:eastAsia="zh-CN"/>
              </w:rPr>
            </w:pPr>
            <w:r>
              <w:rPr>
                <w:rFonts w:hint="eastAsia" w:cs="宋体"/>
                <w:color w:val="auto"/>
                <w:spacing w:val="-8"/>
                <w:sz w:val="21"/>
                <w:szCs w:val="21"/>
                <w:lang w:val="en-US" w:eastAsia="zh-CN"/>
              </w:rPr>
              <w:t>17</w:t>
            </w:r>
          </w:p>
        </w:tc>
        <w:tc>
          <w:tcPr>
            <w:tcW w:w="2063" w:type="dxa"/>
            <w:gridSpan w:val="2"/>
            <w:vMerge w:val="restart"/>
            <w:vAlign w:val="center"/>
          </w:tcPr>
          <w:p w14:paraId="5A9A41B2">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color w:val="auto"/>
                <w:spacing w:val="-4"/>
                <w:sz w:val="21"/>
                <w:szCs w:val="21"/>
              </w:rPr>
            </w:pPr>
            <w:r>
              <w:rPr>
                <w:rFonts w:hint="eastAsia" w:ascii="宋体" w:hAnsi="宋体" w:eastAsia="宋体" w:cs="宋体"/>
                <w:b w:val="0"/>
                <w:bCs w:val="0"/>
                <w:color w:val="auto"/>
                <w:spacing w:val="0"/>
                <w:position w:val="0"/>
                <w:sz w:val="21"/>
                <w:szCs w:val="21"/>
                <w:highlight w:val="none"/>
                <w:lang w:eastAsia="zh-CN"/>
              </w:rPr>
              <w:t>投标人报价</w:t>
            </w:r>
          </w:p>
        </w:tc>
        <w:tc>
          <w:tcPr>
            <w:tcW w:w="6629" w:type="dxa"/>
            <w:vAlign w:val="center"/>
          </w:tcPr>
          <w:p w14:paraId="6D9AAE8B">
            <w:pPr>
              <w:pStyle w:val="23"/>
              <w:keepNext w:val="0"/>
              <w:keepLines w:val="0"/>
              <w:pageBreakBefore w:val="0"/>
              <w:widowControl w:val="0"/>
              <w:kinsoku/>
              <w:wordWrap w:val="0"/>
              <w:overflowPunct/>
              <w:topLinePunct w:val="0"/>
              <w:autoSpaceDE/>
              <w:autoSpaceDN/>
              <w:bidi w:val="0"/>
              <w:snapToGrid w:val="0"/>
              <w:spacing w:line="360" w:lineRule="auto"/>
              <w:ind w:left="0" w:leftChars="0" w:firstLine="420" w:firstLineChars="200"/>
              <w:jc w:val="left"/>
              <w:rPr>
                <w:rFonts w:hint="eastAsia" w:ascii="宋体" w:hAnsi="宋体" w:eastAsia="宋体" w:cs="宋体"/>
                <w:color w:val="auto"/>
                <w:spacing w:val="-3"/>
                <w:sz w:val="21"/>
                <w:szCs w:val="21"/>
                <w:lang w:val="en-US" w:eastAsia="en-US"/>
              </w:rPr>
            </w:pPr>
            <w:r>
              <w:rPr>
                <w:rFonts w:hint="eastAsia" w:ascii="宋体" w:hAnsi="宋体" w:eastAsia="宋体" w:cs="宋体"/>
                <w:b w:val="0"/>
                <w:bCs w:val="0"/>
                <w:color w:val="auto"/>
                <w:spacing w:val="0"/>
                <w:position w:val="0"/>
                <w:sz w:val="21"/>
                <w:szCs w:val="21"/>
                <w:highlight w:val="none"/>
              </w:rPr>
              <w:t>评标委员会认为投标人的报价明显低于其他通过符合性审查投标人的报价，有可能影响产品质量或者不能诚信履约的，应当要求其在</w:t>
            </w:r>
            <w:r>
              <w:rPr>
                <w:rFonts w:hint="eastAsia" w:ascii="宋体" w:hAnsi="宋体" w:eastAsia="宋体" w:cs="宋体"/>
                <w:b w:val="0"/>
                <w:bCs w:val="0"/>
                <w:color w:val="auto"/>
                <w:spacing w:val="0"/>
                <w:position w:val="0"/>
                <w:sz w:val="21"/>
                <w:szCs w:val="21"/>
                <w:highlight w:val="none"/>
                <w:lang w:val="en-US" w:eastAsia="zh-CN"/>
              </w:rPr>
              <w:t>30分钟</w:t>
            </w:r>
            <w:r>
              <w:rPr>
                <w:rFonts w:hint="eastAsia" w:ascii="宋体" w:hAnsi="宋体" w:eastAsia="宋体" w:cs="宋体"/>
                <w:b w:val="0"/>
                <w:bCs w:val="0"/>
                <w:color w:val="auto"/>
                <w:spacing w:val="0"/>
                <w:position w:val="0"/>
                <w:sz w:val="21"/>
                <w:szCs w:val="21"/>
                <w:highlight w:val="none"/>
              </w:rPr>
              <w:t>时间内在系统中采用加盖法人电子签章形式提供说明，必要时提交相关证明材料；投标人不能证明其报价合理性的，评标委员会应当将其作为无效投标处理。</w:t>
            </w:r>
          </w:p>
        </w:tc>
      </w:tr>
      <w:tr w14:paraId="243C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Merge w:val="continue"/>
            <w:vAlign w:val="top"/>
          </w:tcPr>
          <w:p w14:paraId="030AA371">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tc>
        <w:tc>
          <w:tcPr>
            <w:tcW w:w="2063" w:type="dxa"/>
            <w:gridSpan w:val="2"/>
            <w:vMerge w:val="continue"/>
            <w:vAlign w:val="center"/>
          </w:tcPr>
          <w:p w14:paraId="1CBECD56">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b w:val="0"/>
                <w:bCs w:val="0"/>
                <w:color w:val="auto"/>
                <w:spacing w:val="0"/>
                <w:position w:val="0"/>
                <w:sz w:val="21"/>
                <w:szCs w:val="21"/>
                <w:highlight w:val="none"/>
                <w:lang w:eastAsia="zh-CN"/>
              </w:rPr>
            </w:pPr>
          </w:p>
        </w:tc>
        <w:tc>
          <w:tcPr>
            <w:tcW w:w="6629" w:type="dxa"/>
            <w:vAlign w:val="center"/>
          </w:tcPr>
          <w:p w14:paraId="71419812">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color w:val="auto"/>
                <w:spacing w:val="0"/>
                <w:kern w:val="2"/>
                <w:position w:val="0"/>
                <w:sz w:val="21"/>
                <w:szCs w:val="21"/>
                <w:highlight w:val="none"/>
                <w:lang w:val="en-US" w:eastAsia="zh-CN" w:bidi="ar-SA"/>
              </w:rPr>
              <w:t>根据财库〔2026〕2号文件关于政府采购异常低价</w:t>
            </w:r>
            <w:r>
              <w:rPr>
                <w:rFonts w:hint="eastAsia" w:ascii="宋体" w:hAnsi="宋体" w:eastAsia="宋体" w:cs="宋体"/>
                <w:b w:val="0"/>
                <w:bCs w:val="0"/>
                <w:color w:val="auto"/>
                <w:spacing w:val="0"/>
                <w:kern w:val="0"/>
                <w:position w:val="0"/>
                <w:sz w:val="21"/>
                <w:szCs w:val="21"/>
                <w:highlight w:val="none"/>
                <w:lang w:val="en-US" w:eastAsia="zh-CN" w:bidi="ar-SA"/>
              </w:rPr>
              <w:t>的通知</w:t>
            </w:r>
          </w:p>
          <w:p w14:paraId="68251A36">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在政府采购评审中出现下列情形之一的，评审委员会应当启动异常低价投标（响应）审查程序：</w:t>
            </w:r>
          </w:p>
          <w:p w14:paraId="7395D103">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1.投标（响应）报价低于全部通过符合性审查供应商投标（响应）报价平均值50%的，即投标（响应）报价&lt;全部通过符合性审查供应商投标（响应）报价平均值×50%； </w:t>
            </w:r>
          </w:p>
          <w:p w14:paraId="1F8E345E">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2.投标（响应）报价低于通过符合性审查的次低报价供应商投标（响应）报价50%的，即投标（响应）报价&lt;通过符合性审查的次低报价供应商投标（响应）报价×50%； </w:t>
            </w:r>
          </w:p>
          <w:p w14:paraId="3AE28454">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3.投标（响应）报价低于采购项目最高限价45%的，即投标（响应）报价&lt;采购项目最高限价×45%； </w:t>
            </w:r>
          </w:p>
          <w:p w14:paraId="61597B80">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4.评审委员会基于专业判断，认为供应商报价过低，有可能影响产品质量或者不能诚信履约的其他情形。 </w:t>
            </w:r>
          </w:p>
          <w:p w14:paraId="19B7FC7E">
            <w:pPr>
              <w:keepNext w:val="0"/>
              <w:keepLines w:val="0"/>
              <w:pageBreakBefore w:val="0"/>
              <w:widowControl/>
              <w:kinsoku/>
              <w:wordWrap w:val="0"/>
              <w:overflowPunct/>
              <w:topLinePunct w:val="0"/>
              <w:autoSpaceDE/>
              <w:autoSpaceDN/>
              <w:bidi w:val="0"/>
              <w:snapToGrid w:val="0"/>
              <w:spacing w:line="360" w:lineRule="auto"/>
              <w:ind w:left="0" w:leftChars="0" w:right="0" w:rightChars="0" w:firstLine="0" w:firstLineChars="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要求供应商在评审现场30分钟内对投标（响应）价格作出解释，提供项目具体成本测算与报价合理性相关的书面说明及必要的证明材料，包括但不限于原材料成本、人工成本、制造费用等。其中，供应商已随投标（响应）文件一并提交相关书面说明及必要的证明材料的，在评审现场可不提交。 </w:t>
            </w:r>
          </w:p>
          <w:p w14:paraId="72C3322E">
            <w:pPr>
              <w:pStyle w:val="23"/>
              <w:keepNext w:val="0"/>
              <w:keepLines w:val="0"/>
              <w:pageBreakBefore w:val="0"/>
              <w:widowControl w:val="0"/>
              <w:kinsoku/>
              <w:wordWrap w:val="0"/>
              <w:overflowPunct/>
              <w:topLinePunct w:val="0"/>
              <w:autoSpaceDE/>
              <w:autoSpaceDN/>
              <w:bidi w:val="0"/>
              <w:snapToGrid w:val="0"/>
              <w:spacing w:line="360" w:lineRule="auto"/>
              <w:ind w:left="0" w:leftChars="0" w:firstLine="420" w:firstLineChars="200"/>
              <w:jc w:val="left"/>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color w:val="auto"/>
                <w:spacing w:val="0"/>
                <w:kern w:val="2"/>
                <w:position w:val="0"/>
                <w:sz w:val="21"/>
                <w:szCs w:val="21"/>
                <w:highlight w:val="none"/>
                <w:lang w:val="en-US" w:eastAsia="zh-CN" w:bidi="ar-SA"/>
              </w:rPr>
              <w:t>供应商不能提供书面说明、证明材料，或者提供的书面说明、证明材料不能证明其报价合理性的，评审委员会应当将其作为无效投标处理。</w:t>
            </w:r>
          </w:p>
        </w:tc>
      </w:tr>
      <w:tr w14:paraId="591E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Align w:val="top"/>
          </w:tcPr>
          <w:p w14:paraId="01DEABCD">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02B83256">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3A675050">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554257F8">
            <w:pPr>
              <w:pStyle w:val="22"/>
              <w:keepNext w:val="0"/>
              <w:keepLines w:val="0"/>
              <w:pageBreakBefore w:val="0"/>
              <w:overflowPunct/>
              <w:topLinePunct w:val="0"/>
              <w:bidi w:val="0"/>
              <w:spacing w:before="65" w:line="190" w:lineRule="auto"/>
              <w:ind w:left="193"/>
              <w:rPr>
                <w:rFonts w:hint="default" w:ascii="宋体" w:hAnsi="宋体" w:eastAsia="宋体" w:cs="宋体"/>
                <w:color w:val="auto"/>
                <w:sz w:val="21"/>
                <w:szCs w:val="21"/>
                <w:lang w:val="en-US" w:eastAsia="zh-CN"/>
              </w:rPr>
            </w:pPr>
            <w:r>
              <w:rPr>
                <w:rFonts w:hint="eastAsia" w:cs="宋体"/>
                <w:color w:val="auto"/>
                <w:spacing w:val="-8"/>
                <w:sz w:val="21"/>
                <w:szCs w:val="21"/>
                <w:lang w:val="en-US" w:eastAsia="zh-CN"/>
              </w:rPr>
              <w:t>18</w:t>
            </w:r>
          </w:p>
        </w:tc>
        <w:tc>
          <w:tcPr>
            <w:tcW w:w="2063" w:type="dxa"/>
            <w:gridSpan w:val="2"/>
            <w:vAlign w:val="top"/>
          </w:tcPr>
          <w:p w14:paraId="579FF80E">
            <w:pPr>
              <w:keepNext w:val="0"/>
              <w:keepLines w:val="0"/>
              <w:pageBreakBefore w:val="0"/>
              <w:overflowPunct/>
              <w:topLinePunct w:val="0"/>
              <w:bidi w:val="0"/>
              <w:spacing w:line="254" w:lineRule="auto"/>
              <w:rPr>
                <w:rFonts w:hint="eastAsia" w:ascii="宋体" w:hAnsi="宋体" w:eastAsia="宋体" w:cs="宋体"/>
                <w:color w:val="auto"/>
                <w:sz w:val="21"/>
                <w:szCs w:val="21"/>
              </w:rPr>
            </w:pPr>
          </w:p>
          <w:p w14:paraId="4748AB4E">
            <w:pPr>
              <w:keepNext w:val="0"/>
              <w:keepLines w:val="0"/>
              <w:pageBreakBefore w:val="0"/>
              <w:overflowPunct/>
              <w:topLinePunct w:val="0"/>
              <w:bidi w:val="0"/>
              <w:spacing w:line="254" w:lineRule="auto"/>
              <w:rPr>
                <w:rFonts w:hint="eastAsia" w:ascii="宋体" w:hAnsi="宋体" w:eastAsia="宋体" w:cs="宋体"/>
                <w:color w:val="auto"/>
                <w:sz w:val="21"/>
                <w:szCs w:val="21"/>
              </w:rPr>
            </w:pPr>
          </w:p>
          <w:p w14:paraId="125444CF">
            <w:pPr>
              <w:keepNext w:val="0"/>
              <w:keepLines w:val="0"/>
              <w:pageBreakBefore w:val="0"/>
              <w:overflowPunct/>
              <w:topLinePunct w:val="0"/>
              <w:bidi w:val="0"/>
              <w:spacing w:line="255" w:lineRule="auto"/>
              <w:rPr>
                <w:rFonts w:hint="eastAsia" w:ascii="宋体" w:hAnsi="宋体" w:eastAsia="宋体" w:cs="宋体"/>
                <w:color w:val="auto"/>
                <w:sz w:val="21"/>
                <w:szCs w:val="21"/>
              </w:rPr>
            </w:pPr>
          </w:p>
          <w:p w14:paraId="0A488A9A">
            <w:pPr>
              <w:pStyle w:val="22"/>
              <w:keepNext w:val="0"/>
              <w:keepLines w:val="0"/>
              <w:pageBreakBefore w:val="0"/>
              <w:overflowPunct/>
              <w:topLinePunct w:val="0"/>
              <w:bidi w:val="0"/>
              <w:spacing w:before="65" w:line="228" w:lineRule="auto"/>
              <w:ind w:left="117"/>
              <w:rPr>
                <w:rFonts w:hint="eastAsia" w:ascii="宋体" w:hAnsi="宋体" w:eastAsia="宋体" w:cs="宋体"/>
                <w:color w:val="auto"/>
                <w:sz w:val="21"/>
                <w:szCs w:val="21"/>
              </w:rPr>
            </w:pPr>
            <w:r>
              <w:rPr>
                <w:rFonts w:hint="eastAsia" w:ascii="宋体" w:hAnsi="宋体" w:eastAsia="宋体" w:cs="宋体"/>
                <w:color w:val="auto"/>
                <w:spacing w:val="-4"/>
                <w:sz w:val="21"/>
                <w:szCs w:val="21"/>
              </w:rPr>
              <w:t>中标服务费的支付</w:t>
            </w:r>
          </w:p>
        </w:tc>
        <w:tc>
          <w:tcPr>
            <w:tcW w:w="6629" w:type="dxa"/>
            <w:vAlign w:val="top"/>
          </w:tcPr>
          <w:p w14:paraId="683A559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中标服务费由中标供应商支付，收费标准参照国家计委计价格（[2002]1980 号、及国家发改委发改价格[2003]857 号《国家发展改革委关于降低部分建设项目收费标准规范收费行为等有关问题的通知（发改价格[2011]534 号）文件规定</w:t>
            </w:r>
            <w:r>
              <w:rPr>
                <w:rFonts w:hint="eastAsia" w:cs="宋体"/>
                <w:color w:val="auto"/>
                <w:spacing w:val="-3"/>
                <w:sz w:val="21"/>
                <w:szCs w:val="21"/>
                <w:lang w:val="en-US" w:eastAsia="zh-CN"/>
              </w:rPr>
              <w:t>，</w:t>
            </w:r>
            <w:r>
              <w:rPr>
                <w:rFonts w:hint="eastAsia" w:ascii="宋体" w:hAnsi="宋体" w:eastAsia="宋体" w:cs="宋体"/>
                <w:color w:val="auto"/>
                <w:spacing w:val="-3"/>
                <w:sz w:val="21"/>
                <w:szCs w:val="21"/>
                <w:lang w:val="en-US" w:eastAsia="zh-CN"/>
              </w:rPr>
              <w:t>以中标价为基数采用累进法计算代理费</w:t>
            </w:r>
            <w:r>
              <w:rPr>
                <w:rFonts w:hint="eastAsia" w:ascii="宋体" w:hAnsi="宋体" w:eastAsia="宋体" w:cs="宋体"/>
                <w:color w:val="auto"/>
                <w:spacing w:val="-3"/>
                <w:sz w:val="21"/>
                <w:szCs w:val="21"/>
                <w:lang w:val="en-US" w:eastAsia="en-US"/>
              </w:rPr>
              <w:t>。</w:t>
            </w:r>
          </w:p>
        </w:tc>
      </w:tr>
      <w:tr w14:paraId="2817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Align w:val="top"/>
          </w:tcPr>
          <w:p w14:paraId="327A724D">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B35E6C3">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2BD8D90">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501C4304">
            <w:pPr>
              <w:pStyle w:val="22"/>
              <w:keepNext w:val="0"/>
              <w:keepLines w:val="0"/>
              <w:pageBreakBefore w:val="0"/>
              <w:overflowPunct/>
              <w:topLinePunct w:val="0"/>
              <w:bidi w:val="0"/>
              <w:spacing w:before="65" w:line="190" w:lineRule="auto"/>
              <w:ind w:left="193"/>
              <w:rPr>
                <w:rFonts w:hint="default" w:ascii="宋体" w:hAnsi="宋体" w:eastAsia="宋体" w:cs="宋体"/>
                <w:color w:val="auto"/>
                <w:spacing w:val="-8"/>
                <w:sz w:val="21"/>
                <w:szCs w:val="21"/>
                <w:lang w:val="en-US" w:eastAsia="zh-CN"/>
              </w:rPr>
            </w:pPr>
            <w:r>
              <w:rPr>
                <w:rFonts w:hint="eastAsia" w:cs="宋体"/>
                <w:color w:val="auto"/>
                <w:spacing w:val="-8"/>
                <w:sz w:val="21"/>
                <w:szCs w:val="21"/>
                <w:lang w:val="en-US" w:eastAsia="zh-CN"/>
              </w:rPr>
              <w:t>19</w:t>
            </w:r>
          </w:p>
        </w:tc>
        <w:tc>
          <w:tcPr>
            <w:tcW w:w="2063" w:type="dxa"/>
            <w:gridSpan w:val="2"/>
            <w:vAlign w:val="center"/>
          </w:tcPr>
          <w:p w14:paraId="69DC0832">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color w:val="auto"/>
                <w:spacing w:val="-4"/>
                <w:sz w:val="21"/>
                <w:szCs w:val="21"/>
              </w:rPr>
            </w:pPr>
            <w:r>
              <w:rPr>
                <w:rFonts w:hint="eastAsia" w:ascii="宋体" w:hAnsi="宋体" w:eastAsia="宋体" w:cs="宋体"/>
                <w:b w:val="0"/>
                <w:bCs w:val="0"/>
                <w:color w:val="auto"/>
                <w:spacing w:val="0"/>
                <w:position w:val="0"/>
                <w:sz w:val="21"/>
                <w:szCs w:val="21"/>
                <w:highlight w:val="none"/>
              </w:rPr>
              <w:t>控制价</w:t>
            </w:r>
          </w:p>
        </w:tc>
        <w:tc>
          <w:tcPr>
            <w:tcW w:w="6629" w:type="dxa"/>
            <w:vAlign w:val="center"/>
          </w:tcPr>
          <w:p w14:paraId="74A5B650">
            <w:pPr>
              <w:keepNext w:val="0"/>
              <w:keepLines w:val="0"/>
              <w:pageBreakBefore w:val="0"/>
              <w:widowControl w:val="0"/>
              <w:kinsoku/>
              <w:wordWrap w:val="0"/>
              <w:overflowPunct/>
              <w:topLinePunct w:val="0"/>
              <w:autoSpaceDE/>
              <w:autoSpaceDN/>
              <w:bidi w:val="0"/>
              <w:spacing w:line="360" w:lineRule="auto"/>
              <w:ind w:left="0" w:leftChars="0" w:firstLine="420" w:firstLineChars="200"/>
              <w:rPr>
                <w:rFonts w:hint="default"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eastAsia="zh-CN"/>
              </w:rPr>
              <w:t>本项目设控制价</w:t>
            </w:r>
            <w:r>
              <w:rPr>
                <w:rFonts w:hint="eastAsia" w:ascii="宋体" w:hAnsi="宋体" w:cs="宋体"/>
                <w:b w:val="0"/>
                <w:bCs w:val="0"/>
                <w:color w:val="auto"/>
                <w:spacing w:val="0"/>
                <w:position w:val="0"/>
                <w:sz w:val="21"/>
                <w:szCs w:val="21"/>
                <w:highlight w:val="none"/>
                <w:lang w:eastAsia="zh-CN"/>
              </w:rPr>
              <w:t>：</w:t>
            </w:r>
            <w:r>
              <w:rPr>
                <w:rFonts w:hint="eastAsia" w:ascii="宋体" w:hAnsi="宋体" w:eastAsia="宋体" w:cs="宋体"/>
                <w:b w:val="0"/>
                <w:bCs w:val="0"/>
                <w:color w:val="auto"/>
                <w:spacing w:val="0"/>
                <w:position w:val="0"/>
                <w:sz w:val="21"/>
                <w:szCs w:val="21"/>
                <w:highlight w:val="none"/>
                <w:lang w:val="en-US" w:eastAsia="zh-CN"/>
              </w:rPr>
              <w:t>包1：437665.2元</w:t>
            </w:r>
          </w:p>
          <w:p w14:paraId="3B46D27A">
            <w:pPr>
              <w:keepNext w:val="0"/>
              <w:keepLines w:val="0"/>
              <w:pageBreakBefore w:val="0"/>
              <w:widowControl w:val="0"/>
              <w:kinsoku/>
              <w:wordWrap w:val="0"/>
              <w:overflowPunct/>
              <w:topLinePunct w:val="0"/>
              <w:autoSpaceDE/>
              <w:autoSpaceDN/>
              <w:bidi w:val="0"/>
              <w:spacing w:line="360" w:lineRule="auto"/>
              <w:ind w:firstLine="2100" w:firstLineChars="1000"/>
              <w:rPr>
                <w:rFonts w:hint="default"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包2：757575元</w:t>
            </w:r>
          </w:p>
          <w:p w14:paraId="325FE73D">
            <w:pPr>
              <w:keepNext w:val="0"/>
              <w:keepLines w:val="0"/>
              <w:pageBreakBefore w:val="0"/>
              <w:widowControl w:val="0"/>
              <w:kinsoku/>
              <w:wordWrap w:val="0"/>
              <w:overflowPunct/>
              <w:topLinePunct w:val="0"/>
              <w:autoSpaceDE/>
              <w:autoSpaceDN/>
              <w:bidi w:val="0"/>
              <w:spacing w:line="360" w:lineRule="auto"/>
              <w:ind w:left="0" w:leftChars="0" w:firstLine="420" w:firstLineChars="200"/>
              <w:rPr>
                <w:rFonts w:hint="eastAsia" w:ascii="宋体" w:hAnsi="宋体" w:eastAsia="宋体" w:cs="宋体"/>
                <w:b w:val="0"/>
                <w:bCs w:val="0"/>
                <w:color w:val="auto"/>
                <w:spacing w:val="0"/>
                <w:position w:val="0"/>
                <w:sz w:val="21"/>
                <w:szCs w:val="21"/>
                <w:highlight w:val="none"/>
                <w:lang w:eastAsia="zh-CN"/>
              </w:rPr>
            </w:pPr>
            <w:r>
              <w:rPr>
                <w:rFonts w:hint="eastAsia" w:ascii="宋体" w:hAnsi="宋体" w:eastAsia="宋体" w:cs="宋体"/>
                <w:b w:val="0"/>
                <w:bCs w:val="0"/>
                <w:color w:val="auto"/>
                <w:spacing w:val="0"/>
                <w:position w:val="0"/>
                <w:sz w:val="21"/>
                <w:szCs w:val="21"/>
                <w:highlight w:val="none"/>
                <w:lang w:eastAsia="zh-CN"/>
              </w:rPr>
              <w:t>投标人的报价等于或高于控制价，作废标处理。</w:t>
            </w:r>
          </w:p>
          <w:p w14:paraId="72476A79">
            <w:pPr>
              <w:keepNext w:val="0"/>
              <w:keepLines w:val="0"/>
              <w:pageBreakBefore w:val="0"/>
              <w:widowControl w:val="0"/>
              <w:kinsoku/>
              <w:wordWrap w:val="0"/>
              <w:overflowPunct/>
              <w:topLinePunct w:val="0"/>
              <w:autoSpaceDE/>
              <w:autoSpaceDN/>
              <w:bidi w:val="0"/>
              <w:spacing w:line="360" w:lineRule="auto"/>
              <w:ind w:left="0" w:leftChars="0" w:firstLine="420" w:firstLineChars="200"/>
              <w:rPr>
                <w:rFonts w:hint="eastAsia" w:ascii="宋体" w:hAnsi="宋体" w:eastAsia="宋体" w:cs="宋体"/>
                <w:color w:val="auto"/>
                <w:spacing w:val="-3"/>
                <w:sz w:val="21"/>
                <w:szCs w:val="21"/>
                <w:lang w:val="en-US" w:eastAsia="en-US"/>
              </w:rPr>
            </w:pPr>
            <w:r>
              <w:rPr>
                <w:rFonts w:hint="eastAsia" w:ascii="宋体" w:hAnsi="宋体" w:eastAsia="宋体" w:cs="宋体"/>
                <w:b w:val="0"/>
                <w:bCs w:val="0"/>
                <w:color w:val="auto"/>
                <w:spacing w:val="0"/>
                <w:position w:val="0"/>
                <w:sz w:val="21"/>
                <w:szCs w:val="21"/>
                <w:highlight w:val="none"/>
                <w:lang w:eastAsia="zh-CN"/>
              </w:rPr>
              <w:t>投标人所报价格在合同实施期间不因市场变化因素而变动。</w:t>
            </w:r>
          </w:p>
        </w:tc>
      </w:tr>
      <w:tr w14:paraId="4B5C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restart"/>
            <w:vAlign w:val="top"/>
          </w:tcPr>
          <w:p w14:paraId="07B44D79">
            <w:pPr>
              <w:keepNext w:val="0"/>
              <w:keepLines w:val="0"/>
              <w:pageBreakBefore w:val="0"/>
              <w:overflowPunct/>
              <w:topLinePunct w:val="0"/>
              <w:bidi w:val="0"/>
              <w:spacing w:line="331" w:lineRule="auto"/>
              <w:rPr>
                <w:rFonts w:hint="eastAsia" w:ascii="宋体" w:hAnsi="宋体" w:eastAsia="宋体" w:cs="宋体"/>
                <w:color w:val="auto"/>
                <w:sz w:val="21"/>
                <w:szCs w:val="21"/>
              </w:rPr>
            </w:pPr>
          </w:p>
          <w:p w14:paraId="617825AC">
            <w:pPr>
              <w:pStyle w:val="22"/>
              <w:keepNext w:val="0"/>
              <w:keepLines w:val="0"/>
              <w:pageBreakBefore w:val="0"/>
              <w:overflowPunct/>
              <w:topLinePunct w:val="0"/>
              <w:bidi w:val="0"/>
              <w:spacing w:before="65" w:line="190" w:lineRule="auto"/>
              <w:ind w:left="193"/>
              <w:rPr>
                <w:rFonts w:hint="default" w:ascii="宋体" w:hAnsi="宋体" w:eastAsia="宋体" w:cs="宋体"/>
                <w:color w:val="auto"/>
                <w:sz w:val="21"/>
                <w:szCs w:val="21"/>
                <w:lang w:val="en-US" w:eastAsia="zh-CN"/>
              </w:rPr>
            </w:pPr>
            <w:r>
              <w:rPr>
                <w:rFonts w:hint="eastAsia" w:cs="宋体"/>
                <w:color w:val="auto"/>
                <w:spacing w:val="-8"/>
                <w:sz w:val="21"/>
                <w:szCs w:val="21"/>
                <w:lang w:val="en-US" w:eastAsia="zh-CN"/>
              </w:rPr>
              <w:t>20</w:t>
            </w:r>
          </w:p>
        </w:tc>
        <w:tc>
          <w:tcPr>
            <w:tcW w:w="1077" w:type="dxa"/>
            <w:vMerge w:val="restart"/>
            <w:vAlign w:val="top"/>
          </w:tcPr>
          <w:p w14:paraId="0FE1EEB4">
            <w:pPr>
              <w:pStyle w:val="22"/>
              <w:keepNext w:val="0"/>
              <w:keepLines w:val="0"/>
              <w:pageBreakBefore w:val="0"/>
              <w:overflowPunct/>
              <w:topLinePunct w:val="0"/>
              <w:bidi w:val="0"/>
              <w:spacing w:before="133" w:line="369" w:lineRule="auto"/>
              <w:ind w:left="145" w:right="132"/>
              <w:rPr>
                <w:rFonts w:hint="eastAsia" w:ascii="宋体" w:hAnsi="宋体" w:eastAsia="宋体" w:cs="宋体"/>
                <w:color w:val="auto"/>
                <w:sz w:val="21"/>
                <w:szCs w:val="21"/>
              </w:rPr>
            </w:pPr>
            <w:r>
              <w:rPr>
                <w:rFonts w:hint="eastAsia" w:ascii="宋体" w:hAnsi="宋体" w:eastAsia="宋体" w:cs="宋体"/>
                <w:color w:val="auto"/>
                <w:spacing w:val="-2"/>
                <w:sz w:val="21"/>
                <w:szCs w:val="21"/>
              </w:rPr>
              <w:t>政府采购政策要求</w:t>
            </w:r>
          </w:p>
        </w:tc>
        <w:tc>
          <w:tcPr>
            <w:tcW w:w="986" w:type="dxa"/>
            <w:vMerge w:val="restart"/>
            <w:vAlign w:val="top"/>
          </w:tcPr>
          <w:p w14:paraId="38A9FFC7">
            <w:pPr>
              <w:pStyle w:val="22"/>
              <w:keepNext w:val="0"/>
              <w:keepLines w:val="0"/>
              <w:pageBreakBefore w:val="0"/>
              <w:overflowPunct/>
              <w:topLinePunct w:val="0"/>
              <w:bidi w:val="0"/>
              <w:spacing w:before="133" w:line="369" w:lineRule="auto"/>
              <w:ind w:left="153" w:right="135"/>
              <w:rPr>
                <w:rFonts w:hint="eastAsia" w:ascii="宋体" w:hAnsi="宋体" w:eastAsia="宋体" w:cs="宋体"/>
                <w:color w:val="auto"/>
                <w:sz w:val="21"/>
                <w:szCs w:val="21"/>
              </w:rPr>
            </w:pPr>
            <w:r>
              <w:rPr>
                <w:rFonts w:hint="eastAsia" w:ascii="宋体" w:hAnsi="宋体" w:eastAsia="宋体" w:cs="宋体"/>
                <w:color w:val="auto"/>
                <w:spacing w:val="-2"/>
                <w:sz w:val="21"/>
                <w:szCs w:val="21"/>
              </w:rPr>
              <w:t>节能</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产品</w:t>
            </w:r>
          </w:p>
        </w:tc>
        <w:tc>
          <w:tcPr>
            <w:tcW w:w="6629" w:type="dxa"/>
            <w:vAlign w:val="top"/>
          </w:tcPr>
          <w:p w14:paraId="2892FB4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en-US"/>
              </w:rPr>
              <w:t>凡涉及最新公布的《节能产品政府采购品目清单》（财库〔2019〕19 号）标注★的政府强制采购节能产品，供应商须提供所投产品国家确定的认证机构出</w:t>
            </w:r>
            <w:r>
              <w:rPr>
                <w:rFonts w:hint="eastAsia" w:ascii="宋体" w:hAnsi="宋体" w:eastAsia="宋体" w:cs="宋体"/>
                <w:color w:val="auto"/>
                <w:spacing w:val="-2"/>
                <w:sz w:val="21"/>
                <w:szCs w:val="21"/>
              </w:rPr>
              <w:t>具的、处于有效期之内的节能产品认证证书。</w:t>
            </w:r>
          </w:p>
        </w:tc>
      </w:tr>
      <w:tr w14:paraId="75CC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continue"/>
            <w:vAlign w:val="top"/>
          </w:tcPr>
          <w:p w14:paraId="3699F880">
            <w:pPr>
              <w:pStyle w:val="22"/>
              <w:keepNext w:val="0"/>
              <w:keepLines w:val="0"/>
              <w:pageBreakBefore w:val="0"/>
              <w:overflowPunct/>
              <w:topLinePunct w:val="0"/>
              <w:bidi w:val="0"/>
              <w:spacing w:before="65" w:line="190" w:lineRule="auto"/>
              <w:ind w:left="193"/>
              <w:rPr>
                <w:rFonts w:hint="eastAsia" w:ascii="宋体" w:hAnsi="宋体" w:eastAsia="宋体" w:cs="宋体"/>
                <w:color w:val="auto"/>
                <w:spacing w:val="-8"/>
                <w:sz w:val="21"/>
                <w:szCs w:val="21"/>
              </w:rPr>
            </w:pPr>
          </w:p>
        </w:tc>
        <w:tc>
          <w:tcPr>
            <w:tcW w:w="1077" w:type="dxa"/>
            <w:vMerge w:val="continue"/>
            <w:vAlign w:val="top"/>
          </w:tcPr>
          <w:p w14:paraId="13230601">
            <w:pPr>
              <w:pStyle w:val="22"/>
              <w:keepNext w:val="0"/>
              <w:keepLines w:val="0"/>
              <w:pageBreakBefore w:val="0"/>
              <w:overflowPunct/>
              <w:topLinePunct w:val="0"/>
              <w:bidi w:val="0"/>
              <w:spacing w:before="133" w:line="369" w:lineRule="auto"/>
              <w:ind w:left="145" w:right="132"/>
              <w:rPr>
                <w:rFonts w:hint="eastAsia" w:ascii="宋体" w:hAnsi="宋体" w:eastAsia="宋体" w:cs="宋体"/>
                <w:color w:val="auto"/>
                <w:spacing w:val="-2"/>
                <w:sz w:val="21"/>
                <w:szCs w:val="21"/>
              </w:rPr>
            </w:pPr>
          </w:p>
        </w:tc>
        <w:tc>
          <w:tcPr>
            <w:tcW w:w="986" w:type="dxa"/>
            <w:vMerge w:val="continue"/>
            <w:vAlign w:val="top"/>
          </w:tcPr>
          <w:p w14:paraId="7AECC552">
            <w:pPr>
              <w:pStyle w:val="22"/>
              <w:keepNext w:val="0"/>
              <w:keepLines w:val="0"/>
              <w:pageBreakBefore w:val="0"/>
              <w:overflowPunct/>
              <w:topLinePunct w:val="0"/>
              <w:bidi w:val="0"/>
              <w:spacing w:before="133" w:line="369" w:lineRule="auto"/>
              <w:ind w:left="153" w:right="135"/>
              <w:rPr>
                <w:rFonts w:hint="eastAsia" w:ascii="宋体" w:hAnsi="宋体" w:eastAsia="宋体" w:cs="宋体"/>
                <w:color w:val="auto"/>
                <w:spacing w:val="-2"/>
                <w:sz w:val="21"/>
                <w:szCs w:val="21"/>
              </w:rPr>
            </w:pPr>
          </w:p>
        </w:tc>
        <w:tc>
          <w:tcPr>
            <w:tcW w:w="6629" w:type="dxa"/>
            <w:vAlign w:val="top"/>
          </w:tcPr>
          <w:p w14:paraId="49D67E8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提供的货物有最新公布的《节能产品政府采购品目清单》 中强制采购产品以外的其他节能产品的予以优先采购。</w:t>
            </w:r>
          </w:p>
        </w:tc>
      </w:tr>
    </w:tbl>
    <w:p w14:paraId="5BF19E52">
      <w:pPr>
        <w:keepNext w:val="0"/>
        <w:keepLines w:val="0"/>
        <w:pageBreakBefore w:val="0"/>
        <w:overflowPunct/>
        <w:topLinePunct w:val="0"/>
        <w:bidi w:val="0"/>
        <w:rPr>
          <w:rFonts w:hint="eastAsia" w:ascii="宋体" w:hAnsi="宋体" w:eastAsia="宋体" w:cs="宋体"/>
          <w:color w:val="auto"/>
          <w:sz w:val="21"/>
          <w:szCs w:val="21"/>
        </w:rPr>
        <w:sectPr>
          <w:footerReference r:id="rId7"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6DCDEA2">
      <w:pPr>
        <w:keepNext w:val="0"/>
        <w:keepLines w:val="0"/>
        <w:pageBreakBefore w:val="0"/>
        <w:overflowPunct/>
        <w:topLinePunct w:val="0"/>
        <w:bidi w:val="0"/>
        <w:spacing w:before="28"/>
        <w:rPr>
          <w:rFonts w:hint="eastAsia" w:ascii="宋体" w:hAnsi="宋体" w:eastAsia="宋体" w:cs="宋体"/>
          <w:color w:val="auto"/>
          <w:sz w:val="21"/>
          <w:szCs w:val="21"/>
        </w:rPr>
      </w:pPr>
    </w:p>
    <w:tbl>
      <w:tblPr>
        <w:tblStyle w:val="21"/>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1597"/>
        <w:gridCol w:w="6018"/>
      </w:tblGrid>
      <w:tr w14:paraId="4104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restart"/>
            <w:tcBorders>
              <w:top w:val="nil"/>
            </w:tcBorders>
            <w:vAlign w:val="top"/>
          </w:tcPr>
          <w:p w14:paraId="27A6AA5B">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restart"/>
            <w:tcBorders>
              <w:top w:val="nil"/>
            </w:tcBorders>
            <w:vAlign w:val="top"/>
          </w:tcPr>
          <w:p w14:paraId="1AE21A93">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17B2CEF0">
            <w:pPr>
              <w:pStyle w:val="22"/>
              <w:keepNext w:val="0"/>
              <w:keepLines w:val="0"/>
              <w:pageBreakBefore w:val="0"/>
              <w:overflowPunct/>
              <w:topLinePunct w:val="0"/>
              <w:bidi w:val="0"/>
              <w:spacing w:before="131" w:line="369" w:lineRule="auto"/>
              <w:ind w:left="58" w:right="37" w:hanging="6"/>
              <w:rPr>
                <w:rFonts w:hint="eastAsia" w:ascii="宋体" w:hAnsi="宋体" w:eastAsia="宋体" w:cs="宋体"/>
                <w:color w:val="auto"/>
                <w:sz w:val="21"/>
                <w:szCs w:val="21"/>
              </w:rPr>
            </w:pPr>
            <w:r>
              <w:rPr>
                <w:rFonts w:hint="eastAsia" w:ascii="宋体" w:hAnsi="宋体" w:eastAsia="宋体" w:cs="宋体"/>
                <w:color w:val="auto"/>
                <w:spacing w:val="-2"/>
                <w:sz w:val="21"/>
                <w:szCs w:val="21"/>
              </w:rPr>
              <w:t>环境标</w:t>
            </w:r>
            <w:r>
              <w:rPr>
                <w:rFonts w:hint="eastAsia" w:ascii="宋体" w:hAnsi="宋体" w:eastAsia="宋体" w:cs="宋体"/>
                <w:color w:val="auto"/>
                <w:spacing w:val="-4"/>
                <w:sz w:val="21"/>
                <w:szCs w:val="21"/>
              </w:rPr>
              <w:t>志产品</w:t>
            </w:r>
          </w:p>
        </w:tc>
        <w:tc>
          <w:tcPr>
            <w:tcW w:w="6018" w:type="dxa"/>
            <w:vAlign w:val="top"/>
          </w:tcPr>
          <w:p w14:paraId="3A6FBFB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提供的货物有最新公布的《环境标志产品政府采购品目清单》 （财库〔2019〕18 号）中产品的予以优先采购。</w:t>
            </w:r>
          </w:p>
        </w:tc>
      </w:tr>
      <w:tr w14:paraId="4649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43" w:type="dxa"/>
            <w:vMerge w:val="continue"/>
            <w:tcBorders>
              <w:top w:val="nil"/>
              <w:bottom w:val="nil"/>
            </w:tcBorders>
            <w:vAlign w:val="top"/>
          </w:tcPr>
          <w:p w14:paraId="2E146AFC">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1CE34030">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1940C43E">
            <w:pPr>
              <w:pStyle w:val="22"/>
              <w:keepNext w:val="0"/>
              <w:keepLines w:val="0"/>
              <w:pageBreakBefore w:val="0"/>
              <w:overflowPunct/>
              <w:topLinePunct w:val="0"/>
              <w:bidi w:val="0"/>
              <w:spacing w:before="131" w:line="369" w:lineRule="auto"/>
              <w:ind w:left="52" w:right="37" w:firstLine="5"/>
              <w:rPr>
                <w:rFonts w:hint="eastAsia" w:ascii="宋体" w:hAnsi="宋体" w:eastAsia="宋体" w:cs="宋体"/>
                <w:color w:val="auto"/>
                <w:sz w:val="21"/>
                <w:szCs w:val="21"/>
              </w:rPr>
            </w:pPr>
            <w:r>
              <w:rPr>
                <w:rFonts w:hint="eastAsia" w:ascii="宋体" w:hAnsi="宋体" w:eastAsia="宋体" w:cs="宋体"/>
                <w:color w:val="auto"/>
                <w:spacing w:val="-3"/>
                <w:sz w:val="21"/>
                <w:szCs w:val="21"/>
              </w:rPr>
              <w:t>正版软</w:t>
            </w:r>
            <w:r>
              <w:rPr>
                <w:rFonts w:hint="eastAsia" w:ascii="宋体" w:hAnsi="宋体" w:eastAsia="宋体" w:cs="宋体"/>
                <w:color w:val="auto"/>
                <w:spacing w:val="-1"/>
                <w:sz w:val="21"/>
                <w:szCs w:val="21"/>
              </w:rPr>
              <w:t>件要求</w:t>
            </w:r>
          </w:p>
        </w:tc>
        <w:tc>
          <w:tcPr>
            <w:tcW w:w="6018" w:type="dxa"/>
            <w:vAlign w:val="top"/>
          </w:tcPr>
          <w:p w14:paraId="115E62F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采购项目中如含有计算机，必须预装正版操作系统软件产品，所采购的其它软件必须为正版软件。</w:t>
            </w:r>
          </w:p>
        </w:tc>
      </w:tr>
      <w:tr w14:paraId="0EE3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663EEE50">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ECB1057">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6CCF40DF">
            <w:pPr>
              <w:pStyle w:val="22"/>
              <w:keepNext w:val="0"/>
              <w:keepLines w:val="0"/>
              <w:pageBreakBefore w:val="0"/>
              <w:overflowPunct/>
              <w:topLinePunct w:val="0"/>
              <w:bidi w:val="0"/>
              <w:spacing w:before="131" w:line="369" w:lineRule="auto"/>
              <w:ind w:left="52" w:right="37"/>
              <w:rPr>
                <w:rFonts w:hint="eastAsia" w:ascii="宋体" w:hAnsi="宋体" w:eastAsia="宋体" w:cs="宋体"/>
                <w:color w:val="auto"/>
                <w:sz w:val="21"/>
                <w:szCs w:val="21"/>
              </w:rPr>
            </w:pPr>
            <w:r>
              <w:rPr>
                <w:rFonts w:hint="eastAsia" w:ascii="宋体" w:hAnsi="宋体" w:eastAsia="宋体" w:cs="宋体"/>
                <w:color w:val="auto"/>
                <w:spacing w:val="-2"/>
                <w:sz w:val="21"/>
                <w:szCs w:val="21"/>
              </w:rPr>
              <w:t>信息安全产品</w:t>
            </w:r>
          </w:p>
        </w:tc>
        <w:tc>
          <w:tcPr>
            <w:tcW w:w="6018" w:type="dxa"/>
            <w:vAlign w:val="top"/>
          </w:tcPr>
          <w:p w14:paraId="42B43D4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货物涉及《信息安全产品强制性认证目录》中的产品（8 类 13 项），供应商须提供中国信息安全认证中心按国家标准认证颁发的有效认证证书。</w:t>
            </w:r>
          </w:p>
        </w:tc>
      </w:tr>
      <w:tr w14:paraId="1C56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1ACE1631">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1F6FBFB">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4954E530">
            <w:pPr>
              <w:pStyle w:val="22"/>
              <w:keepNext w:val="0"/>
              <w:keepLines w:val="0"/>
              <w:pageBreakBefore w:val="0"/>
              <w:overflowPunct/>
              <w:topLinePunct w:val="0"/>
              <w:bidi w:val="0"/>
              <w:spacing w:before="131" w:line="369" w:lineRule="auto"/>
              <w:ind w:left="141" w:right="135"/>
              <w:rPr>
                <w:rFonts w:hint="eastAsia" w:ascii="宋体" w:hAnsi="宋体" w:eastAsia="宋体" w:cs="宋体"/>
                <w:color w:val="auto"/>
                <w:sz w:val="21"/>
                <w:szCs w:val="21"/>
              </w:rPr>
            </w:pPr>
            <w:r>
              <w:rPr>
                <w:rFonts w:hint="eastAsia" w:ascii="宋体" w:hAnsi="宋体" w:eastAsia="宋体" w:cs="宋体"/>
                <w:color w:val="auto"/>
                <w:spacing w:val="4"/>
                <w:sz w:val="21"/>
                <w:szCs w:val="21"/>
              </w:rPr>
              <w:t>产品包装</w:t>
            </w:r>
          </w:p>
        </w:tc>
        <w:tc>
          <w:tcPr>
            <w:tcW w:w="6018" w:type="dxa"/>
            <w:vAlign w:val="top"/>
          </w:tcPr>
          <w:p w14:paraId="5E03BF3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商品包装符合《商品包装政府采购需求标准（试行）》，快递包装符合 《快递包装政府采购需求标准（试行）》。</w:t>
            </w:r>
          </w:p>
        </w:tc>
      </w:tr>
      <w:tr w14:paraId="2CDF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43" w:type="dxa"/>
            <w:vMerge w:val="continue"/>
            <w:tcBorders>
              <w:top w:val="nil"/>
              <w:bottom w:val="nil"/>
            </w:tcBorders>
            <w:vAlign w:val="top"/>
          </w:tcPr>
          <w:p w14:paraId="36700DD2">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45BF6B07">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33BA02FF">
            <w:pPr>
              <w:pStyle w:val="22"/>
              <w:keepNext w:val="0"/>
              <w:keepLines w:val="0"/>
              <w:pageBreakBefore w:val="0"/>
              <w:overflowPunct/>
              <w:topLinePunct w:val="0"/>
              <w:bidi w:val="0"/>
              <w:spacing w:before="130" w:line="390" w:lineRule="auto"/>
              <w:ind w:left="36" w:right="30"/>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创新产品或创</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新服务</w:t>
            </w:r>
          </w:p>
        </w:tc>
        <w:tc>
          <w:tcPr>
            <w:tcW w:w="6018" w:type="dxa"/>
            <w:vAlign w:val="top"/>
          </w:tcPr>
          <w:p w14:paraId="2E6239A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供应商提供创新产品或创新服务属于《山西省创新产品和服务推荐清单》 中创新产品或创新服务的，予以优先采购。</w:t>
            </w:r>
          </w:p>
        </w:tc>
      </w:tr>
      <w:tr w14:paraId="543B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43" w:type="dxa"/>
            <w:vMerge w:val="continue"/>
            <w:tcBorders>
              <w:top w:val="nil"/>
              <w:bottom w:val="nil"/>
            </w:tcBorders>
            <w:vAlign w:val="top"/>
          </w:tcPr>
          <w:p w14:paraId="090B9AEF">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BAAD149">
            <w:pPr>
              <w:keepNext w:val="0"/>
              <w:keepLines w:val="0"/>
              <w:pageBreakBefore w:val="0"/>
              <w:overflowPunct/>
              <w:topLinePunct w:val="0"/>
              <w:bidi w:val="0"/>
              <w:rPr>
                <w:rFonts w:hint="eastAsia" w:ascii="宋体" w:hAnsi="宋体" w:eastAsia="宋体" w:cs="宋体"/>
                <w:color w:val="auto"/>
                <w:sz w:val="21"/>
                <w:szCs w:val="21"/>
              </w:rPr>
            </w:pPr>
          </w:p>
        </w:tc>
        <w:tc>
          <w:tcPr>
            <w:tcW w:w="1597" w:type="dxa"/>
            <w:vMerge w:val="restart"/>
            <w:tcBorders>
              <w:bottom w:val="nil"/>
            </w:tcBorders>
            <w:vAlign w:val="top"/>
          </w:tcPr>
          <w:p w14:paraId="694B656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17AB0CF3">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53D7EDB1">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6A55113E">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BDAC7C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2A28125B">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5A3FC0AE">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BD5671F">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EFB701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7CE6E107">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3F1C1853">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02DFB12D">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9E42849">
            <w:pPr>
              <w:pStyle w:val="22"/>
              <w:keepNext w:val="0"/>
              <w:keepLines w:val="0"/>
              <w:pageBreakBefore w:val="0"/>
              <w:overflowPunct/>
              <w:topLinePunct w:val="0"/>
              <w:bidi w:val="0"/>
              <w:spacing w:before="65" w:line="422" w:lineRule="auto"/>
              <w:ind w:left="157" w:right="135" w:firstLine="16"/>
              <w:rPr>
                <w:rFonts w:hint="eastAsia" w:ascii="宋体" w:hAnsi="宋体" w:eastAsia="宋体" w:cs="宋体"/>
                <w:color w:val="auto"/>
                <w:sz w:val="21"/>
                <w:szCs w:val="21"/>
              </w:rPr>
            </w:pPr>
            <w:r>
              <w:rPr>
                <w:rFonts w:hint="eastAsia" w:ascii="宋体" w:hAnsi="宋体" w:eastAsia="宋体" w:cs="宋体"/>
                <w:color w:val="auto"/>
                <w:spacing w:val="-12"/>
                <w:sz w:val="21"/>
                <w:szCs w:val="21"/>
              </w:rPr>
              <w:t>中小</w:t>
            </w:r>
            <w:r>
              <w:rPr>
                <w:rFonts w:hint="eastAsia" w:ascii="宋体" w:hAnsi="宋体" w:eastAsia="宋体" w:cs="宋体"/>
                <w:color w:val="auto"/>
                <w:spacing w:val="-3"/>
                <w:sz w:val="21"/>
                <w:szCs w:val="21"/>
              </w:rPr>
              <w:t>企业</w:t>
            </w:r>
          </w:p>
        </w:tc>
        <w:tc>
          <w:tcPr>
            <w:tcW w:w="6018" w:type="dxa"/>
            <w:vAlign w:val="top"/>
          </w:tcPr>
          <w:p w14:paraId="5D9A6607">
            <w:pPr>
              <w:pStyle w:val="22"/>
              <w:keepNext w:val="0"/>
              <w:keepLines w:val="0"/>
              <w:pageBreakBefore w:val="0"/>
              <w:overflowPunct/>
              <w:topLinePunct w:val="0"/>
              <w:bidi w:val="0"/>
              <w:spacing w:before="166" w:line="227" w:lineRule="auto"/>
              <w:ind w:left="292"/>
              <w:rPr>
                <w:rFonts w:hint="eastAsia" w:ascii="宋体" w:hAnsi="宋体" w:eastAsia="宋体" w:cs="宋体"/>
                <w:color w:val="auto"/>
                <w:sz w:val="21"/>
                <w:szCs w:val="21"/>
              </w:rPr>
            </w:pPr>
            <w:r>
              <w:rPr>
                <w:rFonts w:hint="eastAsia" w:ascii="宋体" w:hAnsi="宋体" w:eastAsia="宋体" w:cs="宋体"/>
                <w:color w:val="auto"/>
                <w:spacing w:val="7"/>
                <w:sz w:val="21"/>
                <w:szCs w:val="21"/>
              </w:rPr>
              <w:t xml:space="preserve">本项目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是</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否  为专门面向中小企业采购</w:t>
            </w:r>
          </w:p>
        </w:tc>
      </w:tr>
      <w:tr w14:paraId="0595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continue"/>
            <w:tcBorders>
              <w:top w:val="nil"/>
              <w:bottom w:val="nil"/>
            </w:tcBorders>
            <w:vAlign w:val="top"/>
          </w:tcPr>
          <w:p w14:paraId="2E15903D">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811D4BF">
            <w:pPr>
              <w:keepNext w:val="0"/>
              <w:keepLines w:val="0"/>
              <w:pageBreakBefore w:val="0"/>
              <w:overflowPunct/>
              <w:topLinePunct w:val="0"/>
              <w:bidi w:val="0"/>
              <w:rPr>
                <w:rFonts w:hint="eastAsia" w:ascii="宋体" w:hAnsi="宋体" w:eastAsia="宋体" w:cs="宋体"/>
                <w:color w:val="auto"/>
                <w:sz w:val="21"/>
                <w:szCs w:val="21"/>
              </w:rPr>
            </w:pPr>
          </w:p>
        </w:tc>
        <w:tc>
          <w:tcPr>
            <w:tcW w:w="1597" w:type="dxa"/>
            <w:vMerge w:val="continue"/>
            <w:tcBorders>
              <w:top w:val="nil"/>
              <w:bottom w:val="nil"/>
            </w:tcBorders>
            <w:vAlign w:val="top"/>
          </w:tcPr>
          <w:p w14:paraId="0CC442CE">
            <w:pPr>
              <w:keepNext w:val="0"/>
              <w:keepLines w:val="0"/>
              <w:pageBreakBefore w:val="0"/>
              <w:overflowPunct/>
              <w:topLinePunct w:val="0"/>
              <w:bidi w:val="0"/>
              <w:rPr>
                <w:rFonts w:hint="eastAsia" w:ascii="宋体" w:hAnsi="宋体" w:eastAsia="宋体" w:cs="宋体"/>
                <w:color w:val="auto"/>
                <w:sz w:val="21"/>
                <w:szCs w:val="21"/>
              </w:rPr>
            </w:pPr>
          </w:p>
        </w:tc>
        <w:tc>
          <w:tcPr>
            <w:tcW w:w="6018" w:type="dxa"/>
            <w:vAlign w:val="top"/>
          </w:tcPr>
          <w:p w14:paraId="3B69D43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本项目属于□农林牧渔业 </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 xml:space="preserve">工业 □建筑业 □批发业 □零售业 □交 通运输业 □仓储业 □邮政业 □住宿业 □餐饮业 □信息传输业 □软件 和信息技术服务业 □房地产开发经营 □物业管理 □租赁和商务服务业 </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其他未列明行业。</w:t>
            </w:r>
          </w:p>
        </w:tc>
      </w:tr>
      <w:tr w14:paraId="53F3B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543" w:type="dxa"/>
            <w:vMerge w:val="continue"/>
            <w:tcBorders>
              <w:top w:val="nil"/>
              <w:bottom w:val="nil"/>
            </w:tcBorders>
            <w:vAlign w:val="top"/>
          </w:tcPr>
          <w:p w14:paraId="20C14B7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3EDB1C3D">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597" w:type="dxa"/>
            <w:vMerge w:val="continue"/>
            <w:tcBorders>
              <w:top w:val="nil"/>
              <w:bottom w:val="nil"/>
            </w:tcBorders>
            <w:vAlign w:val="top"/>
          </w:tcPr>
          <w:p w14:paraId="6A257676">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018" w:type="dxa"/>
            <w:vAlign w:val="top"/>
          </w:tcPr>
          <w:p w14:paraId="5F91CD0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根据工信部等部委发布的《关于印发中小企业划型标准规定的通知》（工信 部联企业〔2011〕300 号），按照本次采购标的所属行业的划型标准，符合条 件的中小企业须按照招标文件格式提供《中小企业声明函》（详见第七章政府 采购政策性要求文件）。</w:t>
            </w:r>
          </w:p>
        </w:tc>
      </w:tr>
      <w:tr w14:paraId="6C37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543" w:type="dxa"/>
            <w:vMerge w:val="continue"/>
            <w:tcBorders>
              <w:top w:val="nil"/>
            </w:tcBorders>
            <w:vAlign w:val="top"/>
          </w:tcPr>
          <w:p w14:paraId="2831BEB0">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tcBorders>
            <w:vAlign w:val="top"/>
          </w:tcPr>
          <w:p w14:paraId="1364FCD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597" w:type="dxa"/>
            <w:vMerge w:val="continue"/>
            <w:tcBorders>
              <w:top w:val="nil"/>
            </w:tcBorders>
            <w:vAlign w:val="top"/>
          </w:tcPr>
          <w:p w14:paraId="21D0BCE2">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018" w:type="dxa"/>
            <w:vAlign w:val="top"/>
          </w:tcPr>
          <w:p w14:paraId="345B3FE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根据财政部发布的《政府采购促进中小企业发展管理办法》（财库〔2020〕 46 号）、山西省财政厅发布的《关于进一步加大政府采购支持中小企业力 度助力扎实稳住经济的通知》晋财购[2022]6 号规定：</w:t>
            </w:r>
          </w:p>
          <w:p w14:paraId="0C8EDF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□对于经主管预算单位统筹后未预留份额专门面向中小企业采购的采购 项目，以及预留份额项目中的非预留部分采购包，采购人、采购代理机构应当对符合本办法规定的小微企业报价给予 15%—20%(工程项目为 3%—5%)的 扣除，用扣除后的价格参加评审。</w:t>
            </w:r>
          </w:p>
          <w:p w14:paraId="1B493EF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default" w:ascii="宋体" w:hAnsi="宋体" w:eastAsia="宋体" w:cs="宋体"/>
                <w:snapToGrid w:val="0"/>
                <w:color w:val="auto"/>
                <w:spacing w:val="-3"/>
                <w:kern w:val="0"/>
                <w:sz w:val="21"/>
                <w:szCs w:val="21"/>
                <w:lang w:val="en-US" w:eastAsia="en-US" w:bidi="ar-SA"/>
              </w:rPr>
            </w:pPr>
            <w:r>
              <w:rPr>
                <w:rFonts w:hint="eastAsia" w:ascii="宋体" w:hAnsi="宋体" w:eastAsia="宋体" w:cs="宋体"/>
                <w:color w:val="auto"/>
                <w:spacing w:val="-3"/>
                <w:sz w:val="21"/>
                <w:szCs w:val="21"/>
                <w:lang w:val="en-US" w:eastAsia="zh-CN"/>
              </w:rPr>
              <w:t>本项目具体扣除比例为</w:t>
            </w:r>
            <w:r>
              <w:rPr>
                <w:rFonts w:hint="eastAsia" w:ascii="宋体" w:hAnsi="宋体" w:eastAsia="宋体" w:cs="宋体"/>
                <w:color w:val="auto"/>
                <w:spacing w:val="-3"/>
                <w:sz w:val="21"/>
                <w:szCs w:val="21"/>
                <w:highlight w:val="none"/>
                <w:u w:val="single"/>
                <w:lang w:val="en-US" w:eastAsia="zh-CN"/>
              </w:rPr>
              <w:t xml:space="preserve"> 10%</w:t>
            </w:r>
            <w:r>
              <w:rPr>
                <w:rFonts w:hint="eastAsia"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val="en-US" w:eastAsia="zh-CN"/>
              </w:rPr>
              <w:t xml:space="preserve"> </w:t>
            </w:r>
            <w:r>
              <w:rPr>
                <w:rFonts w:hint="eastAsia" w:cs="宋体"/>
                <w:color w:val="auto"/>
                <w:spacing w:val="-3"/>
                <w:sz w:val="21"/>
                <w:szCs w:val="21"/>
                <w:highlight w:val="none"/>
                <w:lang w:val="en-US" w:eastAsia="zh-CN"/>
              </w:rPr>
              <w:t xml:space="preserve"> </w:t>
            </w:r>
          </w:p>
        </w:tc>
      </w:tr>
    </w:tbl>
    <w:p w14:paraId="0AD5D8DF">
      <w:pPr>
        <w:pStyle w:val="6"/>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p w14:paraId="131BA0A2">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sectPr>
          <w:footerReference r:id="rId8"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EE2C630">
      <w:pPr>
        <w:keepNext w:val="0"/>
        <w:keepLines w:val="0"/>
        <w:pageBreakBefore w:val="0"/>
        <w:overflowPunct/>
        <w:topLinePunct w:val="0"/>
        <w:bidi w:val="0"/>
        <w:spacing w:before="28"/>
        <w:rPr>
          <w:rFonts w:hint="eastAsia" w:ascii="宋体" w:hAnsi="宋体" w:eastAsia="宋体" w:cs="宋体"/>
          <w:snapToGrid w:val="0"/>
          <w:color w:val="auto"/>
          <w:spacing w:val="-3"/>
          <w:kern w:val="0"/>
          <w:sz w:val="21"/>
          <w:szCs w:val="21"/>
          <w:lang w:val="en-US" w:eastAsia="en-US" w:bidi="ar-SA"/>
        </w:rPr>
      </w:pPr>
    </w:p>
    <w:tbl>
      <w:tblPr>
        <w:tblStyle w:val="21"/>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692"/>
        <w:gridCol w:w="7030"/>
      </w:tblGrid>
      <w:tr w14:paraId="7FC7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543" w:type="dxa"/>
            <w:vMerge w:val="restart"/>
            <w:tcBorders>
              <w:bottom w:val="nil"/>
            </w:tcBorders>
            <w:vAlign w:val="top"/>
          </w:tcPr>
          <w:p w14:paraId="7E6A8279">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restart"/>
            <w:tcBorders>
              <w:bottom w:val="nil"/>
            </w:tcBorders>
            <w:vAlign w:val="top"/>
          </w:tcPr>
          <w:p w14:paraId="23F04B28">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Merge w:val="restart"/>
            <w:tcBorders>
              <w:bottom w:val="nil"/>
            </w:tcBorders>
            <w:vAlign w:val="top"/>
          </w:tcPr>
          <w:p w14:paraId="11884FD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7030" w:type="dxa"/>
            <w:vAlign w:val="top"/>
          </w:tcPr>
          <w:p w14:paraId="22CFE23C">
            <w:pPr>
              <w:pStyle w:val="22"/>
              <w:keepNext w:val="0"/>
              <w:keepLines w:val="0"/>
              <w:pageBreakBefore w:val="0"/>
              <w:overflowPunct/>
              <w:topLinePunct w:val="0"/>
              <w:bidi w:val="0"/>
              <w:spacing w:before="32" w:line="426" w:lineRule="auto"/>
              <w:ind w:left="9" w:right="77" w:firstLine="231"/>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□接受大中型企业与小微企业组成联合体或者允许大中型企业向一家或 者多家小微企业分包的采购项目，对于联合协议或者分包意向协议约定小微 企业的合同份额占到合同总金额 30%以上的，采购人、采购代理机构应当对 联合体或者大中型企业的报价给予 5%-6%(工程项目为1%-2%)的扣除，用扣 除后的价格参加评审。</w:t>
            </w:r>
          </w:p>
        </w:tc>
      </w:tr>
      <w:tr w14:paraId="4D890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43" w:type="dxa"/>
            <w:vMerge w:val="continue"/>
            <w:tcBorders>
              <w:top w:val="nil"/>
              <w:bottom w:val="nil"/>
            </w:tcBorders>
            <w:vAlign w:val="top"/>
          </w:tcPr>
          <w:p w14:paraId="4A30AA4C">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195C6D7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Merge w:val="continue"/>
            <w:tcBorders>
              <w:top w:val="nil"/>
            </w:tcBorders>
            <w:vAlign w:val="top"/>
          </w:tcPr>
          <w:p w14:paraId="733171E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7030" w:type="dxa"/>
            <w:vAlign w:val="top"/>
          </w:tcPr>
          <w:p w14:paraId="2DEC5C53">
            <w:pPr>
              <w:pStyle w:val="22"/>
              <w:keepNext w:val="0"/>
              <w:keepLines w:val="0"/>
              <w:pageBreakBefore w:val="0"/>
              <w:overflowPunct/>
              <w:topLinePunct w:val="0"/>
              <w:bidi w:val="0"/>
              <w:spacing w:before="130" w:line="417" w:lineRule="auto"/>
              <w:ind w:left="80" w:right="67" w:firstLine="199"/>
              <w:rPr>
                <w:rFonts w:hint="eastAsia" w:ascii="宋体" w:hAnsi="宋体" w:eastAsia="宋体" w:cs="宋体"/>
                <w:snapToGrid w:val="0"/>
                <w:color w:val="auto"/>
                <w:spacing w:val="-3"/>
                <w:kern w:val="0"/>
                <w:sz w:val="21"/>
                <w:szCs w:val="21"/>
                <w:lang w:val="en-US" w:eastAsia="zh-CN" w:bidi="ar-SA"/>
              </w:rPr>
            </w:pPr>
            <w:r>
              <w:rPr>
                <w:rFonts w:hint="eastAsia" w:ascii="宋体" w:hAnsi="宋体" w:eastAsia="宋体" w:cs="宋体"/>
                <w:snapToGrid w:val="0"/>
                <w:color w:val="auto"/>
                <w:spacing w:val="-3"/>
                <w:kern w:val="0"/>
                <w:sz w:val="21"/>
                <w:szCs w:val="21"/>
                <w:lang w:val="en-US" w:eastAsia="en-US" w:bidi="ar-SA"/>
              </w:rPr>
              <w:t>在货物采购项目中，供应商提供的货物既有中小企业制造货物，也有大型企 业制造货物，不享受中小企业扶持政策。</w:t>
            </w:r>
            <w:r>
              <w:rPr>
                <w:rFonts w:hint="eastAsia" w:ascii="宋体" w:hAnsi="宋体" w:eastAsia="宋体" w:cs="宋体"/>
                <w:snapToGrid w:val="0"/>
                <w:color w:val="auto"/>
                <w:spacing w:val="-3"/>
                <w:kern w:val="0"/>
                <w:sz w:val="21"/>
                <w:szCs w:val="21"/>
                <w:lang w:val="en-US" w:eastAsia="zh-CN" w:bidi="ar-SA"/>
              </w:rPr>
              <w:t xml:space="preserve">                                                                                                                                                                                                                                                                                                                                                                                                                                                                                                                                                                                                                                                                                                                                                                                                                                                                                                                                                                                                                                                                                                                                                                                                                                                                                                                                                                                                                                                                                                                                                                                                                                                                                                                                                                                                                                                                                                                                   </w:t>
            </w:r>
          </w:p>
          <w:p w14:paraId="17922B50">
            <w:pPr>
              <w:pStyle w:val="22"/>
              <w:keepNext w:val="0"/>
              <w:keepLines w:val="0"/>
              <w:pageBreakBefore w:val="0"/>
              <w:overflowPunct/>
              <w:topLinePunct w:val="0"/>
              <w:bidi w:val="0"/>
              <w:spacing w:before="32" w:line="369" w:lineRule="auto"/>
              <w:ind w:left="86" w:right="67" w:firstLine="17"/>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以联合体形式参加政府采购活动，联合体各方均为中小企业的，联合体视同中小企业。其中，联合体各方均为小微企业的，联合体视同小微企业。</w:t>
            </w:r>
          </w:p>
        </w:tc>
      </w:tr>
      <w:tr w14:paraId="747A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543" w:type="dxa"/>
            <w:vMerge w:val="continue"/>
            <w:tcBorders>
              <w:top w:val="nil"/>
              <w:bottom w:val="nil"/>
            </w:tcBorders>
            <w:vAlign w:val="top"/>
          </w:tcPr>
          <w:p w14:paraId="0EE315C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4119866E">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Align w:val="top"/>
          </w:tcPr>
          <w:p w14:paraId="23A3F7D6">
            <w:pPr>
              <w:pStyle w:val="22"/>
              <w:keepNext w:val="0"/>
              <w:keepLines w:val="0"/>
              <w:pageBreakBefore w:val="0"/>
              <w:overflowPunct/>
              <w:topLinePunct w:val="0"/>
              <w:bidi w:val="0"/>
              <w:spacing w:before="130" w:line="390" w:lineRule="auto"/>
              <w:ind w:right="30"/>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color w:val="auto"/>
                <w:spacing w:val="6"/>
                <w:sz w:val="21"/>
                <w:szCs w:val="21"/>
                <w:lang w:val="en-US" w:eastAsia="en-US"/>
              </w:rPr>
              <w:t>残疾人福利单位</w:t>
            </w:r>
          </w:p>
        </w:tc>
        <w:tc>
          <w:tcPr>
            <w:tcW w:w="7030" w:type="dxa"/>
            <w:vAlign w:val="top"/>
          </w:tcPr>
          <w:p w14:paraId="786857D8">
            <w:pPr>
              <w:pStyle w:val="22"/>
              <w:keepNext w:val="0"/>
              <w:keepLines w:val="0"/>
              <w:pageBreakBefore w:val="0"/>
              <w:overflowPunct/>
              <w:topLinePunct w:val="0"/>
              <w:bidi w:val="0"/>
              <w:spacing w:before="132" w:line="400" w:lineRule="auto"/>
              <w:ind w:left="80" w:right="65" w:firstLine="199"/>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根据财库〔2017〕141 号《财政部 民政部中国残疾人联合会关于促进残疾 人就业政府采购政策的通知》，符合享受政府采购支持政策的残疾人福利性单 位条件且提供《残疾人福利性单位声明函》的残疾人福利性单位，视同小型、 微型企业。</w:t>
            </w:r>
          </w:p>
        </w:tc>
      </w:tr>
      <w:tr w14:paraId="4EED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543" w:type="dxa"/>
            <w:vMerge w:val="continue"/>
            <w:tcBorders>
              <w:top w:val="nil"/>
              <w:bottom w:val="single" w:color="000000" w:sz="2" w:space="0"/>
            </w:tcBorders>
            <w:vAlign w:val="top"/>
          </w:tcPr>
          <w:p w14:paraId="681E66BE">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single" w:color="000000" w:sz="2" w:space="0"/>
            </w:tcBorders>
            <w:vAlign w:val="top"/>
          </w:tcPr>
          <w:p w14:paraId="3DEB7AA4">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Align w:val="top"/>
          </w:tcPr>
          <w:p w14:paraId="7908BA84">
            <w:pPr>
              <w:keepNext w:val="0"/>
              <w:keepLines w:val="0"/>
              <w:pageBreakBefore w:val="0"/>
              <w:overflowPunct/>
              <w:topLinePunct w:val="0"/>
              <w:bidi w:val="0"/>
              <w:spacing w:line="267" w:lineRule="auto"/>
              <w:rPr>
                <w:rFonts w:hint="eastAsia" w:ascii="宋体" w:hAnsi="宋体" w:eastAsia="宋体" w:cs="宋体"/>
                <w:snapToGrid w:val="0"/>
                <w:color w:val="auto"/>
                <w:spacing w:val="-3"/>
                <w:kern w:val="0"/>
                <w:sz w:val="21"/>
                <w:szCs w:val="21"/>
                <w:lang w:val="en-US" w:eastAsia="en-US" w:bidi="ar-SA"/>
              </w:rPr>
            </w:pPr>
          </w:p>
          <w:p w14:paraId="014DF176">
            <w:pPr>
              <w:pStyle w:val="22"/>
              <w:keepNext w:val="0"/>
              <w:keepLines w:val="0"/>
              <w:pageBreakBefore w:val="0"/>
              <w:overflowPunct/>
              <w:topLinePunct w:val="0"/>
              <w:bidi w:val="0"/>
              <w:spacing w:before="65" w:line="349" w:lineRule="auto"/>
              <w:ind w:left="156" w:right="135" w:hanging="2"/>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监狱 企业</w:t>
            </w:r>
          </w:p>
        </w:tc>
        <w:tc>
          <w:tcPr>
            <w:tcW w:w="7030" w:type="dxa"/>
            <w:vAlign w:val="top"/>
          </w:tcPr>
          <w:p w14:paraId="0DCB37A7">
            <w:pPr>
              <w:pStyle w:val="22"/>
              <w:keepNext w:val="0"/>
              <w:keepLines w:val="0"/>
              <w:pageBreakBefore w:val="0"/>
              <w:overflowPunct/>
              <w:topLinePunct w:val="0"/>
              <w:bidi w:val="0"/>
              <w:spacing w:before="132" w:line="401" w:lineRule="auto"/>
              <w:ind w:left="83" w:right="67" w:firstLine="196"/>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根据财库〔2014〕68 号《财政部司法部关于政府采购支持监狱企业发展有 关问题的通知》，能够提供由省级以上监狱管理局、戒毒管理局（含新疆生产 建设兵团）出具的“属于监狱企业的证明文件”的监狱企业，视同小型、微型 企业。</w:t>
            </w:r>
          </w:p>
        </w:tc>
      </w:tr>
    </w:tbl>
    <w:p w14:paraId="356C9DA3">
      <w:pPr>
        <w:spacing w:before="270" w:line="219" w:lineRule="auto"/>
        <w:ind w:left="707"/>
        <w:rPr>
          <w:rFonts w:hint="eastAsia" w:ascii="宋体" w:hAnsi="宋体" w:eastAsia="宋体" w:cs="宋体"/>
          <w:b/>
          <w:bCs/>
          <w:color w:val="auto"/>
          <w:sz w:val="21"/>
          <w:szCs w:val="21"/>
        </w:rPr>
      </w:pPr>
      <w:r>
        <w:rPr>
          <w:rFonts w:hint="eastAsia" w:ascii="宋体" w:hAnsi="宋体" w:eastAsia="宋体" w:cs="宋体"/>
          <w:b/>
          <w:bCs/>
          <w:color w:val="auto"/>
          <w:sz w:val="21"/>
          <w:szCs w:val="21"/>
        </w:rPr>
        <w:t>注：如供应商须知前附表与供应商须知正文内容不</w:t>
      </w:r>
      <w:r>
        <w:rPr>
          <w:rFonts w:hint="eastAsia" w:ascii="宋体" w:hAnsi="宋体" w:eastAsia="宋体" w:cs="宋体"/>
          <w:b/>
          <w:bCs/>
          <w:color w:val="auto"/>
          <w:spacing w:val="-1"/>
          <w:sz w:val="21"/>
          <w:szCs w:val="21"/>
        </w:rPr>
        <w:t>一致时，以前附表为准。</w:t>
      </w:r>
    </w:p>
    <w:p w14:paraId="1F2B0F0E">
      <w:pPr>
        <w:spacing w:line="219" w:lineRule="auto"/>
        <w:rPr>
          <w:rFonts w:hint="eastAsia" w:ascii="宋体" w:hAnsi="宋体" w:eastAsia="宋体" w:cs="宋体"/>
          <w:color w:val="auto"/>
          <w:sz w:val="24"/>
          <w:szCs w:val="24"/>
        </w:rPr>
        <w:sectPr>
          <w:footerReference r:id="rId9"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D434F7A">
      <w:pPr>
        <w:pStyle w:val="6"/>
        <w:spacing w:line="304" w:lineRule="auto"/>
        <w:rPr>
          <w:rFonts w:hint="eastAsia" w:ascii="宋体" w:hAnsi="宋体" w:eastAsia="宋体" w:cs="宋体"/>
          <w:color w:val="auto"/>
        </w:rPr>
      </w:pPr>
    </w:p>
    <w:p w14:paraId="5CA76628">
      <w:pPr>
        <w:spacing w:before="78" w:line="220" w:lineRule="auto"/>
        <w:ind w:left="3946"/>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一、总则</w:t>
      </w:r>
    </w:p>
    <w:p w14:paraId="159DDDD6">
      <w:pPr>
        <w:pStyle w:val="6"/>
        <w:spacing w:line="258" w:lineRule="auto"/>
        <w:rPr>
          <w:rFonts w:hint="eastAsia" w:ascii="宋体" w:hAnsi="宋体" w:eastAsia="宋体" w:cs="宋体"/>
          <w:color w:val="auto"/>
        </w:rPr>
      </w:pPr>
    </w:p>
    <w:p w14:paraId="1347620A">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1.适用范围</w:t>
      </w:r>
    </w:p>
    <w:p w14:paraId="601F5FC3">
      <w:pPr>
        <w:spacing w:before="212"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本招标文件适用于本次招投标活动。</w:t>
      </w:r>
    </w:p>
    <w:p w14:paraId="5BD4EB34">
      <w:pPr>
        <w:pStyle w:val="6"/>
        <w:spacing w:line="260" w:lineRule="auto"/>
        <w:rPr>
          <w:rFonts w:hint="eastAsia" w:ascii="宋体" w:hAnsi="宋体" w:eastAsia="宋体" w:cs="宋体"/>
          <w:color w:val="auto"/>
        </w:rPr>
      </w:pPr>
    </w:p>
    <w:p w14:paraId="71F7AA14">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2.定义</w:t>
      </w:r>
    </w:p>
    <w:p w14:paraId="630803DF">
      <w:pPr>
        <w:spacing w:before="212"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2.1 “采购人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”是指依法进行政府采购的国家机关</w:t>
      </w:r>
      <w:r>
        <w:rPr>
          <w:rFonts w:hint="eastAsia" w:ascii="宋体" w:hAnsi="宋体" w:eastAsia="宋体" w:cs="宋体"/>
          <w:color w:val="auto"/>
          <w:spacing w:val="-2"/>
          <w:sz w:val="24"/>
          <w:szCs w:val="24"/>
        </w:rPr>
        <w:t>、事业单位、团体组织。</w:t>
      </w:r>
    </w:p>
    <w:p w14:paraId="3D6CC9F6">
      <w:pPr>
        <w:spacing w:before="183" w:line="219" w:lineRule="auto"/>
        <w:ind w:left="506"/>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2.2“采购代理机构</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2"/>
          <w:sz w:val="24"/>
          <w:szCs w:val="24"/>
        </w:rPr>
        <w:t>”是指</w:t>
      </w:r>
      <w:r>
        <w:rPr>
          <w:rFonts w:hint="eastAsia" w:ascii="宋体" w:hAnsi="宋体" w:eastAsia="宋体" w:cs="宋体"/>
          <w:color w:val="auto"/>
          <w:spacing w:val="-2"/>
          <w:sz w:val="24"/>
          <w:szCs w:val="24"/>
          <w:lang w:eastAsia="zh-CN"/>
        </w:rPr>
        <w:t>山西众成工程项目管理有限公司。</w:t>
      </w:r>
    </w:p>
    <w:p w14:paraId="445E2BA4">
      <w:pPr>
        <w:spacing w:before="184"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2.3“潜在供应商</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2"/>
          <w:sz w:val="24"/>
          <w:szCs w:val="24"/>
        </w:rPr>
        <w:t>”指符合本招标文件各项规定的合格供应商。</w:t>
      </w:r>
    </w:p>
    <w:p w14:paraId="5316B66F">
      <w:pPr>
        <w:spacing w:before="18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2.4“供应商</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2"/>
          <w:sz w:val="24"/>
          <w:szCs w:val="24"/>
        </w:rPr>
        <w:t>”指符合本招标文件规定并参加本次投标的供应商。</w:t>
      </w:r>
    </w:p>
    <w:p w14:paraId="2F13801C">
      <w:pPr>
        <w:spacing w:before="18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2.5“</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中标人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”是指经评标委员会评审、采购人确定</w:t>
      </w:r>
      <w:r>
        <w:rPr>
          <w:rFonts w:hint="eastAsia" w:ascii="宋体" w:hAnsi="宋体" w:eastAsia="宋体" w:cs="宋体"/>
          <w:color w:val="auto"/>
          <w:spacing w:val="-3"/>
          <w:sz w:val="24"/>
          <w:szCs w:val="24"/>
        </w:rPr>
        <w:t>，最终中标的供应商。</w:t>
      </w:r>
    </w:p>
    <w:p w14:paraId="6D1B68A8">
      <w:pPr>
        <w:spacing w:before="183" w:line="347" w:lineRule="auto"/>
        <w:ind w:left="26" w:right="25" w:firstLine="480"/>
        <w:rPr>
          <w:rFonts w:hint="eastAsia" w:ascii="宋体" w:hAnsi="宋体" w:eastAsia="宋体" w:cs="宋体"/>
          <w:color w:val="auto"/>
          <w:sz w:val="24"/>
          <w:szCs w:val="24"/>
        </w:rPr>
      </w:pPr>
      <w:r>
        <w:rPr>
          <w:rFonts w:hint="eastAsia" w:ascii="宋体" w:hAnsi="宋体" w:eastAsia="宋体" w:cs="宋体"/>
          <w:color w:val="auto"/>
          <w:spacing w:val="-4"/>
          <w:sz w:val="24"/>
          <w:szCs w:val="24"/>
        </w:rPr>
        <w:t>2.6“货物</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”是指各种形态、种类的物品，包括原材料</w:t>
      </w:r>
      <w:r>
        <w:rPr>
          <w:rFonts w:hint="eastAsia" w:ascii="宋体" w:hAnsi="宋体" w:eastAsia="宋体" w:cs="宋体"/>
          <w:color w:val="auto"/>
          <w:spacing w:val="-5"/>
          <w:sz w:val="24"/>
          <w:szCs w:val="24"/>
        </w:rPr>
        <w:t>、设备、产品、辅件配件、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备品备件、软件、服务等标的物。</w:t>
      </w:r>
    </w:p>
    <w:p w14:paraId="23CC63DB">
      <w:pPr>
        <w:spacing w:before="35" w:line="351" w:lineRule="auto"/>
        <w:ind w:left="23" w:right="44" w:firstLine="482"/>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2.7“服务</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5"/>
          <w:sz w:val="24"/>
          <w:szCs w:val="24"/>
        </w:rPr>
        <w:t>”是指为了保障项目顺利实施，由供应商承担与货物伴随的相关服务，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包括运输、安装、调试、技术指导、培训以及售前、售中、</w:t>
      </w:r>
      <w:r>
        <w:rPr>
          <w:rFonts w:hint="eastAsia" w:ascii="宋体" w:hAnsi="宋体" w:eastAsia="宋体" w:cs="宋体"/>
          <w:color w:val="auto"/>
          <w:spacing w:val="-3"/>
          <w:sz w:val="24"/>
          <w:szCs w:val="24"/>
        </w:rPr>
        <w:t>售后服务和供应商承诺的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其他类似服务。</w:t>
      </w:r>
    </w:p>
    <w:p w14:paraId="49250E34">
      <w:pPr>
        <w:spacing w:before="34" w:line="347" w:lineRule="auto"/>
        <w:ind w:left="24" w:right="105" w:firstLine="481"/>
        <w:rPr>
          <w:rFonts w:hint="eastAsia" w:ascii="宋体" w:hAnsi="宋体" w:eastAsia="宋体" w:cs="宋体"/>
          <w:color w:val="auto"/>
          <w:sz w:val="24"/>
          <w:szCs w:val="24"/>
        </w:rPr>
      </w:pPr>
      <w:r>
        <w:rPr>
          <w:rFonts w:hint="eastAsia" w:ascii="宋体" w:hAnsi="宋体" w:eastAsia="宋体" w:cs="宋体"/>
          <w:color w:val="auto"/>
          <w:sz w:val="24"/>
          <w:szCs w:val="24"/>
        </w:rPr>
        <w:t>2.8“产品缺陷</w:t>
      </w:r>
      <w:r>
        <w:rPr>
          <w:rFonts w:hint="eastAsia" w:ascii="宋体" w:hAnsi="宋体" w:eastAsia="宋体" w:cs="宋体"/>
          <w:color w:val="auto"/>
          <w:spacing w:val="-88"/>
          <w:sz w:val="24"/>
          <w:szCs w:val="24"/>
        </w:rPr>
        <w:t xml:space="preserve"> </w:t>
      </w:r>
      <w:r>
        <w:rPr>
          <w:rFonts w:hint="eastAsia" w:ascii="宋体" w:hAnsi="宋体" w:eastAsia="宋体" w:cs="宋体"/>
          <w:color w:val="auto"/>
          <w:sz w:val="24"/>
          <w:szCs w:val="24"/>
        </w:rPr>
        <w:t xml:space="preserve">”是指货物在设计、原材料和零部件、制造、装配或说明指示等 </w:t>
      </w:r>
      <w:r>
        <w:rPr>
          <w:rFonts w:hint="eastAsia" w:ascii="宋体" w:hAnsi="宋体" w:eastAsia="宋体" w:cs="宋体"/>
          <w:color w:val="auto"/>
          <w:spacing w:val="-1"/>
          <w:sz w:val="24"/>
          <w:szCs w:val="24"/>
        </w:rPr>
        <w:t>方面存在的潜在隐患或有碍产品使用安全和产品使用寿命等情形。</w:t>
      </w:r>
    </w:p>
    <w:p w14:paraId="41EE3820">
      <w:pPr>
        <w:spacing w:before="36" w:line="346" w:lineRule="auto"/>
        <w:ind w:left="50" w:right="44" w:firstLine="455"/>
        <w:rPr>
          <w:rFonts w:hint="eastAsia" w:ascii="宋体" w:hAnsi="宋体" w:eastAsia="宋体" w:cs="宋体"/>
          <w:color w:val="auto"/>
          <w:sz w:val="24"/>
          <w:szCs w:val="24"/>
        </w:rPr>
      </w:pPr>
      <w:r>
        <w:rPr>
          <w:rFonts w:hint="eastAsia" w:ascii="宋体" w:hAnsi="宋体" w:eastAsia="宋体" w:cs="宋体"/>
          <w:color w:val="auto"/>
          <w:spacing w:val="-5"/>
          <w:sz w:val="24"/>
          <w:szCs w:val="24"/>
        </w:rPr>
        <w:t>2.9“欺诈行为</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5"/>
          <w:sz w:val="24"/>
          <w:szCs w:val="24"/>
        </w:rPr>
        <w:t>”是指为了影响采购过程或合同实施过程虚报、谎报、隐瞒事实，</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以假充真，以次充好，虚假承诺，损害国家公共利益的行为。</w:t>
      </w:r>
    </w:p>
    <w:p w14:paraId="5F6584EF">
      <w:pPr>
        <w:spacing w:before="191" w:line="219"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3.合格供应商的资格条件</w:t>
      </w:r>
    </w:p>
    <w:p w14:paraId="716B1C19">
      <w:pPr>
        <w:spacing w:before="215" w:line="290" w:lineRule="auto"/>
        <w:ind w:left="25" w:right="105" w:firstLine="482"/>
        <w:rPr>
          <w:rFonts w:hint="eastAsia" w:ascii="宋体" w:hAnsi="宋体" w:eastAsia="宋体" w:cs="宋体"/>
          <w:color w:val="auto"/>
          <w:sz w:val="24"/>
          <w:szCs w:val="24"/>
        </w:rPr>
      </w:pPr>
      <w:r>
        <w:rPr>
          <w:rFonts w:hint="eastAsia" w:ascii="宋体" w:hAnsi="宋体" w:eastAsia="宋体" w:cs="宋体"/>
          <w:color w:val="auto"/>
          <w:spacing w:val="-1"/>
          <w:sz w:val="24"/>
          <w:szCs w:val="24"/>
        </w:rPr>
        <w:t>3.1</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具有本项目实施能力，符合并承诺履行本招标文件各项规</w:t>
      </w:r>
      <w:r>
        <w:rPr>
          <w:rFonts w:hint="eastAsia" w:ascii="宋体" w:hAnsi="宋体" w:eastAsia="宋体" w:cs="宋体"/>
          <w:color w:val="auto"/>
          <w:spacing w:val="-2"/>
          <w:sz w:val="24"/>
          <w:szCs w:val="24"/>
        </w:rPr>
        <w:t>定的国内供应商均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可参加投标。</w:t>
      </w:r>
    </w:p>
    <w:p w14:paraId="41C87422">
      <w:pPr>
        <w:spacing w:before="184" w:line="324" w:lineRule="auto"/>
        <w:ind w:left="27" w:right="105"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3.2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供应商必须是已在中国境内依法登记注册的供应商，并且其所持有的</w:t>
      </w:r>
      <w:r>
        <w:rPr>
          <w:rFonts w:hint="eastAsia" w:ascii="宋体" w:hAnsi="宋体" w:eastAsia="宋体" w:cs="宋体"/>
          <w:color w:val="auto"/>
          <w:spacing w:val="-2"/>
          <w:sz w:val="24"/>
          <w:szCs w:val="24"/>
        </w:rPr>
        <w:t>有效的</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营业执照或事业单位法人证书上载明的营业期限剩余时间应当不少于本次采购的相</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关合同基本义务履行所需期限，或已经提供相关证</w:t>
      </w:r>
      <w:r>
        <w:rPr>
          <w:rFonts w:hint="eastAsia" w:ascii="宋体" w:hAnsi="宋体" w:eastAsia="宋体" w:cs="宋体"/>
          <w:color w:val="auto"/>
          <w:spacing w:val="-3"/>
          <w:sz w:val="24"/>
          <w:szCs w:val="24"/>
        </w:rPr>
        <w:t>明材料能够证明具有履约能力。否</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则，采购人及评标委员会有权拒绝其报价。</w:t>
      </w:r>
    </w:p>
    <w:p w14:paraId="03561FCB">
      <w:pPr>
        <w:spacing w:before="184" w:line="290" w:lineRule="auto"/>
        <w:ind w:left="23" w:firstLine="484"/>
        <w:rPr>
          <w:rFonts w:hint="eastAsia" w:ascii="宋体" w:hAnsi="宋体" w:eastAsia="宋体" w:cs="宋体"/>
          <w:color w:val="auto"/>
          <w:sz w:val="24"/>
          <w:szCs w:val="24"/>
        </w:rPr>
      </w:pPr>
      <w:r>
        <w:rPr>
          <w:rFonts w:hint="eastAsia" w:ascii="宋体" w:hAnsi="宋体" w:eastAsia="宋体" w:cs="宋体"/>
          <w:color w:val="auto"/>
          <w:spacing w:val="-5"/>
          <w:sz w:val="24"/>
          <w:szCs w:val="24"/>
        </w:rPr>
        <w:t>3.3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5"/>
          <w:sz w:val="24"/>
          <w:szCs w:val="24"/>
        </w:rPr>
        <w:t>供应商应当遵守我国的有关法律、法规，具备《中华人民共和国政府采购法》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第二十二条规定的条件和招标文件所规定的特定条件。</w:t>
      </w:r>
    </w:p>
    <w:p w14:paraId="4DBA4603">
      <w:pPr>
        <w:spacing w:line="290" w:lineRule="auto"/>
        <w:rPr>
          <w:rFonts w:hint="eastAsia" w:ascii="宋体" w:hAnsi="宋体" w:eastAsia="宋体" w:cs="宋体"/>
          <w:color w:val="auto"/>
          <w:sz w:val="24"/>
          <w:szCs w:val="24"/>
        </w:rPr>
        <w:sectPr>
          <w:footerReference r:id="rId10" w:type="default"/>
          <w:pgSz w:w="11906" w:h="16839"/>
          <w:pgMar w:top="1431" w:right="1194" w:bottom="1192" w:left="1785" w:header="0" w:footer="1014" w:gutter="0"/>
          <w:pgBorders>
            <w:top w:val="none" w:sz="0" w:space="0"/>
            <w:left w:val="none" w:sz="0" w:space="0"/>
            <w:bottom w:val="none" w:sz="0" w:space="0"/>
            <w:right w:val="none" w:sz="0" w:space="0"/>
          </w:pgBorders>
          <w:pgNumType w:fmt="decimal"/>
          <w:cols w:space="720" w:num="1"/>
        </w:sectPr>
      </w:pPr>
    </w:p>
    <w:p w14:paraId="1DDDEE74">
      <w:pPr>
        <w:pStyle w:val="6"/>
        <w:spacing w:line="306" w:lineRule="auto"/>
        <w:rPr>
          <w:rFonts w:hint="eastAsia" w:ascii="宋体" w:hAnsi="宋体" w:eastAsia="宋体" w:cs="宋体"/>
          <w:color w:val="auto"/>
        </w:rPr>
      </w:pPr>
    </w:p>
    <w:p w14:paraId="72BEDDCE">
      <w:pPr>
        <w:spacing w:before="78" w:line="351" w:lineRule="auto"/>
        <w:ind w:left="24" w:right="61" w:firstLine="483"/>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3.4</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与采购人存在利害关系可能影响招标公正性的法人、其他</w:t>
      </w:r>
      <w:r>
        <w:rPr>
          <w:rFonts w:hint="eastAsia" w:ascii="宋体" w:hAnsi="宋体" w:eastAsia="宋体" w:cs="宋体"/>
          <w:color w:val="auto"/>
          <w:spacing w:val="-2"/>
          <w:sz w:val="24"/>
          <w:szCs w:val="24"/>
        </w:rPr>
        <w:t>组织或者个人，不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得参加投标；单位负责人为同一人或者存在控股、管理关</w:t>
      </w:r>
      <w:r>
        <w:rPr>
          <w:rFonts w:hint="eastAsia" w:ascii="宋体" w:hAnsi="宋体" w:eastAsia="宋体" w:cs="宋体"/>
          <w:color w:val="auto"/>
          <w:spacing w:val="-3"/>
          <w:sz w:val="24"/>
          <w:szCs w:val="24"/>
        </w:rPr>
        <w:t>系的不同单位，不得参加同</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一包或者未分包的同一招标项目投标；否则，相关投标均无效。</w:t>
      </w:r>
    </w:p>
    <w:p w14:paraId="7312DD32">
      <w:pPr>
        <w:spacing w:before="189" w:line="220" w:lineRule="auto"/>
        <w:ind w:left="502"/>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4.投标费用</w:t>
      </w:r>
    </w:p>
    <w:p w14:paraId="6E9D59B4">
      <w:pPr>
        <w:spacing w:before="212" w:line="347" w:lineRule="auto"/>
        <w:ind w:left="27" w:right="61"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供应商应当承担所有与准备和参加投标有关的</w:t>
      </w:r>
      <w:r>
        <w:rPr>
          <w:rFonts w:hint="eastAsia" w:ascii="宋体" w:hAnsi="宋体" w:eastAsia="宋体" w:cs="宋体"/>
          <w:color w:val="auto"/>
          <w:spacing w:val="-3"/>
          <w:sz w:val="24"/>
          <w:szCs w:val="24"/>
        </w:rPr>
        <w:t>费用，采购代理机构和采购人在任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何情况下均无义务和责任承担这些费用。</w:t>
      </w:r>
    </w:p>
    <w:p w14:paraId="719FD8E9">
      <w:pPr>
        <w:spacing w:before="190" w:line="218"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5.通知的告知及获取</w:t>
      </w:r>
    </w:p>
    <w:p w14:paraId="5CCA5E02">
      <w:pPr>
        <w:spacing w:before="217" w:line="351" w:lineRule="auto"/>
        <w:ind w:left="24" w:firstLine="47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对与本项目有关的通知，采购代理机构将通过山</w:t>
      </w:r>
      <w:r>
        <w:rPr>
          <w:rFonts w:hint="eastAsia" w:ascii="宋体" w:hAnsi="宋体" w:eastAsia="宋体" w:cs="宋体"/>
          <w:color w:val="auto"/>
          <w:spacing w:val="-3"/>
          <w:sz w:val="24"/>
          <w:szCs w:val="24"/>
        </w:rPr>
        <w:t>西政府采购网（政采云平台）发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出，因线路故障导致通知延迟或无法查看，采购代理机构或采购方将不承担任何责任，</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rPr>
        <w:t>有关的开标活动可以继续有效地进行。</w:t>
      </w:r>
    </w:p>
    <w:p w14:paraId="12352290">
      <w:pPr>
        <w:spacing w:before="252" w:line="219" w:lineRule="auto"/>
        <w:ind w:left="3706"/>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二、招标文件</w:t>
      </w:r>
    </w:p>
    <w:p w14:paraId="0D6EB3FB">
      <w:pPr>
        <w:pStyle w:val="6"/>
        <w:spacing w:line="259" w:lineRule="auto"/>
        <w:rPr>
          <w:rFonts w:hint="eastAsia" w:ascii="宋体" w:hAnsi="宋体" w:eastAsia="宋体" w:cs="宋体"/>
          <w:color w:val="auto"/>
        </w:rPr>
      </w:pPr>
    </w:p>
    <w:p w14:paraId="32396F6D">
      <w:pPr>
        <w:spacing w:before="79" w:line="219" w:lineRule="auto"/>
        <w:ind w:left="505"/>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6.招标文件的构成</w:t>
      </w:r>
    </w:p>
    <w:p w14:paraId="2821EB20">
      <w:pPr>
        <w:spacing w:before="214" w:line="346" w:lineRule="auto"/>
        <w:ind w:left="743" w:right="4427" w:hanging="238"/>
        <w:rPr>
          <w:rFonts w:hint="eastAsia" w:ascii="宋体" w:hAnsi="宋体" w:eastAsia="宋体" w:cs="宋体"/>
          <w:color w:val="auto"/>
          <w:sz w:val="24"/>
          <w:szCs w:val="24"/>
        </w:rPr>
      </w:pPr>
      <w:r>
        <w:rPr>
          <w:rFonts w:hint="eastAsia" w:ascii="宋体" w:hAnsi="宋体" w:eastAsia="宋体" w:cs="宋体"/>
          <w:color w:val="auto"/>
          <w:spacing w:val="-5"/>
          <w:sz w:val="24"/>
          <w:szCs w:val="24"/>
        </w:rPr>
        <w:t>6.1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5"/>
          <w:sz w:val="24"/>
          <w:szCs w:val="24"/>
        </w:rPr>
        <w:t>招标文件由下列八部分内容组成：</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第一章 招标公告；</w:t>
      </w:r>
    </w:p>
    <w:p w14:paraId="424812DB">
      <w:pPr>
        <w:spacing w:before="36" w:line="219" w:lineRule="auto"/>
        <w:ind w:left="743"/>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第二章 供应商须知；</w:t>
      </w:r>
    </w:p>
    <w:p w14:paraId="113A43AC">
      <w:pPr>
        <w:spacing w:before="184" w:line="346" w:lineRule="auto"/>
        <w:ind w:left="743" w:right="4968"/>
        <w:rPr>
          <w:rFonts w:hint="eastAsia" w:ascii="宋体" w:hAnsi="宋体" w:eastAsia="宋体" w:cs="宋体"/>
          <w:color w:val="auto"/>
          <w:sz w:val="24"/>
          <w:szCs w:val="24"/>
        </w:rPr>
      </w:pPr>
      <w:r>
        <w:rPr>
          <w:rFonts w:hint="eastAsia" w:ascii="宋体" w:hAnsi="宋体" w:eastAsia="宋体" w:cs="宋体"/>
          <w:color w:val="auto"/>
          <w:spacing w:val="-6"/>
          <w:sz w:val="24"/>
          <w:szCs w:val="24"/>
        </w:rPr>
        <w:t>第三章 评标标准和评标方法；</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第四章 商务、技术要求；</w:t>
      </w:r>
    </w:p>
    <w:p w14:paraId="3D8828EF">
      <w:pPr>
        <w:spacing w:before="35" w:line="219" w:lineRule="auto"/>
        <w:ind w:left="743"/>
        <w:rPr>
          <w:rFonts w:hint="eastAsia" w:ascii="宋体" w:hAnsi="宋体" w:eastAsia="宋体" w:cs="宋体"/>
          <w:color w:val="auto"/>
          <w:sz w:val="24"/>
          <w:szCs w:val="24"/>
        </w:rPr>
      </w:pPr>
      <w:r>
        <w:rPr>
          <w:rFonts w:hint="eastAsia" w:ascii="宋体" w:hAnsi="宋体" w:eastAsia="宋体" w:cs="宋体"/>
          <w:color w:val="auto"/>
          <w:spacing w:val="-2"/>
          <w:sz w:val="24"/>
          <w:szCs w:val="24"/>
        </w:rPr>
        <w:t>第五章 合同文本；</w:t>
      </w:r>
    </w:p>
    <w:p w14:paraId="4C503451">
      <w:pPr>
        <w:spacing w:before="184" w:line="219" w:lineRule="auto"/>
        <w:ind w:left="743"/>
        <w:rPr>
          <w:rFonts w:hint="eastAsia" w:ascii="宋体" w:hAnsi="宋体" w:eastAsia="宋体" w:cs="宋体"/>
          <w:color w:val="auto"/>
          <w:sz w:val="24"/>
          <w:szCs w:val="24"/>
        </w:rPr>
      </w:pPr>
      <w:r>
        <w:rPr>
          <w:rFonts w:hint="eastAsia" w:ascii="宋体" w:hAnsi="宋体" w:eastAsia="宋体" w:cs="宋体"/>
          <w:color w:val="auto"/>
          <w:spacing w:val="-1"/>
          <w:sz w:val="24"/>
          <w:szCs w:val="24"/>
        </w:rPr>
        <w:t>第六章 投标文件格式；</w:t>
      </w:r>
    </w:p>
    <w:p w14:paraId="14C4B6BF">
      <w:pPr>
        <w:spacing w:before="184" w:line="346" w:lineRule="auto"/>
        <w:ind w:left="743" w:right="4488"/>
        <w:rPr>
          <w:rFonts w:hint="eastAsia" w:ascii="宋体" w:hAnsi="宋体" w:eastAsia="宋体" w:cs="宋体"/>
          <w:color w:val="auto"/>
          <w:sz w:val="24"/>
          <w:szCs w:val="24"/>
        </w:rPr>
      </w:pPr>
      <w:r>
        <w:rPr>
          <w:rFonts w:hint="eastAsia" w:ascii="宋体" w:hAnsi="宋体" w:eastAsia="宋体" w:cs="宋体"/>
          <w:color w:val="auto"/>
          <w:spacing w:val="-5"/>
          <w:sz w:val="24"/>
          <w:szCs w:val="24"/>
        </w:rPr>
        <w:t>第七章 政府采购政策性要求文件；</w:t>
      </w:r>
      <w:r>
        <w:rPr>
          <w:rFonts w:hint="eastAsia" w:ascii="宋体" w:hAnsi="宋体" w:eastAsia="宋体" w:cs="宋体"/>
          <w:color w:val="auto"/>
          <w:spacing w:val="8"/>
          <w:sz w:val="24"/>
          <w:szCs w:val="24"/>
        </w:rPr>
        <w:t xml:space="preserve"> </w:t>
      </w:r>
    </w:p>
    <w:p w14:paraId="1A1D2EB8">
      <w:pPr>
        <w:spacing w:before="33" w:line="354" w:lineRule="auto"/>
        <w:ind w:left="24" w:right="61" w:firstLine="48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6.2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供应商应认真阅读招标文件中所有的条款、事项、格式和技术规范、参数及</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要求等。供应商没有按照招标文件要求提交全部资料，或</w:t>
      </w:r>
      <w:r>
        <w:rPr>
          <w:rFonts w:hint="eastAsia" w:ascii="宋体" w:hAnsi="宋体" w:eastAsia="宋体" w:cs="宋体"/>
          <w:color w:val="auto"/>
          <w:spacing w:val="-3"/>
          <w:sz w:val="24"/>
          <w:szCs w:val="24"/>
        </w:rPr>
        <w:t>者投标没有对招标文件在各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方面都做出实质性响应是供应商的风险，有可能导致其投</w:t>
      </w:r>
      <w:r>
        <w:rPr>
          <w:rFonts w:hint="eastAsia" w:ascii="宋体" w:hAnsi="宋体" w:eastAsia="宋体" w:cs="宋体"/>
          <w:color w:val="auto"/>
          <w:spacing w:val="-3"/>
          <w:sz w:val="24"/>
          <w:szCs w:val="24"/>
        </w:rPr>
        <w:t>标被拒绝或被确定为投标无</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效。</w:t>
      </w:r>
    </w:p>
    <w:p w14:paraId="7312B683">
      <w:pPr>
        <w:spacing w:line="354" w:lineRule="auto"/>
        <w:rPr>
          <w:rFonts w:hint="eastAsia" w:ascii="宋体" w:hAnsi="宋体" w:eastAsia="宋体" w:cs="宋体"/>
          <w:color w:val="auto"/>
          <w:sz w:val="24"/>
          <w:szCs w:val="24"/>
        </w:rPr>
        <w:sectPr>
          <w:footerReference r:id="rId11"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566E3A9A">
      <w:pPr>
        <w:pStyle w:val="6"/>
        <w:spacing w:line="304" w:lineRule="auto"/>
        <w:rPr>
          <w:rFonts w:hint="eastAsia" w:ascii="宋体" w:hAnsi="宋体" w:eastAsia="宋体" w:cs="宋体"/>
          <w:color w:val="auto"/>
        </w:rPr>
      </w:pPr>
    </w:p>
    <w:p w14:paraId="54A82E7A">
      <w:pPr>
        <w:spacing w:before="78" w:line="219" w:lineRule="auto"/>
        <w:ind w:left="509"/>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7.招标文件的澄清和修改</w:t>
      </w:r>
    </w:p>
    <w:p w14:paraId="505DFAAC">
      <w:pPr>
        <w:spacing w:before="212" w:line="313" w:lineRule="auto"/>
        <w:ind w:left="24" w:right="4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7.1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供应商澄清要求的提交：任何已登记备案并获</w:t>
      </w:r>
      <w:r>
        <w:rPr>
          <w:rFonts w:hint="eastAsia" w:ascii="宋体" w:hAnsi="宋体" w:eastAsia="宋体" w:cs="宋体"/>
          <w:color w:val="auto"/>
          <w:spacing w:val="-3"/>
          <w:sz w:val="24"/>
          <w:szCs w:val="24"/>
        </w:rPr>
        <w:t>取了招标文件的潜在供应商，</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均应以政采云网上询问的形式在投标截止时间15日以前要求对招标文件进行澄清，</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按招标公告中的联系地址在政采云上提出。</w:t>
      </w:r>
    </w:p>
    <w:p w14:paraId="332B1B0C">
      <w:pPr>
        <w:spacing w:before="182" w:line="332" w:lineRule="auto"/>
        <w:ind w:left="21"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7.2 采购代理机构（或采购人）可以对已</w:t>
      </w:r>
      <w:r>
        <w:rPr>
          <w:rFonts w:hint="eastAsia" w:ascii="宋体" w:hAnsi="宋体" w:eastAsia="宋体" w:cs="宋体"/>
          <w:color w:val="auto"/>
          <w:spacing w:val="-3"/>
          <w:sz w:val="24"/>
          <w:szCs w:val="24"/>
        </w:rPr>
        <w:t>发出的招标文件进行必要的澄清或者修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改。澄清或修改的内容可能影响投标文件编制的，采购代理机构</w:t>
      </w:r>
      <w:r>
        <w:rPr>
          <w:rFonts w:hint="eastAsia" w:ascii="宋体" w:hAnsi="宋体" w:eastAsia="宋体" w:cs="宋体"/>
          <w:color w:val="auto"/>
          <w:spacing w:val="-3"/>
          <w:sz w:val="24"/>
          <w:szCs w:val="24"/>
        </w:rPr>
        <w:t>（或采购人）在投标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截止时间至少</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15 日前，应当在原公告发布媒体上</w:t>
      </w:r>
      <w:r>
        <w:rPr>
          <w:rFonts w:hint="eastAsia" w:ascii="宋体" w:hAnsi="宋体" w:eastAsia="宋体" w:cs="宋体"/>
          <w:color w:val="auto"/>
          <w:spacing w:val="-2"/>
          <w:sz w:val="24"/>
          <w:szCs w:val="24"/>
        </w:rPr>
        <w:t>发布更正公告，并通过山西政府采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购网（政采云平台）通知所有获取招标文件的潜</w:t>
      </w:r>
      <w:r>
        <w:rPr>
          <w:rFonts w:hint="eastAsia" w:ascii="宋体" w:hAnsi="宋体" w:eastAsia="宋体" w:cs="宋体"/>
          <w:color w:val="auto"/>
          <w:spacing w:val="-2"/>
          <w:sz w:val="24"/>
          <w:szCs w:val="24"/>
        </w:rPr>
        <w:t>在供应商，不足</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2"/>
          <w:sz w:val="24"/>
          <w:szCs w:val="24"/>
        </w:rPr>
        <w:t>15 日的，采购代理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机构（或采购人）顺延递交投标文件的截止时间。</w:t>
      </w:r>
    </w:p>
    <w:p w14:paraId="192577FB">
      <w:pPr>
        <w:spacing w:before="185" w:line="313" w:lineRule="auto"/>
        <w:ind w:left="23" w:firstLine="485"/>
        <w:rPr>
          <w:rFonts w:hint="eastAsia" w:ascii="宋体" w:hAnsi="宋体" w:eastAsia="宋体" w:cs="宋体"/>
          <w:color w:val="auto"/>
          <w:sz w:val="24"/>
          <w:szCs w:val="24"/>
        </w:rPr>
      </w:pPr>
      <w:r>
        <w:rPr>
          <w:rFonts w:hint="eastAsia" w:ascii="宋体" w:hAnsi="宋体" w:eastAsia="宋体" w:cs="宋体"/>
          <w:color w:val="auto"/>
          <w:spacing w:val="-2"/>
          <w:sz w:val="24"/>
          <w:szCs w:val="24"/>
        </w:rPr>
        <w:t>7.3 采购代理机构（或采购人）可以延长</w:t>
      </w:r>
      <w:r>
        <w:rPr>
          <w:rFonts w:hint="eastAsia" w:ascii="宋体" w:hAnsi="宋体" w:eastAsia="宋体" w:cs="宋体"/>
          <w:color w:val="auto"/>
          <w:spacing w:val="-3"/>
          <w:sz w:val="24"/>
          <w:szCs w:val="24"/>
        </w:rPr>
        <w:t>投标截止时间和开标时间，应在提交投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标文件截止时间一个工作日前，将该变更时间以发布变更公</w:t>
      </w:r>
      <w:r>
        <w:rPr>
          <w:rFonts w:hint="eastAsia" w:ascii="宋体" w:hAnsi="宋体" w:eastAsia="宋体" w:cs="宋体"/>
          <w:color w:val="auto"/>
          <w:spacing w:val="-3"/>
          <w:sz w:val="24"/>
          <w:szCs w:val="24"/>
        </w:rPr>
        <w:t>告的形式通知所有潜在供</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应商。</w:t>
      </w:r>
    </w:p>
    <w:p w14:paraId="01795195">
      <w:pPr>
        <w:spacing w:before="180" w:line="325" w:lineRule="auto"/>
        <w:ind w:left="22"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7.4 采购代理机构（或采购人）澄清、修</w:t>
      </w:r>
      <w:r>
        <w:rPr>
          <w:rFonts w:hint="eastAsia" w:ascii="宋体" w:hAnsi="宋体" w:eastAsia="宋体" w:cs="宋体"/>
          <w:color w:val="auto"/>
          <w:spacing w:val="-3"/>
          <w:sz w:val="24"/>
          <w:szCs w:val="24"/>
        </w:rPr>
        <w:t>改及其它答复的效力：无论是否根据供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应商的澄清、修改或进行其它答复的要求，采购代理机构（或</w:t>
      </w:r>
      <w:r>
        <w:rPr>
          <w:rFonts w:hint="eastAsia" w:ascii="宋体" w:hAnsi="宋体" w:eastAsia="宋体" w:cs="宋体"/>
          <w:color w:val="auto"/>
          <w:spacing w:val="-3"/>
          <w:sz w:val="24"/>
          <w:szCs w:val="24"/>
        </w:rPr>
        <w:t>采购人）一旦对招标文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件做出澄清、修改或进行其它答复，即刻发生效力，采购代理</w:t>
      </w:r>
      <w:r>
        <w:rPr>
          <w:rFonts w:hint="eastAsia" w:ascii="宋体" w:hAnsi="宋体" w:eastAsia="宋体" w:cs="宋体"/>
          <w:color w:val="auto"/>
          <w:spacing w:val="-3"/>
          <w:sz w:val="24"/>
          <w:szCs w:val="24"/>
        </w:rPr>
        <w:t>机构（或采购人）有关</w:t>
      </w:r>
      <w:r>
        <w:rPr>
          <w:rFonts w:hint="eastAsia" w:ascii="宋体" w:hAnsi="宋体" w:eastAsia="宋体" w:cs="宋体"/>
          <w:color w:val="auto"/>
          <w:sz w:val="24"/>
          <w:szCs w:val="24"/>
        </w:rPr>
        <w:t xml:space="preserve"> 的补充文件，应当作为招标文件的组成部分，对所有</w:t>
      </w:r>
      <w:r>
        <w:rPr>
          <w:rFonts w:hint="eastAsia" w:ascii="宋体" w:hAnsi="宋体" w:eastAsia="宋体" w:cs="宋体"/>
          <w:color w:val="auto"/>
          <w:spacing w:val="-1"/>
          <w:sz w:val="24"/>
          <w:szCs w:val="24"/>
        </w:rPr>
        <w:t>供应商均具有约束力。</w:t>
      </w:r>
    </w:p>
    <w:p w14:paraId="278439DB">
      <w:pPr>
        <w:spacing w:before="185" w:line="289" w:lineRule="auto"/>
        <w:ind w:left="52" w:firstLine="456"/>
        <w:rPr>
          <w:rFonts w:hint="eastAsia" w:ascii="宋体" w:hAnsi="宋体" w:eastAsia="宋体" w:cs="宋体"/>
          <w:color w:val="auto"/>
          <w:sz w:val="24"/>
          <w:szCs w:val="24"/>
        </w:rPr>
      </w:pPr>
      <w:r>
        <w:rPr>
          <w:rFonts w:hint="eastAsia" w:ascii="宋体" w:hAnsi="宋体" w:eastAsia="宋体" w:cs="宋体"/>
          <w:color w:val="auto"/>
          <w:spacing w:val="-2"/>
          <w:sz w:val="24"/>
          <w:szCs w:val="24"/>
        </w:rPr>
        <w:t>7.5 采购代理机构（或采购人）在开标现</w:t>
      </w:r>
      <w:r>
        <w:rPr>
          <w:rFonts w:hint="eastAsia" w:ascii="宋体" w:hAnsi="宋体" w:eastAsia="宋体" w:cs="宋体"/>
          <w:color w:val="auto"/>
          <w:spacing w:val="-3"/>
          <w:sz w:val="24"/>
          <w:szCs w:val="24"/>
        </w:rPr>
        <w:t>场对投标情况可在不改变招标文件实质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内容前提下做进一步的澄清和说明，并经供应商代表签字确认。</w:t>
      </w:r>
    </w:p>
    <w:p w14:paraId="31EDF5C2">
      <w:pPr>
        <w:pStyle w:val="6"/>
        <w:spacing w:line="322" w:lineRule="auto"/>
        <w:rPr>
          <w:rFonts w:hint="eastAsia" w:ascii="宋体" w:hAnsi="宋体" w:eastAsia="宋体" w:cs="宋体"/>
          <w:color w:val="auto"/>
        </w:rPr>
      </w:pPr>
    </w:p>
    <w:p w14:paraId="5C1676EF">
      <w:pPr>
        <w:spacing w:before="79" w:line="219" w:lineRule="auto"/>
        <w:ind w:left="3702"/>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三、投标文件</w:t>
      </w:r>
    </w:p>
    <w:p w14:paraId="08588C1B">
      <w:pPr>
        <w:pStyle w:val="6"/>
        <w:spacing w:line="259" w:lineRule="auto"/>
        <w:rPr>
          <w:rFonts w:hint="eastAsia" w:ascii="宋体" w:hAnsi="宋体" w:eastAsia="宋体" w:cs="宋体"/>
          <w:color w:val="auto"/>
        </w:rPr>
      </w:pPr>
    </w:p>
    <w:p w14:paraId="76419AEC">
      <w:pPr>
        <w:spacing w:before="78" w:line="219" w:lineRule="auto"/>
        <w:ind w:left="50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8.投标文件的语言和计量单位</w:t>
      </w:r>
    </w:p>
    <w:p w14:paraId="77AA8B73">
      <w:pPr>
        <w:spacing w:before="215" w:line="289" w:lineRule="auto"/>
        <w:ind w:left="28" w:firstLine="476"/>
        <w:rPr>
          <w:rFonts w:hint="eastAsia" w:ascii="宋体" w:hAnsi="宋体" w:eastAsia="宋体" w:cs="宋体"/>
          <w:color w:val="auto"/>
          <w:sz w:val="24"/>
          <w:szCs w:val="24"/>
        </w:rPr>
      </w:pPr>
      <w:r>
        <w:rPr>
          <w:rFonts w:hint="eastAsia" w:ascii="宋体" w:hAnsi="宋体" w:eastAsia="宋体" w:cs="宋体"/>
          <w:color w:val="auto"/>
          <w:spacing w:val="-1"/>
          <w:sz w:val="24"/>
          <w:szCs w:val="24"/>
        </w:rPr>
        <w:t>8.1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供应商提交的投标文件（包括技术文件和资料、图纸中的说明）以及供应商</w:t>
      </w:r>
      <w:r>
        <w:rPr>
          <w:rFonts w:hint="eastAsia" w:ascii="宋体" w:hAnsi="宋体" w:eastAsia="宋体" w:cs="宋体"/>
          <w:color w:val="auto"/>
          <w:sz w:val="24"/>
          <w:szCs w:val="24"/>
        </w:rPr>
        <w:t xml:space="preserve"> 与采购代理机构（或采购人）就有关投标的</w:t>
      </w:r>
      <w:r>
        <w:rPr>
          <w:rFonts w:hint="eastAsia" w:ascii="宋体" w:hAnsi="宋体" w:eastAsia="宋体" w:cs="宋体"/>
          <w:color w:val="auto"/>
          <w:spacing w:val="-1"/>
          <w:sz w:val="24"/>
          <w:szCs w:val="24"/>
        </w:rPr>
        <w:t>所有来往函电均应使用中文简体字。</w:t>
      </w:r>
    </w:p>
    <w:p w14:paraId="2540C279">
      <w:pPr>
        <w:spacing w:before="18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8.2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投标文件所使用的计量单位，应使用国家法定计量单位。</w:t>
      </w:r>
    </w:p>
    <w:p w14:paraId="3917D623">
      <w:pPr>
        <w:spacing w:before="182" w:line="325" w:lineRule="auto"/>
        <w:ind w:left="22" w:firstLine="481"/>
        <w:rPr>
          <w:rFonts w:hint="eastAsia" w:ascii="宋体" w:hAnsi="宋体" w:eastAsia="宋体" w:cs="宋体"/>
          <w:color w:val="auto"/>
          <w:sz w:val="24"/>
          <w:szCs w:val="24"/>
        </w:rPr>
      </w:pPr>
      <w:r>
        <w:rPr>
          <w:rFonts w:hint="eastAsia" w:ascii="宋体" w:hAnsi="宋体" w:eastAsia="宋体" w:cs="宋体"/>
          <w:color w:val="auto"/>
          <w:spacing w:val="-1"/>
          <w:sz w:val="24"/>
          <w:szCs w:val="24"/>
        </w:rPr>
        <w:t>8.3</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原版为外文的证书类文件，以及由外国人做出的本人签名、外国</w:t>
      </w:r>
      <w:r>
        <w:rPr>
          <w:rFonts w:hint="eastAsia" w:ascii="宋体" w:hAnsi="宋体" w:eastAsia="宋体" w:cs="宋体"/>
          <w:color w:val="auto"/>
          <w:spacing w:val="-2"/>
          <w:sz w:val="24"/>
          <w:szCs w:val="24"/>
        </w:rPr>
        <w:t>公司的名称</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或外国印章等可以是外文，但应当提供中文翻译文件并加盖供</w:t>
      </w:r>
      <w:r>
        <w:rPr>
          <w:rFonts w:hint="eastAsia" w:ascii="宋体" w:hAnsi="宋体" w:eastAsia="宋体" w:cs="宋体"/>
          <w:color w:val="auto"/>
          <w:spacing w:val="-3"/>
          <w:sz w:val="24"/>
          <w:szCs w:val="24"/>
        </w:rPr>
        <w:t>应商公章。必要时评标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委员会可以要求供应商提供附有公证书的中文翻译文件或者与原版文件签章相一致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
          <w:sz w:val="24"/>
          <w:szCs w:val="24"/>
        </w:rPr>
        <w:t>的中文翻译文件。</w:t>
      </w:r>
    </w:p>
    <w:p w14:paraId="5A27009C">
      <w:pPr>
        <w:spacing w:line="325" w:lineRule="auto"/>
        <w:rPr>
          <w:rFonts w:hint="eastAsia" w:ascii="宋体" w:hAnsi="宋体" w:eastAsia="宋体" w:cs="宋体"/>
          <w:color w:val="auto"/>
          <w:sz w:val="24"/>
          <w:szCs w:val="24"/>
        </w:rPr>
        <w:sectPr>
          <w:footerReference r:id="rId12"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70F211D2">
      <w:pPr>
        <w:pStyle w:val="6"/>
        <w:spacing w:line="305" w:lineRule="auto"/>
        <w:rPr>
          <w:rFonts w:hint="eastAsia" w:ascii="宋体" w:hAnsi="宋体" w:eastAsia="宋体" w:cs="宋体"/>
          <w:color w:val="auto"/>
        </w:rPr>
      </w:pPr>
    </w:p>
    <w:p w14:paraId="2018344C">
      <w:pPr>
        <w:spacing w:before="78" w:line="346" w:lineRule="auto"/>
        <w:ind w:left="28" w:right="80" w:firstLine="480"/>
        <w:rPr>
          <w:rFonts w:hint="eastAsia" w:ascii="宋体" w:hAnsi="宋体" w:eastAsia="宋体" w:cs="宋体"/>
          <w:color w:val="auto"/>
          <w:sz w:val="24"/>
          <w:szCs w:val="24"/>
        </w:rPr>
      </w:pPr>
      <w:r>
        <w:rPr>
          <w:rFonts w:hint="eastAsia" w:ascii="宋体" w:hAnsi="宋体" w:eastAsia="宋体" w:cs="宋体"/>
          <w:color w:val="auto"/>
          <w:spacing w:val="-3"/>
          <w:sz w:val="24"/>
          <w:szCs w:val="24"/>
        </w:rPr>
        <w:t>原版为外文的证书类、证明类文件，与供应商名称或其它实际情况不符的，供应</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商应当提供相关证明文件。</w:t>
      </w:r>
    </w:p>
    <w:p w14:paraId="547FC786">
      <w:pPr>
        <w:spacing w:before="36" w:line="346" w:lineRule="auto"/>
        <w:ind w:left="27" w:right="80"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8.4</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对于未附有中文译文和中文译文不准确的投标文件，由此引起的对供应商的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不利后果，采购人概不负责。</w:t>
      </w:r>
    </w:p>
    <w:p w14:paraId="566E1780">
      <w:pPr>
        <w:spacing w:before="191" w:line="219" w:lineRule="auto"/>
        <w:ind w:left="50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9.投标文件的组成及相关要求</w:t>
      </w:r>
    </w:p>
    <w:p w14:paraId="5E0D8820">
      <w:pPr>
        <w:spacing w:before="213" w:line="219" w:lineRule="auto"/>
        <w:ind w:left="504"/>
        <w:rPr>
          <w:rFonts w:hint="eastAsia" w:ascii="宋体" w:hAnsi="宋体" w:eastAsia="宋体" w:cs="宋体"/>
          <w:color w:val="auto"/>
          <w:sz w:val="24"/>
          <w:szCs w:val="24"/>
        </w:rPr>
      </w:pPr>
      <w:r>
        <w:rPr>
          <w:rFonts w:hint="eastAsia" w:ascii="宋体" w:hAnsi="宋体" w:eastAsia="宋体" w:cs="宋体"/>
          <w:color w:val="auto"/>
          <w:sz w:val="24"/>
          <w:szCs w:val="24"/>
        </w:rPr>
        <w:t>9.1 投标文件分为资格证明文件、商务技术文件和</w:t>
      </w:r>
      <w:r>
        <w:rPr>
          <w:rFonts w:hint="eastAsia" w:ascii="宋体" w:hAnsi="宋体" w:eastAsia="宋体" w:cs="宋体"/>
          <w:color w:val="auto"/>
          <w:spacing w:val="-1"/>
          <w:sz w:val="24"/>
          <w:szCs w:val="24"/>
        </w:rPr>
        <w:t>政府采购政策性要求文件。</w:t>
      </w:r>
    </w:p>
    <w:p w14:paraId="2C6D2CA6">
      <w:pPr>
        <w:spacing w:before="183" w:line="347" w:lineRule="auto"/>
        <w:ind w:left="43" w:right="80" w:firstLine="470"/>
        <w:rPr>
          <w:rFonts w:hint="eastAsia" w:ascii="宋体" w:hAnsi="宋体" w:eastAsia="宋体" w:cs="宋体"/>
          <w:color w:val="auto"/>
          <w:sz w:val="24"/>
          <w:szCs w:val="24"/>
        </w:rPr>
      </w:pPr>
      <w:r>
        <w:rPr>
          <w:rFonts w:hint="eastAsia" w:ascii="宋体" w:hAnsi="宋体" w:eastAsia="宋体" w:cs="宋体"/>
          <w:color w:val="auto"/>
          <w:spacing w:val="4"/>
          <w:sz w:val="24"/>
          <w:szCs w:val="24"/>
        </w:rPr>
        <w:t>资格证明文件指供应商提交的证明其有资格参加投标和中标后有能力履行合同</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8"/>
          <w:sz w:val="24"/>
          <w:szCs w:val="24"/>
        </w:rPr>
        <w:t>的文件。</w:t>
      </w:r>
    </w:p>
    <w:p w14:paraId="0B4A9D92">
      <w:pPr>
        <w:spacing w:before="34"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商务技术文件指供应商能提供符合招标文件要求的相应技术服务文件。</w:t>
      </w:r>
    </w:p>
    <w:p w14:paraId="59592DCB">
      <w:pPr>
        <w:spacing w:before="183" w:line="219" w:lineRule="auto"/>
        <w:jc w:val="right"/>
        <w:rPr>
          <w:rFonts w:hint="eastAsia" w:ascii="宋体" w:hAnsi="宋体" w:eastAsia="宋体" w:cs="宋体"/>
          <w:color w:val="auto"/>
          <w:sz w:val="24"/>
          <w:szCs w:val="24"/>
        </w:rPr>
      </w:pPr>
      <w:r>
        <w:rPr>
          <w:rFonts w:hint="eastAsia" w:ascii="宋体" w:hAnsi="宋体" w:eastAsia="宋体" w:cs="宋体"/>
          <w:color w:val="auto"/>
          <w:spacing w:val="-7"/>
          <w:sz w:val="24"/>
          <w:szCs w:val="24"/>
        </w:rPr>
        <w:t>政府采购政策性要求文件为政府采购政策性评审认定内容，若不适用，可不提供。</w:t>
      </w:r>
    </w:p>
    <w:p w14:paraId="3720FAF8">
      <w:pPr>
        <w:spacing w:before="183" w:line="347" w:lineRule="auto"/>
        <w:ind w:left="28" w:right="80"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本次招标，供应商应按本招标文件要求提交</w:t>
      </w:r>
      <w:r>
        <w:rPr>
          <w:rFonts w:hint="eastAsia" w:ascii="宋体" w:hAnsi="宋体" w:eastAsia="宋体" w:cs="宋体"/>
          <w:color w:val="auto"/>
          <w:spacing w:val="-3"/>
          <w:sz w:val="24"/>
          <w:szCs w:val="24"/>
        </w:rPr>
        <w:t>资格、商务技术文件内容和需要供应</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商自行编写的其他文件。</w:t>
      </w:r>
    </w:p>
    <w:p w14:paraId="3A7B47E9">
      <w:pPr>
        <w:spacing w:before="35" w:line="219" w:lineRule="auto"/>
        <w:ind w:left="504"/>
        <w:rPr>
          <w:rFonts w:hint="eastAsia" w:ascii="宋体" w:hAnsi="宋体" w:eastAsia="宋体" w:cs="宋体"/>
          <w:color w:val="auto"/>
          <w:sz w:val="24"/>
          <w:szCs w:val="24"/>
        </w:rPr>
      </w:pPr>
      <w:r>
        <w:rPr>
          <w:rFonts w:hint="eastAsia" w:ascii="宋体" w:hAnsi="宋体" w:eastAsia="宋体" w:cs="宋体"/>
          <w:color w:val="auto"/>
          <w:spacing w:val="-5"/>
          <w:sz w:val="24"/>
          <w:szCs w:val="24"/>
        </w:rPr>
        <w:t>9.1.1</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电子投标文件</w:t>
      </w:r>
    </w:p>
    <w:p w14:paraId="433765DF">
      <w:pPr>
        <w:spacing w:before="184" w:line="313" w:lineRule="auto"/>
        <w:ind w:left="22" w:right="26" w:firstLine="523"/>
        <w:rPr>
          <w:rFonts w:hint="eastAsia" w:ascii="宋体" w:hAnsi="宋体" w:eastAsia="宋体" w:cs="宋体"/>
          <w:color w:val="auto"/>
          <w:sz w:val="24"/>
          <w:szCs w:val="24"/>
        </w:rPr>
      </w:pPr>
      <w:r>
        <w:rPr>
          <w:rFonts w:hint="eastAsia" w:ascii="宋体" w:hAnsi="宋体" w:eastAsia="宋体" w:cs="宋体"/>
          <w:color w:val="auto"/>
          <w:sz w:val="24"/>
          <w:szCs w:val="24"/>
        </w:rPr>
        <w:t>(1)供应商在山西政府采购网（政采云平台）电子投标客户端</w:t>
      </w:r>
      <w:r>
        <w:rPr>
          <w:rFonts w:hint="eastAsia" w:ascii="宋体" w:hAnsi="宋体" w:eastAsia="宋体" w:cs="宋体"/>
          <w:color w:val="auto"/>
          <w:spacing w:val="-1"/>
          <w:sz w:val="24"/>
          <w:szCs w:val="24"/>
        </w:rPr>
        <w:t>去制作、编制投标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文件，并使用数字证书（CA）按招标文件规定签字、签章。同时使用数字证书（CA）</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对投标文件进行加密。</w:t>
      </w:r>
    </w:p>
    <w:p w14:paraId="58D46F1D">
      <w:pPr>
        <w:spacing w:before="182" w:line="219" w:lineRule="auto"/>
        <w:ind w:left="545"/>
        <w:rPr>
          <w:rFonts w:hint="eastAsia" w:ascii="宋体" w:hAnsi="宋体" w:eastAsia="宋体" w:cs="宋体"/>
          <w:color w:val="auto"/>
          <w:sz w:val="24"/>
          <w:szCs w:val="24"/>
        </w:rPr>
      </w:pPr>
      <w:r>
        <w:rPr>
          <w:rFonts w:hint="eastAsia" w:ascii="宋体" w:hAnsi="宋体" w:eastAsia="宋体" w:cs="宋体"/>
          <w:color w:val="auto"/>
          <w:spacing w:val="-2"/>
          <w:sz w:val="24"/>
          <w:szCs w:val="24"/>
        </w:rPr>
        <w:t>(2)电子投标文件所附各类证件、证书、证明，均要求采用原件扫描件。</w:t>
      </w:r>
    </w:p>
    <w:p w14:paraId="2E3DA319">
      <w:pPr>
        <w:spacing w:before="18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9.2 投标文件要求内容及编排顺序</w:t>
      </w:r>
    </w:p>
    <w:p w14:paraId="2125DA1F">
      <w:pPr>
        <w:spacing w:before="184" w:line="346" w:lineRule="auto"/>
        <w:ind w:left="25" w:right="80" w:firstLine="478"/>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供应商应按招标文件第二章“供应商须知前附表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”要</w:t>
      </w:r>
      <w:r>
        <w:rPr>
          <w:rFonts w:hint="eastAsia" w:ascii="宋体" w:hAnsi="宋体" w:eastAsia="宋体" w:cs="宋体"/>
          <w:color w:val="auto"/>
          <w:spacing w:val="-4"/>
          <w:sz w:val="24"/>
          <w:szCs w:val="24"/>
        </w:rPr>
        <w:t>求，提交资格证明文件和商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务技术文件及供应商自行编写的其他文件。</w:t>
      </w:r>
    </w:p>
    <w:p w14:paraId="3EA3AFE3">
      <w:pPr>
        <w:spacing w:before="36" w:line="289" w:lineRule="auto"/>
        <w:ind w:left="24" w:right="80"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9.3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按照招标文件所规定的内容顺序、统一编目、编页码。由于编排混乱导致投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标文件被误读或查找不到，其责任应当由供应商承担。</w:t>
      </w:r>
    </w:p>
    <w:p w14:paraId="72475972">
      <w:pPr>
        <w:spacing w:before="184" w:line="220" w:lineRule="auto"/>
        <w:ind w:left="504"/>
        <w:rPr>
          <w:rFonts w:hint="eastAsia" w:ascii="宋体" w:hAnsi="宋体" w:eastAsia="宋体" w:cs="宋体"/>
          <w:color w:val="auto"/>
          <w:sz w:val="24"/>
          <w:szCs w:val="24"/>
        </w:rPr>
      </w:pPr>
      <w:r>
        <w:rPr>
          <w:rFonts w:hint="eastAsia" w:ascii="宋体" w:hAnsi="宋体" w:eastAsia="宋体" w:cs="宋体"/>
          <w:color w:val="auto"/>
          <w:spacing w:val="-2"/>
          <w:sz w:val="24"/>
          <w:szCs w:val="24"/>
        </w:rPr>
        <w:t>9.4 投标保证金</w:t>
      </w:r>
    </w:p>
    <w:p w14:paraId="380BEFF8">
      <w:pPr>
        <w:spacing w:before="182"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（1）投标保证金的形式：</w:t>
      </w:r>
    </w:p>
    <w:p w14:paraId="1BE586AD">
      <w:pPr>
        <w:spacing w:before="182" w:line="347" w:lineRule="auto"/>
        <w:ind w:left="25" w:right="80"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保证金提交方式可为银行转账、支票、汇票</w:t>
      </w:r>
      <w:r>
        <w:rPr>
          <w:rFonts w:hint="eastAsia" w:ascii="宋体" w:hAnsi="宋体" w:eastAsia="宋体" w:cs="宋体"/>
          <w:color w:val="auto"/>
          <w:spacing w:val="-3"/>
          <w:sz w:val="24"/>
          <w:szCs w:val="24"/>
        </w:rPr>
        <w:t>、本票或者金融机构出具的保函等非</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现金形式。</w:t>
      </w:r>
    </w:p>
    <w:p w14:paraId="0F5492A3">
      <w:pPr>
        <w:spacing w:before="3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（2）投标保证金的金额，详见供应商须知前附表。</w:t>
      </w:r>
    </w:p>
    <w:p w14:paraId="78F2A1B0">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z w:val="24"/>
          <w:szCs w:val="24"/>
        </w:rPr>
        <w:t>（3）采购代理机构应当自中标通知书发出之日起</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5</w:t>
      </w:r>
      <w:r>
        <w:rPr>
          <w:rFonts w:hint="eastAsia" w:ascii="宋体" w:hAnsi="宋体" w:eastAsia="宋体" w:cs="宋体"/>
          <w:color w:val="auto"/>
          <w:spacing w:val="-50"/>
          <w:sz w:val="24"/>
          <w:szCs w:val="24"/>
        </w:rPr>
        <w:t xml:space="preserve"> </w:t>
      </w:r>
      <w:r>
        <w:rPr>
          <w:rFonts w:hint="eastAsia" w:ascii="宋体" w:hAnsi="宋体" w:eastAsia="宋体" w:cs="宋体"/>
          <w:color w:val="auto"/>
          <w:sz w:val="24"/>
          <w:szCs w:val="24"/>
        </w:rPr>
        <w:t>个工作日内退还</w:t>
      </w:r>
      <w:r>
        <w:rPr>
          <w:rFonts w:hint="eastAsia" w:ascii="宋体" w:hAnsi="宋体" w:eastAsia="宋体" w:cs="宋体"/>
          <w:color w:val="auto"/>
          <w:spacing w:val="-1"/>
          <w:sz w:val="24"/>
          <w:szCs w:val="24"/>
        </w:rPr>
        <w:t>未中标单位</w:t>
      </w:r>
    </w:p>
    <w:p w14:paraId="163A39EF">
      <w:pPr>
        <w:spacing w:line="219" w:lineRule="auto"/>
        <w:rPr>
          <w:rFonts w:hint="eastAsia" w:ascii="宋体" w:hAnsi="宋体" w:eastAsia="宋体" w:cs="宋体"/>
          <w:color w:val="auto"/>
          <w:sz w:val="24"/>
          <w:szCs w:val="24"/>
        </w:rPr>
        <w:sectPr>
          <w:footerReference r:id="rId13"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569ED450">
      <w:pPr>
        <w:pStyle w:val="6"/>
        <w:spacing w:line="304" w:lineRule="auto"/>
        <w:rPr>
          <w:rFonts w:hint="eastAsia" w:ascii="宋体" w:hAnsi="宋体" w:eastAsia="宋体" w:cs="宋体"/>
          <w:color w:val="auto"/>
        </w:rPr>
      </w:pPr>
    </w:p>
    <w:p w14:paraId="1AA8A37C">
      <w:pPr>
        <w:spacing w:before="78"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的投标保证金，自政府采购合同签订之日起</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4"/>
          <w:sz w:val="24"/>
          <w:szCs w:val="24"/>
        </w:rPr>
        <w:t>5</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个工</w:t>
      </w:r>
      <w:r>
        <w:rPr>
          <w:rFonts w:hint="eastAsia" w:ascii="宋体" w:hAnsi="宋体" w:eastAsia="宋体" w:cs="宋体"/>
          <w:color w:val="auto"/>
          <w:spacing w:val="-5"/>
          <w:sz w:val="24"/>
          <w:szCs w:val="24"/>
        </w:rPr>
        <w:t>作日内退还中标单位的投标保证金。</w:t>
      </w:r>
    </w:p>
    <w:p w14:paraId="6D4B9E09">
      <w:pPr>
        <w:spacing w:before="183" w:line="218" w:lineRule="auto"/>
        <w:ind w:left="504"/>
        <w:rPr>
          <w:rFonts w:hint="eastAsia" w:ascii="宋体" w:hAnsi="宋体" w:eastAsia="宋体" w:cs="宋体"/>
          <w:color w:val="auto"/>
          <w:sz w:val="24"/>
          <w:szCs w:val="24"/>
        </w:rPr>
      </w:pPr>
      <w:r>
        <w:rPr>
          <w:rFonts w:hint="eastAsia" w:ascii="宋体" w:hAnsi="宋体" w:eastAsia="宋体" w:cs="宋体"/>
          <w:color w:val="auto"/>
          <w:spacing w:val="-4"/>
          <w:sz w:val="24"/>
          <w:szCs w:val="24"/>
        </w:rPr>
        <w:t>9.5</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投标报价</w:t>
      </w:r>
    </w:p>
    <w:p w14:paraId="0B0097F0">
      <w:pPr>
        <w:spacing w:before="182" w:line="332" w:lineRule="auto"/>
        <w:ind w:left="22" w:right="18" w:firstLine="481"/>
        <w:rPr>
          <w:rFonts w:hint="eastAsia" w:ascii="宋体" w:hAnsi="宋体" w:eastAsia="宋体" w:cs="宋体"/>
          <w:color w:val="auto"/>
          <w:sz w:val="24"/>
          <w:szCs w:val="24"/>
        </w:rPr>
      </w:pPr>
      <w:r>
        <w:rPr>
          <w:rFonts w:hint="eastAsia" w:ascii="宋体" w:hAnsi="宋体" w:eastAsia="宋体" w:cs="宋体"/>
          <w:color w:val="auto"/>
          <w:spacing w:val="-4"/>
          <w:sz w:val="24"/>
          <w:szCs w:val="24"/>
        </w:rPr>
        <w:t>9.5.1 所有投标报价均以人民币元为计算单位。只要投报了一个确定数额的总价，</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无论分项价格是否全部填报了相应的金额或免费字样，报价均</w:t>
      </w:r>
      <w:r>
        <w:rPr>
          <w:rFonts w:hint="eastAsia" w:ascii="宋体" w:hAnsi="宋体" w:eastAsia="宋体" w:cs="宋体"/>
          <w:color w:val="auto"/>
          <w:spacing w:val="-3"/>
          <w:sz w:val="24"/>
          <w:szCs w:val="24"/>
        </w:rPr>
        <w:t>被视为已经包含了但并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不限于各项购买货物/服务及其运送、安装、调试、验收</w:t>
      </w:r>
      <w:r>
        <w:rPr>
          <w:rFonts w:hint="eastAsia" w:ascii="宋体" w:hAnsi="宋体" w:eastAsia="宋体" w:cs="宋体"/>
          <w:color w:val="auto"/>
          <w:spacing w:val="-2"/>
          <w:sz w:val="24"/>
          <w:szCs w:val="24"/>
        </w:rPr>
        <w:t>、保险和相关服务等的费用。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在其它情况下，由于分项报价填报不完整、不清楚或存在其它</w:t>
      </w:r>
      <w:r>
        <w:rPr>
          <w:rFonts w:hint="eastAsia" w:ascii="宋体" w:hAnsi="宋体" w:eastAsia="宋体" w:cs="宋体"/>
          <w:color w:val="auto"/>
          <w:spacing w:val="-3"/>
          <w:sz w:val="24"/>
          <w:szCs w:val="24"/>
        </w:rPr>
        <w:t>任何失误，所导致的任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何不利后果均应当由供应商自行承担。</w:t>
      </w:r>
    </w:p>
    <w:p w14:paraId="5946FD3B">
      <w:pPr>
        <w:spacing w:before="185" w:line="351" w:lineRule="auto"/>
        <w:ind w:left="23" w:right="200"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投标报价为最终报价，除非因特殊原因并经双方协商同意，供应商不得再要求追</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加任何费用。同时，除非合同条款中另有规定，否则供应商</w:t>
      </w:r>
      <w:r>
        <w:rPr>
          <w:rFonts w:hint="eastAsia" w:ascii="宋体" w:hAnsi="宋体" w:eastAsia="宋体" w:cs="宋体"/>
          <w:color w:val="auto"/>
          <w:spacing w:val="-3"/>
          <w:sz w:val="24"/>
          <w:szCs w:val="24"/>
        </w:rPr>
        <w:t>所报价格在合同实施期间</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不因国家政策变化而变化。</w:t>
      </w:r>
    </w:p>
    <w:p w14:paraId="18718C89">
      <w:pPr>
        <w:spacing w:before="33" w:line="218" w:lineRule="auto"/>
        <w:ind w:left="504"/>
        <w:rPr>
          <w:rFonts w:hint="eastAsia" w:ascii="宋体" w:hAnsi="宋体" w:eastAsia="宋体" w:cs="宋体"/>
          <w:color w:val="auto"/>
          <w:sz w:val="24"/>
          <w:szCs w:val="24"/>
        </w:rPr>
      </w:pPr>
      <w:r>
        <w:rPr>
          <w:rFonts w:hint="eastAsia" w:ascii="宋体" w:hAnsi="宋体" w:eastAsia="宋体" w:cs="宋体"/>
          <w:color w:val="auto"/>
          <w:sz w:val="24"/>
          <w:szCs w:val="24"/>
        </w:rPr>
        <w:t>9.5.2 供应商投报多包的，应对每包分别报</w:t>
      </w:r>
      <w:r>
        <w:rPr>
          <w:rFonts w:hint="eastAsia" w:ascii="宋体" w:hAnsi="宋体" w:eastAsia="宋体" w:cs="宋体"/>
          <w:color w:val="auto"/>
          <w:spacing w:val="-1"/>
          <w:sz w:val="24"/>
          <w:szCs w:val="24"/>
        </w:rPr>
        <w:t>价并分别填报开标一览表。</w:t>
      </w:r>
    </w:p>
    <w:p w14:paraId="64400CB4">
      <w:pPr>
        <w:spacing w:before="184" w:line="218"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9.5.3</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本次招标不接受可选择或可调整的投标和报价。</w:t>
      </w:r>
    </w:p>
    <w:p w14:paraId="6B21C538">
      <w:pPr>
        <w:spacing w:before="185" w:line="289" w:lineRule="auto"/>
        <w:ind w:left="24" w:right="200"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9.5.4 任何超出招标文件要求而额外赠送的货物、服务等</w:t>
      </w:r>
      <w:r>
        <w:rPr>
          <w:rFonts w:hint="eastAsia" w:ascii="宋体" w:hAnsi="宋体" w:eastAsia="宋体" w:cs="宋体"/>
          <w:color w:val="auto"/>
          <w:spacing w:val="-3"/>
          <w:sz w:val="24"/>
          <w:szCs w:val="24"/>
        </w:rPr>
        <w:t>其他形式的优惠，在评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标时将不作为价格折算的必备条件。</w:t>
      </w:r>
    </w:p>
    <w:p w14:paraId="00759B13">
      <w:pPr>
        <w:spacing w:before="185" w:line="290" w:lineRule="auto"/>
        <w:ind w:left="29" w:right="200" w:firstLine="475"/>
        <w:rPr>
          <w:rFonts w:hint="eastAsia" w:ascii="宋体" w:hAnsi="宋体" w:eastAsia="宋体" w:cs="宋体"/>
          <w:color w:val="auto"/>
          <w:sz w:val="24"/>
          <w:szCs w:val="24"/>
        </w:rPr>
      </w:pPr>
      <w:r>
        <w:rPr>
          <w:rFonts w:hint="eastAsia" w:ascii="宋体" w:hAnsi="宋体" w:eastAsia="宋体" w:cs="宋体"/>
          <w:color w:val="auto"/>
          <w:spacing w:val="-1"/>
          <w:sz w:val="24"/>
          <w:szCs w:val="24"/>
        </w:rPr>
        <w:t>9.6</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本次招标不接受备选方案。只允许供应商有一个投标方案，否则将被视为无</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效投标。</w:t>
      </w:r>
    </w:p>
    <w:p w14:paraId="26EAD2E9">
      <w:pPr>
        <w:pStyle w:val="6"/>
        <w:spacing w:line="258" w:lineRule="auto"/>
        <w:rPr>
          <w:rFonts w:hint="eastAsia" w:ascii="宋体" w:hAnsi="宋体" w:eastAsia="宋体" w:cs="宋体"/>
          <w:color w:val="auto"/>
        </w:rPr>
      </w:pPr>
    </w:p>
    <w:p w14:paraId="4AE59765">
      <w:pPr>
        <w:spacing w:before="79"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10.投标内容填写说明</w:t>
      </w:r>
    </w:p>
    <w:p w14:paraId="2FCC9890">
      <w:pPr>
        <w:spacing w:before="213" w:line="290" w:lineRule="auto"/>
        <w:ind w:left="23" w:right="202"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10.1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供应商应详细阅读招标文件的全部内容。投标文件须</w:t>
      </w:r>
      <w:r>
        <w:rPr>
          <w:rFonts w:hint="eastAsia" w:ascii="宋体" w:hAnsi="宋体" w:eastAsia="宋体" w:cs="宋体"/>
          <w:color w:val="auto"/>
          <w:spacing w:val="1"/>
          <w:sz w:val="24"/>
          <w:szCs w:val="24"/>
        </w:rPr>
        <w:t>对招标文件中的内容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做出实质性和完整性的响应。</w:t>
      </w:r>
    </w:p>
    <w:p w14:paraId="60FE93E7">
      <w:pPr>
        <w:spacing w:before="181" w:line="325" w:lineRule="auto"/>
        <w:ind w:left="23" w:right="200"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10.2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供应商照搬照抄招标文件技术、商务要求，并未提供</w:t>
      </w:r>
      <w:r>
        <w:rPr>
          <w:rFonts w:hint="eastAsia" w:ascii="宋体" w:hAnsi="宋体" w:eastAsia="宋体" w:cs="宋体"/>
          <w:color w:val="auto"/>
          <w:spacing w:val="1"/>
          <w:sz w:val="24"/>
          <w:szCs w:val="24"/>
        </w:rPr>
        <w:t>技术资料或提供资料</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不详的，评标委员会有权决定是否通知供应商限时进行政采</w:t>
      </w:r>
      <w:r>
        <w:rPr>
          <w:rFonts w:hint="eastAsia" w:ascii="宋体" w:hAnsi="宋体" w:eastAsia="宋体" w:cs="宋体"/>
          <w:color w:val="auto"/>
          <w:spacing w:val="-3"/>
          <w:sz w:val="24"/>
          <w:szCs w:val="24"/>
        </w:rPr>
        <w:t>云上解释或提供相关证明</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材料。若已要求，而该供应商在规定期限内未做出解释、做</w:t>
      </w:r>
      <w:r>
        <w:rPr>
          <w:rFonts w:hint="eastAsia" w:ascii="宋体" w:hAnsi="宋体" w:eastAsia="宋体" w:cs="宋体"/>
          <w:color w:val="auto"/>
          <w:spacing w:val="-3"/>
          <w:sz w:val="24"/>
          <w:szCs w:val="24"/>
        </w:rPr>
        <w:t>出的解释不合理或不能提</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供证明材料的，评标委员会有权拒绝该投标。</w:t>
      </w:r>
    </w:p>
    <w:p w14:paraId="23A29A50">
      <w:pPr>
        <w:spacing w:before="183" w:line="332" w:lineRule="auto"/>
        <w:ind w:left="22" w:right="200"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10.3</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供应商须注意：为合理节约政府采购评审成本，提倡诚实</w:t>
      </w:r>
      <w:r>
        <w:rPr>
          <w:rFonts w:hint="eastAsia" w:ascii="宋体" w:hAnsi="宋体" w:eastAsia="宋体" w:cs="宋体"/>
          <w:color w:val="auto"/>
          <w:spacing w:val="1"/>
          <w:sz w:val="24"/>
          <w:szCs w:val="24"/>
        </w:rPr>
        <w:t>信用，特别要求</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供应商应本着诚信精神，在本次投标文件的商务条款响应表和</w:t>
      </w:r>
      <w:r>
        <w:rPr>
          <w:rFonts w:hint="eastAsia" w:ascii="宋体" w:hAnsi="宋体" w:eastAsia="宋体" w:cs="宋体"/>
          <w:color w:val="auto"/>
          <w:spacing w:val="-3"/>
          <w:sz w:val="24"/>
          <w:szCs w:val="24"/>
        </w:rPr>
        <w:t>技术条款响应表中以审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慎的态度明确、清楚地披露各项偏离。若供应商对某一事项是</w:t>
      </w:r>
      <w:r>
        <w:rPr>
          <w:rFonts w:hint="eastAsia" w:ascii="宋体" w:hAnsi="宋体" w:eastAsia="宋体" w:cs="宋体"/>
          <w:color w:val="auto"/>
          <w:spacing w:val="-3"/>
          <w:sz w:val="24"/>
          <w:szCs w:val="24"/>
        </w:rPr>
        <w:t>否存在或是否属于偏离</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不能确定，亦必须在偏离表中清楚地表明该偏离事项，并可以注明“不能</w:t>
      </w:r>
      <w:r>
        <w:rPr>
          <w:rFonts w:hint="eastAsia" w:ascii="宋体" w:hAnsi="宋体" w:eastAsia="宋体" w:cs="宋体"/>
          <w:color w:val="auto"/>
          <w:spacing w:val="-4"/>
          <w:sz w:val="24"/>
          <w:szCs w:val="24"/>
        </w:rPr>
        <w:t>确定</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”的字</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样。</w:t>
      </w:r>
    </w:p>
    <w:p w14:paraId="1C502482">
      <w:pPr>
        <w:spacing w:line="332" w:lineRule="auto"/>
        <w:rPr>
          <w:rFonts w:hint="eastAsia" w:ascii="宋体" w:hAnsi="宋体" w:eastAsia="宋体" w:cs="宋体"/>
          <w:color w:val="auto"/>
          <w:sz w:val="24"/>
          <w:szCs w:val="24"/>
        </w:rPr>
        <w:sectPr>
          <w:footerReference r:id="rId14" w:type="default"/>
          <w:pgSz w:w="11906" w:h="16839"/>
          <w:pgMar w:top="1431" w:right="1100" w:bottom="1193" w:left="1785" w:header="0" w:footer="1014" w:gutter="0"/>
          <w:pgBorders>
            <w:top w:val="none" w:sz="0" w:space="0"/>
            <w:left w:val="none" w:sz="0" w:space="0"/>
            <w:bottom w:val="none" w:sz="0" w:space="0"/>
            <w:right w:val="none" w:sz="0" w:space="0"/>
          </w:pgBorders>
          <w:pgNumType w:fmt="decimal"/>
          <w:cols w:space="720" w:num="1"/>
        </w:sectPr>
      </w:pPr>
    </w:p>
    <w:p w14:paraId="6247F50C">
      <w:pPr>
        <w:pStyle w:val="6"/>
        <w:spacing w:line="304" w:lineRule="auto"/>
        <w:rPr>
          <w:rFonts w:hint="eastAsia" w:ascii="宋体" w:hAnsi="宋体" w:eastAsia="宋体" w:cs="宋体"/>
          <w:color w:val="auto"/>
        </w:rPr>
      </w:pPr>
    </w:p>
    <w:p w14:paraId="140C0D2F">
      <w:pPr>
        <w:spacing w:before="78" w:line="313" w:lineRule="auto"/>
        <w:ind w:left="27"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10.4</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3"/>
          <w:sz w:val="24"/>
          <w:szCs w:val="24"/>
        </w:rPr>
        <w:t>投标文件应严格按照招标文件的要求提交，并按规定的统一格式逐项</w:t>
      </w:r>
      <w:r>
        <w:rPr>
          <w:rFonts w:hint="eastAsia" w:ascii="宋体" w:hAnsi="宋体" w:eastAsia="宋体" w:cs="宋体"/>
          <w:color w:val="auto"/>
          <w:spacing w:val="-4"/>
          <w:sz w:val="24"/>
          <w:szCs w:val="24"/>
        </w:rPr>
        <w:t>填写，</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不准有空项；无相应内容可填的项应填写“无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”、“未测试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”、“没有相应指标</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明确的回答文字。</w:t>
      </w:r>
    </w:p>
    <w:p w14:paraId="30D44E79">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10.5</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开标一览表要求按格式统一填写，不得自行增减内容。</w:t>
      </w:r>
    </w:p>
    <w:p w14:paraId="6121D688">
      <w:pPr>
        <w:spacing w:before="181" w:line="290" w:lineRule="auto"/>
        <w:ind w:left="22" w:right="6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10.6</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供应商必须保证投标文件所提供的全部资料真实可靠</w:t>
      </w:r>
      <w:r>
        <w:rPr>
          <w:rFonts w:hint="eastAsia" w:ascii="宋体" w:hAnsi="宋体" w:eastAsia="宋体" w:cs="宋体"/>
          <w:color w:val="auto"/>
          <w:spacing w:val="1"/>
          <w:sz w:val="24"/>
          <w:szCs w:val="24"/>
        </w:rPr>
        <w:t>，并接受评标委员会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对其中任何资料进一步审查的要求。</w:t>
      </w:r>
    </w:p>
    <w:p w14:paraId="6CECAD21">
      <w:pPr>
        <w:spacing w:before="182"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10.7</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2"/>
          <w:sz w:val="24"/>
          <w:szCs w:val="24"/>
        </w:rPr>
        <w:t>因投标文件字迹潦草或表达不清所引起的不利后果由供应商承担。</w:t>
      </w:r>
    </w:p>
    <w:p w14:paraId="23BC78A5">
      <w:pPr>
        <w:pStyle w:val="6"/>
        <w:spacing w:line="260" w:lineRule="auto"/>
        <w:rPr>
          <w:rFonts w:hint="eastAsia" w:ascii="宋体" w:hAnsi="宋体" w:eastAsia="宋体" w:cs="宋体"/>
          <w:color w:val="auto"/>
        </w:rPr>
      </w:pPr>
    </w:p>
    <w:p w14:paraId="7A9891B8">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11.投标有效期</w:t>
      </w:r>
    </w:p>
    <w:p w14:paraId="2AFD7D24">
      <w:pPr>
        <w:spacing w:before="213" w:line="290" w:lineRule="auto"/>
        <w:ind w:left="21" w:right="61" w:firstLine="499"/>
        <w:rPr>
          <w:rFonts w:hint="eastAsia" w:ascii="宋体" w:hAnsi="宋体" w:eastAsia="宋体" w:cs="宋体"/>
          <w:color w:val="auto"/>
          <w:sz w:val="24"/>
          <w:szCs w:val="24"/>
        </w:rPr>
      </w:pPr>
      <w:r>
        <w:rPr>
          <w:rFonts w:hint="eastAsia" w:ascii="宋体" w:hAnsi="宋体" w:eastAsia="宋体" w:cs="宋体"/>
          <w:color w:val="auto"/>
          <w:spacing w:val="2"/>
          <w:sz w:val="24"/>
          <w:szCs w:val="24"/>
        </w:rPr>
        <w:t>11.1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本项目投标有效期详见供应商须知前附表。有效期短于</w:t>
      </w:r>
      <w:r>
        <w:rPr>
          <w:rFonts w:hint="eastAsia" w:ascii="宋体" w:hAnsi="宋体" w:eastAsia="宋体" w:cs="宋体"/>
          <w:color w:val="auto"/>
          <w:spacing w:val="1"/>
          <w:sz w:val="24"/>
          <w:szCs w:val="24"/>
        </w:rPr>
        <w:t>该规定期限的投标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将被拒绝。</w:t>
      </w:r>
    </w:p>
    <w:p w14:paraId="534B465A">
      <w:pPr>
        <w:spacing w:before="181" w:line="332" w:lineRule="auto"/>
        <w:ind w:left="23" w:right="45" w:firstLine="497"/>
        <w:rPr>
          <w:rFonts w:hint="eastAsia" w:ascii="宋体" w:hAnsi="宋体" w:eastAsia="宋体" w:cs="宋体"/>
          <w:color w:val="auto"/>
        </w:rPr>
      </w:pPr>
      <w:r>
        <w:rPr>
          <w:rFonts w:hint="eastAsia" w:ascii="宋体" w:hAnsi="宋体" w:eastAsia="宋体" w:cs="宋体"/>
          <w:color w:val="auto"/>
          <w:spacing w:val="2"/>
          <w:sz w:val="24"/>
          <w:szCs w:val="24"/>
        </w:rPr>
        <w:t>11.2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在特殊情况下，采购人在原定投标有效期内可以根据需要向</w:t>
      </w:r>
      <w:r>
        <w:rPr>
          <w:rFonts w:hint="eastAsia" w:ascii="宋体" w:hAnsi="宋体" w:eastAsia="宋体" w:cs="宋体"/>
          <w:color w:val="auto"/>
          <w:spacing w:val="1"/>
          <w:sz w:val="24"/>
          <w:szCs w:val="24"/>
        </w:rPr>
        <w:t>供应商提出延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长投标有效期的要求，供应商应立即以政采云网上形式对此要求向采购人作出答复；</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
          <w:sz w:val="24"/>
          <w:szCs w:val="24"/>
        </w:rPr>
        <w:t>供应商可以拒绝采购人的要求而不会因此被没收投标保证金</w:t>
      </w:r>
      <w:r>
        <w:rPr>
          <w:rFonts w:hint="eastAsia" w:ascii="宋体" w:hAnsi="宋体" w:eastAsia="宋体" w:cs="宋体"/>
          <w:color w:val="auto"/>
          <w:spacing w:val="-3"/>
          <w:sz w:val="24"/>
          <w:szCs w:val="24"/>
        </w:rPr>
        <w:t>。同意延期的供应商应相</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应延长投标保证金的有效期，但不得因此而提出修改投标文件的要求。在延长期内，</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本须知关于投标保证金的退还与没收的规定仍然适用。</w:t>
      </w:r>
    </w:p>
    <w:p w14:paraId="7C378794">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12.投标文件的签署及规定</w:t>
      </w:r>
    </w:p>
    <w:p w14:paraId="594B8F13">
      <w:pPr>
        <w:spacing w:before="214"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12.1</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组成投标文件的各项文件均应遵守本条。</w:t>
      </w:r>
    </w:p>
    <w:p w14:paraId="3EF73C34">
      <w:pPr>
        <w:spacing w:before="183" w:line="313" w:lineRule="auto"/>
        <w:ind w:left="11" w:firstLine="509"/>
        <w:rPr>
          <w:rFonts w:hint="eastAsia" w:ascii="宋体" w:hAnsi="宋体" w:eastAsia="宋体" w:cs="宋体"/>
          <w:color w:val="auto"/>
          <w:sz w:val="24"/>
          <w:szCs w:val="24"/>
        </w:rPr>
      </w:pPr>
      <w:r>
        <w:rPr>
          <w:rFonts w:hint="eastAsia" w:ascii="宋体" w:hAnsi="宋体" w:eastAsia="宋体" w:cs="宋体"/>
          <w:color w:val="auto"/>
          <w:spacing w:val="2"/>
          <w:sz w:val="24"/>
          <w:szCs w:val="24"/>
        </w:rPr>
        <w:t>12.2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供应商在投标文件及相关文件的签订、履行、通知等事项</w:t>
      </w:r>
      <w:r>
        <w:rPr>
          <w:rFonts w:hint="eastAsia" w:ascii="宋体" w:hAnsi="宋体" w:eastAsia="宋体" w:cs="宋体"/>
          <w:color w:val="auto"/>
          <w:spacing w:val="1"/>
          <w:sz w:val="24"/>
          <w:szCs w:val="24"/>
        </w:rPr>
        <w:t>的电子文件中的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“单位盖章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”、“印章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”、“公章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”等处均仅指与当事人名称全称相一致</w:t>
      </w:r>
      <w:r>
        <w:rPr>
          <w:rFonts w:hint="eastAsia" w:ascii="宋体" w:hAnsi="宋体" w:eastAsia="宋体" w:cs="宋体"/>
          <w:color w:val="auto"/>
          <w:spacing w:val="-10"/>
          <w:sz w:val="24"/>
          <w:szCs w:val="24"/>
        </w:rPr>
        <w:t>的标准公章，</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不得使用其它（如带有“专用章</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2"/>
          <w:sz w:val="24"/>
          <w:szCs w:val="24"/>
        </w:rPr>
        <w:t>”等字样）的印章。</w:t>
      </w:r>
    </w:p>
    <w:p w14:paraId="33213FED">
      <w:pPr>
        <w:pStyle w:val="6"/>
        <w:spacing w:line="322" w:lineRule="auto"/>
        <w:rPr>
          <w:rFonts w:hint="eastAsia" w:ascii="宋体" w:hAnsi="宋体" w:eastAsia="宋体" w:cs="宋体"/>
          <w:color w:val="auto"/>
        </w:rPr>
      </w:pPr>
    </w:p>
    <w:p w14:paraId="40BACF58">
      <w:pPr>
        <w:spacing w:before="79" w:line="219" w:lineRule="auto"/>
        <w:ind w:left="3362"/>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四、投标文件的递交</w:t>
      </w:r>
    </w:p>
    <w:p w14:paraId="1278A5CD">
      <w:pPr>
        <w:pStyle w:val="6"/>
        <w:spacing w:line="259" w:lineRule="auto"/>
        <w:rPr>
          <w:rFonts w:hint="eastAsia" w:ascii="宋体" w:hAnsi="宋体" w:eastAsia="宋体" w:cs="宋体"/>
          <w:color w:val="auto"/>
        </w:rPr>
      </w:pPr>
    </w:p>
    <w:p w14:paraId="64888B82">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13.投标截止时间</w:t>
      </w:r>
    </w:p>
    <w:p w14:paraId="147225D6">
      <w:pPr>
        <w:spacing w:before="214"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投标文件须按照招标文件规定的投标解密时间进行解密。</w:t>
      </w:r>
    </w:p>
    <w:p w14:paraId="52555ACD">
      <w:pPr>
        <w:pStyle w:val="6"/>
        <w:spacing w:line="259" w:lineRule="auto"/>
        <w:rPr>
          <w:rFonts w:hint="eastAsia" w:ascii="宋体" w:hAnsi="宋体" w:eastAsia="宋体" w:cs="宋体"/>
          <w:color w:val="auto"/>
        </w:rPr>
      </w:pPr>
    </w:p>
    <w:p w14:paraId="640DDB98">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14.投标文件的补充、修改和撤回</w:t>
      </w:r>
    </w:p>
    <w:p w14:paraId="6EC3D419">
      <w:pPr>
        <w:spacing w:before="214" w:line="347" w:lineRule="auto"/>
        <w:ind w:left="21" w:right="61" w:firstLine="499"/>
        <w:rPr>
          <w:rFonts w:hint="eastAsia" w:ascii="宋体" w:hAnsi="宋体" w:eastAsia="宋体" w:cs="宋体"/>
          <w:color w:val="auto"/>
          <w:sz w:val="24"/>
          <w:szCs w:val="24"/>
        </w:rPr>
      </w:pPr>
      <w:r>
        <w:rPr>
          <w:rFonts w:hint="eastAsia" w:ascii="宋体" w:hAnsi="宋体" w:eastAsia="宋体" w:cs="宋体"/>
          <w:color w:val="auto"/>
          <w:spacing w:val="2"/>
          <w:sz w:val="24"/>
          <w:szCs w:val="24"/>
        </w:rPr>
        <w:t>14.1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在招标文件要求的投标文件提交截止时间之后，供应商不得</w:t>
      </w:r>
      <w:r>
        <w:rPr>
          <w:rFonts w:hint="eastAsia" w:ascii="宋体" w:hAnsi="宋体" w:eastAsia="宋体" w:cs="宋体"/>
          <w:color w:val="auto"/>
          <w:spacing w:val="1"/>
          <w:sz w:val="24"/>
          <w:szCs w:val="24"/>
        </w:rPr>
        <w:t>对其投标文件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进行补充、修改或撤回。</w:t>
      </w:r>
    </w:p>
    <w:p w14:paraId="1917DBD8">
      <w:pPr>
        <w:spacing w:line="347" w:lineRule="auto"/>
        <w:rPr>
          <w:rFonts w:hint="eastAsia" w:ascii="宋体" w:hAnsi="宋体" w:eastAsia="宋体" w:cs="宋体"/>
          <w:color w:val="auto"/>
          <w:sz w:val="24"/>
          <w:szCs w:val="24"/>
        </w:rPr>
        <w:sectPr>
          <w:footerReference r:id="rId15"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0A508E38">
      <w:pPr>
        <w:pStyle w:val="6"/>
        <w:spacing w:line="304" w:lineRule="auto"/>
        <w:rPr>
          <w:rFonts w:hint="eastAsia" w:ascii="宋体" w:hAnsi="宋体" w:eastAsia="宋体" w:cs="宋体"/>
          <w:color w:val="auto"/>
        </w:rPr>
      </w:pPr>
    </w:p>
    <w:p w14:paraId="6D9E63C9">
      <w:pPr>
        <w:spacing w:before="78" w:line="220" w:lineRule="auto"/>
        <w:ind w:left="3946"/>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五、开标</w:t>
      </w:r>
    </w:p>
    <w:p w14:paraId="1DFE39BC">
      <w:pPr>
        <w:pStyle w:val="6"/>
        <w:spacing w:line="258" w:lineRule="auto"/>
        <w:rPr>
          <w:rFonts w:hint="eastAsia" w:ascii="宋体" w:hAnsi="宋体" w:eastAsia="宋体" w:cs="宋体"/>
          <w:color w:val="auto"/>
        </w:rPr>
      </w:pPr>
    </w:p>
    <w:p w14:paraId="5A76A89F">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15.开标及其有关事项</w:t>
      </w:r>
    </w:p>
    <w:p w14:paraId="6A1187E9">
      <w:pPr>
        <w:spacing w:before="213" w:line="289" w:lineRule="auto"/>
        <w:ind w:left="22" w:right="95" w:firstLine="498"/>
        <w:rPr>
          <w:rFonts w:hint="eastAsia" w:ascii="宋体" w:hAnsi="宋体" w:eastAsia="宋体" w:cs="宋体"/>
          <w:color w:val="auto"/>
          <w:sz w:val="24"/>
          <w:szCs w:val="24"/>
        </w:rPr>
      </w:pPr>
      <w:r>
        <w:rPr>
          <w:rFonts w:hint="eastAsia" w:ascii="宋体" w:hAnsi="宋体" w:eastAsia="宋体" w:cs="宋体"/>
          <w:color w:val="auto"/>
          <w:sz w:val="24"/>
          <w:szCs w:val="24"/>
        </w:rPr>
        <w:t>16.1</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采购代理机构（或采购人）按招标文件规定的时间、地点主持公开开标， 采购人代表及有关工作人员参加，评标委员会成</w:t>
      </w:r>
      <w:r>
        <w:rPr>
          <w:rFonts w:hint="eastAsia" w:ascii="宋体" w:hAnsi="宋体" w:eastAsia="宋体" w:cs="宋体"/>
          <w:color w:val="auto"/>
          <w:spacing w:val="-1"/>
          <w:sz w:val="24"/>
          <w:szCs w:val="24"/>
        </w:rPr>
        <w:t>员不得参加开标活动。</w:t>
      </w:r>
    </w:p>
    <w:p w14:paraId="6C37C3DA">
      <w:pPr>
        <w:spacing w:before="184" w:line="313" w:lineRule="auto"/>
        <w:ind w:left="23" w:right="34"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15.2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采购代理机构在招标文件确定的提交投标文件截止时间的同</w:t>
      </w:r>
      <w:r>
        <w:rPr>
          <w:rFonts w:hint="eastAsia" w:ascii="宋体" w:hAnsi="宋体" w:eastAsia="宋体" w:cs="宋体"/>
          <w:color w:val="auto"/>
          <w:spacing w:val="1"/>
          <w:sz w:val="24"/>
          <w:szCs w:val="24"/>
        </w:rPr>
        <w:t>一时间与招标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文件预先确定的地点进行公开开标活动，并且对开标、评标</w:t>
      </w:r>
      <w:r>
        <w:rPr>
          <w:rFonts w:hint="eastAsia" w:ascii="宋体" w:hAnsi="宋体" w:eastAsia="宋体" w:cs="宋体"/>
          <w:color w:val="auto"/>
          <w:spacing w:val="-3"/>
          <w:sz w:val="24"/>
          <w:szCs w:val="24"/>
        </w:rPr>
        <w:t>现场活动进行全程录音录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像。录音录像应当清晰可辨，并随招标文件一并存档。。</w:t>
      </w:r>
    </w:p>
    <w:p w14:paraId="3BE4E4FF">
      <w:pPr>
        <w:spacing w:before="183" w:line="289" w:lineRule="auto"/>
        <w:ind w:left="24" w:right="37"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15.3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采购代理机构在提交投标文件截止时间的同一时间，发</w:t>
      </w:r>
      <w:r>
        <w:rPr>
          <w:rFonts w:hint="eastAsia" w:ascii="宋体" w:hAnsi="宋体" w:eastAsia="宋体" w:cs="宋体"/>
          <w:color w:val="auto"/>
          <w:spacing w:val="1"/>
          <w:sz w:val="24"/>
          <w:szCs w:val="24"/>
        </w:rPr>
        <w:t>出投标文件解密指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令，供应商不足三家的，不得开标。</w:t>
      </w:r>
    </w:p>
    <w:p w14:paraId="37672C1A">
      <w:pPr>
        <w:spacing w:before="185" w:line="289" w:lineRule="auto"/>
        <w:ind w:left="23" w:right="34" w:firstLine="497"/>
        <w:rPr>
          <w:rFonts w:hint="eastAsia" w:ascii="宋体" w:hAnsi="宋体" w:eastAsia="宋体" w:cs="宋体"/>
          <w:color w:val="auto"/>
          <w:sz w:val="24"/>
          <w:szCs w:val="24"/>
        </w:rPr>
      </w:pPr>
      <w:r>
        <w:rPr>
          <w:rFonts w:hint="eastAsia" w:ascii="宋体" w:hAnsi="宋体" w:eastAsia="宋体" w:cs="宋体"/>
          <w:color w:val="auto"/>
          <w:sz w:val="24"/>
          <w:szCs w:val="24"/>
        </w:rPr>
        <w:t>15.4 供应商在山西政府采购网（政采云平台）中自行查看开标结果，并进行确</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认，在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30</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分钟内未进行确认的，系统默认</w:t>
      </w:r>
      <w:r>
        <w:rPr>
          <w:rFonts w:hint="eastAsia" w:ascii="宋体" w:hAnsi="宋体" w:eastAsia="宋体" w:cs="宋体"/>
          <w:color w:val="auto"/>
          <w:spacing w:val="-2"/>
          <w:sz w:val="24"/>
          <w:szCs w:val="24"/>
        </w:rPr>
        <w:t>为已确认开标结果。</w:t>
      </w:r>
    </w:p>
    <w:p w14:paraId="2ABDBA8D">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15.5</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开标后，所有供应商的投标文件将不予退还。</w:t>
      </w:r>
    </w:p>
    <w:p w14:paraId="2F3F8747">
      <w:pPr>
        <w:pStyle w:val="6"/>
        <w:spacing w:line="322" w:lineRule="auto"/>
        <w:rPr>
          <w:rFonts w:hint="eastAsia" w:ascii="宋体" w:hAnsi="宋体" w:eastAsia="宋体" w:cs="宋体"/>
          <w:color w:val="auto"/>
        </w:rPr>
      </w:pPr>
    </w:p>
    <w:p w14:paraId="139BC682">
      <w:pPr>
        <w:spacing w:before="79" w:line="220" w:lineRule="auto"/>
        <w:ind w:left="3342"/>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六、评标程序和要求</w:t>
      </w:r>
    </w:p>
    <w:p w14:paraId="5B01BFE1">
      <w:pPr>
        <w:pStyle w:val="6"/>
        <w:spacing w:line="257" w:lineRule="auto"/>
        <w:rPr>
          <w:rFonts w:hint="eastAsia" w:ascii="宋体" w:hAnsi="宋体" w:eastAsia="宋体" w:cs="宋体"/>
          <w:color w:val="auto"/>
        </w:rPr>
      </w:pPr>
    </w:p>
    <w:p w14:paraId="270F602F">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16.评标委员会的组成和职责</w:t>
      </w:r>
    </w:p>
    <w:p w14:paraId="555D65DC">
      <w:pPr>
        <w:spacing w:before="216" w:line="313" w:lineRule="auto"/>
        <w:ind w:left="22" w:right="3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16.1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采购代理机构根据有关法律法规和本招标文件的规定，结合</w:t>
      </w:r>
      <w:r>
        <w:rPr>
          <w:rFonts w:hint="eastAsia" w:ascii="宋体" w:hAnsi="宋体" w:eastAsia="宋体" w:cs="宋体"/>
          <w:color w:val="auto"/>
          <w:spacing w:val="1"/>
          <w:sz w:val="24"/>
          <w:szCs w:val="24"/>
        </w:rPr>
        <w:t>本招标项目的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特点组建评标委员会。评标委员会由采购人代表和评审专家五</w:t>
      </w:r>
      <w:r>
        <w:rPr>
          <w:rFonts w:hint="eastAsia" w:ascii="宋体" w:hAnsi="宋体" w:eastAsia="宋体" w:cs="宋体"/>
          <w:color w:val="auto"/>
          <w:spacing w:val="-3"/>
          <w:sz w:val="24"/>
          <w:szCs w:val="24"/>
        </w:rPr>
        <w:t>人以上单数组成，其中</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评审专家不得少于成员总数的三分之二。</w:t>
      </w:r>
    </w:p>
    <w:p w14:paraId="21598515">
      <w:pPr>
        <w:spacing w:before="183" w:line="289" w:lineRule="auto"/>
        <w:ind w:left="24" w:right="37"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16.2</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评审专家对本单位的采购项目只能作为采购人代表参与</w:t>
      </w:r>
      <w:r>
        <w:rPr>
          <w:rFonts w:hint="eastAsia" w:ascii="宋体" w:hAnsi="宋体" w:eastAsia="宋体" w:cs="宋体"/>
          <w:color w:val="auto"/>
          <w:spacing w:val="1"/>
          <w:sz w:val="24"/>
          <w:szCs w:val="24"/>
        </w:rPr>
        <w:t>评标，法律规定的</w:t>
      </w:r>
      <w:r>
        <w:rPr>
          <w:rFonts w:hint="eastAsia" w:ascii="宋体" w:hAnsi="宋体" w:eastAsia="宋体" w:cs="宋体"/>
          <w:color w:val="auto"/>
          <w:sz w:val="24"/>
          <w:szCs w:val="24"/>
        </w:rPr>
        <w:t xml:space="preserve"> 情形除外。采购代理机构工作人员不得参加由本机构代</w:t>
      </w:r>
      <w:r>
        <w:rPr>
          <w:rFonts w:hint="eastAsia" w:ascii="宋体" w:hAnsi="宋体" w:eastAsia="宋体" w:cs="宋体"/>
          <w:color w:val="auto"/>
          <w:spacing w:val="-1"/>
          <w:sz w:val="24"/>
          <w:szCs w:val="24"/>
        </w:rPr>
        <w:t>理的政府采购项目的评标。</w:t>
      </w:r>
    </w:p>
    <w:p w14:paraId="6362FB6D">
      <w:pPr>
        <w:spacing w:before="184" w:line="218"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评标委员会成员名单在评标结果公告前应当保密。</w:t>
      </w:r>
    </w:p>
    <w:p w14:paraId="65950CCD">
      <w:pPr>
        <w:spacing w:before="184" w:line="313" w:lineRule="auto"/>
        <w:ind w:left="22" w:firstLine="498"/>
        <w:rPr>
          <w:rFonts w:hint="eastAsia" w:ascii="宋体" w:hAnsi="宋体" w:eastAsia="宋体" w:cs="宋体"/>
          <w:color w:val="auto"/>
          <w:sz w:val="24"/>
          <w:szCs w:val="24"/>
        </w:rPr>
      </w:pPr>
      <w:r>
        <w:rPr>
          <w:rFonts w:hint="eastAsia" w:ascii="宋体" w:hAnsi="宋体" w:eastAsia="宋体" w:cs="宋体"/>
          <w:color w:val="auto"/>
          <w:spacing w:val="3"/>
          <w:sz w:val="24"/>
          <w:szCs w:val="24"/>
        </w:rPr>
        <w:t>16.4</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评审专家由采购代理机构从山西省财政厅政</w:t>
      </w:r>
      <w:r>
        <w:rPr>
          <w:rFonts w:hint="eastAsia" w:ascii="宋体" w:hAnsi="宋体" w:eastAsia="宋体" w:cs="宋体"/>
          <w:color w:val="auto"/>
          <w:spacing w:val="2"/>
          <w:sz w:val="24"/>
          <w:szCs w:val="24"/>
        </w:rPr>
        <w:t>府采购管理处评审专家库中，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通过随机方式抽取。对技术复杂、专业性强的采购项目，通过</w:t>
      </w:r>
      <w:r>
        <w:rPr>
          <w:rFonts w:hint="eastAsia" w:ascii="宋体" w:hAnsi="宋体" w:eastAsia="宋体" w:cs="宋体"/>
          <w:color w:val="auto"/>
          <w:spacing w:val="-3"/>
          <w:sz w:val="24"/>
          <w:szCs w:val="24"/>
        </w:rPr>
        <w:t>随机方式难以确定合适</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评审专家的，经主管预算单位同意，采购人可以自行选</w:t>
      </w:r>
      <w:r>
        <w:rPr>
          <w:rFonts w:hint="eastAsia" w:ascii="宋体" w:hAnsi="宋体" w:eastAsia="宋体" w:cs="宋体"/>
          <w:color w:val="auto"/>
          <w:spacing w:val="-2"/>
          <w:sz w:val="24"/>
          <w:szCs w:val="24"/>
        </w:rPr>
        <w:t>定相应专业领域的评审专家。</w:t>
      </w:r>
    </w:p>
    <w:p w14:paraId="43329A8E">
      <w:pPr>
        <w:spacing w:before="184" w:line="313" w:lineRule="auto"/>
        <w:ind w:left="22" w:right="3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16.5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评标中因评标委员会成员缺席、回避或者健康等特殊原</w:t>
      </w:r>
      <w:r>
        <w:rPr>
          <w:rFonts w:hint="eastAsia" w:ascii="宋体" w:hAnsi="宋体" w:eastAsia="宋体" w:cs="宋体"/>
          <w:color w:val="auto"/>
          <w:spacing w:val="1"/>
          <w:sz w:val="24"/>
          <w:szCs w:val="24"/>
        </w:rPr>
        <w:t>因导致评标委员会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组成不符合相关法律规定的，采购代理机构应当依法补足后继</w:t>
      </w:r>
      <w:r>
        <w:rPr>
          <w:rFonts w:hint="eastAsia" w:ascii="宋体" w:hAnsi="宋体" w:eastAsia="宋体" w:cs="宋体"/>
          <w:color w:val="auto"/>
          <w:spacing w:val="-3"/>
          <w:sz w:val="24"/>
          <w:szCs w:val="24"/>
        </w:rPr>
        <w:t>续评标。被更换的评标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委员会成员所作出的评标意见无效。</w:t>
      </w:r>
    </w:p>
    <w:p w14:paraId="2C25B626">
      <w:pPr>
        <w:spacing w:before="183" w:line="219" w:lineRule="auto"/>
        <w:ind w:right="34"/>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16.6</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无法及时补足评标委员会成员的，采购代理机构应当</w:t>
      </w:r>
      <w:r>
        <w:rPr>
          <w:rFonts w:hint="eastAsia" w:ascii="宋体" w:hAnsi="宋体" w:eastAsia="宋体" w:cs="宋体"/>
          <w:color w:val="auto"/>
          <w:spacing w:val="1"/>
          <w:sz w:val="24"/>
          <w:szCs w:val="24"/>
        </w:rPr>
        <w:t>停止评标活动，封存</w:t>
      </w:r>
    </w:p>
    <w:p w14:paraId="7F20097D">
      <w:pPr>
        <w:spacing w:line="219" w:lineRule="auto"/>
        <w:rPr>
          <w:rFonts w:hint="eastAsia" w:ascii="宋体" w:hAnsi="宋体" w:eastAsia="宋体" w:cs="宋体"/>
          <w:color w:val="auto"/>
          <w:sz w:val="24"/>
          <w:szCs w:val="24"/>
        </w:rPr>
        <w:sectPr>
          <w:footerReference r:id="rId16"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2B29B4FC">
      <w:pPr>
        <w:pStyle w:val="6"/>
        <w:spacing w:line="303" w:lineRule="auto"/>
        <w:rPr>
          <w:rFonts w:hint="eastAsia" w:ascii="宋体" w:hAnsi="宋体" w:eastAsia="宋体" w:cs="宋体"/>
          <w:color w:val="auto"/>
        </w:rPr>
      </w:pPr>
    </w:p>
    <w:p w14:paraId="59F1FD84">
      <w:pPr>
        <w:spacing w:before="78" w:line="347" w:lineRule="auto"/>
        <w:ind w:left="23"/>
        <w:rPr>
          <w:rFonts w:hint="eastAsia" w:ascii="宋体" w:hAnsi="宋体" w:eastAsia="宋体" w:cs="宋体"/>
          <w:color w:val="auto"/>
          <w:sz w:val="24"/>
          <w:szCs w:val="24"/>
        </w:rPr>
      </w:pPr>
      <w:r>
        <w:rPr>
          <w:rFonts w:hint="eastAsia" w:ascii="宋体" w:hAnsi="宋体" w:eastAsia="宋体" w:cs="宋体"/>
          <w:color w:val="auto"/>
          <w:spacing w:val="-2"/>
          <w:sz w:val="24"/>
          <w:szCs w:val="24"/>
        </w:rPr>
        <w:t>所有投标文件和开标、评标资料，依法重新组建评标委员会</w:t>
      </w:r>
      <w:r>
        <w:rPr>
          <w:rFonts w:hint="eastAsia" w:ascii="宋体" w:hAnsi="宋体" w:eastAsia="宋体" w:cs="宋体"/>
          <w:color w:val="auto"/>
          <w:spacing w:val="-3"/>
          <w:sz w:val="24"/>
          <w:szCs w:val="24"/>
        </w:rPr>
        <w:t>进行评标。原评标委员会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所作出的评标意见无效。</w:t>
      </w:r>
    </w:p>
    <w:p w14:paraId="587656D3">
      <w:pPr>
        <w:spacing w:before="33" w:line="290" w:lineRule="auto"/>
        <w:ind w:left="24"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16.7</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采购代理机构应当将变更、重新组建评标委员会的情况予以</w:t>
      </w:r>
      <w:r>
        <w:rPr>
          <w:rFonts w:hint="eastAsia" w:ascii="宋体" w:hAnsi="宋体" w:eastAsia="宋体" w:cs="宋体"/>
          <w:color w:val="auto"/>
          <w:spacing w:val="1"/>
          <w:sz w:val="24"/>
          <w:szCs w:val="24"/>
        </w:rPr>
        <w:t>记录，并随招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标文件一并存档。</w:t>
      </w:r>
    </w:p>
    <w:p w14:paraId="781E26B9">
      <w:pPr>
        <w:spacing w:before="182"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16.8</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评标委员会及其成员不得有下列行为：</w:t>
      </w:r>
    </w:p>
    <w:p w14:paraId="64ACE30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（一）确定参与评标至评标结束前私自接触供应商；</w:t>
      </w:r>
    </w:p>
    <w:p w14:paraId="710FB2B7">
      <w:pPr>
        <w:spacing w:before="183" w:line="290" w:lineRule="auto"/>
        <w:ind w:left="26" w:firstLine="488"/>
        <w:rPr>
          <w:rFonts w:hint="eastAsia" w:ascii="宋体" w:hAnsi="宋体" w:eastAsia="宋体" w:cs="宋体"/>
          <w:color w:val="auto"/>
          <w:sz w:val="24"/>
          <w:szCs w:val="24"/>
        </w:rPr>
      </w:pPr>
      <w:r>
        <w:rPr>
          <w:rFonts w:hint="eastAsia" w:ascii="宋体" w:hAnsi="宋体" w:eastAsia="宋体" w:cs="宋体"/>
          <w:color w:val="auto"/>
          <w:spacing w:val="-3"/>
          <w:sz w:val="24"/>
          <w:szCs w:val="24"/>
        </w:rPr>
        <w:t>（二）接受供应商提出的与投标文件不一致的澄清或者说明，对于投标文件中含</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义不明确、同类问题表述不一致或者有明显文字</w:t>
      </w:r>
      <w:r>
        <w:rPr>
          <w:rFonts w:hint="eastAsia" w:ascii="宋体" w:hAnsi="宋体" w:eastAsia="宋体" w:cs="宋体"/>
          <w:color w:val="auto"/>
          <w:spacing w:val="-1"/>
          <w:sz w:val="24"/>
          <w:szCs w:val="24"/>
        </w:rPr>
        <w:t>和计算错误的内容的情形除外；</w:t>
      </w:r>
    </w:p>
    <w:p w14:paraId="22DC9EC4">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（三）违反评标纪律发表倾向性意见或者征询采购人的倾向性意见；</w:t>
      </w:r>
    </w:p>
    <w:p w14:paraId="4659E063">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（四）对需要专业判断的主观评审因素协商评分；</w:t>
      </w:r>
    </w:p>
    <w:p w14:paraId="651DBA0B">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（五）在评标过程中擅离职守，影响评标程序正常进行的；</w:t>
      </w:r>
    </w:p>
    <w:p w14:paraId="55FB0C80">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（六）记录、复制或者带走任何评标资料；</w:t>
      </w:r>
    </w:p>
    <w:p w14:paraId="048FFB68">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（七）其他不遵守评标纪律的行为。</w:t>
      </w:r>
    </w:p>
    <w:p w14:paraId="43B6DD1E">
      <w:pPr>
        <w:spacing w:before="182" w:line="347" w:lineRule="auto"/>
        <w:ind w:left="22" w:firstLine="600"/>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评标委员会成员有前款第一至五项行为之一的，其评审意见无效，并不得获取</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评审劳务报酬和报销异地评审差旅费。</w:t>
      </w:r>
    </w:p>
    <w:p w14:paraId="6B74B200">
      <w:pPr>
        <w:spacing w:before="34" w:line="289" w:lineRule="auto"/>
        <w:ind w:left="25" w:right="2" w:firstLine="495"/>
        <w:rPr>
          <w:rFonts w:hint="eastAsia" w:ascii="宋体" w:hAnsi="宋体" w:eastAsia="宋体" w:cs="宋体"/>
          <w:color w:val="auto"/>
          <w:sz w:val="24"/>
          <w:szCs w:val="24"/>
        </w:rPr>
      </w:pPr>
      <w:r>
        <w:rPr>
          <w:rFonts w:hint="eastAsia" w:ascii="宋体" w:hAnsi="宋体" w:eastAsia="宋体" w:cs="宋体"/>
          <w:color w:val="auto"/>
          <w:spacing w:val="2"/>
          <w:sz w:val="24"/>
          <w:szCs w:val="24"/>
        </w:rPr>
        <w:t>16.9</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采购人、采购代理机构发现评审专家有违法违规行为的</w:t>
      </w:r>
      <w:r>
        <w:rPr>
          <w:rFonts w:hint="eastAsia" w:ascii="宋体" w:hAnsi="宋体" w:eastAsia="宋体" w:cs="宋体"/>
          <w:color w:val="auto"/>
          <w:spacing w:val="1"/>
          <w:sz w:val="24"/>
          <w:szCs w:val="24"/>
        </w:rPr>
        <w:t>，应当及时向采购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人本级财政部门报告。</w:t>
      </w:r>
    </w:p>
    <w:p w14:paraId="25BD9AD9">
      <w:pPr>
        <w:spacing w:before="185" w:line="220"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16.10</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评审专家有下列情形的，列入不良行为记录：</w:t>
      </w:r>
    </w:p>
    <w:p w14:paraId="285E6C88">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（一）未按照招标文件规定的评审程序、评审方法和评审标准进行独立评审；</w:t>
      </w:r>
    </w:p>
    <w:p w14:paraId="31D52187">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（二）泄露评审文件、评审情况；</w:t>
      </w:r>
    </w:p>
    <w:p w14:paraId="3F47F91A">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（三）与供应商存在利害关系未回避；</w:t>
      </w:r>
    </w:p>
    <w:p w14:paraId="3D1D4D69">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（四）收受采购人、采购代理机构、供应商贿赂或者获取其他不正当利益；</w:t>
      </w:r>
    </w:p>
    <w:p w14:paraId="18AA5B3D">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（五）提供虚假申请材料；</w:t>
      </w:r>
    </w:p>
    <w:p w14:paraId="47A9117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（六）拒不履行配合答复供应商询问、质疑、投诉等法定义务；</w:t>
      </w:r>
    </w:p>
    <w:p w14:paraId="363BC1CD">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（七）以评审专家身份从事有损政府采购公信力的活动。</w:t>
      </w:r>
    </w:p>
    <w:p w14:paraId="201C5625">
      <w:pPr>
        <w:pStyle w:val="6"/>
        <w:spacing w:line="260" w:lineRule="auto"/>
        <w:rPr>
          <w:rFonts w:hint="eastAsia" w:ascii="宋体" w:hAnsi="宋体" w:eastAsia="宋体" w:cs="宋体"/>
          <w:color w:val="auto"/>
        </w:rPr>
      </w:pPr>
    </w:p>
    <w:p w14:paraId="234EDCC2">
      <w:pPr>
        <w:spacing w:before="79"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17.初步评审</w:t>
      </w:r>
    </w:p>
    <w:p w14:paraId="15DB990E">
      <w:pPr>
        <w:spacing w:before="214" w:line="219" w:lineRule="auto"/>
        <w:ind w:left="521"/>
        <w:rPr>
          <w:rFonts w:hint="eastAsia" w:ascii="宋体" w:hAnsi="宋体" w:eastAsia="宋体" w:cs="宋体"/>
          <w:color w:val="auto"/>
          <w:sz w:val="24"/>
          <w:szCs w:val="24"/>
        </w:rPr>
      </w:pPr>
      <w:r>
        <w:rPr>
          <w:rFonts w:hint="eastAsia" w:ascii="宋体" w:hAnsi="宋体" w:eastAsia="宋体" w:cs="宋体"/>
          <w:color w:val="auto"/>
          <w:spacing w:val="-6"/>
          <w:sz w:val="24"/>
          <w:szCs w:val="24"/>
        </w:rPr>
        <w:t>17.1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资格性审查</w:t>
      </w:r>
    </w:p>
    <w:p w14:paraId="7A292743">
      <w:pPr>
        <w:spacing w:before="183"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采购代理机构将协助采购人依据供应商提交的投</w:t>
      </w:r>
      <w:r>
        <w:rPr>
          <w:rFonts w:hint="eastAsia" w:ascii="宋体" w:hAnsi="宋体" w:eastAsia="宋体" w:cs="宋体"/>
          <w:color w:val="auto"/>
          <w:spacing w:val="-3"/>
          <w:sz w:val="24"/>
          <w:szCs w:val="24"/>
        </w:rPr>
        <w:t>标文件，按招标文件第三章评标</w:t>
      </w:r>
    </w:p>
    <w:p w14:paraId="61DAFC00">
      <w:pPr>
        <w:spacing w:line="219" w:lineRule="auto"/>
        <w:rPr>
          <w:rFonts w:hint="eastAsia" w:ascii="宋体" w:hAnsi="宋体" w:eastAsia="宋体" w:cs="宋体"/>
          <w:color w:val="auto"/>
          <w:sz w:val="24"/>
          <w:szCs w:val="24"/>
        </w:rPr>
        <w:sectPr>
          <w:footerReference r:id="rId17"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16F44689">
      <w:pPr>
        <w:pStyle w:val="6"/>
        <w:spacing w:line="305" w:lineRule="auto"/>
        <w:rPr>
          <w:rFonts w:hint="eastAsia" w:ascii="宋体" w:hAnsi="宋体" w:eastAsia="宋体" w:cs="宋体"/>
          <w:color w:val="auto"/>
        </w:rPr>
      </w:pPr>
    </w:p>
    <w:p w14:paraId="7283FB81">
      <w:pPr>
        <w:spacing w:before="78" w:line="346" w:lineRule="auto"/>
        <w:ind w:left="26" w:hanging="2"/>
        <w:rPr>
          <w:rFonts w:hint="eastAsia" w:ascii="宋体" w:hAnsi="宋体" w:eastAsia="宋体" w:cs="宋体"/>
          <w:color w:val="auto"/>
          <w:sz w:val="24"/>
          <w:szCs w:val="24"/>
        </w:rPr>
      </w:pPr>
      <w:r>
        <w:rPr>
          <w:rFonts w:hint="eastAsia" w:ascii="宋体" w:hAnsi="宋体" w:eastAsia="宋体" w:cs="宋体"/>
          <w:color w:val="auto"/>
          <w:sz w:val="24"/>
          <w:szCs w:val="24"/>
        </w:rPr>
        <w:t>标准和评标办法中资格性审查的内容及标准进行审查，以确定其是否具</w:t>
      </w:r>
      <w:r>
        <w:rPr>
          <w:rFonts w:hint="eastAsia" w:ascii="宋体" w:hAnsi="宋体" w:eastAsia="宋体" w:cs="宋体"/>
          <w:color w:val="auto"/>
          <w:spacing w:val="-1"/>
          <w:sz w:val="24"/>
          <w:szCs w:val="24"/>
        </w:rPr>
        <w:t>备投标资格。</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如果供应商不具备投标资格，不满足招标文件所规定的资格标准的，其投标将被拒绝。</w:t>
      </w:r>
    </w:p>
    <w:p w14:paraId="5449598C">
      <w:pPr>
        <w:spacing w:before="36" w:line="346" w:lineRule="auto"/>
        <w:ind w:left="502"/>
        <w:rPr>
          <w:rFonts w:hint="eastAsia" w:ascii="宋体" w:hAnsi="宋体" w:eastAsia="宋体" w:cs="宋体"/>
          <w:color w:val="auto"/>
          <w:sz w:val="24"/>
          <w:szCs w:val="24"/>
        </w:rPr>
      </w:pPr>
      <w:r>
        <w:rPr>
          <w:rFonts w:hint="eastAsia" w:ascii="宋体" w:hAnsi="宋体" w:eastAsia="宋体" w:cs="宋体"/>
          <w:color w:val="auto"/>
          <w:spacing w:val="-7"/>
          <w:sz w:val="24"/>
          <w:szCs w:val="24"/>
        </w:rPr>
        <w:t>采购代理机构或采购人对资格审查进行记录，并签字确认，与招标文件一并存档。</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采购代理机构对资格审查时需获得采购人授权后对投标</w:t>
      </w:r>
      <w:r>
        <w:rPr>
          <w:rFonts w:hint="eastAsia" w:ascii="宋体" w:hAnsi="宋体" w:eastAsia="宋体" w:cs="宋体"/>
          <w:color w:val="auto"/>
          <w:spacing w:val="-1"/>
          <w:sz w:val="24"/>
          <w:szCs w:val="24"/>
        </w:rPr>
        <w:t>文件进行资格性审查。</w:t>
      </w:r>
    </w:p>
    <w:p w14:paraId="19ABDB87">
      <w:pPr>
        <w:spacing w:before="36" w:line="351" w:lineRule="auto"/>
        <w:ind w:left="24" w:right="64"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采购代理机构或采购人对模糊不清或存在疑问的</w:t>
      </w:r>
      <w:r>
        <w:rPr>
          <w:rFonts w:hint="eastAsia" w:ascii="宋体" w:hAnsi="宋体" w:eastAsia="宋体" w:cs="宋体"/>
          <w:color w:val="auto"/>
          <w:spacing w:val="-3"/>
          <w:sz w:val="24"/>
          <w:szCs w:val="24"/>
        </w:rPr>
        <w:t>资格性证明文件，在不影响投标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实质性响应的前提下，须经供应商进行澄清。供应商资格证明文件若有缺失或不符，</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开标后不允许补正或修正，且投标无效。</w:t>
      </w:r>
    </w:p>
    <w:p w14:paraId="624F67AE">
      <w:pPr>
        <w:spacing w:before="34" w:line="219" w:lineRule="auto"/>
        <w:ind w:left="521"/>
        <w:rPr>
          <w:rFonts w:hint="eastAsia" w:ascii="宋体" w:hAnsi="宋体" w:eastAsia="宋体" w:cs="宋体"/>
          <w:color w:val="auto"/>
          <w:sz w:val="24"/>
          <w:szCs w:val="24"/>
        </w:rPr>
      </w:pPr>
      <w:r>
        <w:rPr>
          <w:rFonts w:hint="eastAsia" w:ascii="宋体" w:hAnsi="宋体" w:eastAsia="宋体" w:cs="宋体"/>
          <w:color w:val="auto"/>
          <w:spacing w:val="-5"/>
          <w:sz w:val="24"/>
          <w:szCs w:val="24"/>
        </w:rPr>
        <w:t>17.2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5"/>
          <w:sz w:val="24"/>
          <w:szCs w:val="24"/>
        </w:rPr>
        <w:t>符合性审查</w:t>
      </w:r>
    </w:p>
    <w:p w14:paraId="25C97A0B">
      <w:pPr>
        <w:spacing w:before="183" w:line="351" w:lineRule="auto"/>
        <w:ind w:left="22" w:right="80"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评标委员会对通过资格性审查的投标文件进行符</w:t>
      </w:r>
      <w:r>
        <w:rPr>
          <w:rFonts w:hint="eastAsia" w:ascii="宋体" w:hAnsi="宋体" w:eastAsia="宋体" w:cs="宋体"/>
          <w:color w:val="auto"/>
          <w:spacing w:val="-3"/>
          <w:sz w:val="24"/>
          <w:szCs w:val="24"/>
        </w:rPr>
        <w:t>合性审查，按照招标文件第三章</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评标标准和评标办法中符合性审查的内容及标准对投标文件进</w:t>
      </w:r>
      <w:r>
        <w:rPr>
          <w:rFonts w:hint="eastAsia" w:ascii="宋体" w:hAnsi="宋体" w:eastAsia="宋体" w:cs="宋体"/>
          <w:color w:val="auto"/>
          <w:spacing w:val="-3"/>
          <w:sz w:val="24"/>
          <w:szCs w:val="24"/>
        </w:rPr>
        <w:t>行符合性审查，以确定</w:t>
      </w:r>
      <w:r>
        <w:rPr>
          <w:rFonts w:hint="eastAsia" w:ascii="宋体" w:hAnsi="宋体" w:eastAsia="宋体" w:cs="宋体"/>
          <w:color w:val="auto"/>
          <w:sz w:val="24"/>
          <w:szCs w:val="24"/>
        </w:rPr>
        <w:t xml:space="preserve"> 投标文件是否对招标文件的商务、技术服务等</w:t>
      </w:r>
      <w:r>
        <w:rPr>
          <w:rFonts w:hint="eastAsia" w:ascii="宋体" w:hAnsi="宋体" w:eastAsia="宋体" w:cs="宋体"/>
          <w:color w:val="auto"/>
          <w:spacing w:val="-1"/>
          <w:sz w:val="24"/>
          <w:szCs w:val="24"/>
        </w:rPr>
        <w:t>要求作出实质性响应。</w:t>
      </w:r>
    </w:p>
    <w:p w14:paraId="01B53B81">
      <w:pPr>
        <w:spacing w:before="35"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（1）重大偏离不允许在开标后修正。</w:t>
      </w:r>
    </w:p>
    <w:p w14:paraId="1B73FD85">
      <w:pPr>
        <w:spacing w:before="183" w:line="289" w:lineRule="auto"/>
        <w:ind w:left="23" w:right="138" w:firstLine="491"/>
        <w:rPr>
          <w:rFonts w:hint="eastAsia" w:ascii="宋体" w:hAnsi="宋体" w:eastAsia="宋体" w:cs="宋体"/>
          <w:color w:val="auto"/>
          <w:sz w:val="24"/>
          <w:szCs w:val="24"/>
        </w:rPr>
      </w:pPr>
      <w:r>
        <w:rPr>
          <w:rFonts w:hint="eastAsia" w:ascii="宋体" w:hAnsi="宋体" w:eastAsia="宋体" w:cs="宋体"/>
          <w:color w:val="auto"/>
          <w:spacing w:val="-1"/>
          <w:sz w:val="24"/>
          <w:szCs w:val="24"/>
        </w:rPr>
        <w:t>（2）如果投标文件实质上没有响应招标文件的要求，评标委员会将予以拒绝，</w:t>
      </w:r>
      <w:r>
        <w:rPr>
          <w:rFonts w:hint="eastAsia" w:ascii="宋体" w:hAnsi="宋体" w:eastAsia="宋体" w:cs="宋体"/>
          <w:color w:val="auto"/>
          <w:sz w:val="24"/>
          <w:szCs w:val="24"/>
        </w:rPr>
        <w:t xml:space="preserve"> 供应商不得再对投标文件进行任何修正从而使其投标</w:t>
      </w:r>
      <w:r>
        <w:rPr>
          <w:rFonts w:hint="eastAsia" w:ascii="宋体" w:hAnsi="宋体" w:eastAsia="宋体" w:cs="宋体"/>
          <w:color w:val="auto"/>
          <w:spacing w:val="-1"/>
          <w:sz w:val="24"/>
          <w:szCs w:val="24"/>
        </w:rPr>
        <w:t>成为实质上响应的投标。</w:t>
      </w:r>
    </w:p>
    <w:p w14:paraId="037051CA">
      <w:pPr>
        <w:spacing w:before="184" w:line="325" w:lineRule="auto"/>
        <w:ind w:left="24" w:right="80" w:firstLine="490"/>
        <w:rPr>
          <w:rFonts w:hint="eastAsia" w:ascii="宋体" w:hAnsi="宋体" w:eastAsia="宋体" w:cs="宋体"/>
          <w:color w:val="auto"/>
          <w:sz w:val="24"/>
          <w:szCs w:val="24"/>
        </w:rPr>
      </w:pPr>
      <w:r>
        <w:rPr>
          <w:rFonts w:hint="eastAsia" w:ascii="宋体" w:hAnsi="宋体" w:eastAsia="宋体" w:cs="宋体"/>
          <w:color w:val="auto"/>
          <w:spacing w:val="1"/>
          <w:sz w:val="24"/>
          <w:szCs w:val="24"/>
        </w:rPr>
        <w:t>（3）投标文件的细微偏差（一般技术、商务要求）</w:t>
      </w:r>
      <w:r>
        <w:rPr>
          <w:rFonts w:hint="eastAsia" w:ascii="宋体" w:hAnsi="宋体" w:eastAsia="宋体" w:cs="宋体"/>
          <w:color w:val="auto"/>
          <w:sz w:val="24"/>
          <w:szCs w:val="24"/>
        </w:rPr>
        <w:t xml:space="preserve">是指在实质上响应招标文件 </w:t>
      </w:r>
      <w:r>
        <w:rPr>
          <w:rFonts w:hint="eastAsia" w:ascii="宋体" w:hAnsi="宋体" w:eastAsia="宋体" w:cs="宋体"/>
          <w:color w:val="auto"/>
          <w:spacing w:val="-2"/>
          <w:sz w:val="24"/>
          <w:szCs w:val="24"/>
        </w:rPr>
        <w:t>要求，但在个别地方存在漏项或者提供了不完整的技术信</w:t>
      </w:r>
      <w:r>
        <w:rPr>
          <w:rFonts w:hint="eastAsia" w:ascii="宋体" w:hAnsi="宋体" w:eastAsia="宋体" w:cs="宋体"/>
          <w:color w:val="auto"/>
          <w:spacing w:val="-3"/>
          <w:sz w:val="24"/>
          <w:szCs w:val="24"/>
        </w:rPr>
        <w:t>息和数据等情况，并且补正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这些遗漏或者不完整不会对其他供应商造成不公平的结果</w:t>
      </w:r>
      <w:r>
        <w:rPr>
          <w:rFonts w:hint="eastAsia" w:ascii="宋体" w:hAnsi="宋体" w:eastAsia="宋体" w:cs="宋体"/>
          <w:color w:val="auto"/>
          <w:spacing w:val="-3"/>
          <w:sz w:val="24"/>
          <w:szCs w:val="24"/>
        </w:rPr>
        <w:t>。细微偏差不影响投标文件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的有效性。</w:t>
      </w:r>
    </w:p>
    <w:p w14:paraId="68F699D0">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17.3</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
          <w:sz w:val="24"/>
          <w:szCs w:val="24"/>
        </w:rPr>
        <w:t>审核中，对明显的文字和计算错误按下述原则处理：</w:t>
      </w:r>
    </w:p>
    <w:p w14:paraId="5BDA49BC">
      <w:pPr>
        <w:spacing w:before="182" w:line="289" w:lineRule="auto"/>
        <w:ind w:left="50" w:right="64" w:firstLine="464"/>
        <w:rPr>
          <w:rFonts w:hint="eastAsia" w:ascii="宋体" w:hAnsi="宋体" w:eastAsia="宋体" w:cs="宋体"/>
          <w:color w:val="auto"/>
          <w:sz w:val="24"/>
          <w:szCs w:val="24"/>
        </w:rPr>
      </w:pPr>
      <w:r>
        <w:rPr>
          <w:rFonts w:hint="eastAsia" w:ascii="宋体" w:hAnsi="宋体" w:eastAsia="宋体" w:cs="宋体"/>
          <w:color w:val="auto"/>
          <w:spacing w:val="-2"/>
          <w:sz w:val="24"/>
          <w:szCs w:val="24"/>
        </w:rPr>
        <w:t>（一）投标文件中开标一览表（报价表）内容与投标文</w:t>
      </w:r>
      <w:r>
        <w:rPr>
          <w:rFonts w:hint="eastAsia" w:ascii="宋体" w:hAnsi="宋体" w:eastAsia="宋体" w:cs="宋体"/>
          <w:color w:val="auto"/>
          <w:spacing w:val="-3"/>
          <w:sz w:val="24"/>
          <w:szCs w:val="24"/>
        </w:rPr>
        <w:t>件中相应内容不一致的，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以开标一览表（报价表）为准；</w:t>
      </w:r>
    </w:p>
    <w:p w14:paraId="140F578A">
      <w:pPr>
        <w:spacing w:before="186"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（二）大写金额和小写金额不一致的，以大写金额为准；</w:t>
      </w:r>
    </w:p>
    <w:p w14:paraId="4A2C2110">
      <w:pPr>
        <w:spacing w:before="182" w:line="289" w:lineRule="auto"/>
        <w:ind w:left="23" w:right="80"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（三）单价金额小数点或者百分比有明显错位的，以开标一览表的总价为准，并</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修改单价；</w:t>
      </w:r>
    </w:p>
    <w:p w14:paraId="1EF96AAE">
      <w:pPr>
        <w:spacing w:before="185"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（四）总价金额与按单价汇总金额不一致的，以单价金额计算结果为准。</w:t>
      </w:r>
    </w:p>
    <w:p w14:paraId="0381E7F6">
      <w:pPr>
        <w:spacing w:before="186" w:line="346" w:lineRule="auto"/>
        <w:ind w:left="23" w:right="80" w:firstLine="503"/>
        <w:rPr>
          <w:rFonts w:hint="eastAsia" w:ascii="宋体" w:hAnsi="宋体" w:eastAsia="宋体" w:cs="宋体"/>
          <w:color w:val="auto"/>
          <w:sz w:val="24"/>
          <w:szCs w:val="24"/>
        </w:rPr>
      </w:pPr>
      <w:r>
        <w:rPr>
          <w:rFonts w:hint="eastAsia" w:ascii="宋体" w:hAnsi="宋体" w:eastAsia="宋体" w:cs="宋体"/>
          <w:color w:val="auto"/>
          <w:spacing w:val="-3"/>
          <w:sz w:val="24"/>
          <w:szCs w:val="24"/>
        </w:rPr>
        <w:t>同时出现两种以上不一致的，按照前款规定的顺序修正。修正后的报价</w:t>
      </w:r>
      <w:r>
        <w:rPr>
          <w:rFonts w:hint="eastAsia" w:ascii="宋体" w:hAnsi="宋体" w:eastAsia="宋体" w:cs="宋体"/>
          <w:color w:val="auto"/>
          <w:spacing w:val="-4"/>
          <w:sz w:val="24"/>
          <w:szCs w:val="24"/>
        </w:rPr>
        <w:t>经供应商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确认后产生约束力，供应商不确认的，其投标无效。</w:t>
      </w:r>
    </w:p>
    <w:p w14:paraId="324323B3">
      <w:pPr>
        <w:spacing w:line="346" w:lineRule="auto"/>
        <w:rPr>
          <w:rFonts w:hint="eastAsia" w:ascii="宋体" w:hAnsi="宋体" w:eastAsia="宋体" w:cs="宋体"/>
          <w:color w:val="auto"/>
          <w:sz w:val="24"/>
          <w:szCs w:val="24"/>
        </w:rPr>
        <w:sectPr>
          <w:footerReference r:id="rId18"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607BA724">
      <w:pPr>
        <w:pStyle w:val="6"/>
        <w:spacing w:line="304" w:lineRule="auto"/>
        <w:rPr>
          <w:rFonts w:hint="eastAsia" w:ascii="宋体" w:hAnsi="宋体" w:eastAsia="宋体" w:cs="宋体"/>
          <w:color w:val="auto"/>
        </w:rPr>
      </w:pPr>
    </w:p>
    <w:p w14:paraId="5A32669B">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18.投标的澄清</w:t>
      </w:r>
    </w:p>
    <w:p w14:paraId="4A1EDEC3">
      <w:pPr>
        <w:spacing w:before="212" w:line="313" w:lineRule="auto"/>
        <w:ind w:left="25" w:right="107" w:firstLine="495"/>
        <w:rPr>
          <w:rFonts w:hint="eastAsia" w:ascii="宋体" w:hAnsi="宋体" w:eastAsia="宋体" w:cs="宋体"/>
          <w:color w:val="auto"/>
          <w:sz w:val="24"/>
          <w:szCs w:val="24"/>
        </w:rPr>
      </w:pPr>
      <w:r>
        <w:rPr>
          <w:rFonts w:hint="eastAsia" w:ascii="宋体" w:hAnsi="宋体" w:eastAsia="宋体" w:cs="宋体"/>
          <w:color w:val="auto"/>
          <w:spacing w:val="2"/>
          <w:sz w:val="24"/>
          <w:szCs w:val="24"/>
        </w:rPr>
        <w:t>18.1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评标委员会有权要求供应商对投标文件中含义不明确、</w:t>
      </w:r>
      <w:r>
        <w:rPr>
          <w:rFonts w:hint="eastAsia" w:ascii="宋体" w:hAnsi="宋体" w:eastAsia="宋体" w:cs="宋体"/>
          <w:color w:val="auto"/>
          <w:spacing w:val="1"/>
          <w:sz w:val="24"/>
          <w:szCs w:val="24"/>
        </w:rPr>
        <w:t>对同类问题表述不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一致或者有明显文字和计算错误等内容作必要的澄清、</w:t>
      </w:r>
      <w:r>
        <w:rPr>
          <w:rFonts w:hint="eastAsia" w:ascii="宋体" w:hAnsi="宋体" w:eastAsia="宋体" w:cs="宋体"/>
          <w:color w:val="auto"/>
          <w:spacing w:val="-3"/>
          <w:sz w:val="24"/>
          <w:szCs w:val="24"/>
        </w:rPr>
        <w:t>说明或者补正。该要求应当采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用政采云网上形式，并由评标委员会专家共同签字。</w:t>
      </w:r>
    </w:p>
    <w:p w14:paraId="123A8197">
      <w:pPr>
        <w:spacing w:before="182" w:line="332" w:lineRule="auto"/>
        <w:ind w:left="22" w:right="107"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18.2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供应商必须按照评标委员会通知的内容和时间做出答复，</w:t>
      </w:r>
      <w:r>
        <w:rPr>
          <w:rFonts w:hint="eastAsia" w:ascii="宋体" w:hAnsi="宋体" w:eastAsia="宋体" w:cs="宋体"/>
          <w:color w:val="auto"/>
          <w:spacing w:val="1"/>
          <w:sz w:val="24"/>
          <w:szCs w:val="24"/>
        </w:rPr>
        <w:t>该答复经法定代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表人（负责人）或供应商代表的签字认可，将作为投标文件内</w:t>
      </w:r>
      <w:r>
        <w:rPr>
          <w:rFonts w:hint="eastAsia" w:ascii="宋体" w:hAnsi="宋体" w:eastAsia="宋体" w:cs="宋体"/>
          <w:color w:val="auto"/>
          <w:spacing w:val="-3"/>
          <w:sz w:val="24"/>
          <w:szCs w:val="24"/>
        </w:rPr>
        <w:t>容的一部分。澄清、说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明或者补正不得超出投标文件的范围或者改变投标文件的实质</w:t>
      </w:r>
      <w:r>
        <w:rPr>
          <w:rFonts w:hint="eastAsia" w:ascii="宋体" w:hAnsi="宋体" w:eastAsia="宋体" w:cs="宋体"/>
          <w:color w:val="auto"/>
          <w:spacing w:val="-3"/>
          <w:sz w:val="24"/>
          <w:szCs w:val="24"/>
        </w:rPr>
        <w:t>性内容。供应商拒不按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照要求对投标文件进行澄清、说明或者补正的，评标委员会可</w:t>
      </w:r>
      <w:r>
        <w:rPr>
          <w:rFonts w:hint="eastAsia" w:ascii="宋体" w:hAnsi="宋体" w:eastAsia="宋体" w:cs="宋体"/>
          <w:color w:val="auto"/>
          <w:spacing w:val="-3"/>
          <w:sz w:val="24"/>
          <w:szCs w:val="24"/>
        </w:rPr>
        <w:t>拒绝该投标。评标委员</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会不接受供应商主动提出的澄清、说明或者补正。</w:t>
      </w:r>
    </w:p>
    <w:p w14:paraId="3EB0F5AB">
      <w:pPr>
        <w:spacing w:before="182" w:line="325" w:lineRule="auto"/>
        <w:ind w:left="21" w:firstLine="499"/>
        <w:rPr>
          <w:rFonts w:hint="eastAsia" w:ascii="宋体" w:hAnsi="宋体" w:eastAsia="宋体" w:cs="宋体"/>
          <w:color w:val="auto"/>
        </w:rPr>
      </w:pPr>
      <w:r>
        <w:rPr>
          <w:rFonts w:hint="eastAsia" w:ascii="宋体" w:hAnsi="宋体" w:eastAsia="宋体" w:cs="宋体"/>
          <w:b/>
          <w:bCs/>
          <w:color w:val="auto"/>
          <w:spacing w:val="-4"/>
          <w:sz w:val="24"/>
          <w:szCs w:val="24"/>
        </w:rPr>
        <w:t>18.3</w:t>
      </w:r>
      <w:r>
        <w:rPr>
          <w:rFonts w:hint="eastAsia" w:ascii="宋体" w:hAnsi="宋体" w:eastAsia="宋体" w:cs="宋体"/>
          <w:color w:val="auto"/>
          <w:spacing w:val="-51"/>
          <w:sz w:val="24"/>
          <w:szCs w:val="24"/>
        </w:rPr>
        <w:t xml:space="preserve"> </w:t>
      </w:r>
      <w:r>
        <w:rPr>
          <w:rFonts w:hint="eastAsia" w:ascii="宋体" w:hAnsi="宋体" w:eastAsia="宋体" w:cs="宋体"/>
          <w:b/>
          <w:bCs/>
          <w:color w:val="auto"/>
          <w:spacing w:val="-4"/>
          <w:sz w:val="24"/>
          <w:szCs w:val="24"/>
        </w:rPr>
        <w:t>评标委员会认为供应商的报价明显低于其他通过符合</w:t>
      </w:r>
      <w:r>
        <w:rPr>
          <w:rFonts w:hint="eastAsia" w:ascii="宋体" w:hAnsi="宋体" w:eastAsia="宋体" w:cs="宋体"/>
          <w:b/>
          <w:bCs/>
          <w:color w:val="auto"/>
          <w:spacing w:val="-5"/>
          <w:sz w:val="24"/>
          <w:szCs w:val="24"/>
        </w:rPr>
        <w:t>性审查供应商的报价，</w:t>
      </w:r>
      <w:r>
        <w:rPr>
          <w:rFonts w:hint="eastAsia" w:ascii="宋体" w:hAnsi="宋体" w:eastAsia="宋体" w:cs="宋体"/>
          <w:color w:val="auto"/>
          <w:sz w:val="24"/>
          <w:szCs w:val="24"/>
        </w:rPr>
        <w:t xml:space="preserve"> </w:t>
      </w:r>
      <w:r>
        <w:rPr>
          <w:rFonts w:hint="eastAsia" w:ascii="宋体" w:hAnsi="宋体" w:eastAsia="宋体" w:cs="宋体"/>
          <w:b/>
          <w:bCs/>
          <w:color w:val="auto"/>
          <w:spacing w:val="-5"/>
          <w:sz w:val="24"/>
          <w:szCs w:val="24"/>
        </w:rPr>
        <w:t>有可能影响产品质量或者不能诚信履约的，应当要求其在评标现场合理的时间内提供</w:t>
      </w:r>
      <w:r>
        <w:rPr>
          <w:rFonts w:hint="eastAsia" w:ascii="宋体" w:hAnsi="宋体" w:eastAsia="宋体" w:cs="宋体"/>
          <w:color w:val="auto"/>
          <w:spacing w:val="4"/>
          <w:sz w:val="24"/>
          <w:szCs w:val="24"/>
        </w:rPr>
        <w:t xml:space="preserve">  </w:t>
      </w:r>
      <w:r>
        <w:rPr>
          <w:rFonts w:hint="eastAsia" w:ascii="宋体" w:hAnsi="宋体" w:eastAsia="宋体" w:cs="宋体"/>
          <w:b/>
          <w:bCs/>
          <w:color w:val="auto"/>
          <w:spacing w:val="-5"/>
          <w:sz w:val="24"/>
          <w:szCs w:val="24"/>
        </w:rPr>
        <w:t>说明，必要时提交相关证明材料；供应商不能证明其报价合理性的，评标委员会应当</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将其作为无效投标处理。</w:t>
      </w:r>
    </w:p>
    <w:p w14:paraId="5E54A3A1">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19.详细评审</w:t>
      </w:r>
    </w:p>
    <w:p w14:paraId="0A2A877D">
      <w:pPr>
        <w:spacing w:before="214" w:line="351" w:lineRule="auto"/>
        <w:ind w:left="11" w:right="107" w:firstLine="49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评标委员会只对实质上响应招标文件的投标文件</w:t>
      </w:r>
      <w:r>
        <w:rPr>
          <w:rFonts w:hint="eastAsia" w:ascii="宋体" w:hAnsi="宋体" w:eastAsia="宋体" w:cs="宋体"/>
          <w:color w:val="auto"/>
          <w:spacing w:val="-3"/>
          <w:sz w:val="24"/>
          <w:szCs w:val="24"/>
        </w:rPr>
        <w:t>进行评价和比较；评审应严格按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照招标文件的要求和条件进行；具体评审原则、方法和中标条件详见招标文件第三章</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“评标标准和评标办法</w:t>
      </w:r>
      <w:r>
        <w:rPr>
          <w:rFonts w:hint="eastAsia" w:ascii="宋体" w:hAnsi="宋体" w:eastAsia="宋体" w:cs="宋体"/>
          <w:color w:val="auto"/>
          <w:spacing w:val="-86"/>
          <w:sz w:val="24"/>
          <w:szCs w:val="24"/>
        </w:rPr>
        <w:t xml:space="preserve"> </w:t>
      </w:r>
      <w:r>
        <w:rPr>
          <w:rFonts w:hint="eastAsia" w:ascii="宋体" w:hAnsi="宋体" w:eastAsia="宋体" w:cs="宋体"/>
          <w:color w:val="auto"/>
          <w:sz w:val="24"/>
          <w:szCs w:val="24"/>
        </w:rPr>
        <w:t>”。</w:t>
      </w:r>
    </w:p>
    <w:p w14:paraId="2946AE49">
      <w:pPr>
        <w:spacing w:before="190"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20.推荐中标供应商</w:t>
      </w:r>
    </w:p>
    <w:p w14:paraId="021DA80B">
      <w:pPr>
        <w:spacing w:before="215" w:line="354" w:lineRule="auto"/>
        <w:ind w:left="22" w:right="107" w:firstLine="48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评标委员会应当将评标结果按评审后得分由高到</w:t>
      </w:r>
      <w:r>
        <w:rPr>
          <w:rFonts w:hint="eastAsia" w:ascii="宋体" w:hAnsi="宋体" w:eastAsia="宋体" w:cs="宋体"/>
          <w:color w:val="auto"/>
          <w:spacing w:val="-3"/>
          <w:sz w:val="24"/>
          <w:szCs w:val="24"/>
        </w:rPr>
        <w:t>低顺序排列。得分相同的，按投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标报价由低到高顺序排列。得分且投标报价相同的并列。投标</w:t>
      </w:r>
      <w:r>
        <w:rPr>
          <w:rFonts w:hint="eastAsia" w:ascii="宋体" w:hAnsi="宋体" w:eastAsia="宋体" w:cs="宋体"/>
          <w:color w:val="auto"/>
          <w:spacing w:val="-3"/>
          <w:sz w:val="24"/>
          <w:szCs w:val="24"/>
        </w:rPr>
        <w:t>文件满足招标文件全部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实质性要求，且按照评审因素的量化指标评审得分最高的供应</w:t>
      </w:r>
      <w:r>
        <w:rPr>
          <w:rFonts w:hint="eastAsia" w:ascii="宋体" w:hAnsi="宋体" w:eastAsia="宋体" w:cs="宋体"/>
          <w:color w:val="auto"/>
          <w:spacing w:val="-3"/>
          <w:sz w:val="24"/>
          <w:szCs w:val="24"/>
        </w:rPr>
        <w:t>商为排名第一的中标候</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选人。</w:t>
      </w:r>
    </w:p>
    <w:p w14:paraId="63DBC98F">
      <w:pPr>
        <w:spacing w:before="30" w:line="351" w:lineRule="auto"/>
        <w:ind w:left="44" w:right="107" w:firstLine="458"/>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采购人应当在收到评审报告后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个工作日内，从评审报告提出的中标候选</w:t>
      </w:r>
      <w:r>
        <w:rPr>
          <w:rFonts w:hint="eastAsia" w:ascii="宋体" w:hAnsi="宋体" w:eastAsia="宋体" w:cs="宋体"/>
          <w:color w:val="auto"/>
          <w:spacing w:val="-4"/>
          <w:sz w:val="24"/>
          <w:szCs w:val="24"/>
        </w:rPr>
        <w:t>供应商</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中按照排序由高到低的原则，确定中标供应商。采购人逾期未确定中标供应商且不提</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出异议的，视为确定评审报告提出的排序第一的供应商为中标供应商。</w:t>
      </w:r>
    </w:p>
    <w:p w14:paraId="6A3B8C23">
      <w:pPr>
        <w:spacing w:before="37" w:line="346" w:lineRule="auto"/>
        <w:ind w:left="503" w:right="2232" w:hanging="1"/>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评标委员会可按照招标文件的规定，直接确定中标供应商。</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本项目具体确定中标供应商方式见供应商须知前附表。</w:t>
      </w:r>
    </w:p>
    <w:p w14:paraId="3F13AAB7">
      <w:pPr>
        <w:spacing w:line="346" w:lineRule="auto"/>
        <w:rPr>
          <w:rFonts w:hint="eastAsia" w:ascii="宋体" w:hAnsi="宋体" w:eastAsia="宋体" w:cs="宋体"/>
          <w:color w:val="auto"/>
          <w:sz w:val="24"/>
          <w:szCs w:val="24"/>
        </w:rPr>
        <w:sectPr>
          <w:footerReference r:id="rId19" w:type="default"/>
          <w:pgSz w:w="11906" w:h="16839"/>
          <w:pgMar w:top="1431" w:right="1193" w:bottom="1193" w:left="1785" w:header="0" w:footer="1014" w:gutter="0"/>
          <w:pgBorders>
            <w:top w:val="none" w:sz="0" w:space="0"/>
            <w:left w:val="none" w:sz="0" w:space="0"/>
            <w:bottom w:val="none" w:sz="0" w:space="0"/>
            <w:right w:val="none" w:sz="0" w:space="0"/>
          </w:pgBorders>
          <w:pgNumType w:fmt="decimal"/>
          <w:cols w:space="720" w:num="1"/>
        </w:sectPr>
      </w:pPr>
    </w:p>
    <w:p w14:paraId="7B64E65C">
      <w:pPr>
        <w:spacing w:before="78" w:line="218"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21.评标报告的编写</w:t>
      </w:r>
    </w:p>
    <w:p w14:paraId="24F9E301">
      <w:pPr>
        <w:spacing w:before="215" w:line="289" w:lineRule="auto"/>
        <w:ind w:left="29" w:right="37"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21.1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评标委员会根据全体评标成员签字的原始评标记录和评标结果编写评标报</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告。评标报告应当包括以下内容：</w:t>
      </w:r>
    </w:p>
    <w:p w14:paraId="4C739E31">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（一）招标公告刊登的媒体名称、开标日期和地点；</w:t>
      </w:r>
    </w:p>
    <w:p w14:paraId="08A3B18C">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（二）供应商名单和评标委员会成员名单；</w:t>
      </w:r>
    </w:p>
    <w:p w14:paraId="1CA4956A">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（三）评标方法和标准；</w:t>
      </w:r>
    </w:p>
    <w:p w14:paraId="704664FC">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（四）开标记录和评标情况及说明，包括无效供应商名单及原因；</w:t>
      </w:r>
    </w:p>
    <w:p w14:paraId="63981A3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（五）评标结果，确定的中标候选人名单或经采购人委托直接确定的中标人；</w:t>
      </w:r>
    </w:p>
    <w:p w14:paraId="450EE255">
      <w:pPr>
        <w:spacing w:before="185" w:line="289" w:lineRule="auto"/>
        <w:ind w:left="23" w:right="34"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（六）其他需要说明的情况，包括评标过程中供应商根据评标委员会要求进行的</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澄清、说明或者补正，评标委员会成员的更换等。</w:t>
      </w:r>
    </w:p>
    <w:p w14:paraId="1E91BF83">
      <w:pPr>
        <w:spacing w:before="182" w:line="313" w:lineRule="auto"/>
        <w:ind w:left="25" w:right="34" w:firstLine="480"/>
        <w:rPr>
          <w:rFonts w:hint="eastAsia" w:ascii="宋体" w:hAnsi="宋体" w:eastAsia="宋体" w:cs="宋体"/>
          <w:color w:val="auto"/>
        </w:rPr>
      </w:pPr>
      <w:r>
        <w:rPr>
          <w:rFonts w:hint="eastAsia" w:ascii="宋体" w:hAnsi="宋体" w:eastAsia="宋体" w:cs="宋体"/>
          <w:color w:val="auto"/>
          <w:spacing w:val="2"/>
          <w:sz w:val="24"/>
          <w:szCs w:val="24"/>
        </w:rPr>
        <w:t>21.2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评标委员会成员对需要共同认定的事项存在争议的，应当按照少数服从多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数的原则作出结论。持不同意见的评标委员会成员应当</w:t>
      </w:r>
      <w:r>
        <w:rPr>
          <w:rFonts w:hint="eastAsia" w:ascii="宋体" w:hAnsi="宋体" w:eastAsia="宋体" w:cs="宋体"/>
          <w:color w:val="auto"/>
          <w:spacing w:val="-3"/>
          <w:sz w:val="24"/>
          <w:szCs w:val="24"/>
        </w:rPr>
        <w:t>在评标报告上签署不同意见及</w:t>
      </w:r>
      <w:r>
        <w:rPr>
          <w:rFonts w:hint="eastAsia" w:ascii="宋体" w:hAnsi="宋体" w:eastAsia="宋体" w:cs="宋体"/>
          <w:color w:val="auto"/>
          <w:sz w:val="24"/>
          <w:szCs w:val="24"/>
        </w:rPr>
        <w:t xml:space="preserve"> 理由，否则视为同意评标报告。评标报告由</w:t>
      </w:r>
      <w:r>
        <w:rPr>
          <w:rFonts w:hint="eastAsia" w:ascii="宋体" w:hAnsi="宋体" w:eastAsia="宋体" w:cs="宋体"/>
          <w:color w:val="auto"/>
          <w:spacing w:val="-1"/>
          <w:sz w:val="24"/>
          <w:szCs w:val="24"/>
        </w:rPr>
        <w:t>全体评标成员共同签字确认。</w:t>
      </w:r>
    </w:p>
    <w:p w14:paraId="032A6007">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22.评标过程保密</w:t>
      </w:r>
    </w:p>
    <w:p w14:paraId="13735F1C">
      <w:pPr>
        <w:spacing w:before="214" w:line="313" w:lineRule="auto"/>
        <w:ind w:left="21" w:right="3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22.1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采购人、采购代理机构应当采取必要措施，保证评标在严格保密的情况下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进行。除采购人代表、评标现场组织人员外，采购人的其他工作</w:t>
      </w:r>
      <w:r>
        <w:rPr>
          <w:rFonts w:hint="eastAsia" w:ascii="宋体" w:hAnsi="宋体" w:eastAsia="宋体" w:cs="宋体"/>
          <w:color w:val="auto"/>
          <w:spacing w:val="-3"/>
          <w:sz w:val="24"/>
          <w:szCs w:val="24"/>
        </w:rPr>
        <w:t>人员以及与评标工作</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无关的人员不得进入评标现场。</w:t>
      </w:r>
    </w:p>
    <w:p w14:paraId="1D79F75C">
      <w:pPr>
        <w:spacing w:before="183" w:line="313" w:lineRule="auto"/>
        <w:ind w:left="23" w:firstLine="482"/>
        <w:rPr>
          <w:rFonts w:hint="eastAsia" w:ascii="宋体" w:hAnsi="宋体" w:eastAsia="宋体" w:cs="宋体"/>
          <w:color w:val="auto"/>
        </w:rPr>
      </w:pPr>
      <w:r>
        <w:rPr>
          <w:rFonts w:hint="eastAsia" w:ascii="宋体" w:hAnsi="宋体" w:eastAsia="宋体" w:cs="宋体"/>
          <w:color w:val="auto"/>
          <w:spacing w:val="2"/>
          <w:sz w:val="24"/>
          <w:szCs w:val="24"/>
        </w:rPr>
        <w:t>22.2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开标之后，直到授予中标供应商合同止，凡是属于审查、澄清、评价和比</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较投标的有关资料以及授标意向等，均不得向供应商</w:t>
      </w:r>
      <w:r>
        <w:rPr>
          <w:rFonts w:hint="eastAsia" w:ascii="宋体" w:hAnsi="宋体" w:eastAsia="宋体" w:cs="宋体"/>
          <w:color w:val="auto"/>
          <w:spacing w:val="-2"/>
          <w:sz w:val="24"/>
          <w:szCs w:val="24"/>
        </w:rPr>
        <w:t>或其他与评标无关的人员透露。</w:t>
      </w:r>
      <w:r>
        <w:rPr>
          <w:rFonts w:hint="eastAsia" w:ascii="宋体" w:hAnsi="宋体" w:eastAsia="宋体" w:cs="宋体"/>
          <w:color w:val="auto"/>
          <w:sz w:val="24"/>
          <w:szCs w:val="24"/>
        </w:rPr>
        <w:t xml:space="preserve"> 有关人员对评标情况以及在评标过程中获悉的国家秘密、</w:t>
      </w:r>
      <w:r>
        <w:rPr>
          <w:rFonts w:hint="eastAsia" w:ascii="宋体" w:hAnsi="宋体" w:eastAsia="宋体" w:cs="宋体"/>
          <w:color w:val="auto"/>
          <w:spacing w:val="-1"/>
          <w:sz w:val="24"/>
          <w:szCs w:val="24"/>
        </w:rPr>
        <w:t>商业秘密负有保密责任。</w:t>
      </w:r>
    </w:p>
    <w:p w14:paraId="2B4493AF">
      <w:pPr>
        <w:spacing w:before="79"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23.重新评审及关于供应商非实质性响应滞后发现的</w:t>
      </w:r>
      <w:r>
        <w:rPr>
          <w:rFonts w:hint="eastAsia" w:ascii="宋体" w:hAnsi="宋体" w:eastAsia="宋体" w:cs="宋体"/>
          <w:b/>
          <w:bCs/>
          <w:color w:val="auto"/>
          <w:spacing w:val="-3"/>
          <w:sz w:val="24"/>
          <w:szCs w:val="24"/>
        </w:rPr>
        <w:t>处理规则</w:t>
      </w:r>
    </w:p>
    <w:p w14:paraId="43753CF2">
      <w:pPr>
        <w:spacing w:before="215" w:line="219" w:lineRule="auto"/>
        <w:ind w:left="502"/>
        <w:rPr>
          <w:rFonts w:hint="eastAsia" w:ascii="宋体" w:hAnsi="宋体" w:eastAsia="宋体" w:cs="宋体"/>
          <w:color w:val="auto"/>
          <w:sz w:val="24"/>
          <w:szCs w:val="24"/>
        </w:rPr>
      </w:pPr>
      <w:r>
        <w:rPr>
          <w:rFonts w:hint="eastAsia" w:ascii="宋体" w:hAnsi="宋体" w:eastAsia="宋体" w:cs="宋体"/>
          <w:color w:val="auto"/>
          <w:sz w:val="24"/>
          <w:szCs w:val="24"/>
        </w:rPr>
        <w:t>评标结果汇总完成后，除下列情形外，任何</w:t>
      </w:r>
      <w:r>
        <w:rPr>
          <w:rFonts w:hint="eastAsia" w:ascii="宋体" w:hAnsi="宋体" w:eastAsia="宋体" w:cs="宋体"/>
          <w:color w:val="auto"/>
          <w:spacing w:val="-1"/>
          <w:sz w:val="24"/>
          <w:szCs w:val="24"/>
        </w:rPr>
        <w:t>人不得修改评标结果：</w:t>
      </w:r>
    </w:p>
    <w:p w14:paraId="6655B5E9">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（一）分值汇总计算错误的；</w:t>
      </w:r>
    </w:p>
    <w:p w14:paraId="237B564A">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（二）分项评分超出评分标准范围的；</w:t>
      </w:r>
    </w:p>
    <w:p w14:paraId="12A1C45C">
      <w:pPr>
        <w:spacing w:before="181"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（三）评标委员会成员对客观评审因素评分不一致的；</w:t>
      </w:r>
    </w:p>
    <w:p w14:paraId="41EC3A1B">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（四）经评标委员会认定评分畸高、畸低的。</w:t>
      </w:r>
    </w:p>
    <w:p w14:paraId="52F53AA4">
      <w:pPr>
        <w:spacing w:before="184" w:line="346" w:lineRule="auto"/>
        <w:ind w:left="24" w:right="34"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评标报告签署前，经复核发现存在以上情形之一</w:t>
      </w:r>
      <w:r>
        <w:rPr>
          <w:rFonts w:hint="eastAsia" w:ascii="宋体" w:hAnsi="宋体" w:eastAsia="宋体" w:cs="宋体"/>
          <w:color w:val="auto"/>
          <w:spacing w:val="-3"/>
          <w:sz w:val="24"/>
          <w:szCs w:val="24"/>
        </w:rPr>
        <w:t>的，评标委员会应当当场修改评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标结果，并在评标报告中记载；评标报告签署后，采购人</w:t>
      </w:r>
      <w:r>
        <w:rPr>
          <w:rFonts w:hint="eastAsia" w:ascii="宋体" w:hAnsi="宋体" w:eastAsia="宋体" w:cs="宋体"/>
          <w:color w:val="auto"/>
          <w:spacing w:val="-3"/>
          <w:sz w:val="24"/>
          <w:szCs w:val="24"/>
        </w:rPr>
        <w:t>或者采购代理机构发现存在</w:t>
      </w:r>
    </w:p>
    <w:p w14:paraId="626D3250">
      <w:pPr>
        <w:spacing w:line="346" w:lineRule="auto"/>
        <w:rPr>
          <w:rFonts w:hint="eastAsia" w:ascii="宋体" w:hAnsi="宋体" w:eastAsia="宋体" w:cs="宋体"/>
          <w:color w:val="auto"/>
          <w:sz w:val="24"/>
          <w:szCs w:val="24"/>
        </w:rPr>
        <w:sectPr>
          <w:footerReference r:id="rId20"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743C3A81">
      <w:pPr>
        <w:pStyle w:val="6"/>
        <w:spacing w:line="304" w:lineRule="auto"/>
        <w:rPr>
          <w:rFonts w:hint="eastAsia" w:ascii="宋体" w:hAnsi="宋体" w:eastAsia="宋体" w:cs="宋体"/>
          <w:color w:val="auto"/>
        </w:rPr>
      </w:pPr>
    </w:p>
    <w:p w14:paraId="739BDB1C">
      <w:pPr>
        <w:spacing w:before="78" w:line="346" w:lineRule="auto"/>
        <w:ind w:left="21" w:firstLine="29"/>
        <w:rPr>
          <w:rFonts w:hint="eastAsia" w:ascii="宋体" w:hAnsi="宋体" w:eastAsia="宋体" w:cs="宋体"/>
          <w:color w:val="auto"/>
          <w:sz w:val="24"/>
          <w:szCs w:val="24"/>
        </w:rPr>
      </w:pPr>
      <w:r>
        <w:rPr>
          <w:rFonts w:hint="eastAsia" w:ascii="宋体" w:hAnsi="宋体" w:eastAsia="宋体" w:cs="宋体"/>
          <w:color w:val="auto"/>
          <w:spacing w:val="-3"/>
          <w:sz w:val="24"/>
          <w:szCs w:val="24"/>
        </w:rPr>
        <w:t>以上情形之一的，应当组织原评标委员会进行重新评审，重新评审改变评标结果的，</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
          <w:sz w:val="24"/>
          <w:szCs w:val="24"/>
        </w:rPr>
        <w:t>报告本级财政部门。</w:t>
      </w:r>
    </w:p>
    <w:p w14:paraId="37FCE31F">
      <w:pPr>
        <w:spacing w:before="37" w:line="353" w:lineRule="auto"/>
        <w:ind w:left="22"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无论基于何种原因，各项本应做拒绝投标处理的情形，即便未被及时发现而使该</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2"/>
          <w:sz w:val="24"/>
          <w:szCs w:val="24"/>
        </w:rPr>
        <w:t>供应商进入评审或其它后续程序，包括已经签约的情形。一旦被发现存在上述情形，</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
          <w:sz w:val="24"/>
          <w:szCs w:val="24"/>
        </w:rPr>
        <w:t>采购人或代理机构均有权依法决定取消该供应商的此前评议结</w:t>
      </w:r>
      <w:r>
        <w:rPr>
          <w:rFonts w:hint="eastAsia" w:ascii="宋体" w:hAnsi="宋体" w:eastAsia="宋体" w:cs="宋体"/>
          <w:color w:val="auto"/>
          <w:spacing w:val="-3"/>
          <w:sz w:val="24"/>
          <w:szCs w:val="24"/>
        </w:rPr>
        <w:t>果，或决定对该投标予</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以拒绝，并有权采取相应的补救及纠正措施。</w:t>
      </w:r>
    </w:p>
    <w:p w14:paraId="76BA8D7D">
      <w:pPr>
        <w:spacing w:before="190"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24.采购项目废标、终止与处理</w:t>
      </w:r>
    </w:p>
    <w:p w14:paraId="20393DAD">
      <w:pPr>
        <w:spacing w:before="215" w:line="290" w:lineRule="auto"/>
        <w:ind w:left="24" w:right="18" w:firstLine="481"/>
        <w:rPr>
          <w:rFonts w:hint="eastAsia" w:ascii="宋体" w:hAnsi="宋体" w:eastAsia="宋体" w:cs="宋体"/>
          <w:color w:val="auto"/>
          <w:sz w:val="24"/>
          <w:szCs w:val="24"/>
        </w:rPr>
      </w:pPr>
      <w:r>
        <w:rPr>
          <w:rFonts w:hint="eastAsia" w:ascii="宋体" w:hAnsi="宋体" w:eastAsia="宋体" w:cs="宋体"/>
          <w:color w:val="auto"/>
          <w:spacing w:val="2"/>
          <w:sz w:val="24"/>
          <w:szCs w:val="24"/>
        </w:rPr>
        <w:t>24.1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在评标过程中，评标委员会发现有下列情形之一的，应对采购项目予以废</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标：</w:t>
      </w:r>
    </w:p>
    <w:p w14:paraId="74D1F83A">
      <w:pPr>
        <w:spacing w:before="181"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（1）符合专业条件的供应商或者对招标文件作实</w:t>
      </w:r>
      <w:r>
        <w:rPr>
          <w:rFonts w:hint="eastAsia" w:ascii="宋体" w:hAnsi="宋体" w:eastAsia="宋体" w:cs="宋体"/>
          <w:color w:val="auto"/>
          <w:spacing w:val="-2"/>
          <w:sz w:val="24"/>
          <w:szCs w:val="24"/>
        </w:rPr>
        <w:t>质响应的供应商不足</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3</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家的；</w:t>
      </w:r>
    </w:p>
    <w:p w14:paraId="4263A688">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（2）出现影响采购公正的违法、违规行为的；</w:t>
      </w:r>
    </w:p>
    <w:p w14:paraId="5B1B92FD">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（3）供应商的报价均超过了项目采购预算，采购人不能支付的；</w:t>
      </w:r>
    </w:p>
    <w:p w14:paraId="6605EBEC">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（4）因重大变故，采购任务取消的。</w:t>
      </w:r>
    </w:p>
    <w:p w14:paraId="27F0BE0B">
      <w:pPr>
        <w:spacing w:before="184" w:line="218" w:lineRule="auto"/>
        <w:ind w:left="502"/>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采购项目废标后，评标委员会应做出报告。</w:t>
      </w:r>
    </w:p>
    <w:p w14:paraId="61890CCE">
      <w:pPr>
        <w:spacing w:before="185" w:line="346" w:lineRule="auto"/>
        <w:ind w:left="28" w:right="18"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24.2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采购人、采购代理机构在发布招标公告、资格预审公告或者发出投标邀请</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书后，除因重大变故采购任务取消情况外，不得擅自终止招标活动。</w:t>
      </w:r>
    </w:p>
    <w:p w14:paraId="739ACC0D">
      <w:pPr>
        <w:spacing w:before="35" w:line="351" w:lineRule="auto"/>
        <w:ind w:left="29" w:right="15"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终止招标的，采购代理机构应当及时在原公告发布媒体上发布终止公告，以政采</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
          <w:sz w:val="24"/>
          <w:szCs w:val="24"/>
        </w:rPr>
        <w:t>云网上形式通知已经获取招标文件、资格预</w:t>
      </w:r>
      <w:r>
        <w:rPr>
          <w:rFonts w:hint="eastAsia" w:ascii="宋体" w:hAnsi="宋体" w:eastAsia="宋体" w:cs="宋体"/>
          <w:color w:val="auto"/>
          <w:spacing w:val="-3"/>
          <w:sz w:val="24"/>
          <w:szCs w:val="24"/>
        </w:rPr>
        <w:t>审文件或者被邀请的潜在供应商，并将项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目实施情况和采购任务取消原因报告本级财政部门。</w:t>
      </w:r>
    </w:p>
    <w:p w14:paraId="47152EAF">
      <w:pPr>
        <w:spacing w:before="36" w:line="351" w:lineRule="auto"/>
        <w:ind w:left="26" w:right="15"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24.3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公开招标数额标准以上的采购项目（如分包按包计</w:t>
      </w:r>
      <w:r>
        <w:rPr>
          <w:rFonts w:hint="eastAsia" w:ascii="宋体" w:hAnsi="宋体" w:eastAsia="宋体" w:cs="宋体"/>
          <w:color w:val="auto"/>
          <w:spacing w:val="19"/>
          <w:sz w:val="24"/>
          <w:szCs w:val="24"/>
        </w:rPr>
        <w:t>），</w:t>
      </w:r>
      <w:r>
        <w:rPr>
          <w:rFonts w:hint="eastAsia" w:ascii="宋体" w:hAnsi="宋体" w:eastAsia="宋体" w:cs="宋体"/>
          <w:color w:val="auto"/>
          <w:spacing w:val="1"/>
          <w:sz w:val="24"/>
          <w:szCs w:val="24"/>
        </w:rPr>
        <w:t>投标截止后供应商</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不足</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4"/>
          <w:sz w:val="24"/>
          <w:szCs w:val="24"/>
        </w:rPr>
        <w:t>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家或者通过资格性审查或符合性审查的供应商不足</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4"/>
          <w:sz w:val="24"/>
          <w:szCs w:val="24"/>
        </w:rPr>
        <w:t>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家的，除采购任务取消情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形外，按照以下方式处理：</w:t>
      </w:r>
    </w:p>
    <w:p w14:paraId="12AA9656">
      <w:pPr>
        <w:spacing w:before="36" w:line="289" w:lineRule="auto"/>
        <w:ind w:left="22" w:right="15"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（一）招标文件存在不合理条款或者招标程序不符合规定的，采购人、采购代理</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机构改正后依法重新招标；</w:t>
      </w:r>
    </w:p>
    <w:p w14:paraId="7E07B694">
      <w:pPr>
        <w:spacing w:before="184" w:line="289" w:lineRule="auto"/>
        <w:ind w:left="21" w:right="15"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（二）招标文件没有不合理条款、招标程序符合规定，需要采用其他采购方式采</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购的，采购人应当依法报财政部门批准。</w:t>
      </w:r>
    </w:p>
    <w:p w14:paraId="2DDD7BC6">
      <w:pPr>
        <w:spacing w:before="185" w:line="346" w:lineRule="auto"/>
        <w:ind w:left="26" w:right="15"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采购项目（按包计）终止后，评标委员会应做出</w:t>
      </w:r>
      <w:r>
        <w:rPr>
          <w:rFonts w:hint="eastAsia" w:ascii="宋体" w:hAnsi="宋体" w:eastAsia="宋体" w:cs="宋体"/>
          <w:color w:val="auto"/>
          <w:spacing w:val="-3"/>
          <w:sz w:val="24"/>
          <w:szCs w:val="24"/>
        </w:rPr>
        <w:t>报告。采购项目终止后，采购代</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理机构应当将废标原因通知所有供应商，并依法重新组织采购活动。</w:t>
      </w:r>
    </w:p>
    <w:p w14:paraId="08C5E661">
      <w:pPr>
        <w:spacing w:line="346" w:lineRule="auto"/>
        <w:rPr>
          <w:rFonts w:hint="eastAsia" w:ascii="宋体" w:hAnsi="宋体" w:eastAsia="宋体" w:cs="宋体"/>
          <w:color w:val="auto"/>
          <w:sz w:val="24"/>
          <w:szCs w:val="24"/>
        </w:rPr>
        <w:sectPr>
          <w:footerReference r:id="rId21" w:type="default"/>
          <w:pgSz w:w="11906" w:h="16839"/>
          <w:pgMar w:top="1431" w:right="1284" w:bottom="1192" w:left="1785" w:header="0" w:footer="1014" w:gutter="0"/>
          <w:pgBorders>
            <w:top w:val="none" w:sz="0" w:space="0"/>
            <w:left w:val="none" w:sz="0" w:space="0"/>
            <w:bottom w:val="none" w:sz="0" w:space="0"/>
            <w:right w:val="none" w:sz="0" w:space="0"/>
          </w:pgBorders>
          <w:pgNumType w:fmt="decimal"/>
          <w:cols w:space="720" w:num="1"/>
        </w:sectPr>
      </w:pPr>
    </w:p>
    <w:p w14:paraId="33EE0A6E">
      <w:pPr>
        <w:spacing w:before="78" w:line="351" w:lineRule="auto"/>
        <w:ind w:left="23" w:firstLine="482"/>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24.4</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评标委员会发现招标文件存在歧义、重大缺陷导致评标工作无法进行，或</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者招标文件内容违反国家有关强制性规定的，应当停止评标</w:t>
      </w:r>
      <w:r>
        <w:rPr>
          <w:rFonts w:hint="eastAsia" w:ascii="宋体" w:hAnsi="宋体" w:eastAsia="宋体" w:cs="宋体"/>
          <w:color w:val="auto"/>
          <w:spacing w:val="-3"/>
          <w:sz w:val="24"/>
          <w:szCs w:val="24"/>
        </w:rPr>
        <w:t>工作，与采购代理机构沟</w:t>
      </w:r>
      <w:r>
        <w:rPr>
          <w:rFonts w:hint="eastAsia" w:ascii="宋体" w:hAnsi="宋体" w:eastAsia="宋体" w:cs="宋体"/>
          <w:color w:val="auto"/>
          <w:sz w:val="24"/>
          <w:szCs w:val="24"/>
        </w:rPr>
        <w:t xml:space="preserve"> 通并作记录。采购代理机构确认后，应当修改招标文</w:t>
      </w:r>
      <w:r>
        <w:rPr>
          <w:rFonts w:hint="eastAsia" w:ascii="宋体" w:hAnsi="宋体" w:eastAsia="宋体" w:cs="宋体"/>
          <w:color w:val="auto"/>
          <w:spacing w:val="-1"/>
          <w:sz w:val="24"/>
          <w:szCs w:val="24"/>
        </w:rPr>
        <w:t>件，重新组织采购活动。</w:t>
      </w:r>
    </w:p>
    <w:p w14:paraId="550826E9">
      <w:pPr>
        <w:spacing w:before="254" w:line="221" w:lineRule="auto"/>
        <w:ind w:left="3701"/>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七、签订合同</w:t>
      </w:r>
    </w:p>
    <w:p w14:paraId="4C40FF49">
      <w:pPr>
        <w:pStyle w:val="6"/>
        <w:spacing w:line="256" w:lineRule="auto"/>
        <w:rPr>
          <w:rFonts w:hint="eastAsia" w:ascii="宋体" w:hAnsi="宋体" w:eastAsia="宋体" w:cs="宋体"/>
          <w:color w:val="auto"/>
        </w:rPr>
      </w:pPr>
    </w:p>
    <w:p w14:paraId="3CA33D40">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25.中标通知</w:t>
      </w:r>
    </w:p>
    <w:p w14:paraId="25E0F90B">
      <w:pPr>
        <w:spacing w:before="214" w:line="353" w:lineRule="auto"/>
        <w:ind w:left="24" w:firstLine="48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25.1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采购代理机构在收到采购人的中标</w:t>
      </w:r>
      <w:r>
        <w:rPr>
          <w:rFonts w:hint="eastAsia" w:ascii="宋体" w:hAnsi="宋体" w:eastAsia="宋体" w:cs="宋体"/>
          <w:color w:val="auto"/>
          <w:spacing w:val="1"/>
          <w:sz w:val="24"/>
          <w:szCs w:val="24"/>
        </w:rPr>
        <w:t>确认函起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个工作日内，采购代理机构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（或采购人）将在刊登本次招标公告的媒体上发布中标公</w:t>
      </w:r>
      <w:r>
        <w:rPr>
          <w:rFonts w:hint="eastAsia" w:ascii="宋体" w:hAnsi="宋体" w:eastAsia="宋体" w:cs="宋体"/>
          <w:color w:val="auto"/>
          <w:spacing w:val="-4"/>
          <w:sz w:val="24"/>
          <w:szCs w:val="24"/>
        </w:rPr>
        <w:t>告，中标公告期限为</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个工</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作日，同时向中标供应商发出中标通知书。中标通知书对</w:t>
      </w:r>
      <w:r>
        <w:rPr>
          <w:rFonts w:hint="eastAsia" w:ascii="宋体" w:hAnsi="宋体" w:eastAsia="宋体" w:cs="宋体"/>
          <w:color w:val="auto"/>
          <w:spacing w:val="-3"/>
          <w:sz w:val="24"/>
          <w:szCs w:val="24"/>
        </w:rPr>
        <w:t>采购人和中标供应商具有同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等法律效力。</w:t>
      </w:r>
    </w:p>
    <w:p w14:paraId="0C802778">
      <w:pPr>
        <w:spacing w:before="33" w:line="290" w:lineRule="auto"/>
        <w:ind w:left="52" w:firstLine="453"/>
        <w:rPr>
          <w:rFonts w:hint="eastAsia" w:ascii="宋体" w:hAnsi="宋体" w:eastAsia="宋体" w:cs="宋体"/>
          <w:color w:val="auto"/>
          <w:sz w:val="24"/>
          <w:szCs w:val="24"/>
        </w:rPr>
      </w:pPr>
      <w:r>
        <w:rPr>
          <w:rFonts w:hint="eastAsia" w:ascii="宋体" w:hAnsi="宋体" w:eastAsia="宋体" w:cs="宋体"/>
          <w:color w:val="auto"/>
          <w:spacing w:val="2"/>
          <w:sz w:val="24"/>
          <w:szCs w:val="24"/>
        </w:rPr>
        <w:t>25.2</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2"/>
          <w:sz w:val="24"/>
          <w:szCs w:val="24"/>
        </w:rPr>
        <w:t>中标通知书发出后，采购人不得违法改变</w:t>
      </w:r>
      <w:r>
        <w:rPr>
          <w:rFonts w:hint="eastAsia" w:ascii="宋体" w:hAnsi="宋体" w:eastAsia="宋体" w:cs="宋体"/>
          <w:color w:val="auto"/>
          <w:spacing w:val="1"/>
          <w:sz w:val="24"/>
          <w:szCs w:val="24"/>
        </w:rPr>
        <w:t>中标结果，中标供应商无正当理</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由不得放弃中标。</w:t>
      </w:r>
    </w:p>
    <w:p w14:paraId="42E71608">
      <w:pPr>
        <w:spacing w:before="183" w:line="313" w:lineRule="auto"/>
        <w:ind w:left="22" w:firstLine="483"/>
        <w:rPr>
          <w:rFonts w:hint="eastAsia" w:ascii="宋体" w:hAnsi="宋体" w:eastAsia="宋体" w:cs="宋体"/>
          <w:color w:val="auto"/>
        </w:rPr>
      </w:pPr>
      <w:r>
        <w:rPr>
          <w:rFonts w:hint="eastAsia" w:ascii="宋体" w:hAnsi="宋体" w:eastAsia="宋体" w:cs="宋体"/>
          <w:color w:val="auto"/>
          <w:spacing w:val="2"/>
          <w:sz w:val="24"/>
          <w:szCs w:val="24"/>
        </w:rPr>
        <w:t>25.3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对未通过资格审查的供应商，应当告知其未通过的原因；采用综合评分法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评审的，还应当告知未中标供应商的评审得分与排序。采购代</w:t>
      </w:r>
      <w:r>
        <w:rPr>
          <w:rFonts w:hint="eastAsia" w:ascii="宋体" w:hAnsi="宋体" w:eastAsia="宋体" w:cs="宋体"/>
          <w:color w:val="auto"/>
          <w:spacing w:val="-3"/>
          <w:sz w:val="24"/>
          <w:szCs w:val="24"/>
        </w:rPr>
        <w:t>理机构（或采购人）对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未中标的供应商不做未中标原因的解释。</w:t>
      </w:r>
    </w:p>
    <w:p w14:paraId="65B7E130">
      <w:pPr>
        <w:spacing w:before="79" w:line="221"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26.签订合同</w:t>
      </w:r>
    </w:p>
    <w:p w14:paraId="1891DB19">
      <w:pPr>
        <w:spacing w:before="210" w:line="219" w:lineRule="auto"/>
        <w:ind w:left="506"/>
        <w:rPr>
          <w:rFonts w:hint="eastAsia" w:ascii="宋体" w:hAnsi="宋体" w:eastAsia="宋体" w:cs="宋体"/>
          <w:color w:val="auto"/>
          <w:sz w:val="24"/>
          <w:szCs w:val="24"/>
        </w:rPr>
      </w:pPr>
      <w:r>
        <w:rPr>
          <w:rFonts w:hint="eastAsia" w:ascii="宋体" w:hAnsi="宋体" w:eastAsia="宋体" w:cs="宋体"/>
          <w:color w:val="auto"/>
          <w:spacing w:val="-3"/>
          <w:sz w:val="24"/>
          <w:szCs w:val="24"/>
        </w:rPr>
        <w:t>26.1</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中标供应商应在接到中标通知书</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30 日内与</w:t>
      </w:r>
      <w:r>
        <w:rPr>
          <w:rFonts w:hint="eastAsia" w:ascii="宋体" w:hAnsi="宋体" w:eastAsia="宋体" w:cs="宋体"/>
          <w:color w:val="auto"/>
          <w:spacing w:val="-4"/>
          <w:sz w:val="24"/>
          <w:szCs w:val="24"/>
        </w:rPr>
        <w:t>采购人签订政府采购合同。</w:t>
      </w:r>
    </w:p>
    <w:p w14:paraId="3B8BA174">
      <w:pPr>
        <w:spacing w:before="185" w:line="313" w:lineRule="auto"/>
        <w:ind w:left="25" w:firstLine="480"/>
        <w:rPr>
          <w:rFonts w:hint="eastAsia" w:ascii="宋体" w:hAnsi="宋体" w:eastAsia="宋体" w:cs="宋体"/>
          <w:color w:val="auto"/>
          <w:sz w:val="24"/>
          <w:szCs w:val="24"/>
        </w:rPr>
      </w:pPr>
      <w:r>
        <w:rPr>
          <w:rFonts w:hint="eastAsia" w:ascii="宋体" w:hAnsi="宋体" w:eastAsia="宋体" w:cs="宋体"/>
          <w:color w:val="auto"/>
          <w:sz w:val="24"/>
          <w:szCs w:val="24"/>
        </w:rPr>
        <w:t>26.2</w:t>
      </w:r>
      <w:r>
        <w:rPr>
          <w:rFonts w:hint="eastAsia" w:ascii="宋体" w:hAnsi="宋体" w:eastAsia="宋体" w:cs="宋体"/>
          <w:color w:val="auto"/>
          <w:spacing w:val="32"/>
          <w:sz w:val="24"/>
          <w:szCs w:val="24"/>
        </w:rPr>
        <w:t xml:space="preserve"> </w:t>
      </w:r>
      <w:r>
        <w:rPr>
          <w:rFonts w:hint="eastAsia" w:ascii="宋体" w:hAnsi="宋体" w:eastAsia="宋体" w:cs="宋体"/>
          <w:color w:val="auto"/>
          <w:sz w:val="24"/>
          <w:szCs w:val="24"/>
        </w:rPr>
        <w:t>中标供应商应按照招标文件、投标文件及评标过程中的有关澄清、</w:t>
      </w:r>
      <w:r>
        <w:rPr>
          <w:rFonts w:hint="eastAsia" w:ascii="宋体" w:hAnsi="宋体" w:eastAsia="宋体" w:cs="宋体"/>
          <w:color w:val="auto"/>
          <w:spacing w:val="-1"/>
          <w:sz w:val="24"/>
          <w:szCs w:val="24"/>
        </w:rPr>
        <w:t>说明或</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者补正文件的内容与采购人签订合同。中标人不得再与</w:t>
      </w:r>
      <w:r>
        <w:rPr>
          <w:rFonts w:hint="eastAsia" w:ascii="宋体" w:hAnsi="宋体" w:eastAsia="宋体" w:cs="宋体"/>
          <w:color w:val="auto"/>
          <w:spacing w:val="-3"/>
          <w:sz w:val="24"/>
          <w:szCs w:val="24"/>
        </w:rPr>
        <w:t>采购人签订背离合同实质性内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容的其它协议或声明。</w:t>
      </w:r>
    </w:p>
    <w:p w14:paraId="5A8CC059">
      <w:pPr>
        <w:spacing w:before="183" w:line="313" w:lineRule="auto"/>
        <w:ind w:left="23" w:firstLine="482"/>
        <w:rPr>
          <w:rFonts w:hint="eastAsia" w:ascii="宋体" w:hAnsi="宋体" w:eastAsia="宋体" w:cs="宋体"/>
          <w:color w:val="auto"/>
          <w:sz w:val="24"/>
          <w:szCs w:val="24"/>
        </w:rPr>
      </w:pPr>
      <w:r>
        <w:rPr>
          <w:rFonts w:hint="eastAsia" w:ascii="宋体" w:hAnsi="宋体" w:eastAsia="宋体" w:cs="宋体"/>
          <w:color w:val="auto"/>
          <w:spacing w:val="2"/>
          <w:sz w:val="24"/>
          <w:szCs w:val="24"/>
        </w:rPr>
        <w:t>26.3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在合同履行中，采购人如需追加与合同标的相同的项目，在不改变合同其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他条款的前提下，中标供应商可与采购人协商签订补充合同</w:t>
      </w:r>
      <w:r>
        <w:rPr>
          <w:rFonts w:hint="eastAsia" w:ascii="宋体" w:hAnsi="宋体" w:eastAsia="宋体" w:cs="宋体"/>
          <w:color w:val="auto"/>
          <w:spacing w:val="-3"/>
          <w:sz w:val="24"/>
          <w:szCs w:val="24"/>
        </w:rPr>
        <w:t>，但所有补充合同的采购</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金额不得超过原合同金额的</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3"/>
          <w:sz w:val="24"/>
          <w:szCs w:val="24"/>
        </w:rPr>
        <w:t>10%。</w:t>
      </w:r>
    </w:p>
    <w:p w14:paraId="0BAA28B1">
      <w:pPr>
        <w:spacing w:before="182" w:line="290" w:lineRule="auto"/>
        <w:ind w:left="24" w:firstLine="481"/>
        <w:rPr>
          <w:rFonts w:hint="eastAsia" w:ascii="宋体" w:hAnsi="宋体" w:eastAsia="宋体" w:cs="宋体"/>
          <w:color w:val="auto"/>
        </w:rPr>
      </w:pPr>
      <w:r>
        <w:rPr>
          <w:rFonts w:hint="eastAsia" w:ascii="宋体" w:hAnsi="宋体" w:eastAsia="宋体" w:cs="宋体"/>
          <w:color w:val="auto"/>
          <w:spacing w:val="2"/>
          <w:sz w:val="24"/>
          <w:szCs w:val="24"/>
        </w:rPr>
        <w:t>26.4</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2"/>
          <w:sz w:val="24"/>
          <w:szCs w:val="24"/>
        </w:rPr>
        <w:t>中标供应商不得转包、分包，亦不得将</w:t>
      </w:r>
      <w:r>
        <w:rPr>
          <w:rFonts w:hint="eastAsia" w:ascii="宋体" w:hAnsi="宋体" w:eastAsia="宋体" w:cs="宋体"/>
          <w:color w:val="auto"/>
          <w:spacing w:val="1"/>
          <w:sz w:val="24"/>
          <w:szCs w:val="24"/>
        </w:rPr>
        <w:t>合同全部及任何权利、义务向第三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方转让，否则将被视为严重违约。</w:t>
      </w:r>
    </w:p>
    <w:p w14:paraId="39488C66">
      <w:pPr>
        <w:spacing w:before="79"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27.中标服务费</w:t>
      </w:r>
    </w:p>
    <w:p w14:paraId="51EBCEF3">
      <w:pPr>
        <w:spacing w:before="21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27.1</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2"/>
          <w:sz w:val="24"/>
          <w:szCs w:val="24"/>
        </w:rPr>
        <w:t>中标服务费收费标准详见供应商须知前附表。</w:t>
      </w:r>
    </w:p>
    <w:p w14:paraId="0ED928D6">
      <w:pPr>
        <w:spacing w:before="184" w:line="219" w:lineRule="auto"/>
        <w:ind w:left="506"/>
        <w:rPr>
          <w:rFonts w:hint="eastAsia" w:ascii="宋体" w:hAnsi="宋体" w:eastAsia="宋体" w:cs="宋体"/>
          <w:color w:val="auto"/>
          <w:sz w:val="24"/>
          <w:szCs w:val="24"/>
        </w:rPr>
      </w:pPr>
      <w:r>
        <w:rPr>
          <w:rFonts w:hint="eastAsia" w:ascii="宋体" w:hAnsi="宋体" w:eastAsia="宋体" w:cs="宋体"/>
          <w:color w:val="auto"/>
          <w:spacing w:val="-3"/>
          <w:sz w:val="24"/>
          <w:szCs w:val="24"/>
        </w:rPr>
        <w:t>27.2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3"/>
          <w:sz w:val="24"/>
          <w:szCs w:val="24"/>
        </w:rPr>
        <w:t>具体计算方式如下。</w:t>
      </w:r>
    </w:p>
    <w:p w14:paraId="5A571D6B">
      <w:pPr>
        <w:spacing w:line="219" w:lineRule="auto"/>
        <w:rPr>
          <w:rFonts w:hint="eastAsia" w:ascii="宋体" w:hAnsi="宋体" w:eastAsia="宋体" w:cs="宋体"/>
          <w:color w:val="auto"/>
          <w:sz w:val="24"/>
          <w:szCs w:val="24"/>
        </w:rPr>
        <w:sectPr>
          <w:footerReference r:id="rId22"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2B4603CD">
      <w:pPr>
        <w:spacing w:before="28"/>
        <w:rPr>
          <w:rFonts w:hint="eastAsia" w:ascii="宋体" w:hAnsi="宋体" w:eastAsia="宋体" w:cs="宋体"/>
          <w:color w:val="auto"/>
        </w:rPr>
      </w:pPr>
    </w:p>
    <w:tbl>
      <w:tblPr>
        <w:tblStyle w:val="21"/>
        <w:tblW w:w="8679"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4"/>
        <w:gridCol w:w="1873"/>
        <w:gridCol w:w="1873"/>
        <w:gridCol w:w="1879"/>
      </w:tblGrid>
      <w:tr w14:paraId="0D7D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3054" w:type="dxa"/>
            <w:vAlign w:val="top"/>
          </w:tcPr>
          <w:p w14:paraId="6B2BB67C">
            <w:pPr>
              <w:pStyle w:val="22"/>
              <w:spacing w:before="191" w:line="228" w:lineRule="auto"/>
              <w:ind w:left="2172"/>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61312" behindDoc="1" locked="0" layoutInCell="1" allowOverlap="1">
                  <wp:simplePos x="0" y="0"/>
                  <wp:positionH relativeFrom="column">
                    <wp:posOffset>-1905</wp:posOffset>
                  </wp:positionH>
                  <wp:positionV relativeFrom="paragraph">
                    <wp:posOffset>17145</wp:posOffset>
                  </wp:positionV>
                  <wp:extent cx="1836420" cy="7042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1836648" cy="704316"/>
                          </a:xfrm>
                          <a:prstGeom prst="rect">
                            <a:avLst/>
                          </a:prstGeom>
                        </pic:spPr>
                      </pic:pic>
                    </a:graphicData>
                  </a:graphic>
                </wp:anchor>
              </w:drawing>
            </w:r>
            <w:r>
              <w:rPr>
                <w:rFonts w:hint="eastAsia" w:ascii="宋体" w:hAnsi="宋体" w:eastAsia="宋体" w:cs="宋体"/>
                <w:b/>
                <w:bCs/>
                <w:color w:val="auto"/>
                <w:spacing w:val="3"/>
              </w:rPr>
              <w:t>类型</w:t>
            </w:r>
          </w:p>
          <w:p w14:paraId="6021D48F">
            <w:pPr>
              <w:spacing w:line="255" w:lineRule="auto"/>
              <w:rPr>
                <w:rFonts w:hint="eastAsia" w:ascii="宋体" w:hAnsi="宋体" w:eastAsia="宋体" w:cs="宋体"/>
                <w:color w:val="auto"/>
                <w:sz w:val="21"/>
              </w:rPr>
            </w:pPr>
          </w:p>
          <w:p w14:paraId="677B877D">
            <w:pPr>
              <w:pStyle w:val="22"/>
              <w:spacing w:before="65" w:line="228" w:lineRule="auto"/>
              <w:ind w:left="135"/>
              <w:rPr>
                <w:rFonts w:hint="eastAsia" w:ascii="宋体" w:hAnsi="宋体" w:eastAsia="宋体" w:cs="宋体"/>
                <w:color w:val="auto"/>
              </w:rPr>
            </w:pPr>
            <w:r>
              <w:rPr>
                <w:rFonts w:hint="eastAsia" w:ascii="宋体" w:hAnsi="宋体" w:eastAsia="宋体" w:cs="宋体"/>
                <w:b/>
                <w:bCs/>
                <w:color w:val="auto"/>
                <w:spacing w:val="-2"/>
              </w:rPr>
              <w:t>中标金额</w:t>
            </w:r>
            <w:r>
              <w:rPr>
                <w:rFonts w:hint="eastAsia" w:ascii="宋体" w:hAnsi="宋体" w:eastAsia="宋体" w:cs="宋体"/>
                <w:color w:val="auto"/>
                <w:spacing w:val="8"/>
              </w:rPr>
              <w:t xml:space="preserve">       </w:t>
            </w:r>
            <w:r>
              <w:rPr>
                <w:rFonts w:hint="eastAsia" w:ascii="宋体" w:hAnsi="宋体" w:eastAsia="宋体" w:cs="宋体"/>
                <w:b/>
                <w:bCs/>
                <w:color w:val="auto"/>
                <w:spacing w:val="-2"/>
              </w:rPr>
              <w:t>费</w:t>
            </w:r>
            <w:r>
              <w:rPr>
                <w:rFonts w:hint="eastAsia" w:ascii="宋体" w:hAnsi="宋体" w:eastAsia="宋体" w:cs="宋体"/>
                <w:color w:val="auto"/>
                <w:spacing w:val="20"/>
              </w:rPr>
              <w:t xml:space="preserve"> </w:t>
            </w:r>
            <w:r>
              <w:rPr>
                <w:rFonts w:hint="eastAsia" w:ascii="宋体" w:hAnsi="宋体" w:eastAsia="宋体" w:cs="宋体"/>
                <w:b/>
                <w:bCs/>
                <w:color w:val="auto"/>
                <w:spacing w:val="-2"/>
              </w:rPr>
              <w:t>率</w:t>
            </w:r>
          </w:p>
        </w:tc>
        <w:tc>
          <w:tcPr>
            <w:tcW w:w="1873" w:type="dxa"/>
            <w:vAlign w:val="top"/>
          </w:tcPr>
          <w:p w14:paraId="35AEFB1C">
            <w:pPr>
              <w:spacing w:line="380" w:lineRule="auto"/>
              <w:rPr>
                <w:rFonts w:hint="eastAsia" w:ascii="宋体" w:hAnsi="宋体" w:eastAsia="宋体" w:cs="宋体"/>
                <w:color w:val="auto"/>
                <w:sz w:val="21"/>
              </w:rPr>
            </w:pPr>
          </w:p>
          <w:p w14:paraId="1C225F17">
            <w:pPr>
              <w:pStyle w:val="22"/>
              <w:spacing w:before="65" w:line="227" w:lineRule="auto"/>
              <w:ind w:left="470"/>
              <w:rPr>
                <w:rFonts w:hint="eastAsia" w:ascii="宋体" w:hAnsi="宋体" w:eastAsia="宋体" w:cs="宋体"/>
                <w:color w:val="auto"/>
              </w:rPr>
            </w:pPr>
            <w:r>
              <w:rPr>
                <w:rFonts w:hint="eastAsia" w:ascii="宋体" w:hAnsi="宋体" w:eastAsia="宋体" w:cs="宋体"/>
                <w:b/>
                <w:bCs/>
                <w:color w:val="auto"/>
                <w:spacing w:val="5"/>
              </w:rPr>
              <w:t>货物招标</w:t>
            </w:r>
          </w:p>
        </w:tc>
        <w:tc>
          <w:tcPr>
            <w:tcW w:w="1873" w:type="dxa"/>
            <w:vAlign w:val="top"/>
          </w:tcPr>
          <w:p w14:paraId="6C65F2EE">
            <w:pPr>
              <w:spacing w:line="380" w:lineRule="auto"/>
              <w:rPr>
                <w:rFonts w:hint="eastAsia" w:ascii="宋体" w:hAnsi="宋体" w:eastAsia="宋体" w:cs="宋体"/>
                <w:color w:val="auto"/>
                <w:sz w:val="21"/>
              </w:rPr>
            </w:pPr>
          </w:p>
          <w:p w14:paraId="2683A5A1">
            <w:pPr>
              <w:pStyle w:val="22"/>
              <w:spacing w:before="65" w:line="228" w:lineRule="auto"/>
              <w:ind w:left="467"/>
              <w:rPr>
                <w:rFonts w:hint="eastAsia" w:ascii="宋体" w:hAnsi="宋体" w:eastAsia="宋体" w:cs="宋体"/>
                <w:color w:val="auto"/>
              </w:rPr>
            </w:pPr>
            <w:r>
              <w:rPr>
                <w:rFonts w:hint="eastAsia" w:ascii="宋体" w:hAnsi="宋体" w:eastAsia="宋体" w:cs="宋体"/>
                <w:b/>
                <w:bCs/>
                <w:color w:val="auto"/>
                <w:spacing w:val="6"/>
              </w:rPr>
              <w:t>服务招标</w:t>
            </w:r>
          </w:p>
        </w:tc>
        <w:tc>
          <w:tcPr>
            <w:tcW w:w="1879" w:type="dxa"/>
            <w:vAlign w:val="top"/>
          </w:tcPr>
          <w:p w14:paraId="3CF0BDDC">
            <w:pPr>
              <w:spacing w:line="381" w:lineRule="auto"/>
              <w:rPr>
                <w:rFonts w:hint="eastAsia" w:ascii="宋体" w:hAnsi="宋体" w:eastAsia="宋体" w:cs="宋体"/>
                <w:color w:val="auto"/>
                <w:sz w:val="21"/>
              </w:rPr>
            </w:pPr>
          </w:p>
          <w:p w14:paraId="6F112A91">
            <w:pPr>
              <w:pStyle w:val="22"/>
              <w:spacing w:before="65" w:line="228" w:lineRule="auto"/>
              <w:ind w:left="470"/>
              <w:rPr>
                <w:rFonts w:hint="eastAsia" w:ascii="宋体" w:hAnsi="宋体" w:eastAsia="宋体" w:cs="宋体"/>
                <w:color w:val="auto"/>
              </w:rPr>
            </w:pPr>
            <w:r>
              <w:rPr>
                <w:rFonts w:hint="eastAsia" w:ascii="宋体" w:hAnsi="宋体" w:eastAsia="宋体" w:cs="宋体"/>
                <w:b/>
                <w:bCs/>
                <w:color w:val="auto"/>
                <w:spacing w:val="5"/>
              </w:rPr>
              <w:t>工程招标</w:t>
            </w:r>
          </w:p>
        </w:tc>
      </w:tr>
      <w:tr w14:paraId="66D8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392A0855">
            <w:pPr>
              <w:pStyle w:val="22"/>
              <w:spacing w:before="180" w:line="228" w:lineRule="auto"/>
              <w:ind w:left="856"/>
              <w:rPr>
                <w:rFonts w:hint="eastAsia" w:ascii="宋体" w:hAnsi="宋体" w:eastAsia="宋体" w:cs="宋体"/>
                <w:color w:val="auto"/>
              </w:rPr>
            </w:pPr>
            <w:r>
              <w:rPr>
                <w:rFonts w:hint="eastAsia" w:ascii="宋体" w:hAnsi="宋体" w:eastAsia="宋体" w:cs="宋体"/>
                <w:color w:val="auto"/>
                <w:spacing w:val="2"/>
              </w:rPr>
              <w:t>100</w:t>
            </w:r>
            <w:r>
              <w:rPr>
                <w:rFonts w:hint="eastAsia" w:ascii="宋体" w:hAnsi="宋体" w:eastAsia="宋体" w:cs="宋体"/>
                <w:color w:val="auto"/>
                <w:spacing w:val="-34"/>
              </w:rPr>
              <w:t xml:space="preserve"> </w:t>
            </w:r>
            <w:r>
              <w:rPr>
                <w:rFonts w:hint="eastAsia" w:ascii="宋体" w:hAnsi="宋体" w:eastAsia="宋体" w:cs="宋体"/>
                <w:color w:val="auto"/>
                <w:spacing w:val="2"/>
              </w:rPr>
              <w:t>万元以下</w:t>
            </w:r>
          </w:p>
        </w:tc>
        <w:tc>
          <w:tcPr>
            <w:tcW w:w="1873" w:type="dxa"/>
            <w:vAlign w:val="top"/>
          </w:tcPr>
          <w:p w14:paraId="3109701B">
            <w:pPr>
              <w:pStyle w:val="22"/>
              <w:spacing w:before="180" w:line="267" w:lineRule="exact"/>
              <w:ind w:left="692"/>
              <w:rPr>
                <w:rFonts w:hint="eastAsia" w:ascii="宋体" w:hAnsi="宋体" w:eastAsia="宋体" w:cs="宋体"/>
                <w:color w:val="auto"/>
              </w:rPr>
            </w:pPr>
            <w:r>
              <w:rPr>
                <w:rFonts w:hint="eastAsia" w:ascii="宋体" w:hAnsi="宋体" w:eastAsia="宋体" w:cs="宋体"/>
                <w:color w:val="auto"/>
                <w:spacing w:val="-1"/>
                <w:position w:val="1"/>
              </w:rPr>
              <w:t>1.5%</w:t>
            </w:r>
          </w:p>
        </w:tc>
        <w:tc>
          <w:tcPr>
            <w:tcW w:w="1873" w:type="dxa"/>
            <w:vAlign w:val="top"/>
          </w:tcPr>
          <w:p w14:paraId="1A5CAB3C">
            <w:pPr>
              <w:pStyle w:val="22"/>
              <w:spacing w:before="180" w:line="267" w:lineRule="exact"/>
              <w:ind w:left="694"/>
              <w:rPr>
                <w:rFonts w:hint="eastAsia" w:ascii="宋体" w:hAnsi="宋体" w:eastAsia="宋体" w:cs="宋体"/>
                <w:color w:val="auto"/>
              </w:rPr>
            </w:pPr>
            <w:r>
              <w:rPr>
                <w:rFonts w:hint="eastAsia" w:ascii="宋体" w:hAnsi="宋体" w:eastAsia="宋体" w:cs="宋体"/>
                <w:color w:val="auto"/>
                <w:spacing w:val="-2"/>
                <w:position w:val="1"/>
              </w:rPr>
              <w:t>1.5%</w:t>
            </w:r>
          </w:p>
        </w:tc>
        <w:tc>
          <w:tcPr>
            <w:tcW w:w="1879" w:type="dxa"/>
            <w:vAlign w:val="top"/>
          </w:tcPr>
          <w:p w14:paraId="4D8D82EB">
            <w:pPr>
              <w:pStyle w:val="22"/>
              <w:spacing w:before="180" w:line="267" w:lineRule="exact"/>
              <w:ind w:left="694"/>
              <w:rPr>
                <w:rFonts w:hint="eastAsia" w:ascii="宋体" w:hAnsi="宋体" w:eastAsia="宋体" w:cs="宋体"/>
                <w:color w:val="auto"/>
              </w:rPr>
            </w:pPr>
            <w:r>
              <w:rPr>
                <w:rFonts w:hint="eastAsia" w:ascii="宋体" w:hAnsi="宋体" w:eastAsia="宋体" w:cs="宋体"/>
                <w:color w:val="auto"/>
                <w:spacing w:val="-1"/>
                <w:position w:val="1"/>
              </w:rPr>
              <w:t>1.0%</w:t>
            </w:r>
          </w:p>
        </w:tc>
      </w:tr>
      <w:tr w14:paraId="3C7F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45E464AD">
            <w:pPr>
              <w:pStyle w:val="22"/>
              <w:spacing w:before="180" w:line="228" w:lineRule="auto"/>
              <w:ind w:left="803"/>
              <w:rPr>
                <w:rFonts w:hint="eastAsia" w:ascii="宋体" w:hAnsi="宋体" w:eastAsia="宋体" w:cs="宋体"/>
                <w:color w:val="auto"/>
              </w:rPr>
            </w:pPr>
            <w:r>
              <w:rPr>
                <w:rFonts w:hint="eastAsia" w:ascii="宋体" w:hAnsi="宋体" w:eastAsia="宋体" w:cs="宋体"/>
                <w:color w:val="auto"/>
                <w:spacing w:val="2"/>
              </w:rPr>
              <w:t>100～500</w:t>
            </w:r>
            <w:r>
              <w:rPr>
                <w:rFonts w:hint="eastAsia" w:ascii="宋体" w:hAnsi="宋体" w:eastAsia="宋体" w:cs="宋体"/>
                <w:color w:val="auto"/>
                <w:spacing w:val="-33"/>
              </w:rPr>
              <w:t xml:space="preserve"> </w:t>
            </w:r>
            <w:r>
              <w:rPr>
                <w:rFonts w:hint="eastAsia" w:ascii="宋体" w:hAnsi="宋体" w:eastAsia="宋体" w:cs="宋体"/>
                <w:color w:val="auto"/>
                <w:spacing w:val="2"/>
              </w:rPr>
              <w:t>万元</w:t>
            </w:r>
          </w:p>
        </w:tc>
        <w:tc>
          <w:tcPr>
            <w:tcW w:w="1873" w:type="dxa"/>
            <w:vAlign w:val="top"/>
          </w:tcPr>
          <w:p w14:paraId="2339511B">
            <w:pPr>
              <w:pStyle w:val="22"/>
              <w:spacing w:before="180" w:line="267" w:lineRule="exact"/>
              <w:ind w:left="692"/>
              <w:rPr>
                <w:rFonts w:hint="eastAsia" w:ascii="宋体" w:hAnsi="宋体" w:eastAsia="宋体" w:cs="宋体"/>
                <w:color w:val="auto"/>
              </w:rPr>
            </w:pPr>
            <w:r>
              <w:rPr>
                <w:rFonts w:hint="eastAsia" w:ascii="宋体" w:hAnsi="宋体" w:eastAsia="宋体" w:cs="宋体"/>
                <w:color w:val="auto"/>
                <w:spacing w:val="-1"/>
                <w:position w:val="1"/>
              </w:rPr>
              <w:t>1.1%</w:t>
            </w:r>
          </w:p>
        </w:tc>
        <w:tc>
          <w:tcPr>
            <w:tcW w:w="1873" w:type="dxa"/>
            <w:vAlign w:val="top"/>
          </w:tcPr>
          <w:p w14:paraId="5426EFD8">
            <w:pPr>
              <w:pStyle w:val="22"/>
              <w:spacing w:before="180" w:line="267" w:lineRule="exact"/>
              <w:ind w:left="680"/>
              <w:rPr>
                <w:rFonts w:hint="eastAsia" w:ascii="宋体" w:hAnsi="宋体" w:eastAsia="宋体" w:cs="宋体"/>
                <w:color w:val="auto"/>
              </w:rPr>
            </w:pPr>
            <w:r>
              <w:rPr>
                <w:rFonts w:hint="eastAsia" w:ascii="宋体" w:hAnsi="宋体" w:eastAsia="宋体" w:cs="宋体"/>
                <w:color w:val="auto"/>
                <w:spacing w:val="2"/>
                <w:position w:val="1"/>
              </w:rPr>
              <w:t>0.8%</w:t>
            </w:r>
          </w:p>
        </w:tc>
        <w:tc>
          <w:tcPr>
            <w:tcW w:w="1879" w:type="dxa"/>
            <w:vAlign w:val="top"/>
          </w:tcPr>
          <w:p w14:paraId="7FB8BD83">
            <w:pPr>
              <w:pStyle w:val="22"/>
              <w:spacing w:before="180" w:line="267" w:lineRule="exact"/>
              <w:ind w:left="680"/>
              <w:rPr>
                <w:rFonts w:hint="eastAsia" w:ascii="宋体" w:hAnsi="宋体" w:eastAsia="宋体" w:cs="宋体"/>
                <w:color w:val="auto"/>
              </w:rPr>
            </w:pPr>
            <w:r>
              <w:rPr>
                <w:rFonts w:hint="eastAsia" w:ascii="宋体" w:hAnsi="宋体" w:eastAsia="宋体" w:cs="宋体"/>
                <w:color w:val="auto"/>
                <w:spacing w:val="2"/>
                <w:position w:val="1"/>
              </w:rPr>
              <w:t>0.7%</w:t>
            </w:r>
          </w:p>
        </w:tc>
      </w:tr>
      <w:tr w14:paraId="21DF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0EBA4514">
            <w:pPr>
              <w:pStyle w:val="22"/>
              <w:spacing w:before="180" w:line="228" w:lineRule="auto"/>
              <w:ind w:left="739"/>
              <w:rPr>
                <w:rFonts w:hint="eastAsia" w:ascii="宋体" w:hAnsi="宋体" w:eastAsia="宋体" w:cs="宋体"/>
                <w:color w:val="auto"/>
              </w:rPr>
            </w:pPr>
            <w:r>
              <w:rPr>
                <w:rFonts w:hint="eastAsia" w:ascii="宋体" w:hAnsi="宋体" w:eastAsia="宋体" w:cs="宋体"/>
                <w:color w:val="auto"/>
                <w:spacing w:val="3"/>
              </w:rPr>
              <w:t>500～1000</w:t>
            </w:r>
            <w:r>
              <w:rPr>
                <w:rFonts w:hint="eastAsia" w:ascii="宋体" w:hAnsi="宋体" w:eastAsia="宋体" w:cs="宋体"/>
                <w:color w:val="auto"/>
                <w:spacing w:val="-30"/>
              </w:rPr>
              <w:t xml:space="preserve"> </w:t>
            </w:r>
            <w:r>
              <w:rPr>
                <w:rFonts w:hint="eastAsia" w:ascii="宋体" w:hAnsi="宋体" w:eastAsia="宋体" w:cs="宋体"/>
                <w:color w:val="auto"/>
                <w:spacing w:val="3"/>
              </w:rPr>
              <w:t>万元</w:t>
            </w:r>
          </w:p>
        </w:tc>
        <w:tc>
          <w:tcPr>
            <w:tcW w:w="1873" w:type="dxa"/>
            <w:vAlign w:val="top"/>
          </w:tcPr>
          <w:p w14:paraId="3870AC3C">
            <w:pPr>
              <w:pStyle w:val="22"/>
              <w:spacing w:before="180" w:line="267" w:lineRule="exact"/>
              <w:ind w:left="678"/>
              <w:rPr>
                <w:rFonts w:hint="eastAsia" w:ascii="宋体" w:hAnsi="宋体" w:eastAsia="宋体" w:cs="宋体"/>
                <w:color w:val="auto"/>
              </w:rPr>
            </w:pPr>
            <w:r>
              <w:rPr>
                <w:rFonts w:hint="eastAsia" w:ascii="宋体" w:hAnsi="宋体" w:eastAsia="宋体" w:cs="宋体"/>
                <w:color w:val="auto"/>
                <w:spacing w:val="2"/>
                <w:position w:val="1"/>
              </w:rPr>
              <w:t>0.8%</w:t>
            </w:r>
          </w:p>
        </w:tc>
        <w:tc>
          <w:tcPr>
            <w:tcW w:w="1873" w:type="dxa"/>
            <w:vAlign w:val="top"/>
          </w:tcPr>
          <w:p w14:paraId="3EC81443">
            <w:pPr>
              <w:pStyle w:val="22"/>
              <w:spacing w:before="180" w:line="267" w:lineRule="exact"/>
              <w:ind w:left="627"/>
              <w:rPr>
                <w:rFonts w:hint="eastAsia" w:ascii="宋体" w:hAnsi="宋体" w:eastAsia="宋体" w:cs="宋体"/>
                <w:color w:val="auto"/>
              </w:rPr>
            </w:pPr>
            <w:r>
              <w:rPr>
                <w:rFonts w:hint="eastAsia" w:ascii="宋体" w:hAnsi="宋体" w:eastAsia="宋体" w:cs="宋体"/>
                <w:color w:val="auto"/>
                <w:spacing w:val="2"/>
                <w:position w:val="1"/>
              </w:rPr>
              <w:t>0.45%</w:t>
            </w:r>
          </w:p>
        </w:tc>
        <w:tc>
          <w:tcPr>
            <w:tcW w:w="1879" w:type="dxa"/>
            <w:vAlign w:val="top"/>
          </w:tcPr>
          <w:p w14:paraId="689DADCF">
            <w:pPr>
              <w:pStyle w:val="22"/>
              <w:spacing w:before="180" w:line="267" w:lineRule="exact"/>
              <w:ind w:left="630"/>
              <w:rPr>
                <w:rFonts w:hint="eastAsia" w:ascii="宋体" w:hAnsi="宋体" w:eastAsia="宋体" w:cs="宋体"/>
                <w:color w:val="auto"/>
              </w:rPr>
            </w:pPr>
            <w:r>
              <w:rPr>
                <w:rFonts w:hint="eastAsia" w:ascii="宋体" w:hAnsi="宋体" w:eastAsia="宋体" w:cs="宋体"/>
                <w:color w:val="auto"/>
                <w:spacing w:val="2"/>
                <w:position w:val="1"/>
              </w:rPr>
              <w:t>0.55%</w:t>
            </w:r>
          </w:p>
        </w:tc>
      </w:tr>
      <w:tr w14:paraId="33FE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054" w:type="dxa"/>
            <w:vAlign w:val="top"/>
          </w:tcPr>
          <w:p w14:paraId="187EB5DB">
            <w:pPr>
              <w:pStyle w:val="22"/>
              <w:spacing w:before="183" w:line="228" w:lineRule="auto"/>
              <w:ind w:left="697"/>
              <w:rPr>
                <w:rFonts w:hint="eastAsia" w:ascii="宋体" w:hAnsi="宋体" w:eastAsia="宋体" w:cs="宋体"/>
                <w:color w:val="auto"/>
              </w:rPr>
            </w:pPr>
            <w:r>
              <w:rPr>
                <w:rFonts w:hint="eastAsia" w:ascii="宋体" w:hAnsi="宋体" w:eastAsia="宋体" w:cs="宋体"/>
                <w:color w:val="auto"/>
                <w:spacing w:val="3"/>
              </w:rPr>
              <w:t>1000～5000</w:t>
            </w:r>
            <w:r>
              <w:rPr>
                <w:rFonts w:hint="eastAsia" w:ascii="宋体" w:hAnsi="宋体" w:eastAsia="宋体" w:cs="宋体"/>
                <w:color w:val="auto"/>
                <w:spacing w:val="-38"/>
              </w:rPr>
              <w:t xml:space="preserve"> </w:t>
            </w:r>
            <w:r>
              <w:rPr>
                <w:rFonts w:hint="eastAsia" w:ascii="宋体" w:hAnsi="宋体" w:eastAsia="宋体" w:cs="宋体"/>
                <w:color w:val="auto"/>
                <w:spacing w:val="3"/>
              </w:rPr>
              <w:t>万元</w:t>
            </w:r>
          </w:p>
        </w:tc>
        <w:tc>
          <w:tcPr>
            <w:tcW w:w="1873" w:type="dxa"/>
            <w:vAlign w:val="top"/>
          </w:tcPr>
          <w:p w14:paraId="491EB0D0">
            <w:pPr>
              <w:pStyle w:val="22"/>
              <w:spacing w:before="182" w:line="268" w:lineRule="exact"/>
              <w:ind w:left="678"/>
              <w:rPr>
                <w:rFonts w:hint="eastAsia" w:ascii="宋体" w:hAnsi="宋体" w:eastAsia="宋体" w:cs="宋体"/>
                <w:color w:val="auto"/>
              </w:rPr>
            </w:pPr>
            <w:r>
              <w:rPr>
                <w:rFonts w:hint="eastAsia" w:ascii="宋体" w:hAnsi="宋体" w:eastAsia="宋体" w:cs="宋体"/>
                <w:color w:val="auto"/>
                <w:spacing w:val="2"/>
                <w:position w:val="1"/>
              </w:rPr>
              <w:t>0.5%</w:t>
            </w:r>
          </w:p>
        </w:tc>
        <w:tc>
          <w:tcPr>
            <w:tcW w:w="1873" w:type="dxa"/>
            <w:vAlign w:val="top"/>
          </w:tcPr>
          <w:p w14:paraId="1A3C13A6">
            <w:pPr>
              <w:pStyle w:val="22"/>
              <w:spacing w:before="182" w:line="268" w:lineRule="exact"/>
              <w:ind w:left="627"/>
              <w:rPr>
                <w:rFonts w:hint="eastAsia" w:ascii="宋体" w:hAnsi="宋体" w:eastAsia="宋体" w:cs="宋体"/>
                <w:color w:val="auto"/>
              </w:rPr>
            </w:pPr>
            <w:r>
              <w:rPr>
                <w:rFonts w:hint="eastAsia" w:ascii="宋体" w:hAnsi="宋体" w:eastAsia="宋体" w:cs="宋体"/>
                <w:color w:val="auto"/>
                <w:spacing w:val="2"/>
                <w:position w:val="1"/>
              </w:rPr>
              <w:t>0.25%</w:t>
            </w:r>
          </w:p>
        </w:tc>
        <w:tc>
          <w:tcPr>
            <w:tcW w:w="1879" w:type="dxa"/>
            <w:vAlign w:val="top"/>
          </w:tcPr>
          <w:p w14:paraId="65B04CA8">
            <w:pPr>
              <w:pStyle w:val="22"/>
              <w:spacing w:before="182" w:line="268" w:lineRule="exact"/>
              <w:ind w:left="630"/>
              <w:rPr>
                <w:rFonts w:hint="eastAsia" w:ascii="宋体" w:hAnsi="宋体" w:eastAsia="宋体" w:cs="宋体"/>
                <w:color w:val="auto"/>
              </w:rPr>
            </w:pPr>
            <w:r>
              <w:rPr>
                <w:rFonts w:hint="eastAsia" w:ascii="宋体" w:hAnsi="宋体" w:eastAsia="宋体" w:cs="宋体"/>
                <w:color w:val="auto"/>
                <w:spacing w:val="2"/>
                <w:position w:val="1"/>
              </w:rPr>
              <w:t>0.35%</w:t>
            </w:r>
          </w:p>
        </w:tc>
      </w:tr>
    </w:tbl>
    <w:p w14:paraId="0833C42A">
      <w:pPr>
        <w:pStyle w:val="6"/>
        <w:spacing w:line="253" w:lineRule="auto"/>
        <w:rPr>
          <w:rFonts w:hint="eastAsia" w:ascii="宋体" w:hAnsi="宋体" w:eastAsia="宋体" w:cs="宋体"/>
          <w:color w:val="auto"/>
        </w:rPr>
      </w:pPr>
    </w:p>
    <w:p w14:paraId="1260DDAA">
      <w:pPr>
        <w:spacing w:before="78" w:line="220" w:lineRule="auto"/>
        <w:ind w:left="3586"/>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八、保密和披露</w:t>
      </w:r>
    </w:p>
    <w:p w14:paraId="79E31130">
      <w:pPr>
        <w:pStyle w:val="6"/>
        <w:spacing w:line="258" w:lineRule="auto"/>
        <w:rPr>
          <w:rFonts w:hint="eastAsia" w:ascii="宋体" w:hAnsi="宋体" w:eastAsia="宋体" w:cs="宋体"/>
          <w:color w:val="auto"/>
        </w:rPr>
      </w:pPr>
    </w:p>
    <w:p w14:paraId="4D1A0BF8">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28.保密</w:t>
      </w:r>
    </w:p>
    <w:p w14:paraId="3F747FEA">
      <w:pPr>
        <w:spacing w:before="212"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28.1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
          <w:sz w:val="24"/>
          <w:szCs w:val="24"/>
        </w:rPr>
        <w:t>评标委员会和采购代理机构均无义务向供应商进行任何有关评审的解释。</w:t>
      </w:r>
    </w:p>
    <w:p w14:paraId="2F5E0357">
      <w:pPr>
        <w:spacing w:before="184" w:line="289" w:lineRule="auto"/>
        <w:ind w:left="43" w:firstLine="463"/>
        <w:rPr>
          <w:rFonts w:hint="eastAsia" w:ascii="宋体" w:hAnsi="宋体" w:eastAsia="宋体" w:cs="宋体"/>
          <w:color w:val="auto"/>
          <w:sz w:val="24"/>
          <w:szCs w:val="24"/>
        </w:rPr>
      </w:pPr>
      <w:r>
        <w:rPr>
          <w:rFonts w:hint="eastAsia" w:ascii="宋体" w:hAnsi="宋体" w:eastAsia="宋体" w:cs="宋体"/>
          <w:color w:val="auto"/>
          <w:spacing w:val="2"/>
          <w:sz w:val="24"/>
          <w:szCs w:val="24"/>
        </w:rPr>
        <w:t>28.2</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评标委员会、采购代理机构等有关人员对评审情况以及在评审过程中获悉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的国家秘密、商业秘密等负有保密责任，均不得向供应商或其他无关人员透露。</w:t>
      </w:r>
    </w:p>
    <w:p w14:paraId="5DA00A28">
      <w:pPr>
        <w:spacing w:before="184" w:line="289" w:lineRule="auto"/>
        <w:ind w:left="21" w:right="2"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28.3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供应商自领取招标文件之日起，须履行承诺承担本项目的保密义务，不得</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将因本次投标获得的信息向第三人外传。</w:t>
      </w:r>
    </w:p>
    <w:p w14:paraId="72F867B5">
      <w:pPr>
        <w:pStyle w:val="6"/>
        <w:spacing w:line="260" w:lineRule="auto"/>
        <w:rPr>
          <w:rFonts w:hint="eastAsia" w:ascii="宋体" w:hAnsi="宋体" w:eastAsia="宋体" w:cs="宋体"/>
          <w:color w:val="auto"/>
        </w:rPr>
      </w:pPr>
    </w:p>
    <w:p w14:paraId="0D904099">
      <w:pPr>
        <w:spacing w:before="79"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29.披露</w:t>
      </w:r>
    </w:p>
    <w:p w14:paraId="4D8BD42D">
      <w:pPr>
        <w:spacing w:before="214" w:line="289" w:lineRule="auto"/>
        <w:ind w:left="26"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29.1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采购代理机构（或采购人）有权将供应商提供的所有资料向有关政府部门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或评审标书的有关人员披露。</w:t>
      </w:r>
    </w:p>
    <w:p w14:paraId="696CD49E">
      <w:pPr>
        <w:spacing w:before="180" w:line="337" w:lineRule="auto"/>
        <w:ind w:left="23" w:firstLine="482"/>
        <w:rPr>
          <w:rFonts w:hint="eastAsia" w:ascii="宋体" w:hAnsi="宋体" w:eastAsia="宋体" w:cs="宋体"/>
          <w:color w:val="auto"/>
          <w:sz w:val="24"/>
          <w:szCs w:val="24"/>
        </w:rPr>
      </w:pPr>
      <w:r>
        <w:rPr>
          <w:rFonts w:hint="eastAsia" w:ascii="宋体" w:hAnsi="宋体" w:eastAsia="宋体" w:cs="宋体"/>
          <w:color w:val="auto"/>
          <w:spacing w:val="2"/>
          <w:sz w:val="24"/>
          <w:szCs w:val="24"/>
        </w:rPr>
        <w:t>29.2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在采购代理机构（或采购人）认为适当时、国家机关调查、审查、审计时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以及其他符合法律规定的情形下，采购代理机构（或采购人）无须事先征求供应</w:t>
      </w:r>
      <w:r>
        <w:rPr>
          <w:rFonts w:hint="eastAsia" w:ascii="宋体" w:hAnsi="宋体" w:eastAsia="宋体" w:cs="宋体"/>
          <w:color w:val="auto"/>
          <w:sz w:val="24"/>
          <w:szCs w:val="24"/>
        </w:rPr>
        <w:t xml:space="preserve">商/ </w:t>
      </w:r>
      <w:r>
        <w:rPr>
          <w:rFonts w:hint="eastAsia" w:ascii="宋体" w:hAnsi="宋体" w:eastAsia="宋体" w:cs="宋体"/>
          <w:color w:val="auto"/>
          <w:spacing w:val="1"/>
          <w:sz w:val="24"/>
          <w:szCs w:val="24"/>
        </w:rPr>
        <w:t>中标人同意而可以披露关于采购过程、合同文本、签署情况的资料、供应商/中</w:t>
      </w:r>
      <w:r>
        <w:rPr>
          <w:rFonts w:hint="eastAsia" w:ascii="宋体" w:hAnsi="宋体" w:eastAsia="宋体" w:cs="宋体"/>
          <w:color w:val="auto"/>
          <w:sz w:val="24"/>
          <w:szCs w:val="24"/>
        </w:rPr>
        <w:t xml:space="preserve">标供 </w:t>
      </w:r>
      <w:r>
        <w:rPr>
          <w:rFonts w:hint="eastAsia" w:ascii="宋体" w:hAnsi="宋体" w:eastAsia="宋体" w:cs="宋体"/>
          <w:color w:val="auto"/>
          <w:spacing w:val="-2"/>
          <w:sz w:val="24"/>
          <w:szCs w:val="24"/>
        </w:rPr>
        <w:t>应商的名称及地址、投标文件的有关信息以及补充条款等，</w:t>
      </w:r>
      <w:r>
        <w:rPr>
          <w:rFonts w:hint="eastAsia" w:ascii="宋体" w:hAnsi="宋体" w:eastAsia="宋体" w:cs="宋体"/>
          <w:color w:val="auto"/>
          <w:spacing w:val="-3"/>
          <w:sz w:val="24"/>
          <w:szCs w:val="24"/>
        </w:rPr>
        <w:t>但应当在合理的必要范围</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内。对任何已经公布过的内容或与之内容相同的资料，以及供应商/中标供应商</w:t>
      </w:r>
      <w:r>
        <w:rPr>
          <w:rFonts w:hint="eastAsia" w:ascii="宋体" w:hAnsi="宋体" w:eastAsia="宋体" w:cs="宋体"/>
          <w:color w:val="auto"/>
          <w:sz w:val="24"/>
          <w:szCs w:val="24"/>
        </w:rPr>
        <w:t xml:space="preserve">已经 </w:t>
      </w:r>
      <w:r>
        <w:rPr>
          <w:rFonts w:hint="eastAsia" w:ascii="宋体" w:hAnsi="宋体" w:eastAsia="宋体" w:cs="宋体"/>
          <w:color w:val="auto"/>
          <w:spacing w:val="-1"/>
          <w:sz w:val="24"/>
          <w:szCs w:val="24"/>
        </w:rPr>
        <w:t>泄露或公开的，无须再承担保密责任。</w:t>
      </w:r>
    </w:p>
    <w:p w14:paraId="35324EB6">
      <w:pPr>
        <w:pStyle w:val="6"/>
        <w:spacing w:line="318" w:lineRule="auto"/>
        <w:rPr>
          <w:rFonts w:hint="eastAsia" w:ascii="宋体" w:hAnsi="宋体" w:eastAsia="宋体" w:cs="宋体"/>
          <w:color w:val="auto"/>
        </w:rPr>
      </w:pPr>
    </w:p>
    <w:p w14:paraId="65DC3CF6">
      <w:pPr>
        <w:spacing w:before="79" w:line="220" w:lineRule="auto"/>
        <w:ind w:left="3588"/>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九、询问和质疑</w:t>
      </w:r>
    </w:p>
    <w:p w14:paraId="1E328F37">
      <w:pPr>
        <w:pStyle w:val="6"/>
        <w:spacing w:line="258" w:lineRule="auto"/>
        <w:rPr>
          <w:rFonts w:hint="eastAsia" w:ascii="宋体" w:hAnsi="宋体" w:eastAsia="宋体" w:cs="宋体"/>
          <w:color w:val="auto"/>
        </w:rPr>
      </w:pPr>
    </w:p>
    <w:p w14:paraId="24DD73FB">
      <w:pPr>
        <w:spacing w:before="78" w:line="221"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30.询问</w:t>
      </w:r>
    </w:p>
    <w:p w14:paraId="78524686">
      <w:pPr>
        <w:spacing w:before="212" w:line="218" w:lineRule="auto"/>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30.1</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供应商对招标文件有疑问的，可按招标公告中载明的</w:t>
      </w:r>
      <w:r>
        <w:rPr>
          <w:rFonts w:hint="eastAsia" w:ascii="宋体" w:hAnsi="宋体" w:eastAsia="宋体" w:cs="宋体"/>
          <w:color w:val="auto"/>
          <w:sz w:val="24"/>
          <w:szCs w:val="24"/>
        </w:rPr>
        <w:t>联系方式、地址，</w:t>
      </w:r>
      <w:r>
        <w:rPr>
          <w:rFonts w:hint="eastAsia" w:ascii="宋体" w:hAnsi="宋体" w:eastAsia="宋体" w:cs="宋体"/>
          <w:color w:val="auto"/>
          <w:spacing w:val="-72"/>
          <w:sz w:val="24"/>
          <w:szCs w:val="24"/>
        </w:rPr>
        <w:t xml:space="preserve"> </w:t>
      </w:r>
      <w:r>
        <w:rPr>
          <w:rFonts w:hint="eastAsia" w:ascii="宋体" w:hAnsi="宋体" w:eastAsia="宋体" w:cs="宋体"/>
          <w:color w:val="auto"/>
          <w:sz w:val="24"/>
          <w:szCs w:val="24"/>
        </w:rPr>
        <w:t>口</w:t>
      </w:r>
    </w:p>
    <w:p w14:paraId="536FA342">
      <w:pPr>
        <w:spacing w:line="218" w:lineRule="auto"/>
        <w:rPr>
          <w:rFonts w:hint="eastAsia" w:ascii="宋体" w:hAnsi="宋体" w:eastAsia="宋体" w:cs="宋体"/>
          <w:color w:val="auto"/>
          <w:sz w:val="24"/>
          <w:szCs w:val="24"/>
        </w:rPr>
        <w:sectPr>
          <w:footerReference r:id="rId23" w:type="default"/>
          <w:pgSz w:w="11906" w:h="16839"/>
          <w:pgMar w:top="1431" w:right="1300" w:bottom="1192" w:left="1785" w:header="0" w:footer="1014" w:gutter="0"/>
          <w:pgBorders>
            <w:top w:val="none" w:sz="0" w:space="0"/>
            <w:left w:val="none" w:sz="0" w:space="0"/>
            <w:bottom w:val="none" w:sz="0" w:space="0"/>
            <w:right w:val="none" w:sz="0" w:space="0"/>
          </w:pgBorders>
          <w:pgNumType w:fmt="decimal"/>
          <w:cols w:space="720" w:num="1"/>
        </w:sectPr>
      </w:pPr>
    </w:p>
    <w:p w14:paraId="1F0921D5">
      <w:pPr>
        <w:pStyle w:val="6"/>
        <w:spacing w:line="306" w:lineRule="auto"/>
        <w:rPr>
          <w:rFonts w:hint="eastAsia" w:ascii="宋体" w:hAnsi="宋体" w:eastAsia="宋体" w:cs="宋体"/>
          <w:color w:val="auto"/>
        </w:rPr>
      </w:pPr>
    </w:p>
    <w:p w14:paraId="00B7515C">
      <w:pPr>
        <w:spacing w:before="78" w:line="351" w:lineRule="auto"/>
        <w:ind w:left="41" w:right="58" w:hanging="1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头或政采云网上形式向采购代理机构、采购人提出</w:t>
      </w:r>
      <w:r>
        <w:rPr>
          <w:rFonts w:hint="eastAsia" w:ascii="宋体" w:hAnsi="宋体" w:eastAsia="宋体" w:cs="宋体"/>
          <w:color w:val="auto"/>
          <w:spacing w:val="-3"/>
          <w:sz w:val="24"/>
          <w:szCs w:val="24"/>
        </w:rPr>
        <w:t>询问；进行质疑的，必须以政采云</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网上形式提出质疑函。供应商对评审过程、采购结果有疑问的，可按中标公告中载明</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的联系方式、地址提出质疑。</w:t>
      </w:r>
    </w:p>
    <w:p w14:paraId="6BE67F44">
      <w:pPr>
        <w:spacing w:before="34" w:line="353" w:lineRule="auto"/>
        <w:ind w:left="21" w:right="58" w:firstLine="48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30.2</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询问事项，询问方式为口头询问的，采购代理机构口头答复；询问方式为</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政采云网上形式询问的，供应商须提供：法定代表人（负责人）</w:t>
      </w:r>
      <w:r>
        <w:rPr>
          <w:rFonts w:hint="eastAsia" w:ascii="宋体" w:hAnsi="宋体" w:eastAsia="宋体" w:cs="宋体"/>
          <w:color w:val="auto"/>
          <w:spacing w:val="-3"/>
          <w:sz w:val="24"/>
          <w:szCs w:val="24"/>
        </w:rPr>
        <w:t>身份证明书、法定代</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表人（负责人）授权委托书、委托人和被委托人的身份证扫描件</w:t>
      </w:r>
      <w:r>
        <w:rPr>
          <w:rFonts w:hint="eastAsia" w:ascii="宋体" w:hAnsi="宋体" w:eastAsia="宋体" w:cs="宋体"/>
          <w:color w:val="auto"/>
          <w:spacing w:val="-4"/>
          <w:sz w:val="24"/>
          <w:szCs w:val="24"/>
        </w:rPr>
        <w:t>、询问函，资料</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份</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送达采购代理机构。采购代理机构在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个工作日内</w:t>
      </w:r>
      <w:r>
        <w:rPr>
          <w:rFonts w:hint="eastAsia" w:ascii="宋体" w:hAnsi="宋体" w:eastAsia="宋体" w:cs="宋体"/>
          <w:color w:val="auto"/>
          <w:spacing w:val="-2"/>
          <w:sz w:val="24"/>
          <w:szCs w:val="24"/>
        </w:rPr>
        <w:t>予以答复。</w:t>
      </w:r>
    </w:p>
    <w:p w14:paraId="55EFD6A6">
      <w:pPr>
        <w:spacing w:before="191" w:line="220"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31.质疑</w:t>
      </w:r>
    </w:p>
    <w:p w14:paraId="6B9F60B7">
      <w:pPr>
        <w:spacing w:before="214" w:line="346" w:lineRule="auto"/>
        <w:ind w:left="22" w:right="61" w:firstLine="485"/>
        <w:rPr>
          <w:rFonts w:hint="eastAsia" w:ascii="宋体" w:hAnsi="宋体" w:eastAsia="宋体" w:cs="宋体"/>
          <w:color w:val="auto"/>
          <w:sz w:val="24"/>
          <w:szCs w:val="24"/>
        </w:rPr>
      </w:pPr>
      <w:r>
        <w:rPr>
          <w:rFonts w:hint="eastAsia" w:ascii="宋体" w:hAnsi="宋体" w:eastAsia="宋体" w:cs="宋体"/>
          <w:color w:val="auto"/>
          <w:spacing w:val="2"/>
          <w:sz w:val="24"/>
          <w:szCs w:val="24"/>
        </w:rPr>
        <w:t>31.1</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供应商认为招标文件、评审过程和采购结果使自己的权益受到损害，应当</w:t>
      </w:r>
      <w:r>
        <w:rPr>
          <w:rFonts w:hint="eastAsia" w:ascii="宋体" w:hAnsi="宋体" w:eastAsia="宋体" w:cs="宋体"/>
          <w:color w:val="auto"/>
          <w:sz w:val="24"/>
          <w:szCs w:val="24"/>
        </w:rPr>
        <w:t xml:space="preserve"> 在法定质疑期限内以政采云网上形式一次性提出针对同一</w:t>
      </w:r>
      <w:r>
        <w:rPr>
          <w:rFonts w:hint="eastAsia" w:ascii="宋体" w:hAnsi="宋体" w:eastAsia="宋体" w:cs="宋体"/>
          <w:color w:val="auto"/>
          <w:spacing w:val="-1"/>
          <w:sz w:val="24"/>
          <w:szCs w:val="24"/>
        </w:rPr>
        <w:t>采购程序环节的质疑。</w:t>
      </w:r>
    </w:p>
    <w:p w14:paraId="21BB8661">
      <w:pPr>
        <w:spacing w:before="34" w:line="347" w:lineRule="auto"/>
        <w:ind w:left="25" w:right="58"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对可以质疑的招标文件提出质疑的，应当在获取</w:t>
      </w:r>
      <w:r>
        <w:rPr>
          <w:rFonts w:hint="eastAsia" w:ascii="宋体" w:hAnsi="宋体" w:eastAsia="宋体" w:cs="宋体"/>
          <w:color w:val="auto"/>
          <w:spacing w:val="-3"/>
          <w:sz w:val="24"/>
          <w:szCs w:val="24"/>
        </w:rPr>
        <w:t>招标文件或者招标公告期限届满</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之日起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个工作日内提出；</w:t>
      </w:r>
    </w:p>
    <w:p w14:paraId="0C0B72EB">
      <w:pPr>
        <w:spacing w:before="34" w:line="346" w:lineRule="auto"/>
        <w:ind w:left="502" w:right="525"/>
        <w:rPr>
          <w:rFonts w:hint="eastAsia" w:ascii="宋体" w:hAnsi="宋体" w:eastAsia="宋体" w:cs="宋体"/>
          <w:color w:val="auto"/>
          <w:sz w:val="24"/>
          <w:szCs w:val="24"/>
        </w:rPr>
      </w:pPr>
      <w:r>
        <w:rPr>
          <w:rFonts w:hint="eastAsia" w:ascii="宋体" w:hAnsi="宋体" w:eastAsia="宋体" w:cs="宋体"/>
          <w:color w:val="auto"/>
          <w:spacing w:val="-3"/>
          <w:sz w:val="24"/>
          <w:szCs w:val="24"/>
        </w:rPr>
        <w:t>对采购过程提出质疑的，在各采购程序环节结束之日起</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个工作日内提出；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对中标结果提出质疑的，在中标公告期限届满之日起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个工作日内提</w:t>
      </w:r>
      <w:r>
        <w:rPr>
          <w:rFonts w:hint="eastAsia" w:ascii="宋体" w:hAnsi="宋体" w:eastAsia="宋体" w:cs="宋体"/>
          <w:color w:val="auto"/>
          <w:spacing w:val="-2"/>
          <w:sz w:val="24"/>
          <w:szCs w:val="24"/>
        </w:rPr>
        <w:t>出。</w:t>
      </w:r>
    </w:p>
    <w:p w14:paraId="4F10B4A1">
      <w:pPr>
        <w:spacing w:before="36" w:line="351" w:lineRule="auto"/>
        <w:ind w:left="24" w:firstLine="483"/>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31.2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质疑供应商质疑时须线上提交以下资料：法定代表人（负责人）授权委托</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书（内容包括：代理人的姓名或者名称、代理事项、具体权限、期限和相关事项）。</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法定代表人（负责人）质疑时不提供此项内容</w:t>
      </w:r>
      <w:r>
        <w:rPr>
          <w:rFonts w:hint="eastAsia" w:ascii="宋体" w:hAnsi="宋体" w:eastAsia="宋体" w:cs="宋体"/>
          <w:color w:val="auto"/>
          <w:spacing w:val="-44"/>
          <w:sz w:val="24"/>
          <w:szCs w:val="24"/>
        </w:rPr>
        <w:t>）；</w:t>
      </w:r>
      <w:r>
        <w:rPr>
          <w:rFonts w:hint="eastAsia" w:ascii="宋体" w:hAnsi="宋体" w:eastAsia="宋体" w:cs="宋体"/>
          <w:color w:val="auto"/>
          <w:spacing w:val="-5"/>
          <w:sz w:val="24"/>
          <w:szCs w:val="24"/>
        </w:rPr>
        <w:t>委托人和被委托人的身份证扫描件；</w:t>
      </w:r>
    </w:p>
    <w:p w14:paraId="298782D2">
      <w:pPr>
        <w:spacing w:before="36" w:line="346" w:lineRule="auto"/>
        <w:ind w:left="29" w:right="58" w:firstLine="474"/>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供应商为自然人的，应当由本人签字；供应商</w:t>
      </w:r>
      <w:r>
        <w:rPr>
          <w:rFonts w:hint="eastAsia" w:ascii="宋体" w:hAnsi="宋体" w:eastAsia="宋体" w:cs="宋体"/>
          <w:color w:val="auto"/>
          <w:spacing w:val="-3"/>
          <w:sz w:val="24"/>
          <w:szCs w:val="24"/>
        </w:rPr>
        <w:t>为法人或者其他组织的，应当由法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定代表人（负责人）、主要负责人签字或者盖章，并加盖公章。</w:t>
      </w:r>
    </w:p>
    <w:p w14:paraId="7EFE23EF">
      <w:pPr>
        <w:spacing w:before="34" w:line="313" w:lineRule="auto"/>
        <w:ind w:left="23" w:right="58" w:firstLine="484"/>
        <w:rPr>
          <w:rFonts w:hint="eastAsia" w:ascii="宋体" w:hAnsi="宋体" w:eastAsia="宋体" w:cs="宋体"/>
          <w:color w:val="auto"/>
          <w:sz w:val="24"/>
          <w:szCs w:val="24"/>
        </w:rPr>
      </w:pPr>
      <w:r>
        <w:rPr>
          <w:rFonts w:hint="eastAsia" w:ascii="宋体" w:hAnsi="宋体" w:eastAsia="宋体" w:cs="宋体"/>
          <w:color w:val="auto"/>
          <w:spacing w:val="1"/>
          <w:sz w:val="24"/>
          <w:szCs w:val="24"/>
        </w:rPr>
        <w:t>31.3 供应商提起在线质疑，应当按照《政府采购质疑和投诉办</w:t>
      </w:r>
      <w:r>
        <w:rPr>
          <w:rFonts w:hint="eastAsia" w:ascii="宋体" w:hAnsi="宋体" w:eastAsia="宋体" w:cs="宋体"/>
          <w:color w:val="auto"/>
          <w:sz w:val="24"/>
          <w:szCs w:val="24"/>
        </w:rPr>
        <w:t xml:space="preserve">法》有关规定， </w:t>
      </w:r>
      <w:r>
        <w:rPr>
          <w:rFonts w:hint="eastAsia" w:ascii="宋体" w:hAnsi="宋体" w:eastAsia="宋体" w:cs="宋体"/>
          <w:color w:val="auto"/>
          <w:spacing w:val="-2"/>
          <w:sz w:val="24"/>
          <w:szCs w:val="24"/>
        </w:rPr>
        <w:t>如实填写事项及信息，在线提交质疑函和必要的证明材料纸</w:t>
      </w:r>
      <w:r>
        <w:rPr>
          <w:rFonts w:hint="eastAsia" w:ascii="宋体" w:hAnsi="宋体" w:eastAsia="宋体" w:cs="宋体"/>
          <w:color w:val="auto"/>
          <w:spacing w:val="-3"/>
          <w:sz w:val="24"/>
          <w:szCs w:val="24"/>
        </w:rPr>
        <w:t>质版扫描件或图片（支持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格式：DOC、DOCX、PDF、JPG、PNG、GIF）。</w:t>
      </w:r>
    </w:p>
    <w:p w14:paraId="1029F490">
      <w:pPr>
        <w:spacing w:before="186" w:line="289" w:lineRule="auto"/>
        <w:ind w:left="496" w:right="464" w:firstLine="12"/>
        <w:rPr>
          <w:rFonts w:hint="eastAsia" w:ascii="宋体" w:hAnsi="宋体" w:eastAsia="宋体" w:cs="宋体"/>
          <w:color w:val="auto"/>
          <w:sz w:val="24"/>
          <w:szCs w:val="24"/>
        </w:rPr>
      </w:pPr>
      <w:r>
        <w:rPr>
          <w:rFonts w:hint="eastAsia" w:ascii="宋体" w:hAnsi="宋体" w:eastAsia="宋体" w:cs="宋体"/>
          <w:color w:val="auto"/>
          <w:spacing w:val="-2"/>
          <w:sz w:val="24"/>
          <w:szCs w:val="24"/>
        </w:rPr>
        <w:t>31.4</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供应商提出质疑应当提交质疑函和必</w:t>
      </w:r>
      <w:r>
        <w:rPr>
          <w:rFonts w:hint="eastAsia" w:ascii="宋体" w:hAnsi="宋体" w:eastAsia="宋体" w:cs="宋体"/>
          <w:color w:val="auto"/>
          <w:spacing w:val="-3"/>
          <w:sz w:val="24"/>
          <w:szCs w:val="24"/>
        </w:rPr>
        <w:t>要的证明材料。质疑函内容包括：</w:t>
      </w:r>
      <w:r>
        <w:rPr>
          <w:rFonts w:hint="eastAsia" w:ascii="宋体" w:hAnsi="宋体" w:eastAsia="宋体" w:cs="宋体"/>
          <w:color w:val="auto"/>
          <w:sz w:val="24"/>
          <w:szCs w:val="24"/>
        </w:rPr>
        <w:t xml:space="preserve"> A.供应商的姓名或者名称、地址、邮编、联系人及联系</w:t>
      </w:r>
      <w:r>
        <w:rPr>
          <w:rFonts w:hint="eastAsia" w:ascii="宋体" w:hAnsi="宋体" w:eastAsia="宋体" w:cs="宋体"/>
          <w:color w:val="auto"/>
          <w:spacing w:val="-1"/>
          <w:sz w:val="24"/>
          <w:szCs w:val="24"/>
        </w:rPr>
        <w:t>电话；</w:t>
      </w:r>
    </w:p>
    <w:p w14:paraId="151D27FF">
      <w:pP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B.质疑项目的名称、编号；</w:t>
      </w:r>
    </w:p>
    <w:p w14:paraId="03D6A9C7">
      <w:pPr>
        <w:spacing w:before="183"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C.具体、明确的质疑事项和与质疑事项相关的请求；</w:t>
      </w:r>
    </w:p>
    <w:p w14:paraId="653B9FE2">
      <w:pPr>
        <w:spacing w:before="183" w:line="219"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D.事实依据；</w:t>
      </w:r>
    </w:p>
    <w:p w14:paraId="012689FE">
      <w:pPr>
        <w:spacing w:before="183" w:line="219" w:lineRule="auto"/>
        <w:ind w:left="500"/>
        <w:rPr>
          <w:rFonts w:hint="eastAsia" w:ascii="宋体" w:hAnsi="宋体" w:eastAsia="宋体" w:cs="宋体"/>
          <w:color w:val="auto"/>
          <w:sz w:val="24"/>
          <w:szCs w:val="24"/>
        </w:rPr>
      </w:pPr>
      <w:r>
        <w:rPr>
          <w:rFonts w:hint="eastAsia" w:ascii="宋体" w:hAnsi="宋体" w:eastAsia="宋体" w:cs="宋体"/>
          <w:color w:val="auto"/>
          <w:spacing w:val="-1"/>
          <w:sz w:val="24"/>
          <w:szCs w:val="24"/>
        </w:rPr>
        <w:t>E.必要的法律依据；</w:t>
      </w:r>
    </w:p>
    <w:p w14:paraId="0E6E0D19">
      <w:pPr>
        <w:spacing w:line="219" w:lineRule="auto"/>
        <w:rPr>
          <w:rFonts w:hint="eastAsia" w:ascii="宋体" w:hAnsi="宋体" w:eastAsia="宋体" w:cs="宋体"/>
          <w:color w:val="auto"/>
          <w:sz w:val="24"/>
          <w:szCs w:val="24"/>
        </w:rPr>
        <w:sectPr>
          <w:footerReference r:id="rId24" w:type="default"/>
          <w:pgSz w:w="11906" w:h="16839"/>
          <w:pgMar w:top="1431" w:right="1241" w:bottom="1192" w:left="1785" w:header="0" w:footer="1014" w:gutter="0"/>
          <w:pgBorders>
            <w:top w:val="none" w:sz="0" w:space="0"/>
            <w:left w:val="none" w:sz="0" w:space="0"/>
            <w:bottom w:val="none" w:sz="0" w:space="0"/>
            <w:right w:val="none" w:sz="0" w:space="0"/>
          </w:pgBorders>
          <w:pgNumType w:fmt="decimal"/>
          <w:cols w:space="720" w:num="1"/>
        </w:sectPr>
      </w:pPr>
    </w:p>
    <w:p w14:paraId="128072CF">
      <w:pPr>
        <w:pStyle w:val="6"/>
        <w:spacing w:line="304" w:lineRule="auto"/>
        <w:rPr>
          <w:rFonts w:hint="eastAsia" w:ascii="宋体" w:hAnsi="宋体" w:eastAsia="宋体" w:cs="宋体"/>
          <w:color w:val="auto"/>
        </w:rPr>
      </w:pPr>
    </w:p>
    <w:p w14:paraId="31942F0D">
      <w:pPr>
        <w:spacing w:before="78" w:line="220"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F.提出质疑的日期。</w:t>
      </w:r>
    </w:p>
    <w:p w14:paraId="0091C5C2">
      <w:pPr>
        <w:spacing w:before="182" w:line="290" w:lineRule="auto"/>
        <w:ind w:left="23" w:right="6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31.5</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对招标文件、评审过程、采购结果提出质疑的，由采购代理机构进行网上</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答复。</w:t>
      </w:r>
    </w:p>
    <w:p w14:paraId="668CDD15">
      <w:pPr>
        <w:spacing w:before="182" w:line="289" w:lineRule="auto"/>
        <w:ind w:left="22" w:right="61" w:firstLine="485"/>
        <w:rPr>
          <w:rFonts w:hint="eastAsia" w:ascii="宋体" w:hAnsi="宋体" w:eastAsia="宋体" w:cs="宋体"/>
          <w:color w:val="auto"/>
          <w:sz w:val="24"/>
          <w:szCs w:val="24"/>
        </w:rPr>
      </w:pPr>
      <w:r>
        <w:rPr>
          <w:rFonts w:hint="eastAsia" w:ascii="宋体" w:hAnsi="宋体" w:eastAsia="宋体" w:cs="宋体"/>
          <w:color w:val="auto"/>
          <w:sz w:val="24"/>
          <w:szCs w:val="24"/>
        </w:rPr>
        <w:t>31.6 采购代理机构、采购人将在收到质疑函后</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7</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 xml:space="preserve">个工作日内作出答复，并以政 </w:t>
      </w:r>
      <w:r>
        <w:rPr>
          <w:rFonts w:hint="eastAsia" w:ascii="宋体" w:hAnsi="宋体" w:eastAsia="宋体" w:cs="宋体"/>
          <w:color w:val="auto"/>
          <w:spacing w:val="-1"/>
          <w:sz w:val="24"/>
          <w:szCs w:val="24"/>
        </w:rPr>
        <w:t>采云网上形式通知质疑供应商和其他有关供应商。</w:t>
      </w:r>
    </w:p>
    <w:p w14:paraId="0D677FEB">
      <w:pPr>
        <w:spacing w:before="184" w:line="289" w:lineRule="auto"/>
        <w:ind w:left="496" w:right="4787" w:firstLine="12"/>
        <w:rPr>
          <w:rFonts w:hint="eastAsia" w:ascii="宋体" w:hAnsi="宋体" w:eastAsia="宋体" w:cs="宋体"/>
          <w:color w:val="auto"/>
          <w:sz w:val="24"/>
          <w:szCs w:val="24"/>
        </w:rPr>
      </w:pPr>
      <w:r>
        <w:rPr>
          <w:rFonts w:hint="eastAsia" w:ascii="宋体" w:hAnsi="宋体" w:eastAsia="宋体" w:cs="宋体"/>
          <w:color w:val="auto"/>
          <w:spacing w:val="-5"/>
          <w:sz w:val="24"/>
          <w:szCs w:val="24"/>
        </w:rPr>
        <w:t>31.7</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5"/>
          <w:sz w:val="24"/>
          <w:szCs w:val="24"/>
        </w:rPr>
        <w:t>质疑答复应当包括下列内容：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A.质疑供应商的姓名或者名称；</w:t>
      </w:r>
    </w:p>
    <w:p w14:paraId="3CC02071">
      <w:pP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B.收到质疑函的日期、质疑项目名称及编号；</w:t>
      </w:r>
    </w:p>
    <w:p w14:paraId="0DFDDE14">
      <w:pPr>
        <w:spacing w:before="182"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C.质疑事项、质疑答复的具体内容、事实依据和法律依据；</w:t>
      </w:r>
    </w:p>
    <w:p w14:paraId="783FA540">
      <w:pPr>
        <w:spacing w:before="184" w:line="218"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D.告知质疑供应商依法投诉的权利；</w:t>
      </w:r>
    </w:p>
    <w:p w14:paraId="05634875">
      <w:pPr>
        <w:spacing w:before="185" w:line="347" w:lineRule="auto"/>
        <w:ind w:left="499" w:right="6266"/>
        <w:rPr>
          <w:rFonts w:hint="eastAsia" w:ascii="宋体" w:hAnsi="宋体" w:eastAsia="宋体" w:cs="宋体"/>
          <w:color w:val="auto"/>
          <w:sz w:val="24"/>
          <w:szCs w:val="24"/>
        </w:rPr>
      </w:pPr>
      <w:r>
        <w:rPr>
          <w:rFonts w:hint="eastAsia" w:ascii="宋体" w:hAnsi="宋体" w:eastAsia="宋体" w:cs="宋体"/>
          <w:color w:val="auto"/>
          <w:spacing w:val="-5"/>
          <w:sz w:val="24"/>
          <w:szCs w:val="24"/>
        </w:rPr>
        <w:t>E.质疑答复人名称；</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
          <w:sz w:val="24"/>
          <w:szCs w:val="24"/>
        </w:rPr>
        <w:t>F.答复质疑的日期。</w:t>
      </w:r>
    </w:p>
    <w:p w14:paraId="27ABBFC8">
      <w:pPr>
        <w:spacing w:before="3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质疑答复的内容不得涉及商业秘密。</w:t>
      </w:r>
    </w:p>
    <w:p w14:paraId="0BBE57AB">
      <w:pPr>
        <w:spacing w:before="182" w:line="219" w:lineRule="auto"/>
        <w:ind w:left="508"/>
        <w:rPr>
          <w:rFonts w:hint="eastAsia" w:ascii="宋体" w:hAnsi="宋体" w:eastAsia="宋体" w:cs="宋体"/>
          <w:color w:val="auto"/>
          <w:sz w:val="24"/>
          <w:szCs w:val="24"/>
        </w:rPr>
      </w:pPr>
      <w:r>
        <w:rPr>
          <w:rFonts w:hint="eastAsia" w:ascii="宋体" w:hAnsi="宋体" w:eastAsia="宋体" w:cs="宋体"/>
          <w:color w:val="auto"/>
          <w:spacing w:val="-2"/>
          <w:sz w:val="24"/>
          <w:szCs w:val="24"/>
        </w:rPr>
        <w:t>31.8</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质疑供应商撤回质疑的，终止质疑处理。</w:t>
      </w:r>
    </w:p>
    <w:p w14:paraId="178D38A7">
      <w:pPr>
        <w:spacing w:before="183" w:line="313" w:lineRule="auto"/>
        <w:ind w:left="23" w:firstLine="484"/>
        <w:rPr>
          <w:rFonts w:hint="eastAsia" w:ascii="宋体" w:hAnsi="宋体" w:eastAsia="宋体" w:cs="宋体"/>
          <w:color w:val="auto"/>
          <w:sz w:val="24"/>
          <w:szCs w:val="24"/>
        </w:rPr>
      </w:pPr>
      <w:r>
        <w:rPr>
          <w:rFonts w:hint="eastAsia" w:ascii="宋体" w:hAnsi="宋体" w:eastAsia="宋体" w:cs="宋体"/>
          <w:color w:val="auto"/>
          <w:spacing w:val="-3"/>
          <w:sz w:val="24"/>
          <w:szCs w:val="24"/>
        </w:rPr>
        <w:t>31.9</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3"/>
          <w:sz w:val="24"/>
          <w:szCs w:val="24"/>
        </w:rPr>
        <w:t>采购人、采购代理机构不得拒收质疑供应商在法定质疑期内发出的质疑函，</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应当在收到质疑函后</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个工作日内通过政府采购平台对供应商依法提出的质疑作出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答复，质疑供应商通过政府采购平台在线接收质疑答复结果。</w:t>
      </w:r>
    </w:p>
    <w:p w14:paraId="75649DC9">
      <w:pPr>
        <w:pStyle w:val="6"/>
        <w:spacing w:line="321" w:lineRule="auto"/>
        <w:rPr>
          <w:rFonts w:hint="eastAsia" w:ascii="宋体" w:hAnsi="宋体" w:eastAsia="宋体" w:cs="宋体"/>
          <w:color w:val="auto"/>
        </w:rPr>
      </w:pPr>
    </w:p>
    <w:p w14:paraId="6201E85D">
      <w:pPr>
        <w:spacing w:before="79" w:line="221" w:lineRule="auto"/>
        <w:ind w:left="3703"/>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十、违约处罚</w:t>
      </w:r>
    </w:p>
    <w:p w14:paraId="1396FE8C">
      <w:pPr>
        <w:pStyle w:val="6"/>
        <w:spacing w:line="256" w:lineRule="auto"/>
        <w:rPr>
          <w:rFonts w:hint="eastAsia" w:ascii="宋体" w:hAnsi="宋体" w:eastAsia="宋体" w:cs="宋体"/>
          <w:color w:val="auto"/>
        </w:rPr>
      </w:pPr>
    </w:p>
    <w:p w14:paraId="56F394FC">
      <w:pPr>
        <w:spacing w:before="79" w:line="224"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32.违约处罚</w:t>
      </w:r>
    </w:p>
    <w:p w14:paraId="4346AED2">
      <w:pPr>
        <w:spacing w:before="208" w:line="325" w:lineRule="auto"/>
        <w:ind w:left="23" w:right="61" w:firstLine="484"/>
        <w:rPr>
          <w:rFonts w:hint="eastAsia" w:ascii="宋体" w:hAnsi="宋体" w:eastAsia="宋体" w:cs="宋体"/>
          <w:color w:val="auto"/>
          <w:sz w:val="24"/>
          <w:szCs w:val="24"/>
        </w:rPr>
      </w:pPr>
      <w:r>
        <w:rPr>
          <w:rFonts w:hint="eastAsia" w:ascii="宋体" w:hAnsi="宋体" w:eastAsia="宋体" w:cs="宋体"/>
          <w:color w:val="auto"/>
          <w:spacing w:val="1"/>
          <w:sz w:val="24"/>
          <w:szCs w:val="24"/>
        </w:rPr>
        <w:t>32.1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供应商有下列情形之一的，处以采购金额</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5‰以上</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10‰以</w:t>
      </w:r>
      <w:r>
        <w:rPr>
          <w:rFonts w:hint="eastAsia" w:ascii="宋体" w:hAnsi="宋体" w:eastAsia="宋体" w:cs="宋体"/>
          <w:color w:val="auto"/>
          <w:sz w:val="24"/>
          <w:szCs w:val="24"/>
        </w:rPr>
        <w:t xml:space="preserve">下的罚款，列入 </w:t>
      </w:r>
      <w:r>
        <w:rPr>
          <w:rFonts w:hint="eastAsia" w:ascii="宋体" w:hAnsi="宋体" w:eastAsia="宋体" w:cs="宋体"/>
          <w:color w:val="auto"/>
          <w:spacing w:val="-2"/>
          <w:sz w:val="24"/>
          <w:szCs w:val="24"/>
        </w:rPr>
        <w:t>不良行为记录名单，在一至三年内禁止参加政府采购活动；</w:t>
      </w:r>
      <w:r>
        <w:rPr>
          <w:rFonts w:hint="eastAsia" w:ascii="宋体" w:hAnsi="宋体" w:eastAsia="宋体" w:cs="宋体"/>
          <w:color w:val="auto"/>
          <w:spacing w:val="-3"/>
          <w:sz w:val="24"/>
          <w:szCs w:val="24"/>
        </w:rPr>
        <w:t>有违法所得的，并处没收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违法所得；情节严重的，由工商行政管理机关吊销营业执照</w:t>
      </w:r>
      <w:r>
        <w:rPr>
          <w:rFonts w:hint="eastAsia" w:ascii="宋体" w:hAnsi="宋体" w:eastAsia="宋体" w:cs="宋体"/>
          <w:color w:val="auto"/>
          <w:spacing w:val="-3"/>
          <w:sz w:val="24"/>
          <w:szCs w:val="24"/>
        </w:rPr>
        <w:t>；构成犯罪的，依法追究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刑事责任：</w:t>
      </w:r>
    </w:p>
    <w:p w14:paraId="72294067">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（1）提供虚假材料谋取中标的；</w:t>
      </w:r>
    </w:p>
    <w:p w14:paraId="74E86B68">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（2）采取不正当手段诋毁、排挤其他供应商的；</w:t>
      </w:r>
    </w:p>
    <w:p w14:paraId="49F7DE09">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（3）与采购人、其它供应商或者采购代理机构恶意串通的；</w:t>
      </w:r>
    </w:p>
    <w:p w14:paraId="411BF13F">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（4）向采购人、采购代理机构行贿或者提供其他不正当利益的；</w:t>
      </w:r>
    </w:p>
    <w:p w14:paraId="748B0355">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（5）在采购过程中与采购人进行协商谈判的；</w:t>
      </w:r>
    </w:p>
    <w:p w14:paraId="1C6DA1BD">
      <w:pPr>
        <w:spacing w:line="219" w:lineRule="auto"/>
        <w:rPr>
          <w:rFonts w:hint="eastAsia" w:ascii="宋体" w:hAnsi="宋体" w:eastAsia="宋体" w:cs="宋体"/>
          <w:color w:val="auto"/>
          <w:sz w:val="24"/>
          <w:szCs w:val="24"/>
        </w:rPr>
        <w:sectPr>
          <w:footerReference r:id="rId25" w:type="default"/>
          <w:pgSz w:w="11906" w:h="16839"/>
          <w:pgMar w:top="1431" w:right="1238" w:bottom="1192" w:left="1785" w:header="0" w:footer="1014" w:gutter="0"/>
          <w:pgBorders>
            <w:top w:val="none" w:sz="0" w:space="0"/>
            <w:left w:val="none" w:sz="0" w:space="0"/>
            <w:bottom w:val="none" w:sz="0" w:space="0"/>
            <w:right w:val="none" w:sz="0" w:space="0"/>
          </w:pgBorders>
          <w:pgNumType w:fmt="decimal"/>
          <w:cols w:space="720" w:num="1"/>
        </w:sectPr>
      </w:pPr>
    </w:p>
    <w:p w14:paraId="7429840C">
      <w:pPr>
        <w:pStyle w:val="6"/>
        <w:spacing w:line="304" w:lineRule="auto"/>
        <w:rPr>
          <w:rFonts w:hint="eastAsia" w:ascii="宋体" w:hAnsi="宋体" w:eastAsia="宋体" w:cs="宋体"/>
          <w:color w:val="auto"/>
        </w:rPr>
      </w:pPr>
    </w:p>
    <w:p w14:paraId="37732022">
      <w:pPr>
        <w:spacing w:before="78"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（6）向评标委员会成员行贿或者提供其他不正当利益；</w:t>
      </w:r>
    </w:p>
    <w:p w14:paraId="43E9B233">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（7）拒绝有关部门监督检查或提供虚假情况的；</w:t>
      </w:r>
    </w:p>
    <w:p w14:paraId="13324B5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（8）中标后无正当理由拒不与采购人签订政府采购合同；</w:t>
      </w:r>
    </w:p>
    <w:p w14:paraId="220B4F33">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（9）未按照招标文件确定的事项签订政府采购合同；</w:t>
      </w:r>
    </w:p>
    <w:p w14:paraId="43C1F215">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（10）将政府采购合同转包；</w:t>
      </w:r>
    </w:p>
    <w:p w14:paraId="3F47A55F">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（11）提供假冒伪劣产品；</w:t>
      </w:r>
    </w:p>
    <w:p w14:paraId="47FDD363">
      <w:pPr>
        <w:spacing w:before="182" w:line="290" w:lineRule="auto"/>
        <w:ind w:left="504" w:right="3385" w:firstLine="10"/>
        <w:rPr>
          <w:rFonts w:hint="eastAsia" w:ascii="宋体" w:hAnsi="宋体" w:eastAsia="宋体" w:cs="宋体"/>
          <w:color w:val="auto"/>
          <w:sz w:val="24"/>
          <w:szCs w:val="24"/>
        </w:rPr>
      </w:pPr>
      <w:r>
        <w:rPr>
          <w:rFonts w:hint="eastAsia" w:ascii="宋体" w:hAnsi="宋体" w:eastAsia="宋体" w:cs="宋体"/>
          <w:color w:val="auto"/>
          <w:spacing w:val="-3"/>
          <w:sz w:val="24"/>
          <w:szCs w:val="24"/>
        </w:rPr>
        <w:t>（12）擅自变更、中止或者终止政府采购合同。</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有第（1）-（6）项规定情形的，中标无效。</w:t>
      </w:r>
    </w:p>
    <w:p w14:paraId="562B9360">
      <w:pPr>
        <w:spacing w:before="184" w:line="351" w:lineRule="auto"/>
        <w:ind w:left="23" w:firstLine="479"/>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评审阶段资格发生变化，供应商未依照《中华人民共和国政府采购法实施条例》</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
          <w:sz w:val="24"/>
          <w:szCs w:val="24"/>
        </w:rPr>
        <w:t>第二十一条的规定通知采购人和采购代理机构的，处以采购金额</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5‰的罚款，列</w:t>
      </w:r>
      <w:r>
        <w:rPr>
          <w:rFonts w:hint="eastAsia" w:ascii="宋体" w:hAnsi="宋体" w:eastAsia="宋体" w:cs="宋体"/>
          <w:color w:val="auto"/>
          <w:spacing w:val="-2"/>
          <w:sz w:val="24"/>
          <w:szCs w:val="24"/>
        </w:rPr>
        <w:t>入不</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良行为记录名单，中标无效。</w:t>
      </w:r>
    </w:p>
    <w:p w14:paraId="5583299E">
      <w:pPr>
        <w:spacing w:before="33"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32.2</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
          <w:sz w:val="24"/>
          <w:szCs w:val="24"/>
        </w:rPr>
        <w:t>有下列情形之一的，视为供应商串通投标，其投标无效：</w:t>
      </w:r>
    </w:p>
    <w:p w14:paraId="3235759F">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（一）不同供应商的投标文件由同一单位或者个人编制；</w:t>
      </w:r>
    </w:p>
    <w:p w14:paraId="23535E1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（二）不同供应商委托同一单位或者个人办理投标事宜；</w:t>
      </w:r>
    </w:p>
    <w:p w14:paraId="2F0F9D8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（三）不同供应商的投标文件载明的项目管理成员或者联系人员为同一人；</w:t>
      </w:r>
    </w:p>
    <w:p w14:paraId="4421179D">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（四）不同供应商的投标文件异常一致或者投标报价呈规律性差异；</w:t>
      </w:r>
    </w:p>
    <w:p w14:paraId="707F2F1A">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（五）不同供应商的投标文件相互混装；</w:t>
      </w:r>
    </w:p>
    <w:p w14:paraId="0D4F131C">
      <w:pPr>
        <w:spacing w:before="184" w:line="219" w:lineRule="auto"/>
        <w:ind w:left="514"/>
        <w:outlineLvl w:val="0"/>
        <w:rPr>
          <w:rFonts w:hint="eastAsia" w:ascii="宋体" w:hAnsi="宋体" w:eastAsia="宋体" w:cs="宋体"/>
          <w:color w:val="auto"/>
          <w:sz w:val="24"/>
          <w:szCs w:val="24"/>
        </w:rPr>
      </w:pPr>
      <w:r>
        <w:rPr>
          <w:rFonts w:hint="eastAsia" w:ascii="宋体" w:hAnsi="宋体" w:eastAsia="宋体" w:cs="宋体"/>
          <w:color w:val="auto"/>
          <w:spacing w:val="-1"/>
          <w:sz w:val="24"/>
          <w:szCs w:val="24"/>
        </w:rPr>
        <w:t>（六）不同供应商的投标保证金从同一单位或者个人的账户转出。</w:t>
      </w:r>
    </w:p>
    <w:p w14:paraId="7A10DD20">
      <w:pPr>
        <w:spacing w:line="219" w:lineRule="auto"/>
        <w:rPr>
          <w:rFonts w:hint="eastAsia" w:ascii="宋体" w:hAnsi="宋体" w:eastAsia="宋体" w:cs="宋体"/>
          <w:color w:val="auto"/>
          <w:sz w:val="24"/>
          <w:szCs w:val="24"/>
        </w:rPr>
        <w:sectPr>
          <w:footerReference r:id="rId26" w:type="default"/>
          <w:pgSz w:w="11906" w:h="16839"/>
          <w:pgMar w:top="1431" w:right="1240" w:bottom="1192" w:left="1785" w:header="0" w:footer="1014" w:gutter="0"/>
          <w:pgBorders>
            <w:top w:val="none" w:sz="0" w:space="0"/>
            <w:left w:val="none" w:sz="0" w:space="0"/>
            <w:bottom w:val="none" w:sz="0" w:space="0"/>
            <w:right w:val="none" w:sz="0" w:space="0"/>
          </w:pgBorders>
          <w:pgNumType w:fmt="decimal"/>
          <w:cols w:space="720" w:num="1"/>
        </w:sectPr>
      </w:pPr>
    </w:p>
    <w:p w14:paraId="6838A374">
      <w:pPr>
        <w:spacing w:before="101" w:line="224" w:lineRule="auto"/>
        <w:ind w:left="2676"/>
        <w:outlineLvl w:val="0"/>
        <w:rPr>
          <w:rFonts w:hint="eastAsia" w:ascii="宋体" w:hAnsi="宋体" w:eastAsia="宋体" w:cs="宋体"/>
          <w:color w:val="auto"/>
          <w:sz w:val="31"/>
          <w:szCs w:val="31"/>
        </w:rPr>
      </w:pPr>
      <w:bookmarkStart w:id="12" w:name="bookmark6"/>
      <w:bookmarkEnd w:id="12"/>
      <w:bookmarkStart w:id="13" w:name="bookmark5"/>
      <w:bookmarkEnd w:id="13"/>
      <w:r>
        <w:rPr>
          <w:rFonts w:hint="eastAsia" w:ascii="宋体" w:hAnsi="宋体" w:eastAsia="宋体" w:cs="宋体"/>
          <w:b/>
          <w:bCs/>
          <w:color w:val="auto"/>
          <w:spacing w:val="-5"/>
          <w:sz w:val="31"/>
          <w:szCs w:val="31"/>
        </w:rPr>
        <w:t>第三章</w:t>
      </w:r>
      <w:r>
        <w:rPr>
          <w:rFonts w:hint="eastAsia" w:ascii="宋体" w:hAnsi="宋体" w:eastAsia="宋体" w:cs="宋体"/>
          <w:color w:val="auto"/>
          <w:spacing w:val="-5"/>
          <w:sz w:val="31"/>
          <w:szCs w:val="31"/>
        </w:rPr>
        <w:t xml:space="preserve"> </w:t>
      </w:r>
      <w:r>
        <w:rPr>
          <w:rFonts w:hint="eastAsia" w:ascii="宋体" w:hAnsi="宋体" w:eastAsia="宋体" w:cs="宋体"/>
          <w:b/>
          <w:bCs/>
          <w:color w:val="auto"/>
          <w:spacing w:val="-5"/>
          <w:sz w:val="31"/>
          <w:szCs w:val="31"/>
        </w:rPr>
        <w:t>评标标准和评标方法</w:t>
      </w:r>
    </w:p>
    <w:p w14:paraId="062ACC5B">
      <w:pPr>
        <w:pStyle w:val="6"/>
        <w:spacing w:line="297" w:lineRule="auto"/>
        <w:rPr>
          <w:rFonts w:hint="eastAsia" w:ascii="宋体" w:hAnsi="宋体" w:eastAsia="宋体" w:cs="宋体"/>
          <w:color w:val="auto"/>
        </w:rPr>
      </w:pPr>
    </w:p>
    <w:p w14:paraId="3BA3CB47">
      <w:pPr>
        <w:pStyle w:val="6"/>
        <w:spacing w:line="297" w:lineRule="auto"/>
        <w:rPr>
          <w:rFonts w:hint="eastAsia" w:ascii="宋体" w:hAnsi="宋体" w:eastAsia="宋体" w:cs="宋体"/>
          <w:color w:val="auto"/>
        </w:rPr>
      </w:pPr>
    </w:p>
    <w:p w14:paraId="0376B944">
      <w:pPr>
        <w:spacing w:before="78" w:line="219" w:lineRule="auto"/>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一、投标文件初审</w:t>
      </w:r>
    </w:p>
    <w:p w14:paraId="25240AFA">
      <w:pPr>
        <w:pStyle w:val="6"/>
        <w:spacing w:line="259" w:lineRule="auto"/>
        <w:rPr>
          <w:rFonts w:hint="eastAsia" w:ascii="宋体" w:hAnsi="宋体" w:eastAsia="宋体" w:cs="宋体"/>
          <w:color w:val="auto"/>
        </w:rPr>
      </w:pPr>
    </w:p>
    <w:p w14:paraId="060586A1">
      <w:pPr>
        <w:spacing w:before="78" w:line="219" w:lineRule="auto"/>
        <w:ind w:left="674"/>
        <w:outlineLvl w:val="2"/>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1.资格性审查的内容及标准</w:t>
      </w:r>
    </w:p>
    <w:tbl>
      <w:tblPr>
        <w:tblStyle w:val="21"/>
        <w:tblpPr w:leftFromText="180" w:rightFromText="180" w:vertAnchor="text" w:horzAnchor="page" w:tblpXSpec="center" w:tblpY="195"/>
        <w:tblOverlap w:val="never"/>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4585"/>
        <w:gridCol w:w="4053"/>
      </w:tblGrid>
      <w:tr w14:paraId="004D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721" w:type="dxa"/>
            <w:vAlign w:val="top"/>
          </w:tcPr>
          <w:p w14:paraId="4FF02FC5">
            <w:pPr>
              <w:pStyle w:val="22"/>
              <w:spacing w:before="229" w:line="240" w:lineRule="auto"/>
              <w:ind w:left="148"/>
              <w:rPr>
                <w:rFonts w:hint="eastAsia" w:ascii="宋体" w:hAnsi="宋体" w:eastAsia="宋体" w:cs="宋体"/>
                <w:color w:val="auto"/>
              </w:rPr>
            </w:pPr>
            <w:r>
              <w:rPr>
                <w:rFonts w:hint="eastAsia" w:ascii="宋体" w:hAnsi="宋体" w:eastAsia="宋体" w:cs="宋体"/>
                <w:b/>
                <w:bCs/>
                <w:color w:val="auto"/>
                <w:spacing w:val="4"/>
              </w:rPr>
              <w:t>序号</w:t>
            </w:r>
          </w:p>
        </w:tc>
        <w:tc>
          <w:tcPr>
            <w:tcW w:w="4585" w:type="dxa"/>
            <w:vAlign w:val="top"/>
          </w:tcPr>
          <w:p w14:paraId="30163E4D">
            <w:pPr>
              <w:pStyle w:val="22"/>
              <w:spacing w:before="229" w:line="240" w:lineRule="auto"/>
              <w:ind w:left="1362"/>
              <w:rPr>
                <w:rFonts w:hint="eastAsia" w:ascii="宋体" w:hAnsi="宋体" w:eastAsia="宋体" w:cs="宋体"/>
                <w:color w:val="auto"/>
              </w:rPr>
            </w:pPr>
            <w:r>
              <w:rPr>
                <w:rFonts w:hint="eastAsia" w:ascii="宋体" w:hAnsi="宋体" w:eastAsia="宋体" w:cs="宋体"/>
                <w:b/>
                <w:bCs/>
                <w:color w:val="auto"/>
                <w:spacing w:val="3"/>
              </w:rPr>
              <w:t>审查内容</w:t>
            </w:r>
          </w:p>
        </w:tc>
        <w:tc>
          <w:tcPr>
            <w:tcW w:w="4053" w:type="dxa"/>
            <w:vAlign w:val="top"/>
          </w:tcPr>
          <w:p w14:paraId="68F9AD02">
            <w:pPr>
              <w:pStyle w:val="22"/>
              <w:spacing w:before="230" w:line="240" w:lineRule="auto"/>
              <w:ind w:left="2061"/>
              <w:rPr>
                <w:rFonts w:hint="eastAsia" w:ascii="宋体" w:hAnsi="宋体" w:eastAsia="宋体" w:cs="宋体"/>
                <w:color w:val="auto"/>
              </w:rPr>
            </w:pPr>
            <w:r>
              <w:rPr>
                <w:rFonts w:hint="eastAsia" w:ascii="宋体" w:hAnsi="宋体" w:eastAsia="宋体" w:cs="宋体"/>
                <w:b/>
                <w:bCs/>
                <w:color w:val="auto"/>
                <w:spacing w:val="3"/>
              </w:rPr>
              <w:t>审查标准</w:t>
            </w:r>
          </w:p>
        </w:tc>
      </w:tr>
      <w:tr w14:paraId="298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21" w:type="dxa"/>
            <w:vAlign w:val="center"/>
          </w:tcPr>
          <w:p w14:paraId="4C5FDA26">
            <w:pPr>
              <w:pStyle w:val="22"/>
              <w:spacing w:before="261" w:line="240" w:lineRule="auto"/>
              <w:ind w:left="323"/>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4585" w:type="dxa"/>
            <w:vAlign w:val="center"/>
          </w:tcPr>
          <w:p w14:paraId="61EF000C">
            <w:pPr>
              <w:pStyle w:val="22"/>
              <w:spacing w:before="228" w:line="240" w:lineRule="auto"/>
              <w:ind w:left="412"/>
              <w:jc w:val="center"/>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供应商信用承诺书</w:t>
            </w:r>
          </w:p>
        </w:tc>
        <w:tc>
          <w:tcPr>
            <w:tcW w:w="4053" w:type="dxa"/>
            <w:vMerge w:val="restart"/>
            <w:vAlign w:val="top"/>
          </w:tcPr>
          <w:p w14:paraId="19FDD38E">
            <w:pPr>
              <w:pStyle w:val="22"/>
              <w:spacing w:before="65" w:line="240" w:lineRule="auto"/>
              <w:ind w:left="163" w:right="85"/>
              <w:rPr>
                <w:rFonts w:hint="eastAsia" w:ascii="宋体" w:hAnsi="宋体" w:eastAsia="宋体" w:cs="宋体"/>
                <w:color w:val="auto"/>
                <w:spacing w:val="9"/>
              </w:rPr>
            </w:pPr>
          </w:p>
          <w:p w14:paraId="1CE545B2">
            <w:pPr>
              <w:pStyle w:val="22"/>
              <w:spacing w:before="65" w:line="240" w:lineRule="auto"/>
              <w:ind w:left="163" w:right="85"/>
              <w:rPr>
                <w:rFonts w:hint="eastAsia" w:ascii="宋体" w:hAnsi="宋体" w:eastAsia="宋体" w:cs="宋体"/>
                <w:color w:val="auto"/>
                <w:spacing w:val="9"/>
              </w:rPr>
            </w:pPr>
          </w:p>
          <w:p w14:paraId="762C57B1">
            <w:pPr>
              <w:pStyle w:val="22"/>
              <w:spacing w:before="65" w:line="240" w:lineRule="auto"/>
              <w:ind w:left="163" w:right="85"/>
              <w:rPr>
                <w:rFonts w:hint="eastAsia" w:ascii="宋体" w:hAnsi="宋体" w:eastAsia="宋体" w:cs="宋体"/>
                <w:color w:val="auto"/>
                <w:spacing w:val="9"/>
              </w:rPr>
            </w:pPr>
          </w:p>
          <w:p w14:paraId="506E3574">
            <w:pPr>
              <w:pStyle w:val="22"/>
              <w:spacing w:before="65" w:line="240" w:lineRule="auto"/>
              <w:ind w:left="163" w:right="85"/>
              <w:rPr>
                <w:rFonts w:hint="eastAsia" w:ascii="宋体" w:hAnsi="宋体" w:eastAsia="宋体" w:cs="宋体"/>
                <w:color w:val="auto"/>
                <w:spacing w:val="9"/>
              </w:rPr>
            </w:pPr>
          </w:p>
          <w:p w14:paraId="76007EA7">
            <w:pPr>
              <w:pStyle w:val="22"/>
              <w:spacing w:before="65" w:line="240" w:lineRule="auto"/>
              <w:ind w:left="163" w:right="85"/>
              <w:rPr>
                <w:rFonts w:hint="eastAsia" w:ascii="宋体" w:hAnsi="宋体" w:eastAsia="宋体" w:cs="宋体"/>
                <w:color w:val="auto"/>
                <w:spacing w:val="9"/>
              </w:rPr>
            </w:pPr>
          </w:p>
          <w:p w14:paraId="269DC065">
            <w:pPr>
              <w:pStyle w:val="22"/>
              <w:spacing w:before="65" w:line="240" w:lineRule="auto"/>
              <w:ind w:left="163" w:right="85"/>
              <w:rPr>
                <w:rFonts w:hint="eastAsia" w:ascii="宋体" w:hAnsi="宋体" w:eastAsia="宋体" w:cs="宋体"/>
                <w:color w:val="auto"/>
                <w:spacing w:val="9"/>
              </w:rPr>
            </w:pPr>
          </w:p>
          <w:p w14:paraId="5E334A3D">
            <w:pPr>
              <w:pStyle w:val="22"/>
              <w:spacing w:before="65" w:line="240" w:lineRule="auto"/>
              <w:ind w:left="163" w:right="85"/>
              <w:jc w:val="center"/>
              <w:rPr>
                <w:rFonts w:hint="eastAsia" w:ascii="宋体" w:hAnsi="宋体" w:eastAsia="宋体" w:cs="宋体"/>
                <w:color w:val="auto"/>
                <w:spacing w:val="9"/>
              </w:rPr>
            </w:pPr>
            <w:r>
              <w:rPr>
                <w:rFonts w:hint="eastAsia" w:ascii="宋体" w:hAnsi="宋体" w:eastAsia="宋体" w:cs="宋体"/>
                <w:color w:val="auto"/>
                <w:spacing w:val="9"/>
              </w:rPr>
              <w:t>提供《承诺书》，</w:t>
            </w:r>
            <w:r>
              <w:rPr>
                <w:rFonts w:hint="eastAsia" w:ascii="宋体" w:hAnsi="宋体" w:eastAsia="宋体" w:cs="宋体"/>
                <w:color w:val="auto"/>
                <w:spacing w:val="10"/>
                <w:lang w:eastAsia="zh-CN"/>
              </w:rPr>
              <w:t>详见</w:t>
            </w:r>
            <w:r>
              <w:rPr>
                <w:rFonts w:hint="eastAsia" w:ascii="宋体" w:hAnsi="宋体" w:eastAsia="宋体" w:cs="宋体"/>
                <w:color w:val="auto"/>
                <w:spacing w:val="9"/>
              </w:rPr>
              <w:t>招标文件</w:t>
            </w:r>
            <w:r>
              <w:rPr>
                <w:rFonts w:hint="eastAsia" w:ascii="宋体" w:hAnsi="宋体" w:eastAsia="宋体" w:cs="宋体"/>
                <w:color w:val="auto"/>
                <w:spacing w:val="9"/>
                <w:lang w:val="en-US" w:eastAsia="zh-CN"/>
              </w:rPr>
              <w:t>第六章</w:t>
            </w:r>
          </w:p>
          <w:p w14:paraId="60A0AF48">
            <w:pPr>
              <w:spacing w:line="240" w:lineRule="auto"/>
              <w:rPr>
                <w:rFonts w:hint="eastAsia" w:ascii="宋体" w:hAnsi="宋体" w:eastAsia="宋体" w:cs="宋体"/>
                <w:color w:val="auto"/>
                <w:sz w:val="21"/>
              </w:rPr>
            </w:pPr>
          </w:p>
          <w:p w14:paraId="65564891">
            <w:pPr>
              <w:spacing w:line="240" w:lineRule="auto"/>
              <w:rPr>
                <w:rFonts w:hint="eastAsia" w:ascii="宋体" w:hAnsi="宋体" w:eastAsia="宋体" w:cs="宋体"/>
                <w:color w:val="auto"/>
                <w:sz w:val="21"/>
              </w:rPr>
            </w:pPr>
          </w:p>
          <w:p w14:paraId="3E090414">
            <w:pPr>
              <w:pStyle w:val="22"/>
              <w:spacing w:before="65" w:line="240" w:lineRule="auto"/>
              <w:ind w:left="163" w:right="85"/>
              <w:rPr>
                <w:rFonts w:hint="eastAsia" w:ascii="宋体" w:hAnsi="宋体" w:eastAsia="宋体" w:cs="宋体"/>
                <w:color w:val="auto"/>
              </w:rPr>
            </w:pPr>
          </w:p>
        </w:tc>
      </w:tr>
      <w:tr w14:paraId="2096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21" w:type="dxa"/>
            <w:vAlign w:val="center"/>
          </w:tcPr>
          <w:p w14:paraId="69F4BB4D">
            <w:pPr>
              <w:pStyle w:val="22"/>
              <w:spacing w:before="261"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1.1</w:t>
            </w:r>
          </w:p>
        </w:tc>
        <w:tc>
          <w:tcPr>
            <w:tcW w:w="4585" w:type="dxa"/>
            <w:vAlign w:val="center"/>
          </w:tcPr>
          <w:p w14:paraId="6B1E41A0">
            <w:pPr>
              <w:pStyle w:val="22"/>
              <w:spacing w:before="228" w:line="240" w:lineRule="auto"/>
              <w:ind w:left="412"/>
              <w:jc w:val="center"/>
              <w:rPr>
                <w:rFonts w:hint="eastAsia" w:ascii="宋体" w:hAnsi="宋体" w:eastAsia="宋体" w:cs="宋体"/>
                <w:color w:val="auto"/>
              </w:rPr>
            </w:pPr>
            <w:r>
              <w:rPr>
                <w:rFonts w:hint="eastAsia" w:ascii="宋体" w:hAnsi="宋体" w:eastAsia="宋体" w:cs="宋体"/>
                <w:color w:val="auto"/>
                <w:spacing w:val="8"/>
              </w:rPr>
              <w:t>具有独立承担民事责任的能力</w:t>
            </w:r>
          </w:p>
        </w:tc>
        <w:tc>
          <w:tcPr>
            <w:tcW w:w="4053" w:type="dxa"/>
            <w:vMerge w:val="continue"/>
            <w:vAlign w:val="top"/>
          </w:tcPr>
          <w:p w14:paraId="10CAB8B6">
            <w:pPr>
              <w:pStyle w:val="22"/>
              <w:spacing w:before="65" w:line="240" w:lineRule="auto"/>
              <w:ind w:left="163" w:right="85"/>
              <w:rPr>
                <w:rFonts w:hint="eastAsia" w:ascii="宋体" w:hAnsi="宋体" w:eastAsia="宋体" w:cs="宋体"/>
                <w:color w:val="auto"/>
              </w:rPr>
            </w:pPr>
          </w:p>
        </w:tc>
      </w:tr>
      <w:tr w14:paraId="0439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721" w:type="dxa"/>
            <w:vAlign w:val="center"/>
          </w:tcPr>
          <w:p w14:paraId="1E48B8CA">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sz w:val="21"/>
                <w:lang w:val="en-US" w:eastAsia="zh-CN"/>
              </w:rPr>
              <w:t>1.2</w:t>
            </w:r>
          </w:p>
        </w:tc>
        <w:tc>
          <w:tcPr>
            <w:tcW w:w="4585" w:type="dxa"/>
            <w:vAlign w:val="center"/>
          </w:tcPr>
          <w:p w14:paraId="79098EFC">
            <w:pPr>
              <w:pStyle w:val="22"/>
              <w:spacing w:before="130" w:line="240" w:lineRule="auto"/>
              <w:ind w:left="1352" w:right="193" w:hanging="1149"/>
              <w:jc w:val="center"/>
              <w:rPr>
                <w:rFonts w:hint="eastAsia" w:ascii="宋体" w:hAnsi="宋体" w:eastAsia="宋体" w:cs="宋体"/>
                <w:color w:val="auto"/>
              </w:rPr>
            </w:pPr>
            <w:r>
              <w:rPr>
                <w:rFonts w:hint="eastAsia" w:ascii="宋体" w:hAnsi="宋体" w:eastAsia="宋体" w:cs="宋体"/>
                <w:color w:val="auto"/>
                <w:spacing w:val="9"/>
              </w:rPr>
              <w:t>具有良好的商业信誉和健全的财务</w:t>
            </w:r>
            <w:r>
              <w:rPr>
                <w:rFonts w:hint="eastAsia" w:ascii="宋体" w:hAnsi="宋体" w:eastAsia="宋体" w:cs="宋体"/>
                <w:color w:val="auto"/>
                <w:spacing w:val="7"/>
              </w:rPr>
              <w:t>会计制度</w:t>
            </w:r>
          </w:p>
        </w:tc>
        <w:tc>
          <w:tcPr>
            <w:tcW w:w="4053" w:type="dxa"/>
            <w:vMerge w:val="continue"/>
            <w:vAlign w:val="top"/>
          </w:tcPr>
          <w:p w14:paraId="744E808F">
            <w:pPr>
              <w:spacing w:line="240" w:lineRule="auto"/>
              <w:rPr>
                <w:rFonts w:hint="eastAsia" w:ascii="宋体" w:hAnsi="宋体" w:eastAsia="宋体" w:cs="宋体"/>
                <w:color w:val="auto"/>
                <w:sz w:val="21"/>
              </w:rPr>
            </w:pPr>
          </w:p>
        </w:tc>
      </w:tr>
      <w:tr w14:paraId="331C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2EF6BA06">
            <w:pPr>
              <w:spacing w:line="240" w:lineRule="auto"/>
              <w:jc w:val="center"/>
              <w:rPr>
                <w:rFonts w:hint="eastAsia" w:ascii="宋体" w:hAnsi="宋体" w:eastAsia="宋体" w:cs="宋体"/>
                <w:color w:val="auto"/>
                <w:sz w:val="21"/>
              </w:rPr>
            </w:pPr>
          </w:p>
          <w:p w14:paraId="1E8C8B6C">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1.3</w:t>
            </w:r>
          </w:p>
        </w:tc>
        <w:tc>
          <w:tcPr>
            <w:tcW w:w="4585" w:type="dxa"/>
            <w:vAlign w:val="center"/>
          </w:tcPr>
          <w:p w14:paraId="13746CA5">
            <w:pPr>
              <w:pStyle w:val="22"/>
              <w:spacing w:before="129" w:line="240" w:lineRule="auto"/>
              <w:ind w:left="1354" w:right="193" w:hanging="1151"/>
              <w:jc w:val="center"/>
              <w:rPr>
                <w:rFonts w:hint="eastAsia" w:ascii="宋体" w:hAnsi="宋体" w:eastAsia="宋体" w:cs="宋体"/>
                <w:color w:val="auto"/>
              </w:rPr>
            </w:pPr>
            <w:r>
              <w:rPr>
                <w:rFonts w:hint="eastAsia" w:ascii="宋体" w:hAnsi="宋体" w:eastAsia="宋体" w:cs="宋体"/>
                <w:color w:val="auto"/>
                <w:spacing w:val="9"/>
              </w:rPr>
              <w:t>具有履行合同所必需的设备和专业</w:t>
            </w:r>
            <w:r>
              <w:rPr>
                <w:rFonts w:hint="eastAsia" w:ascii="宋体" w:hAnsi="宋体" w:eastAsia="宋体" w:cs="宋体"/>
                <w:color w:val="auto"/>
                <w:spacing w:val="7"/>
              </w:rPr>
              <w:t>技术能力</w:t>
            </w:r>
          </w:p>
        </w:tc>
        <w:tc>
          <w:tcPr>
            <w:tcW w:w="4053" w:type="dxa"/>
            <w:vMerge w:val="continue"/>
            <w:vAlign w:val="top"/>
          </w:tcPr>
          <w:p w14:paraId="7AB25437">
            <w:pPr>
              <w:spacing w:line="240" w:lineRule="auto"/>
              <w:rPr>
                <w:rFonts w:hint="eastAsia" w:ascii="宋体" w:hAnsi="宋体" w:eastAsia="宋体" w:cs="宋体"/>
                <w:color w:val="auto"/>
                <w:sz w:val="21"/>
              </w:rPr>
            </w:pPr>
          </w:p>
        </w:tc>
      </w:tr>
      <w:tr w14:paraId="7C8E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53382B53">
            <w:pPr>
              <w:spacing w:line="240" w:lineRule="auto"/>
              <w:jc w:val="center"/>
              <w:rPr>
                <w:rFonts w:hint="eastAsia" w:ascii="宋体" w:hAnsi="宋体" w:eastAsia="宋体" w:cs="宋体"/>
                <w:color w:val="auto"/>
                <w:sz w:val="21"/>
              </w:rPr>
            </w:pPr>
          </w:p>
          <w:p w14:paraId="7ACCB9B1">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1.4</w:t>
            </w:r>
          </w:p>
        </w:tc>
        <w:tc>
          <w:tcPr>
            <w:tcW w:w="4585" w:type="dxa"/>
            <w:vAlign w:val="center"/>
          </w:tcPr>
          <w:p w14:paraId="4DDDA6B2">
            <w:pPr>
              <w:pStyle w:val="22"/>
              <w:spacing w:before="132" w:line="240" w:lineRule="auto"/>
              <w:ind w:left="1386" w:right="193" w:hanging="1186"/>
              <w:jc w:val="center"/>
              <w:rPr>
                <w:rFonts w:hint="eastAsia" w:ascii="宋体" w:hAnsi="宋体" w:eastAsia="宋体" w:cs="宋体"/>
                <w:color w:val="auto"/>
              </w:rPr>
            </w:pPr>
            <w:r>
              <w:rPr>
                <w:rFonts w:hint="eastAsia" w:ascii="宋体" w:hAnsi="宋体" w:eastAsia="宋体" w:cs="宋体"/>
                <w:color w:val="auto"/>
                <w:spacing w:val="9"/>
              </w:rPr>
              <w:t>有依法缴纳税收和社会保障资金的</w:t>
            </w:r>
            <w:r>
              <w:rPr>
                <w:rFonts w:hint="eastAsia" w:ascii="宋体" w:hAnsi="宋体" w:eastAsia="宋体" w:cs="宋体"/>
                <w:color w:val="auto"/>
                <w:spacing w:val="-1"/>
              </w:rPr>
              <w:t>良好记录</w:t>
            </w:r>
          </w:p>
        </w:tc>
        <w:tc>
          <w:tcPr>
            <w:tcW w:w="4053" w:type="dxa"/>
            <w:vMerge w:val="continue"/>
            <w:vAlign w:val="top"/>
          </w:tcPr>
          <w:p w14:paraId="627AAE04">
            <w:pPr>
              <w:spacing w:line="240" w:lineRule="auto"/>
              <w:rPr>
                <w:rFonts w:hint="eastAsia" w:ascii="宋体" w:hAnsi="宋体" w:eastAsia="宋体" w:cs="宋体"/>
                <w:color w:val="auto"/>
                <w:sz w:val="21"/>
              </w:rPr>
            </w:pPr>
          </w:p>
        </w:tc>
      </w:tr>
      <w:tr w14:paraId="7062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721" w:type="dxa"/>
            <w:vAlign w:val="center"/>
          </w:tcPr>
          <w:p w14:paraId="1513BDFD">
            <w:pPr>
              <w:spacing w:line="240" w:lineRule="auto"/>
              <w:jc w:val="center"/>
              <w:rPr>
                <w:rFonts w:hint="eastAsia" w:ascii="宋体" w:hAnsi="宋体" w:eastAsia="宋体" w:cs="宋体"/>
                <w:color w:val="auto"/>
                <w:sz w:val="21"/>
              </w:rPr>
            </w:pPr>
          </w:p>
          <w:p w14:paraId="71193AF7">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1.5</w:t>
            </w:r>
          </w:p>
        </w:tc>
        <w:tc>
          <w:tcPr>
            <w:tcW w:w="4585" w:type="dxa"/>
            <w:vAlign w:val="center"/>
          </w:tcPr>
          <w:p w14:paraId="42ECE7A0">
            <w:pPr>
              <w:pStyle w:val="22"/>
              <w:spacing w:before="133" w:line="240" w:lineRule="auto"/>
              <w:ind w:left="622" w:right="107" w:hanging="510"/>
              <w:jc w:val="center"/>
              <w:rPr>
                <w:rFonts w:hint="eastAsia" w:ascii="宋体" w:hAnsi="宋体" w:eastAsia="宋体" w:cs="宋体"/>
                <w:color w:val="auto"/>
              </w:rPr>
            </w:pPr>
            <w:r>
              <w:rPr>
                <w:rFonts w:hint="eastAsia" w:ascii="宋体" w:hAnsi="宋体" w:eastAsia="宋体" w:cs="宋体"/>
                <w:color w:val="auto"/>
                <w:spacing w:val="7"/>
              </w:rPr>
              <w:t>参加政府采购活动前三年内，在经营</w:t>
            </w:r>
            <w:r>
              <w:rPr>
                <w:rFonts w:hint="eastAsia" w:ascii="宋体" w:hAnsi="宋体" w:eastAsia="宋体" w:cs="宋体"/>
                <w:color w:val="auto"/>
                <w:spacing w:val="8"/>
              </w:rPr>
              <w:t>活动中没有重大违法记录</w:t>
            </w:r>
          </w:p>
        </w:tc>
        <w:tc>
          <w:tcPr>
            <w:tcW w:w="4053" w:type="dxa"/>
            <w:vMerge w:val="continue"/>
            <w:vAlign w:val="top"/>
          </w:tcPr>
          <w:p w14:paraId="7EE25326">
            <w:pPr>
              <w:spacing w:line="240" w:lineRule="auto"/>
              <w:rPr>
                <w:rFonts w:hint="eastAsia" w:ascii="宋体" w:hAnsi="宋体" w:eastAsia="宋体" w:cs="宋体"/>
                <w:color w:val="auto"/>
                <w:sz w:val="21"/>
              </w:rPr>
            </w:pPr>
          </w:p>
        </w:tc>
      </w:tr>
      <w:tr w14:paraId="7D4A1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21" w:type="dxa"/>
            <w:vAlign w:val="center"/>
          </w:tcPr>
          <w:p w14:paraId="74DA04C7">
            <w:pPr>
              <w:pStyle w:val="22"/>
              <w:spacing w:before="217" w:line="240" w:lineRule="auto"/>
              <w:ind w:left="312"/>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4585" w:type="dxa"/>
            <w:vAlign w:val="center"/>
          </w:tcPr>
          <w:p w14:paraId="1024C3D3">
            <w:pPr>
              <w:pStyle w:val="22"/>
              <w:spacing w:before="182" w:line="240" w:lineRule="auto"/>
              <w:ind w:left="158"/>
              <w:jc w:val="center"/>
              <w:rPr>
                <w:rFonts w:hint="eastAsia" w:ascii="宋体" w:hAnsi="宋体" w:eastAsia="宋体" w:cs="宋体"/>
                <w:color w:val="auto"/>
              </w:rPr>
            </w:pPr>
            <w:r>
              <w:rPr>
                <w:rFonts w:hint="eastAsia" w:ascii="宋体" w:hAnsi="宋体" w:eastAsia="宋体" w:cs="宋体"/>
                <w:color w:val="auto"/>
                <w:spacing w:val="8"/>
              </w:rPr>
              <w:t>供应商廉洁自律承诺书</w:t>
            </w:r>
          </w:p>
        </w:tc>
        <w:tc>
          <w:tcPr>
            <w:tcW w:w="4053" w:type="dxa"/>
            <w:vAlign w:val="top"/>
          </w:tcPr>
          <w:p w14:paraId="073DCA52">
            <w:pPr>
              <w:pStyle w:val="22"/>
              <w:spacing w:before="46" w:line="240" w:lineRule="auto"/>
              <w:ind w:left="169" w:right="156" w:hanging="6"/>
              <w:rPr>
                <w:rFonts w:hint="eastAsia" w:ascii="宋体" w:hAnsi="宋体" w:eastAsia="宋体" w:cs="宋体"/>
                <w:color w:val="auto"/>
              </w:rPr>
            </w:pPr>
            <w:r>
              <w:rPr>
                <w:rFonts w:hint="eastAsia" w:ascii="宋体" w:hAnsi="宋体" w:eastAsia="宋体" w:cs="宋体"/>
                <w:color w:val="auto"/>
                <w:spacing w:val="9"/>
              </w:rPr>
              <w:t>提供《承诺书》，</w:t>
            </w:r>
            <w:r>
              <w:rPr>
                <w:rFonts w:hint="eastAsia" w:ascii="宋体" w:hAnsi="宋体" w:eastAsia="宋体" w:cs="宋体"/>
                <w:color w:val="auto"/>
                <w:spacing w:val="10"/>
                <w:lang w:eastAsia="zh-CN"/>
              </w:rPr>
              <w:t>详见</w:t>
            </w:r>
            <w:r>
              <w:rPr>
                <w:rFonts w:hint="eastAsia" w:ascii="宋体" w:hAnsi="宋体" w:eastAsia="宋体" w:cs="宋体"/>
                <w:color w:val="auto"/>
                <w:spacing w:val="9"/>
              </w:rPr>
              <w:t>招标文件要求</w:t>
            </w:r>
          </w:p>
        </w:tc>
      </w:tr>
      <w:tr w14:paraId="40BF3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24ED12C7">
            <w:pPr>
              <w:pStyle w:val="22"/>
              <w:spacing w:before="65" w:line="240" w:lineRule="auto"/>
              <w:ind w:left="308"/>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4585" w:type="dxa"/>
            <w:vAlign w:val="center"/>
          </w:tcPr>
          <w:p w14:paraId="627F99AC">
            <w:pPr>
              <w:pStyle w:val="22"/>
              <w:spacing w:before="37" w:line="240" w:lineRule="auto"/>
              <w:ind w:left="159" w:right="155" w:firstLine="1"/>
              <w:jc w:val="center"/>
              <w:rPr>
                <w:rFonts w:hint="eastAsia" w:ascii="宋体" w:hAnsi="宋体" w:eastAsia="宋体" w:cs="宋体"/>
                <w:color w:val="auto"/>
              </w:rPr>
            </w:pPr>
            <w:r>
              <w:rPr>
                <w:rFonts w:hint="eastAsia" w:ascii="宋体" w:hAnsi="宋体" w:eastAsia="宋体" w:cs="宋体"/>
                <w:color w:val="auto"/>
                <w:spacing w:val="14"/>
              </w:rPr>
              <w:t>投标保证金凭证或保函；并提供基本户开户许可证或基本存款账户信</w:t>
            </w:r>
            <w:r>
              <w:rPr>
                <w:rFonts w:hint="eastAsia" w:ascii="宋体" w:hAnsi="宋体" w:eastAsia="宋体" w:cs="宋体"/>
                <w:color w:val="auto"/>
              </w:rPr>
              <w:t>息</w:t>
            </w:r>
          </w:p>
        </w:tc>
        <w:tc>
          <w:tcPr>
            <w:tcW w:w="4053" w:type="dxa"/>
            <w:vAlign w:val="top"/>
          </w:tcPr>
          <w:p w14:paraId="57443107">
            <w:pPr>
              <w:spacing w:line="240" w:lineRule="auto"/>
              <w:rPr>
                <w:rFonts w:hint="eastAsia" w:ascii="宋体" w:hAnsi="宋体" w:eastAsia="宋体" w:cs="宋体"/>
                <w:color w:val="auto"/>
                <w:sz w:val="21"/>
              </w:rPr>
            </w:pPr>
          </w:p>
          <w:p w14:paraId="5B60B2F4">
            <w:pPr>
              <w:pStyle w:val="22"/>
              <w:spacing w:before="65" w:line="240" w:lineRule="auto"/>
              <w:ind w:left="163"/>
              <w:rPr>
                <w:rFonts w:hint="eastAsia" w:ascii="宋体" w:hAnsi="宋体" w:eastAsia="宋体" w:cs="宋体"/>
                <w:color w:val="auto"/>
              </w:rPr>
            </w:pPr>
            <w:r>
              <w:rPr>
                <w:rFonts w:hint="eastAsia" w:ascii="宋体" w:hAnsi="宋体" w:eastAsia="宋体" w:cs="宋体"/>
                <w:color w:val="auto"/>
                <w:spacing w:val="8"/>
              </w:rPr>
              <w:t>提供并符合要求</w:t>
            </w:r>
          </w:p>
        </w:tc>
      </w:tr>
      <w:tr w14:paraId="30ED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21" w:type="dxa"/>
            <w:vAlign w:val="center"/>
          </w:tcPr>
          <w:p w14:paraId="5C180B2D">
            <w:pPr>
              <w:pStyle w:val="22"/>
              <w:spacing w:before="65" w:line="240" w:lineRule="auto"/>
              <w:ind w:left="308"/>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4585" w:type="dxa"/>
            <w:vAlign w:val="center"/>
          </w:tcPr>
          <w:p w14:paraId="625B37AA">
            <w:pPr>
              <w:pStyle w:val="22"/>
              <w:spacing w:before="36" w:line="240" w:lineRule="auto"/>
              <w:ind w:left="158" w:right="143"/>
              <w:jc w:val="center"/>
              <w:rPr>
                <w:rFonts w:hint="eastAsia" w:ascii="宋体" w:hAnsi="宋体" w:eastAsia="宋体" w:cs="宋体"/>
                <w:color w:val="auto"/>
                <w:spacing w:val="2"/>
                <w:lang w:eastAsia="zh-CN"/>
              </w:rPr>
            </w:pPr>
            <w:r>
              <w:rPr>
                <w:rFonts w:hint="eastAsia" w:ascii="宋体" w:hAnsi="宋体" w:eastAsia="宋体" w:cs="宋体"/>
                <w:color w:val="auto"/>
                <w:spacing w:val="7"/>
              </w:rPr>
              <w:t>本项目的特定资格要求</w:t>
            </w:r>
            <w:r>
              <w:rPr>
                <w:rFonts w:hint="eastAsia" w:ascii="宋体" w:hAnsi="宋体" w:eastAsia="宋体" w:cs="宋体"/>
                <w:color w:val="auto"/>
                <w:spacing w:val="7"/>
                <w:lang w:eastAsia="zh-CN"/>
              </w:rPr>
              <w:t>（</w:t>
            </w:r>
            <w:r>
              <w:rPr>
                <w:rFonts w:hint="eastAsia" w:ascii="宋体" w:hAnsi="宋体" w:eastAsia="宋体" w:cs="宋体"/>
                <w:color w:val="auto"/>
                <w:spacing w:val="7"/>
                <w:lang w:val="en-US" w:eastAsia="zh-CN"/>
              </w:rPr>
              <w:t>若有</w:t>
            </w:r>
            <w:r>
              <w:rPr>
                <w:rFonts w:hint="eastAsia" w:ascii="宋体" w:hAnsi="宋体" w:eastAsia="宋体" w:cs="宋体"/>
                <w:color w:val="auto"/>
                <w:spacing w:val="7"/>
                <w:lang w:eastAsia="zh-CN"/>
              </w:rPr>
              <w:t>）</w:t>
            </w:r>
          </w:p>
        </w:tc>
        <w:tc>
          <w:tcPr>
            <w:tcW w:w="4053" w:type="dxa"/>
            <w:vAlign w:val="center"/>
          </w:tcPr>
          <w:p w14:paraId="5E9C4C1B">
            <w:pPr>
              <w:pStyle w:val="22"/>
              <w:spacing w:before="152" w:line="240" w:lineRule="auto"/>
              <w:ind w:left="112" w:right="180" w:firstLine="1"/>
              <w:jc w:val="both"/>
              <w:rPr>
                <w:rFonts w:hint="eastAsia" w:ascii="宋体" w:hAnsi="宋体" w:eastAsia="宋体" w:cs="宋体"/>
                <w:color w:val="auto"/>
                <w:spacing w:val="10"/>
                <w:lang w:eastAsia="zh-CN"/>
              </w:rPr>
            </w:pPr>
            <w:r>
              <w:rPr>
                <w:rFonts w:hint="eastAsia" w:ascii="宋体" w:hAnsi="宋体" w:eastAsia="宋体" w:cs="宋体"/>
                <w:color w:val="auto"/>
                <w:spacing w:val="10"/>
                <w:lang w:eastAsia="zh-CN"/>
              </w:rPr>
              <w:t>详见招标文件第二章供应商须知</w:t>
            </w:r>
          </w:p>
        </w:tc>
      </w:tr>
    </w:tbl>
    <w:p w14:paraId="58F05109">
      <w:pPr>
        <w:spacing w:line="224" w:lineRule="exact"/>
        <w:rPr>
          <w:rFonts w:hint="eastAsia" w:ascii="宋体" w:hAnsi="宋体" w:eastAsia="宋体" w:cs="宋体"/>
          <w:color w:val="auto"/>
        </w:rPr>
      </w:pPr>
    </w:p>
    <w:p w14:paraId="1B2846D4">
      <w:pPr>
        <w:spacing w:before="208" w:line="325" w:lineRule="auto"/>
        <w:ind w:left="23" w:right="61" w:firstLine="48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说明：（1）开标后，由采购人或采购代理机构依据法律法规和招标文件的规定，对各投标人的资格证明等进行审查（投标人依据政采云平台要求提供的内容自行上传资格审查资料，采购人或采购代理机构依据投标人上传至政采云平台的资格审查资料进行资格审查，未上传或未按照政采云平台要求上传的，资格审查认定为不符合），以确定投标投标人是否具备投标资格。</w:t>
      </w:r>
    </w:p>
    <w:p w14:paraId="70B8FF10">
      <w:pPr>
        <w:spacing w:before="208" w:line="325" w:lineRule="auto"/>
        <w:ind w:left="23" w:right="61" w:firstLine="484"/>
        <w:rPr>
          <w:rFonts w:hint="eastAsia" w:ascii="宋体" w:hAnsi="宋体" w:eastAsia="宋体" w:cs="宋体"/>
          <w:color w:val="auto"/>
        </w:rPr>
      </w:pPr>
      <w:r>
        <w:rPr>
          <w:rFonts w:hint="eastAsia" w:ascii="宋体" w:hAnsi="宋体" w:eastAsia="宋体" w:cs="宋体"/>
          <w:color w:val="auto"/>
          <w:spacing w:val="1"/>
          <w:sz w:val="24"/>
          <w:szCs w:val="24"/>
        </w:rPr>
        <w:t>（2）资格审查的内容若有一项未提供或达不到审查标准，不允许在开标后补正。</w:t>
      </w:r>
    </w:p>
    <w:p w14:paraId="21D2F3F2">
      <w:pPr>
        <w:spacing w:before="78" w:line="219" w:lineRule="auto"/>
        <w:ind w:left="68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2.未通过资格性审查的投标文件按无效处理。</w:t>
      </w:r>
    </w:p>
    <w:p w14:paraId="2761E042">
      <w:pPr>
        <w:rPr>
          <w:rFonts w:hint="eastAsia" w:ascii="宋体" w:hAnsi="宋体" w:eastAsia="宋体" w:cs="宋体"/>
        </w:rPr>
        <w:sectPr>
          <w:footerReference r:id="rId27" w:type="default"/>
          <w:pgSz w:w="11906" w:h="16839"/>
          <w:pgMar w:top="1431" w:right="1109" w:bottom="1192" w:left="1608" w:header="0" w:footer="1014" w:gutter="0"/>
          <w:pgBorders>
            <w:top w:val="none" w:sz="0" w:space="0"/>
            <w:left w:val="none" w:sz="0" w:space="0"/>
            <w:bottom w:val="none" w:sz="0" w:space="0"/>
            <w:right w:val="none" w:sz="0" w:space="0"/>
          </w:pgBorders>
          <w:pgNumType w:fmt="decimal"/>
          <w:cols w:space="720" w:num="1"/>
        </w:sectPr>
      </w:pPr>
    </w:p>
    <w:p w14:paraId="414FDD51">
      <w:pPr>
        <w:spacing w:before="79" w:line="219" w:lineRule="auto"/>
        <w:ind w:firstLine="470" w:firstLineChars="200"/>
        <w:jc w:val="left"/>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3.符合性审查的内容及标准</w:t>
      </w:r>
    </w:p>
    <w:p w14:paraId="4CDE1C9C">
      <w:pPr>
        <w:spacing w:line="224" w:lineRule="exact"/>
        <w:rPr>
          <w:rFonts w:hint="eastAsia" w:ascii="宋体" w:hAnsi="宋体" w:eastAsia="宋体" w:cs="宋体"/>
          <w:color w:val="auto"/>
        </w:rPr>
      </w:pPr>
    </w:p>
    <w:tbl>
      <w:tblPr>
        <w:tblStyle w:val="21"/>
        <w:tblW w:w="9003"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249"/>
        <w:gridCol w:w="6102"/>
      </w:tblGrid>
      <w:tr w14:paraId="76DC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Align w:val="top"/>
          </w:tcPr>
          <w:p w14:paraId="3C48C8AB">
            <w:pPr>
              <w:pStyle w:val="22"/>
              <w:spacing w:before="251" w:line="229" w:lineRule="auto"/>
              <w:ind w:left="120"/>
              <w:rPr>
                <w:rFonts w:hint="eastAsia" w:ascii="宋体" w:hAnsi="宋体" w:eastAsia="宋体" w:cs="宋体"/>
                <w:color w:val="auto"/>
              </w:rPr>
            </w:pPr>
            <w:r>
              <w:rPr>
                <w:rFonts w:hint="eastAsia" w:ascii="宋体" w:hAnsi="宋体" w:eastAsia="宋体" w:cs="宋体"/>
                <w:b/>
                <w:bCs/>
                <w:color w:val="auto"/>
                <w:spacing w:val="4"/>
              </w:rPr>
              <w:t>序号</w:t>
            </w:r>
          </w:p>
        </w:tc>
        <w:tc>
          <w:tcPr>
            <w:tcW w:w="2249" w:type="dxa"/>
            <w:vAlign w:val="top"/>
          </w:tcPr>
          <w:p w14:paraId="3FD10A34">
            <w:pPr>
              <w:pStyle w:val="22"/>
              <w:spacing w:before="251" w:line="228" w:lineRule="auto"/>
              <w:ind w:left="716"/>
              <w:rPr>
                <w:rFonts w:hint="eastAsia" w:ascii="宋体" w:hAnsi="宋体" w:eastAsia="宋体" w:cs="宋体"/>
                <w:color w:val="auto"/>
              </w:rPr>
            </w:pPr>
            <w:r>
              <w:rPr>
                <w:rFonts w:hint="eastAsia" w:ascii="宋体" w:hAnsi="宋体" w:eastAsia="宋体" w:cs="宋体"/>
                <w:b/>
                <w:bCs/>
                <w:color w:val="auto"/>
                <w:spacing w:val="3"/>
              </w:rPr>
              <w:t>审查内容</w:t>
            </w:r>
          </w:p>
        </w:tc>
        <w:tc>
          <w:tcPr>
            <w:tcW w:w="6102" w:type="dxa"/>
            <w:vAlign w:val="top"/>
          </w:tcPr>
          <w:p w14:paraId="03DEAE04">
            <w:pPr>
              <w:pStyle w:val="22"/>
              <w:spacing w:before="252" w:line="228" w:lineRule="auto"/>
              <w:ind w:left="2643"/>
              <w:rPr>
                <w:rFonts w:hint="eastAsia" w:ascii="宋体" w:hAnsi="宋体" w:eastAsia="宋体" w:cs="宋体"/>
                <w:color w:val="auto"/>
              </w:rPr>
            </w:pPr>
            <w:r>
              <w:rPr>
                <w:rFonts w:hint="eastAsia" w:ascii="宋体" w:hAnsi="宋体" w:eastAsia="宋体" w:cs="宋体"/>
                <w:b/>
                <w:bCs/>
                <w:color w:val="auto"/>
                <w:spacing w:val="3"/>
              </w:rPr>
              <w:t>审查标准</w:t>
            </w:r>
          </w:p>
        </w:tc>
      </w:tr>
      <w:tr w14:paraId="254E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489E0A8">
            <w:pPr>
              <w:pStyle w:val="22"/>
              <w:spacing w:before="212" w:line="189" w:lineRule="auto"/>
              <w:ind w:left="293"/>
              <w:rPr>
                <w:rFonts w:hint="eastAsia" w:ascii="宋体" w:hAnsi="宋体" w:eastAsia="宋体" w:cs="宋体"/>
                <w:color w:val="auto"/>
              </w:rPr>
            </w:pPr>
            <w:r>
              <w:rPr>
                <w:rFonts w:hint="eastAsia" w:ascii="宋体" w:hAnsi="宋体" w:eastAsia="宋体" w:cs="宋体"/>
                <w:color w:val="auto"/>
              </w:rPr>
              <w:t>1</w:t>
            </w:r>
          </w:p>
        </w:tc>
        <w:tc>
          <w:tcPr>
            <w:tcW w:w="2249" w:type="dxa"/>
            <w:vAlign w:val="top"/>
          </w:tcPr>
          <w:p w14:paraId="3B6DFB6C">
            <w:pPr>
              <w:pStyle w:val="22"/>
              <w:spacing w:before="180" w:line="228" w:lineRule="auto"/>
              <w:ind w:left="816"/>
              <w:rPr>
                <w:rFonts w:hint="eastAsia" w:ascii="宋体" w:hAnsi="宋体" w:eastAsia="宋体" w:cs="宋体"/>
                <w:color w:val="auto"/>
                <w:lang w:val="en-US" w:eastAsia="zh-CN"/>
              </w:rPr>
            </w:pPr>
            <w:r>
              <w:rPr>
                <w:rFonts w:hint="eastAsia" w:ascii="宋体" w:hAnsi="宋体" w:eastAsia="宋体" w:cs="宋体"/>
                <w:color w:val="auto"/>
                <w:spacing w:val="6"/>
              </w:rPr>
              <w:t>投标</w:t>
            </w:r>
            <w:r>
              <w:rPr>
                <w:rFonts w:hint="eastAsia" w:ascii="宋体" w:hAnsi="宋体" w:eastAsia="宋体" w:cs="宋体"/>
                <w:color w:val="auto"/>
                <w:spacing w:val="6"/>
                <w:lang w:val="en-US" w:eastAsia="zh-CN"/>
              </w:rPr>
              <w:t>报价</w:t>
            </w:r>
          </w:p>
        </w:tc>
        <w:tc>
          <w:tcPr>
            <w:tcW w:w="6102" w:type="dxa"/>
            <w:vAlign w:val="top"/>
          </w:tcPr>
          <w:p w14:paraId="11CBDA6B">
            <w:pPr>
              <w:pStyle w:val="22"/>
              <w:spacing w:before="179" w:line="227" w:lineRule="auto"/>
              <w:ind w:left="221"/>
              <w:rPr>
                <w:rFonts w:hint="eastAsia" w:ascii="宋体" w:hAnsi="宋体" w:eastAsia="宋体" w:cs="宋体"/>
                <w:color w:val="auto"/>
              </w:rPr>
            </w:pPr>
            <w:r>
              <w:rPr>
                <w:rFonts w:hint="eastAsia" w:ascii="宋体" w:hAnsi="宋体" w:eastAsia="宋体" w:cs="宋体"/>
                <w:color w:val="auto"/>
              </w:rPr>
              <w:t>不接受超出本项目最高限价的报价</w:t>
            </w:r>
          </w:p>
        </w:tc>
      </w:tr>
      <w:tr w14:paraId="4A33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63A5B70A">
            <w:pPr>
              <w:pStyle w:val="22"/>
              <w:spacing w:before="216" w:line="189" w:lineRule="auto"/>
              <w:ind w:left="279"/>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2249" w:type="dxa"/>
            <w:vAlign w:val="top"/>
          </w:tcPr>
          <w:p w14:paraId="374FC8C8">
            <w:pPr>
              <w:pStyle w:val="22"/>
              <w:spacing w:before="182" w:line="228" w:lineRule="auto"/>
              <w:ind w:left="397"/>
              <w:rPr>
                <w:rFonts w:hint="eastAsia" w:ascii="宋体" w:hAnsi="宋体" w:eastAsia="宋体" w:cs="宋体"/>
                <w:color w:val="auto"/>
              </w:rPr>
            </w:pPr>
            <w:r>
              <w:rPr>
                <w:rFonts w:hint="eastAsia" w:ascii="宋体" w:hAnsi="宋体" w:eastAsia="宋体" w:cs="宋体"/>
                <w:color w:val="auto"/>
                <w:spacing w:val="8"/>
              </w:rPr>
              <w:t>商务条款响应表</w:t>
            </w:r>
          </w:p>
        </w:tc>
        <w:tc>
          <w:tcPr>
            <w:tcW w:w="6102" w:type="dxa"/>
            <w:vAlign w:val="top"/>
          </w:tcPr>
          <w:p w14:paraId="7543FA8F">
            <w:pPr>
              <w:pStyle w:val="22"/>
              <w:spacing w:before="183" w:line="227" w:lineRule="auto"/>
              <w:ind w:left="221"/>
              <w:rPr>
                <w:rFonts w:hint="eastAsia" w:ascii="宋体" w:hAnsi="宋体" w:eastAsia="宋体" w:cs="宋体"/>
                <w:color w:val="auto"/>
                <w:highlight w:val="none"/>
              </w:rPr>
            </w:pPr>
            <w:r>
              <w:rPr>
                <w:rFonts w:hint="eastAsia" w:ascii="宋体" w:hAnsi="宋体" w:eastAsia="宋体" w:cs="宋体"/>
                <w:color w:val="auto"/>
                <w:spacing w:val="-58"/>
                <w:highlight w:val="none"/>
              </w:rPr>
              <w:t xml:space="preserve"> </w:t>
            </w:r>
            <w:r>
              <w:rPr>
                <w:rFonts w:hint="eastAsia" w:ascii="宋体" w:hAnsi="宋体" w:eastAsia="宋体" w:cs="宋体"/>
                <w:color w:val="auto"/>
                <w:spacing w:val="8"/>
                <w:highlight w:val="none"/>
              </w:rPr>
              <w:t>内容完整，符合</w:t>
            </w:r>
            <w:r>
              <w:rPr>
                <w:rFonts w:hint="eastAsia" w:cs="宋体"/>
                <w:color w:val="auto"/>
                <w:spacing w:val="8"/>
                <w:highlight w:val="none"/>
                <w:lang w:val="en-US" w:eastAsia="zh-CN"/>
              </w:rPr>
              <w:t>招标文件</w:t>
            </w:r>
            <w:r>
              <w:rPr>
                <w:rFonts w:hint="eastAsia" w:ascii="宋体" w:hAnsi="宋体" w:eastAsia="宋体" w:cs="宋体"/>
                <w:color w:val="auto"/>
                <w:spacing w:val="8"/>
                <w:highlight w:val="none"/>
              </w:rPr>
              <w:t>要求</w:t>
            </w:r>
          </w:p>
        </w:tc>
      </w:tr>
      <w:tr w14:paraId="0FED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12917016">
            <w:pPr>
              <w:pStyle w:val="22"/>
              <w:spacing w:before="218" w:line="187" w:lineRule="auto"/>
              <w:ind w:left="282"/>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2249" w:type="dxa"/>
            <w:vAlign w:val="top"/>
          </w:tcPr>
          <w:p w14:paraId="5AE489E9">
            <w:pPr>
              <w:pStyle w:val="22"/>
              <w:spacing w:before="182" w:line="228" w:lineRule="auto"/>
              <w:ind w:left="394"/>
              <w:rPr>
                <w:rFonts w:hint="eastAsia" w:ascii="宋体" w:hAnsi="宋体" w:eastAsia="宋体" w:cs="宋体"/>
                <w:color w:val="auto"/>
              </w:rPr>
            </w:pPr>
            <w:r>
              <w:rPr>
                <w:rFonts w:hint="eastAsia" w:ascii="宋体" w:hAnsi="宋体" w:eastAsia="宋体" w:cs="宋体"/>
                <w:color w:val="auto"/>
                <w:spacing w:val="8"/>
              </w:rPr>
              <w:t>技术条款响应表</w:t>
            </w:r>
          </w:p>
        </w:tc>
        <w:tc>
          <w:tcPr>
            <w:tcW w:w="6102" w:type="dxa"/>
            <w:vAlign w:val="top"/>
          </w:tcPr>
          <w:p w14:paraId="16383154">
            <w:pPr>
              <w:pStyle w:val="22"/>
              <w:spacing w:before="183" w:line="227" w:lineRule="auto"/>
              <w:ind w:left="221"/>
              <w:rPr>
                <w:rFonts w:hint="eastAsia" w:ascii="宋体" w:hAnsi="宋体" w:eastAsia="宋体" w:cs="宋体"/>
                <w:color w:val="auto"/>
                <w:highlight w:val="none"/>
              </w:rPr>
            </w:pPr>
            <w:r>
              <w:rPr>
                <w:rFonts w:hint="eastAsia" w:ascii="宋体" w:hAnsi="宋体" w:eastAsia="宋体" w:cs="宋体"/>
                <w:color w:val="auto"/>
                <w:spacing w:val="9"/>
                <w:highlight w:val="none"/>
              </w:rPr>
              <w:t>内容完整，</w:t>
            </w:r>
            <w:r>
              <w:rPr>
                <w:rFonts w:hint="eastAsia" w:ascii="宋体" w:hAnsi="宋体" w:eastAsia="宋体" w:cs="宋体"/>
                <w:color w:val="auto"/>
                <w:spacing w:val="8"/>
                <w:highlight w:val="none"/>
              </w:rPr>
              <w:t>符合</w:t>
            </w:r>
            <w:r>
              <w:rPr>
                <w:rFonts w:hint="eastAsia" w:cs="宋体"/>
                <w:color w:val="auto"/>
                <w:spacing w:val="8"/>
                <w:highlight w:val="none"/>
                <w:lang w:val="en-US" w:eastAsia="zh-CN"/>
              </w:rPr>
              <w:t>招标文件</w:t>
            </w:r>
            <w:r>
              <w:rPr>
                <w:rFonts w:hint="eastAsia" w:ascii="宋体" w:hAnsi="宋体" w:eastAsia="宋体" w:cs="宋体"/>
                <w:color w:val="auto"/>
                <w:spacing w:val="8"/>
                <w:highlight w:val="none"/>
              </w:rPr>
              <w:t>要求</w:t>
            </w:r>
          </w:p>
        </w:tc>
      </w:tr>
      <w:tr w14:paraId="1B46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003" w:type="dxa"/>
            <w:gridSpan w:val="3"/>
            <w:vAlign w:val="top"/>
          </w:tcPr>
          <w:p w14:paraId="1C50FF19">
            <w:pPr>
              <w:pStyle w:val="22"/>
              <w:spacing w:before="133" w:line="228" w:lineRule="auto"/>
              <w:ind w:left="166"/>
              <w:rPr>
                <w:rFonts w:hint="eastAsia" w:ascii="宋体" w:hAnsi="宋体" w:eastAsia="宋体" w:cs="宋体"/>
                <w:color w:val="auto"/>
              </w:rPr>
            </w:pPr>
            <w:r>
              <w:rPr>
                <w:rFonts w:hint="eastAsia" w:ascii="宋体" w:hAnsi="宋体" w:eastAsia="宋体" w:cs="宋体"/>
                <w:color w:val="auto"/>
                <w:spacing w:val="7"/>
              </w:rPr>
              <w:t>符合性审查注意事项：</w:t>
            </w:r>
          </w:p>
          <w:p w14:paraId="682C58AA">
            <w:pPr>
              <w:pStyle w:val="22"/>
              <w:spacing w:before="123" w:line="360" w:lineRule="auto"/>
              <w:ind w:left="167" w:right="155" w:hanging="3"/>
              <w:rPr>
                <w:rFonts w:hint="eastAsia" w:ascii="宋体" w:hAnsi="宋体" w:eastAsia="宋体" w:cs="宋体"/>
                <w:color w:val="auto"/>
              </w:rPr>
            </w:pPr>
            <w:r>
              <w:rPr>
                <w:rFonts w:hint="eastAsia" w:ascii="宋体" w:hAnsi="宋体" w:eastAsia="宋体" w:cs="宋体"/>
                <w:color w:val="auto"/>
                <w:spacing w:val="12"/>
              </w:rPr>
              <w:t>评标委员会各成员判定某供应商未通过符合性审查的，应列</w:t>
            </w:r>
            <w:r>
              <w:rPr>
                <w:rFonts w:hint="eastAsia" w:ascii="宋体" w:hAnsi="宋体" w:eastAsia="宋体" w:cs="宋体"/>
                <w:color w:val="auto"/>
                <w:spacing w:val="11"/>
              </w:rPr>
              <w:t>明具体原因，并签字确认。否则视</w:t>
            </w:r>
            <w:r>
              <w:rPr>
                <w:rFonts w:hint="eastAsia" w:ascii="宋体" w:hAnsi="宋体" w:eastAsia="宋体" w:cs="宋体"/>
                <w:color w:val="auto"/>
              </w:rPr>
              <w:t xml:space="preserve"> </w:t>
            </w:r>
            <w:r>
              <w:rPr>
                <w:rFonts w:hint="eastAsia" w:ascii="宋体" w:hAnsi="宋体" w:eastAsia="宋体" w:cs="宋体"/>
                <w:color w:val="auto"/>
                <w:spacing w:val="8"/>
              </w:rPr>
              <w:t>为该供应商通过符合性审查。</w:t>
            </w:r>
          </w:p>
        </w:tc>
      </w:tr>
    </w:tbl>
    <w:p w14:paraId="28C0B500">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说明：审查时，对特殊情况的处理评标委员会要遵循招标文件第二章供应商须知 规定的原则。</w:t>
      </w:r>
    </w:p>
    <w:p w14:paraId="5588B953">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4.未通过符合性审查的投标文件按无效处理。 5.特别说明</w:t>
      </w:r>
    </w:p>
    <w:p w14:paraId="4CFBBEC7">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5.1 招标文件要求供应商提供的其他材料，不作为资格性和符合性审查的内容。</w:t>
      </w:r>
    </w:p>
    <w:p w14:paraId="77FCA0E7">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5.2 供应商应按招标文件要求“格式 ”提供的材料，如有调整，内容及签署必须 完整、有效，且没有本文件不可接受的条件。</w:t>
      </w:r>
    </w:p>
    <w:p w14:paraId="0E6D264E">
      <w:pPr>
        <w:spacing w:before="215" w:line="353" w:lineRule="auto"/>
        <w:ind w:left="25" w:firstLine="478"/>
        <w:jc w:val="both"/>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二、政策性要求评审内容及标准</w:t>
      </w:r>
    </w:p>
    <w:p w14:paraId="36DCACFC">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（1）审查《中小企业声明函》各项内容是否符合规定要求。</w:t>
      </w:r>
    </w:p>
    <w:p w14:paraId="12BB6A36">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供应商参加本次招标活动，上述要求（如涉及的话），均应作出响应。</w:t>
      </w:r>
    </w:p>
    <w:p w14:paraId="555330AB">
      <w:pPr>
        <w:spacing w:before="215" w:line="353" w:lineRule="auto"/>
        <w:ind w:left="25" w:firstLine="478"/>
        <w:jc w:val="both"/>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三、评审办法</w:t>
      </w:r>
    </w:p>
    <w:p w14:paraId="15415EB0">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1.评审原则</w:t>
      </w:r>
    </w:p>
    <w:p w14:paraId="321FCF02">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根据《中华人民共和国政府采购法》、《中华人民共和国政府采购法实施条例》、 《政府采购货物和服务招标投标管理办法》及其他相关法律、法规的规定，本着公平、 公正、科学择优的原则采用综合评分法，评分的主要因素为价格部分、商务部分、服 务部分、技术部分。</w:t>
      </w:r>
    </w:p>
    <w:p w14:paraId="0B68C6E3">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每一供应商的最终得分为每个评审因素的得分汇总，符合条件且得分最高的供应 商为中标供应商。</w:t>
      </w:r>
    </w:p>
    <w:p w14:paraId="0BBD0A6E">
      <w:pPr>
        <w:spacing w:before="215" w:line="353" w:lineRule="auto"/>
        <w:ind w:left="25" w:firstLine="478"/>
        <w:jc w:val="both"/>
        <w:rPr>
          <w:rFonts w:hint="eastAsia" w:ascii="宋体" w:hAnsi="宋体" w:eastAsia="宋体" w:cs="宋体"/>
          <w:color w:val="auto"/>
          <w:spacing w:val="-7"/>
          <w:sz w:val="24"/>
          <w:szCs w:val="24"/>
        </w:rPr>
        <w:sectPr>
          <w:footerReference r:id="rId28" w:type="default"/>
          <w:pgSz w:w="11906" w:h="16839"/>
          <w:pgMar w:top="1431" w:right="1220" w:bottom="1192" w:left="1785" w:header="0" w:footer="1014" w:gutter="0"/>
          <w:pgBorders>
            <w:top w:val="none" w:sz="0" w:space="0"/>
            <w:left w:val="none" w:sz="0" w:space="0"/>
            <w:bottom w:val="none" w:sz="0" w:space="0"/>
            <w:right w:val="none" w:sz="0" w:space="0"/>
          </w:pgBorders>
          <w:pgNumType w:fmt="decimal"/>
          <w:cols w:space="720" w:num="1"/>
        </w:sectPr>
      </w:pPr>
    </w:p>
    <w:p w14:paraId="44E2D00E">
      <w:pPr>
        <w:spacing w:before="78" w:line="220" w:lineRule="auto"/>
        <w:ind w:left="12"/>
        <w:rPr>
          <w:rFonts w:hint="eastAsia" w:ascii="宋体" w:hAnsi="宋体" w:eastAsia="宋体" w:cs="宋体"/>
          <w:color w:val="auto"/>
          <w:sz w:val="24"/>
          <w:szCs w:val="24"/>
          <w:lang w:eastAsia="zh-CN"/>
        </w:rPr>
      </w:pPr>
      <w:r>
        <w:rPr>
          <w:rFonts w:hint="eastAsia" w:ascii="宋体" w:hAnsi="宋体" w:eastAsia="宋体" w:cs="宋体"/>
          <w:b/>
          <w:bCs/>
          <w:color w:val="auto"/>
          <w:spacing w:val="-6"/>
          <w:sz w:val="24"/>
          <w:szCs w:val="24"/>
        </w:rPr>
        <w:t>2.</w:t>
      </w:r>
      <w:r>
        <w:rPr>
          <w:rFonts w:hint="eastAsia" w:ascii="宋体" w:hAnsi="宋体" w:eastAsia="宋体" w:cs="宋体"/>
          <w:color w:val="auto"/>
          <w:spacing w:val="17"/>
          <w:sz w:val="24"/>
          <w:szCs w:val="24"/>
        </w:rPr>
        <w:t xml:space="preserve"> </w:t>
      </w:r>
      <w:r>
        <w:rPr>
          <w:rFonts w:hint="eastAsia" w:ascii="宋体" w:hAnsi="宋体" w:eastAsia="宋体" w:cs="宋体"/>
          <w:b/>
          <w:bCs/>
          <w:spacing w:val="-7"/>
          <w:sz w:val="24"/>
          <w:szCs w:val="24"/>
        </w:rPr>
        <w:t>综合评分法评分细则</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lang w:val="en-US" w:eastAsia="zh-CN"/>
        </w:rPr>
        <w:t>包1水管</w:t>
      </w:r>
      <w:r>
        <w:rPr>
          <w:rFonts w:hint="eastAsia" w:ascii="宋体" w:hAnsi="宋体" w:eastAsia="宋体" w:cs="宋体"/>
          <w:b/>
          <w:bCs/>
          <w:spacing w:val="-7"/>
          <w:sz w:val="24"/>
          <w:szCs w:val="24"/>
          <w:lang w:eastAsia="zh-CN"/>
        </w:rPr>
        <w:t>）</w:t>
      </w:r>
    </w:p>
    <w:p w14:paraId="65F16C94">
      <w:pPr>
        <w:spacing w:line="98" w:lineRule="exact"/>
        <w:rPr>
          <w:rFonts w:hint="eastAsia" w:ascii="宋体" w:hAnsi="宋体" w:eastAsia="宋体" w:cs="宋体"/>
          <w:color w:val="auto"/>
        </w:rPr>
      </w:pPr>
    </w:p>
    <w:p w14:paraId="35B31EE7">
      <w:pPr>
        <w:pStyle w:val="12"/>
        <w:rPr>
          <w:rFonts w:hint="eastAsia" w:ascii="宋体" w:hAnsi="宋体" w:eastAsia="宋体" w:cs="宋体"/>
          <w:b/>
          <w:sz w:val="28"/>
          <w:szCs w:val="28"/>
        </w:rPr>
      </w:pPr>
    </w:p>
    <w:tbl>
      <w:tblPr>
        <w:tblStyle w:val="21"/>
        <w:tblW w:w="502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1"/>
        <w:gridCol w:w="999"/>
        <w:gridCol w:w="973"/>
        <w:gridCol w:w="6010"/>
        <w:gridCol w:w="892"/>
      </w:tblGrid>
      <w:tr w14:paraId="04402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57" w:type="pct"/>
            <w:vAlign w:val="center"/>
          </w:tcPr>
          <w:p w14:paraId="19BFED22">
            <w:pPr>
              <w:spacing w:before="178" w:line="210" w:lineRule="auto"/>
              <w:ind w:left="73"/>
              <w:jc w:val="both"/>
              <w:rPr>
                <w:rFonts w:hint="eastAsia" w:ascii="宋体" w:hAnsi="宋体" w:eastAsia="宋体" w:cs="宋体"/>
                <w:sz w:val="21"/>
                <w:szCs w:val="21"/>
                <w:lang w:eastAsia="zh-CN"/>
              </w:rPr>
            </w:pPr>
            <w:r>
              <w:rPr>
                <w:rFonts w:hint="eastAsia" w:ascii="宋体" w:hAnsi="宋体" w:eastAsia="宋体" w:cs="宋体"/>
                <w:b/>
                <w:bCs/>
                <w:spacing w:val="-2"/>
                <w:sz w:val="21"/>
                <w:szCs w:val="21"/>
                <w:lang w:eastAsia="zh-CN"/>
              </w:rPr>
              <w:t>序号</w:t>
            </w:r>
          </w:p>
        </w:tc>
        <w:tc>
          <w:tcPr>
            <w:tcW w:w="1054" w:type="pct"/>
            <w:gridSpan w:val="2"/>
            <w:vAlign w:val="center"/>
          </w:tcPr>
          <w:p w14:paraId="180CB849">
            <w:pPr>
              <w:spacing w:before="176" w:line="211" w:lineRule="auto"/>
              <w:jc w:val="center"/>
              <w:rPr>
                <w:rFonts w:hint="eastAsia" w:ascii="宋体" w:hAnsi="宋体" w:eastAsia="宋体" w:cs="宋体"/>
                <w:sz w:val="21"/>
                <w:szCs w:val="21"/>
              </w:rPr>
            </w:pPr>
            <w:r>
              <w:rPr>
                <w:rFonts w:hint="eastAsia" w:ascii="宋体" w:hAnsi="宋体" w:eastAsia="宋体" w:cs="宋体"/>
                <w:b/>
                <w:bCs/>
                <w:spacing w:val="-2"/>
                <w:sz w:val="21"/>
                <w:szCs w:val="21"/>
              </w:rPr>
              <w:t>评审因素</w:t>
            </w:r>
          </w:p>
        </w:tc>
        <w:tc>
          <w:tcPr>
            <w:tcW w:w="3212" w:type="pct"/>
            <w:vAlign w:val="center"/>
          </w:tcPr>
          <w:p w14:paraId="33F87909">
            <w:pPr>
              <w:spacing w:before="176" w:line="211" w:lineRule="auto"/>
              <w:ind w:left="1757" w:firstLine="620" w:firstLineChars="300"/>
              <w:jc w:val="both"/>
              <w:rPr>
                <w:rFonts w:hint="eastAsia" w:ascii="宋体" w:hAnsi="宋体" w:eastAsia="宋体" w:cs="宋体"/>
                <w:sz w:val="21"/>
                <w:szCs w:val="21"/>
              </w:rPr>
            </w:pPr>
            <w:r>
              <w:rPr>
                <w:rFonts w:hint="eastAsia" w:ascii="宋体" w:hAnsi="宋体" w:eastAsia="宋体" w:cs="宋体"/>
                <w:b/>
                <w:bCs/>
                <w:spacing w:val="-2"/>
                <w:sz w:val="21"/>
                <w:szCs w:val="21"/>
              </w:rPr>
              <w:t>评审标准</w:t>
            </w:r>
          </w:p>
        </w:tc>
        <w:tc>
          <w:tcPr>
            <w:tcW w:w="475" w:type="pct"/>
            <w:vAlign w:val="center"/>
          </w:tcPr>
          <w:p w14:paraId="4BE20C6B">
            <w:pPr>
              <w:spacing w:before="179" w:line="209" w:lineRule="auto"/>
              <w:ind w:left="173" w:leftChars="0"/>
              <w:jc w:val="both"/>
              <w:rPr>
                <w:rFonts w:hint="eastAsia" w:ascii="宋体" w:hAnsi="宋体" w:eastAsia="宋体" w:cs="宋体"/>
                <w:b/>
                <w:bCs/>
                <w:spacing w:val="-2"/>
                <w:sz w:val="21"/>
                <w:szCs w:val="21"/>
              </w:rPr>
            </w:pPr>
            <w:r>
              <w:rPr>
                <w:rFonts w:hint="eastAsia" w:ascii="宋体" w:hAnsi="宋体" w:eastAsia="宋体" w:cs="宋体"/>
                <w:b/>
                <w:bCs/>
                <w:spacing w:val="-2"/>
                <w:sz w:val="21"/>
                <w:szCs w:val="21"/>
              </w:rPr>
              <w:t>分值</w:t>
            </w:r>
          </w:p>
        </w:tc>
      </w:tr>
      <w:tr w14:paraId="5146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257" w:type="pct"/>
            <w:vMerge w:val="restart"/>
            <w:vAlign w:val="center"/>
          </w:tcPr>
          <w:p w14:paraId="52FBA343">
            <w:pPr>
              <w:ind w:firstLine="210" w:firstLineChars="100"/>
              <w:jc w:val="both"/>
              <w:rPr>
                <w:rFonts w:hint="eastAsia" w:ascii="宋体" w:hAnsi="宋体" w:eastAsia="宋体" w:cs="宋体"/>
                <w:sz w:val="21"/>
                <w:szCs w:val="21"/>
                <w:lang w:val="en-US" w:eastAsia="zh-CN"/>
              </w:rPr>
            </w:pPr>
          </w:p>
          <w:p w14:paraId="5F39CF26">
            <w:pPr>
              <w:ind w:firstLine="210" w:firstLineChars="100"/>
              <w:jc w:val="both"/>
              <w:rPr>
                <w:rFonts w:hint="eastAsia" w:ascii="宋体" w:hAnsi="宋体" w:eastAsia="宋体" w:cs="宋体"/>
                <w:sz w:val="21"/>
                <w:szCs w:val="21"/>
                <w:lang w:val="en-US" w:eastAsia="zh-CN"/>
              </w:rPr>
            </w:pPr>
          </w:p>
          <w:p w14:paraId="79A2DC67">
            <w:pPr>
              <w:jc w:val="both"/>
              <w:rPr>
                <w:rFonts w:hint="eastAsia" w:ascii="宋体" w:hAnsi="宋体" w:eastAsia="宋体" w:cs="宋体"/>
                <w:sz w:val="21"/>
                <w:szCs w:val="21"/>
                <w:lang w:val="en-US" w:eastAsia="zh-CN"/>
              </w:rPr>
            </w:pPr>
          </w:p>
          <w:p w14:paraId="7F652C63">
            <w:pPr>
              <w:ind w:firstLine="210" w:firstLineChars="100"/>
              <w:jc w:val="both"/>
              <w:rPr>
                <w:rFonts w:hint="eastAsia" w:ascii="宋体" w:hAnsi="宋体" w:eastAsia="宋体" w:cs="宋体"/>
                <w:b/>
                <w:bCs/>
                <w:spacing w:val="-4"/>
                <w:sz w:val="21"/>
                <w:szCs w:val="21"/>
                <w:lang w:val="en-US" w:eastAsia="zh-CN"/>
              </w:rPr>
            </w:pPr>
            <w:r>
              <w:rPr>
                <w:rFonts w:hint="eastAsia" w:ascii="宋体" w:hAnsi="宋体" w:eastAsia="宋体" w:cs="宋体"/>
                <w:sz w:val="21"/>
                <w:szCs w:val="21"/>
                <w:lang w:val="en-US" w:eastAsia="zh-CN"/>
              </w:rPr>
              <w:t>1</w:t>
            </w:r>
          </w:p>
        </w:tc>
        <w:tc>
          <w:tcPr>
            <w:tcW w:w="534" w:type="pct"/>
            <w:vMerge w:val="restart"/>
            <w:tcBorders>
              <w:right w:val="single" w:color="auto" w:sz="4" w:space="0"/>
            </w:tcBorders>
            <w:vAlign w:val="center"/>
          </w:tcPr>
          <w:p w14:paraId="0B9440A3">
            <w:pPr>
              <w:pStyle w:val="12"/>
              <w:jc w:val="both"/>
              <w:rPr>
                <w:rFonts w:hint="eastAsia" w:ascii="宋体" w:hAnsi="宋体" w:eastAsia="宋体" w:cs="宋体"/>
                <w:sz w:val="21"/>
                <w:szCs w:val="21"/>
              </w:rPr>
            </w:pPr>
          </w:p>
          <w:p w14:paraId="774D0C5E">
            <w:pPr>
              <w:jc w:val="both"/>
              <w:rPr>
                <w:rFonts w:hint="eastAsia" w:ascii="宋体" w:hAnsi="宋体" w:eastAsia="宋体" w:cs="宋体"/>
                <w:sz w:val="21"/>
                <w:szCs w:val="21"/>
              </w:rPr>
            </w:pPr>
          </w:p>
          <w:p w14:paraId="4ACAF663">
            <w:pPr>
              <w:spacing w:before="176" w:line="211" w:lineRule="auto"/>
              <w:jc w:val="both"/>
              <w:rPr>
                <w:rFonts w:hint="eastAsia" w:ascii="宋体" w:hAnsi="宋体" w:eastAsia="宋体" w:cs="宋体"/>
                <w:snapToGrid w:val="0"/>
                <w:color w:val="000000"/>
                <w:spacing w:val="-4"/>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商务评分</w:t>
            </w:r>
          </w:p>
          <w:p w14:paraId="1AB98C26">
            <w:pPr>
              <w:spacing w:before="176" w:line="211" w:lineRule="auto"/>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zh-CN" w:bidi="ar-SA"/>
              </w:rPr>
              <w:t>（20分）</w:t>
            </w:r>
          </w:p>
          <w:p w14:paraId="2E5BF78C">
            <w:pPr>
              <w:jc w:val="both"/>
              <w:rPr>
                <w:rFonts w:hint="eastAsia" w:ascii="宋体" w:hAnsi="宋体" w:eastAsia="宋体" w:cs="宋体"/>
                <w:snapToGrid w:val="0"/>
                <w:color w:val="000000"/>
                <w:kern w:val="0"/>
                <w:sz w:val="21"/>
                <w:szCs w:val="21"/>
                <w:lang w:val="en-US" w:eastAsia="en-US" w:bidi="ar-SA"/>
              </w:rPr>
            </w:pPr>
          </w:p>
          <w:p w14:paraId="24E2084B">
            <w:pPr>
              <w:pStyle w:val="12"/>
              <w:jc w:val="both"/>
              <w:rPr>
                <w:rFonts w:hint="eastAsia" w:ascii="宋体" w:hAnsi="宋体" w:eastAsia="宋体" w:cs="宋体"/>
                <w:sz w:val="21"/>
                <w:szCs w:val="21"/>
                <w:lang w:val="en-US" w:eastAsia="en-US"/>
              </w:rPr>
            </w:pPr>
          </w:p>
        </w:tc>
        <w:tc>
          <w:tcPr>
            <w:tcW w:w="519" w:type="pct"/>
            <w:tcBorders>
              <w:left w:val="single" w:color="auto" w:sz="4" w:space="0"/>
            </w:tcBorders>
            <w:vAlign w:val="center"/>
          </w:tcPr>
          <w:p w14:paraId="0EA8E4D6">
            <w:pPr>
              <w:spacing w:before="176" w:line="211" w:lineRule="auto"/>
              <w:jc w:val="center"/>
              <w:rPr>
                <w:rFonts w:hint="eastAsia" w:ascii="宋体" w:hAnsi="宋体" w:eastAsia="宋体" w:cs="宋体"/>
                <w:b/>
                <w:bCs/>
                <w:spacing w:val="-2"/>
                <w:sz w:val="21"/>
                <w:szCs w:val="21"/>
              </w:rPr>
            </w:pPr>
            <w:r>
              <w:rPr>
                <w:rFonts w:hint="eastAsia" w:ascii="宋体" w:hAnsi="宋体" w:eastAsia="宋体" w:cs="宋体"/>
                <w:color w:val="auto"/>
                <w:kern w:val="2"/>
                <w:sz w:val="21"/>
                <w:szCs w:val="21"/>
                <w:highlight w:val="none"/>
                <w:lang w:val="en-US" w:eastAsia="zh-CN" w:bidi="ar-SA"/>
              </w:rPr>
              <w:t>业绩</w:t>
            </w:r>
          </w:p>
        </w:tc>
        <w:tc>
          <w:tcPr>
            <w:tcW w:w="3212" w:type="pct"/>
            <w:vAlign w:val="top"/>
          </w:tcPr>
          <w:p w14:paraId="5272EC2F">
            <w:pPr>
              <w:spacing w:line="360" w:lineRule="atLeast"/>
              <w:ind w:firstLine="400" w:firstLineChars="200"/>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snapToGrid w:val="0"/>
                <w:color w:val="000000"/>
                <w:spacing w:val="-5"/>
                <w:kern w:val="0"/>
                <w:sz w:val="21"/>
                <w:szCs w:val="21"/>
                <w:lang w:val="en-US" w:eastAsia="zh-CN" w:bidi="ar-SA"/>
              </w:rPr>
              <w:t xml:space="preserve">提供投标截止日期前近三年（2023年4月到开标前）承担的同类或类似产品业绩，须提供合同或协议书作为证明。每提供一个得3分，满分9分。 </w:t>
            </w:r>
          </w:p>
          <w:p w14:paraId="00BC9B48">
            <w:pPr>
              <w:spacing w:line="360" w:lineRule="atLeast"/>
              <w:ind w:firstLine="400" w:firstLineChars="200"/>
              <w:rPr>
                <w:rFonts w:hint="eastAsia" w:ascii="宋体" w:hAnsi="宋体" w:eastAsia="宋体" w:cs="宋体"/>
                <w:b/>
                <w:bCs/>
                <w:spacing w:val="-2"/>
                <w:sz w:val="21"/>
                <w:szCs w:val="21"/>
              </w:rPr>
            </w:pPr>
            <w:r>
              <w:rPr>
                <w:rFonts w:hint="eastAsia" w:ascii="宋体" w:hAnsi="宋体" w:eastAsia="宋体" w:cs="宋体"/>
                <w:snapToGrid w:val="0"/>
                <w:color w:val="000000"/>
                <w:spacing w:val="-5"/>
                <w:kern w:val="0"/>
                <w:sz w:val="21"/>
                <w:szCs w:val="21"/>
                <w:lang w:val="en-US" w:eastAsia="zh-CN" w:bidi="ar-SA"/>
              </w:rPr>
              <w:t>注：合同案例中的乙方必须与投标人的名称完全一致，如公司名称发生变更，提供证明文件。</w:t>
            </w:r>
          </w:p>
        </w:tc>
        <w:tc>
          <w:tcPr>
            <w:tcW w:w="475" w:type="pct"/>
            <w:vAlign w:val="center"/>
          </w:tcPr>
          <w:p w14:paraId="47326947">
            <w:pPr>
              <w:spacing w:before="179" w:line="209" w:lineRule="auto"/>
              <w:jc w:val="center"/>
              <w:rPr>
                <w:rFonts w:hint="eastAsia" w:ascii="宋体" w:hAnsi="宋体" w:eastAsia="宋体" w:cs="宋体"/>
                <w:b/>
                <w:bCs/>
                <w:spacing w:val="-2"/>
                <w:sz w:val="21"/>
                <w:szCs w:val="21"/>
                <w:lang w:val="en-US" w:eastAsia="zh-CN"/>
              </w:rPr>
            </w:pPr>
            <w:r>
              <w:rPr>
                <w:rFonts w:hint="eastAsia" w:ascii="宋体" w:hAnsi="宋体" w:eastAsia="宋体" w:cs="宋体"/>
                <w:b w:val="0"/>
                <w:bCs w:val="0"/>
                <w:spacing w:val="-2"/>
                <w:sz w:val="21"/>
                <w:szCs w:val="21"/>
                <w:lang w:val="en-US" w:eastAsia="zh-CN"/>
              </w:rPr>
              <w:t>9分</w:t>
            </w:r>
          </w:p>
        </w:tc>
      </w:tr>
      <w:tr w14:paraId="2ED3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57" w:type="pct"/>
            <w:vMerge w:val="continue"/>
            <w:vAlign w:val="center"/>
          </w:tcPr>
          <w:p w14:paraId="08D448AF">
            <w:pPr>
              <w:ind w:firstLine="210" w:firstLineChars="100"/>
              <w:jc w:val="both"/>
              <w:rPr>
                <w:rFonts w:hint="eastAsia" w:ascii="宋体" w:hAnsi="宋体" w:eastAsia="宋体" w:cs="宋体"/>
                <w:sz w:val="21"/>
                <w:szCs w:val="21"/>
                <w:lang w:val="en-US" w:eastAsia="zh-CN"/>
              </w:rPr>
            </w:pPr>
          </w:p>
        </w:tc>
        <w:tc>
          <w:tcPr>
            <w:tcW w:w="534" w:type="pct"/>
            <w:vMerge w:val="continue"/>
            <w:tcBorders>
              <w:right w:val="single" w:color="auto" w:sz="4" w:space="0"/>
            </w:tcBorders>
            <w:vAlign w:val="center"/>
          </w:tcPr>
          <w:p w14:paraId="299168E5">
            <w:pPr>
              <w:pStyle w:val="12"/>
              <w:jc w:val="both"/>
              <w:rPr>
                <w:rFonts w:hint="eastAsia" w:ascii="宋体" w:hAnsi="宋体" w:eastAsia="宋体" w:cs="宋体"/>
                <w:sz w:val="21"/>
                <w:szCs w:val="21"/>
                <w:lang w:val="en-US" w:eastAsia="en-US"/>
              </w:rPr>
            </w:pPr>
          </w:p>
        </w:tc>
        <w:tc>
          <w:tcPr>
            <w:tcW w:w="973" w:type="dxa"/>
            <w:tcBorders>
              <w:left w:val="single" w:color="auto" w:sz="4" w:space="0"/>
            </w:tcBorders>
            <w:vAlign w:val="center"/>
          </w:tcPr>
          <w:p w14:paraId="49E0AD0F">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vertAlign w:val="baseline"/>
                <w:lang w:val="en-US" w:eastAsia="zh-CN" w:bidi="ar-SA"/>
              </w:rPr>
              <w:t>体系证书</w:t>
            </w:r>
          </w:p>
        </w:tc>
        <w:tc>
          <w:tcPr>
            <w:tcW w:w="6010" w:type="dxa"/>
            <w:vAlign w:val="center"/>
          </w:tcPr>
          <w:p w14:paraId="5FB5226D">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投标人具有有效 ISO9001 质量管理体系认证证书、ISO14001 环境管理体系认证证书、ISO45001 职业健康安全管理体系认证证书，每提供一项得 2 分，满分6 分。</w:t>
            </w:r>
          </w:p>
        </w:tc>
        <w:tc>
          <w:tcPr>
            <w:tcW w:w="475" w:type="pct"/>
            <w:vAlign w:val="center"/>
          </w:tcPr>
          <w:p w14:paraId="602B0E7B">
            <w:pPr>
              <w:spacing w:before="179" w:line="209" w:lineRule="auto"/>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6分</w:t>
            </w:r>
          </w:p>
        </w:tc>
      </w:tr>
      <w:tr w14:paraId="748FF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57" w:type="pct"/>
            <w:vMerge w:val="continue"/>
            <w:vAlign w:val="center"/>
          </w:tcPr>
          <w:p w14:paraId="15C39080">
            <w:pPr>
              <w:ind w:firstLine="210" w:firstLineChars="100"/>
              <w:jc w:val="both"/>
              <w:rPr>
                <w:rFonts w:hint="eastAsia" w:ascii="宋体" w:hAnsi="宋体" w:eastAsia="宋体" w:cs="宋体"/>
                <w:sz w:val="21"/>
                <w:szCs w:val="21"/>
                <w:lang w:val="en-US" w:eastAsia="zh-CN"/>
              </w:rPr>
            </w:pPr>
          </w:p>
        </w:tc>
        <w:tc>
          <w:tcPr>
            <w:tcW w:w="534" w:type="pct"/>
            <w:vMerge w:val="continue"/>
            <w:tcBorders>
              <w:right w:val="single" w:color="auto" w:sz="4" w:space="0"/>
            </w:tcBorders>
            <w:vAlign w:val="center"/>
          </w:tcPr>
          <w:p w14:paraId="3706F2FA">
            <w:pPr>
              <w:pStyle w:val="12"/>
              <w:jc w:val="both"/>
              <w:rPr>
                <w:rFonts w:hint="eastAsia" w:ascii="宋体" w:hAnsi="宋体" w:eastAsia="宋体" w:cs="宋体"/>
                <w:sz w:val="21"/>
                <w:szCs w:val="21"/>
                <w:lang w:val="en-US" w:eastAsia="en-US"/>
              </w:rPr>
            </w:pPr>
          </w:p>
        </w:tc>
        <w:tc>
          <w:tcPr>
            <w:tcW w:w="973" w:type="dxa"/>
            <w:tcBorders>
              <w:left w:val="single" w:color="auto" w:sz="4" w:space="0"/>
            </w:tcBorders>
            <w:vAlign w:val="center"/>
          </w:tcPr>
          <w:p w14:paraId="60E7D89F">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vertAlign w:val="baseline"/>
                <w:lang w:val="en-US" w:eastAsia="zh-CN" w:bidi="ar-SA"/>
              </w:rPr>
              <w:t>性能指标</w:t>
            </w:r>
          </w:p>
        </w:tc>
        <w:tc>
          <w:tcPr>
            <w:tcW w:w="6010" w:type="dxa"/>
            <w:vAlign w:val="center"/>
          </w:tcPr>
          <w:p w14:paraId="29CD9569">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满足本项目全部技术要求的得基本分5分。</w:t>
            </w:r>
          </w:p>
          <w:p w14:paraId="2EA4398C">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lang w:val="en-US" w:eastAsia="zh-CN"/>
              </w:rPr>
            </w:pPr>
            <w:r>
              <w:rPr>
                <w:rFonts w:hint="eastAsia" w:ascii="宋体" w:hAnsi="宋体" w:eastAsia="宋体" w:cs="宋体"/>
                <w:color w:val="auto"/>
                <w:kern w:val="2"/>
                <w:sz w:val="21"/>
                <w:szCs w:val="21"/>
                <w:highlight w:val="none"/>
                <w:lang w:val="en-US" w:eastAsia="zh-CN" w:bidi="ar-SA"/>
              </w:rPr>
              <w:t>注：由评标委员会依据投标人提供的技术证明材料共同认定，证明材料包括但不限于投报标的物的检测报告/功能截图/产品彩页/详细的技术说明文件/等；</w:t>
            </w:r>
          </w:p>
        </w:tc>
        <w:tc>
          <w:tcPr>
            <w:tcW w:w="475" w:type="pct"/>
            <w:vAlign w:val="center"/>
          </w:tcPr>
          <w:p w14:paraId="4B925BD3">
            <w:pPr>
              <w:spacing w:before="179" w:line="209" w:lineRule="auto"/>
              <w:jc w:val="center"/>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5分</w:t>
            </w:r>
          </w:p>
        </w:tc>
      </w:tr>
      <w:tr w14:paraId="29CEF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257" w:type="pct"/>
            <w:vMerge w:val="restart"/>
            <w:vAlign w:val="top"/>
          </w:tcPr>
          <w:p w14:paraId="2DF38EB5">
            <w:pPr>
              <w:spacing w:line="273" w:lineRule="auto"/>
              <w:rPr>
                <w:rFonts w:hint="eastAsia" w:ascii="宋体" w:hAnsi="宋体" w:eastAsia="宋体" w:cs="宋体"/>
                <w:sz w:val="21"/>
                <w:szCs w:val="21"/>
              </w:rPr>
            </w:pPr>
          </w:p>
          <w:p w14:paraId="28E8676A">
            <w:pPr>
              <w:spacing w:line="273" w:lineRule="auto"/>
              <w:rPr>
                <w:rFonts w:hint="eastAsia" w:ascii="宋体" w:hAnsi="宋体" w:eastAsia="宋体" w:cs="宋体"/>
                <w:sz w:val="21"/>
                <w:szCs w:val="21"/>
              </w:rPr>
            </w:pPr>
          </w:p>
          <w:p w14:paraId="50B60B26">
            <w:pPr>
              <w:spacing w:line="273" w:lineRule="auto"/>
              <w:rPr>
                <w:rFonts w:hint="eastAsia" w:ascii="宋体" w:hAnsi="宋体" w:eastAsia="宋体" w:cs="宋体"/>
                <w:sz w:val="21"/>
                <w:szCs w:val="21"/>
              </w:rPr>
            </w:pPr>
          </w:p>
          <w:p w14:paraId="2B1F7F7E">
            <w:pPr>
              <w:spacing w:line="273" w:lineRule="auto"/>
              <w:rPr>
                <w:rFonts w:hint="eastAsia" w:ascii="宋体" w:hAnsi="宋体" w:eastAsia="宋体" w:cs="宋体"/>
                <w:sz w:val="21"/>
                <w:szCs w:val="21"/>
              </w:rPr>
            </w:pPr>
          </w:p>
          <w:p w14:paraId="37EBBE59">
            <w:pPr>
              <w:spacing w:line="273" w:lineRule="auto"/>
              <w:rPr>
                <w:rFonts w:hint="eastAsia" w:ascii="宋体" w:hAnsi="宋体" w:eastAsia="宋体" w:cs="宋体"/>
                <w:sz w:val="21"/>
                <w:szCs w:val="21"/>
              </w:rPr>
            </w:pPr>
          </w:p>
          <w:p w14:paraId="4D06AC00">
            <w:pPr>
              <w:spacing w:line="273" w:lineRule="auto"/>
              <w:rPr>
                <w:rFonts w:hint="eastAsia" w:ascii="宋体" w:hAnsi="宋体" w:eastAsia="宋体" w:cs="宋体"/>
                <w:sz w:val="21"/>
                <w:szCs w:val="21"/>
              </w:rPr>
            </w:pPr>
          </w:p>
          <w:p w14:paraId="044B3726">
            <w:pPr>
              <w:spacing w:line="273" w:lineRule="auto"/>
              <w:rPr>
                <w:rFonts w:hint="eastAsia" w:ascii="宋体" w:hAnsi="宋体" w:eastAsia="宋体" w:cs="宋体"/>
                <w:sz w:val="21"/>
                <w:szCs w:val="21"/>
              </w:rPr>
            </w:pPr>
          </w:p>
          <w:p w14:paraId="782B4616">
            <w:pPr>
              <w:ind w:firstLine="210" w:firstLineChars="100"/>
              <w:rPr>
                <w:rFonts w:hint="eastAsia" w:ascii="宋体" w:hAnsi="宋体" w:eastAsia="宋体" w:cs="宋体"/>
                <w:sz w:val="21"/>
                <w:szCs w:val="21"/>
                <w:lang w:val="en-US" w:eastAsia="zh-CN"/>
              </w:rPr>
            </w:pPr>
          </w:p>
          <w:p w14:paraId="4B380DDF">
            <w:pPr>
              <w:ind w:firstLine="210" w:firstLineChars="100"/>
              <w:rPr>
                <w:rFonts w:hint="eastAsia" w:ascii="宋体" w:hAnsi="宋体" w:eastAsia="宋体" w:cs="宋体"/>
                <w:sz w:val="21"/>
                <w:szCs w:val="21"/>
                <w:lang w:val="en-US" w:eastAsia="zh-CN"/>
              </w:rPr>
            </w:pPr>
          </w:p>
          <w:p w14:paraId="1C036850">
            <w:pPr>
              <w:ind w:firstLine="210" w:firstLineChars="100"/>
              <w:rPr>
                <w:rFonts w:hint="eastAsia" w:ascii="宋体" w:hAnsi="宋体" w:eastAsia="宋体" w:cs="宋体"/>
                <w:sz w:val="21"/>
                <w:szCs w:val="21"/>
                <w:lang w:val="en-US" w:eastAsia="zh-CN"/>
              </w:rPr>
            </w:pPr>
          </w:p>
          <w:p w14:paraId="1194BC24">
            <w:pPr>
              <w:ind w:firstLine="210" w:firstLineChars="100"/>
              <w:rPr>
                <w:rFonts w:hint="eastAsia" w:ascii="宋体" w:hAnsi="宋体" w:eastAsia="宋体" w:cs="宋体"/>
                <w:sz w:val="21"/>
                <w:szCs w:val="21"/>
                <w:lang w:val="en-US" w:eastAsia="zh-CN"/>
              </w:rPr>
            </w:pPr>
          </w:p>
          <w:p w14:paraId="52850929">
            <w:pPr>
              <w:ind w:firstLine="210" w:firstLineChars="100"/>
              <w:rPr>
                <w:rFonts w:hint="eastAsia" w:ascii="宋体" w:hAnsi="宋体" w:eastAsia="宋体" w:cs="宋体"/>
                <w:sz w:val="21"/>
                <w:szCs w:val="21"/>
                <w:lang w:val="en-US" w:eastAsia="zh-CN"/>
              </w:rPr>
            </w:pPr>
          </w:p>
          <w:p w14:paraId="1A7E9B3B">
            <w:pPr>
              <w:ind w:firstLine="210" w:firstLineChars="100"/>
              <w:rPr>
                <w:rFonts w:hint="eastAsia" w:ascii="宋体" w:hAnsi="宋体" w:eastAsia="宋体" w:cs="宋体"/>
                <w:sz w:val="21"/>
                <w:szCs w:val="21"/>
                <w:lang w:val="en-US" w:eastAsia="zh-CN"/>
              </w:rPr>
            </w:pPr>
          </w:p>
          <w:p w14:paraId="14728A3E">
            <w:pPr>
              <w:ind w:firstLine="210" w:firstLineChars="100"/>
              <w:rPr>
                <w:rFonts w:hint="eastAsia" w:ascii="宋体" w:hAnsi="宋体" w:eastAsia="宋体" w:cs="宋体"/>
                <w:sz w:val="21"/>
                <w:szCs w:val="21"/>
                <w:lang w:val="en-US" w:eastAsia="zh-CN"/>
              </w:rPr>
            </w:pPr>
          </w:p>
          <w:p w14:paraId="53AFFD92">
            <w:pPr>
              <w:ind w:firstLine="210" w:firstLineChars="100"/>
              <w:rPr>
                <w:rFonts w:hint="eastAsia" w:ascii="宋体" w:hAnsi="宋体" w:eastAsia="宋体" w:cs="宋体"/>
                <w:sz w:val="21"/>
                <w:szCs w:val="21"/>
                <w:lang w:val="en-US" w:eastAsia="zh-CN"/>
              </w:rPr>
            </w:pPr>
          </w:p>
          <w:p w14:paraId="78ACD3A5">
            <w:pPr>
              <w:ind w:firstLine="210" w:firstLineChars="100"/>
              <w:rPr>
                <w:rFonts w:hint="eastAsia" w:ascii="宋体" w:hAnsi="宋体" w:eastAsia="宋体" w:cs="宋体"/>
                <w:sz w:val="21"/>
                <w:szCs w:val="21"/>
                <w:lang w:val="en-US" w:eastAsia="zh-CN"/>
              </w:rPr>
            </w:pPr>
          </w:p>
          <w:p w14:paraId="5D4D3666">
            <w:pPr>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34" w:type="pct"/>
            <w:vMerge w:val="restart"/>
            <w:vAlign w:val="top"/>
          </w:tcPr>
          <w:p w14:paraId="6E17E47B">
            <w:pPr>
              <w:spacing w:line="256" w:lineRule="auto"/>
              <w:rPr>
                <w:rFonts w:hint="eastAsia" w:ascii="宋体" w:hAnsi="宋体" w:eastAsia="宋体" w:cs="宋体"/>
                <w:sz w:val="21"/>
                <w:szCs w:val="21"/>
              </w:rPr>
            </w:pPr>
          </w:p>
          <w:p w14:paraId="27188853">
            <w:pPr>
              <w:spacing w:line="256" w:lineRule="auto"/>
              <w:rPr>
                <w:rFonts w:hint="eastAsia" w:ascii="宋体" w:hAnsi="宋体" w:eastAsia="宋体" w:cs="宋体"/>
                <w:sz w:val="21"/>
                <w:szCs w:val="21"/>
              </w:rPr>
            </w:pPr>
          </w:p>
          <w:p w14:paraId="72E4DCED">
            <w:pPr>
              <w:spacing w:line="256" w:lineRule="auto"/>
              <w:rPr>
                <w:rFonts w:hint="eastAsia" w:ascii="宋体" w:hAnsi="宋体" w:eastAsia="宋体" w:cs="宋体"/>
                <w:sz w:val="21"/>
                <w:szCs w:val="21"/>
              </w:rPr>
            </w:pPr>
          </w:p>
          <w:p w14:paraId="473B5291">
            <w:pPr>
              <w:spacing w:line="257" w:lineRule="auto"/>
              <w:rPr>
                <w:rFonts w:hint="eastAsia" w:ascii="宋体" w:hAnsi="宋体" w:eastAsia="宋体" w:cs="宋体"/>
                <w:sz w:val="21"/>
                <w:szCs w:val="21"/>
              </w:rPr>
            </w:pPr>
          </w:p>
          <w:p w14:paraId="37A9DAC6">
            <w:pPr>
              <w:spacing w:line="257" w:lineRule="auto"/>
              <w:rPr>
                <w:rFonts w:hint="eastAsia" w:ascii="宋体" w:hAnsi="宋体" w:eastAsia="宋体" w:cs="宋体"/>
                <w:sz w:val="21"/>
                <w:szCs w:val="21"/>
              </w:rPr>
            </w:pPr>
          </w:p>
          <w:p w14:paraId="01F005D3">
            <w:pPr>
              <w:spacing w:line="257" w:lineRule="auto"/>
              <w:rPr>
                <w:rFonts w:hint="eastAsia" w:ascii="宋体" w:hAnsi="宋体" w:eastAsia="宋体" w:cs="宋体"/>
                <w:sz w:val="21"/>
                <w:szCs w:val="21"/>
              </w:rPr>
            </w:pPr>
          </w:p>
          <w:p w14:paraId="7734CE6A">
            <w:pPr>
              <w:pStyle w:val="22"/>
              <w:spacing w:before="78" w:line="220" w:lineRule="auto"/>
              <w:ind w:left="42"/>
              <w:rPr>
                <w:rFonts w:hint="eastAsia" w:ascii="宋体" w:hAnsi="宋体" w:eastAsia="宋体" w:cs="宋体"/>
                <w:spacing w:val="-5"/>
                <w:sz w:val="21"/>
                <w:szCs w:val="21"/>
              </w:rPr>
            </w:pPr>
          </w:p>
          <w:p w14:paraId="1109FED8">
            <w:pPr>
              <w:pStyle w:val="22"/>
              <w:spacing w:before="78" w:line="220" w:lineRule="auto"/>
              <w:ind w:left="42"/>
              <w:rPr>
                <w:rFonts w:hint="eastAsia" w:ascii="宋体" w:hAnsi="宋体" w:eastAsia="宋体" w:cs="宋体"/>
                <w:spacing w:val="-5"/>
                <w:sz w:val="21"/>
                <w:szCs w:val="21"/>
              </w:rPr>
            </w:pPr>
          </w:p>
          <w:p w14:paraId="09006141">
            <w:pPr>
              <w:pStyle w:val="22"/>
              <w:spacing w:before="78" w:line="220" w:lineRule="auto"/>
              <w:ind w:left="42"/>
              <w:rPr>
                <w:rFonts w:hint="eastAsia" w:ascii="宋体" w:hAnsi="宋体" w:eastAsia="宋体" w:cs="宋体"/>
                <w:spacing w:val="-5"/>
                <w:sz w:val="21"/>
                <w:szCs w:val="21"/>
              </w:rPr>
            </w:pPr>
          </w:p>
          <w:p w14:paraId="5A6E0FD5">
            <w:pPr>
              <w:pStyle w:val="22"/>
              <w:spacing w:before="78" w:line="220" w:lineRule="auto"/>
              <w:ind w:left="42"/>
              <w:rPr>
                <w:rFonts w:hint="eastAsia" w:ascii="宋体" w:hAnsi="宋体" w:eastAsia="宋体" w:cs="宋体"/>
                <w:spacing w:val="-5"/>
                <w:sz w:val="21"/>
                <w:szCs w:val="21"/>
              </w:rPr>
            </w:pPr>
          </w:p>
          <w:p w14:paraId="4AD4B2C0">
            <w:pPr>
              <w:pStyle w:val="22"/>
              <w:spacing w:before="78" w:line="220" w:lineRule="auto"/>
              <w:ind w:left="42"/>
              <w:rPr>
                <w:rFonts w:hint="eastAsia" w:ascii="宋体" w:hAnsi="宋体" w:eastAsia="宋体" w:cs="宋体"/>
                <w:spacing w:val="-5"/>
                <w:sz w:val="21"/>
                <w:szCs w:val="21"/>
              </w:rPr>
            </w:pPr>
          </w:p>
          <w:p w14:paraId="5B117F0B">
            <w:pPr>
              <w:pStyle w:val="22"/>
              <w:spacing w:before="78" w:line="220" w:lineRule="auto"/>
              <w:ind w:left="42"/>
              <w:rPr>
                <w:rFonts w:hint="eastAsia" w:ascii="宋体" w:hAnsi="宋体" w:eastAsia="宋体" w:cs="宋体"/>
                <w:spacing w:val="-5"/>
                <w:sz w:val="21"/>
                <w:szCs w:val="21"/>
              </w:rPr>
            </w:pPr>
          </w:p>
          <w:p w14:paraId="65C1F5F4">
            <w:pPr>
              <w:pStyle w:val="22"/>
              <w:spacing w:before="78" w:line="220" w:lineRule="auto"/>
              <w:ind w:left="42"/>
              <w:jc w:val="center"/>
              <w:rPr>
                <w:rFonts w:hint="eastAsia" w:ascii="宋体" w:hAnsi="宋体" w:eastAsia="宋体" w:cs="宋体"/>
                <w:sz w:val="21"/>
                <w:szCs w:val="21"/>
              </w:rPr>
            </w:pPr>
            <w:r>
              <w:rPr>
                <w:rFonts w:hint="eastAsia" w:ascii="宋体" w:hAnsi="宋体" w:eastAsia="宋体" w:cs="宋体"/>
                <w:spacing w:val="-5"/>
                <w:sz w:val="21"/>
                <w:szCs w:val="21"/>
              </w:rPr>
              <w:t>技术评分</w:t>
            </w:r>
          </w:p>
          <w:p w14:paraId="74566631">
            <w:pPr>
              <w:pStyle w:val="22"/>
              <w:spacing w:before="182" w:line="220" w:lineRule="auto"/>
              <w:ind w:firstLine="202" w:firstLineChars="100"/>
              <w:rPr>
                <w:rFonts w:hint="eastAsia" w:ascii="宋体" w:hAnsi="宋体" w:eastAsia="宋体" w:cs="宋体"/>
                <w:sz w:val="21"/>
                <w:szCs w:val="21"/>
              </w:rPr>
            </w:pPr>
            <w:r>
              <w:rPr>
                <w:rFonts w:hint="eastAsia" w:ascii="宋体" w:hAnsi="宋体" w:eastAsia="宋体" w:cs="宋体"/>
                <w:spacing w:val="-4"/>
                <w:sz w:val="21"/>
                <w:szCs w:val="21"/>
              </w:rPr>
              <w:t>标准</w:t>
            </w:r>
          </w:p>
          <w:p w14:paraId="5FD3BAB2">
            <w:pPr>
              <w:pStyle w:val="22"/>
              <w:spacing w:before="178" w:line="232" w:lineRule="auto"/>
              <w:ind w:left="110"/>
              <w:rPr>
                <w:rFonts w:hint="eastAsia" w:ascii="宋体" w:hAnsi="宋体" w:eastAsia="宋体" w:cs="宋体"/>
                <w:sz w:val="21"/>
                <w:szCs w:val="21"/>
              </w:rPr>
            </w:pPr>
            <w:r>
              <w:rPr>
                <w:rFonts w:hint="eastAsia" w:ascii="宋体" w:hAnsi="宋体" w:eastAsia="宋体" w:cs="宋体"/>
                <w:spacing w:val="-7"/>
                <w:sz w:val="21"/>
                <w:szCs w:val="21"/>
              </w:rPr>
              <w:t>（</w:t>
            </w:r>
            <w:r>
              <w:rPr>
                <w:rFonts w:hint="eastAsia" w:cs="宋体"/>
                <w:spacing w:val="-7"/>
                <w:sz w:val="21"/>
                <w:szCs w:val="21"/>
                <w:lang w:val="en-US" w:eastAsia="zh-CN"/>
              </w:rPr>
              <w:t>50</w:t>
            </w:r>
            <w:r>
              <w:rPr>
                <w:rFonts w:hint="eastAsia" w:ascii="宋体" w:hAnsi="宋体" w:eastAsia="宋体" w:cs="宋体"/>
                <w:spacing w:val="-7"/>
                <w:sz w:val="21"/>
                <w:szCs w:val="21"/>
                <w:lang w:val="en-US" w:eastAsia="zh-CN"/>
              </w:rPr>
              <w:t>分</w:t>
            </w:r>
            <w:r>
              <w:rPr>
                <w:rFonts w:hint="eastAsia" w:ascii="宋体" w:hAnsi="宋体" w:eastAsia="宋体" w:cs="宋体"/>
                <w:spacing w:val="-7"/>
                <w:sz w:val="21"/>
                <w:szCs w:val="21"/>
              </w:rPr>
              <w:t>）</w:t>
            </w:r>
          </w:p>
        </w:tc>
        <w:tc>
          <w:tcPr>
            <w:tcW w:w="519" w:type="pct"/>
            <w:vAlign w:val="center"/>
          </w:tcPr>
          <w:p w14:paraId="1C2973E1">
            <w:pPr>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kern w:val="2"/>
                <w:position w:val="0"/>
                <w:sz w:val="21"/>
                <w:szCs w:val="21"/>
                <w:highlight w:val="none"/>
                <w:lang w:val="zh-CN" w:eastAsia="zh-CN" w:bidi="ar-SA"/>
              </w:rPr>
              <w:t>项目实施方案</w:t>
            </w:r>
          </w:p>
        </w:tc>
        <w:tc>
          <w:tcPr>
            <w:tcW w:w="3212" w:type="pct"/>
            <w:vAlign w:val="center"/>
          </w:tcPr>
          <w:p w14:paraId="4B31711F">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投标人提供对本项目所投内容的供货实施方案。供货实施方案应包含但不仅限于:①项目实施时间进度安排；②</w:t>
            </w:r>
            <w:r>
              <w:rPr>
                <w:rFonts w:hint="eastAsia" w:ascii="宋体" w:hAnsi="宋体" w:eastAsia="宋体" w:cs="宋体"/>
                <w:color w:val="auto"/>
                <w:highlight w:val="none"/>
              </w:rPr>
              <w:t>货物的供应及运输</w:t>
            </w:r>
            <w:r>
              <w:rPr>
                <w:rFonts w:hint="eastAsia" w:ascii="宋体" w:hAnsi="宋体" w:eastAsia="宋体" w:cs="宋体"/>
                <w:color w:val="auto"/>
                <w:szCs w:val="21"/>
                <w:highlight w:val="none"/>
                <w:lang w:val="en-US" w:eastAsia="zh-CN"/>
              </w:rPr>
              <w:t>；③货物易损部件包装方案；④货物交付标准；⑤安全保障措施；</w:t>
            </w:r>
          </w:p>
          <w:p w14:paraId="4DB128A2">
            <w:pPr>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每提供一项最高得4分；每有一处存在缺陷扣0.5分，最多扣2分；不提供不得分。</w:t>
            </w:r>
          </w:p>
        </w:tc>
        <w:tc>
          <w:tcPr>
            <w:tcW w:w="475" w:type="pct"/>
            <w:vAlign w:val="center"/>
          </w:tcPr>
          <w:p w14:paraId="17D0FD88">
            <w:pPr>
              <w:jc w:val="center"/>
              <w:rPr>
                <w:rFonts w:hint="eastAsia" w:ascii="宋体" w:hAnsi="宋体" w:eastAsia="宋体" w:cs="宋体"/>
                <w:spacing w:val="-5"/>
                <w:sz w:val="21"/>
                <w:szCs w:val="21"/>
              </w:rPr>
            </w:pPr>
            <w:r>
              <w:rPr>
                <w:rFonts w:hint="eastAsia" w:ascii="宋体" w:hAnsi="宋体" w:eastAsia="宋体" w:cs="宋体"/>
                <w:color w:val="auto"/>
                <w:lang w:val="en-US" w:eastAsia="zh-CN"/>
              </w:rPr>
              <w:t>0-20分</w:t>
            </w:r>
          </w:p>
        </w:tc>
      </w:tr>
      <w:tr w14:paraId="6B192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257" w:type="pct"/>
            <w:vMerge w:val="continue"/>
            <w:vAlign w:val="top"/>
          </w:tcPr>
          <w:p w14:paraId="24D8DAE5">
            <w:pPr>
              <w:rPr>
                <w:rFonts w:hint="eastAsia" w:ascii="宋体" w:hAnsi="宋体" w:eastAsia="宋体" w:cs="宋体"/>
                <w:sz w:val="21"/>
                <w:szCs w:val="21"/>
              </w:rPr>
            </w:pPr>
          </w:p>
        </w:tc>
        <w:tc>
          <w:tcPr>
            <w:tcW w:w="534" w:type="pct"/>
            <w:vMerge w:val="continue"/>
            <w:vAlign w:val="top"/>
          </w:tcPr>
          <w:p w14:paraId="44F355B1">
            <w:pPr>
              <w:rPr>
                <w:rFonts w:hint="eastAsia" w:ascii="宋体" w:hAnsi="宋体" w:eastAsia="宋体" w:cs="宋体"/>
                <w:sz w:val="21"/>
                <w:szCs w:val="21"/>
              </w:rPr>
            </w:pPr>
          </w:p>
        </w:tc>
        <w:tc>
          <w:tcPr>
            <w:tcW w:w="519" w:type="pct"/>
            <w:vAlign w:val="center"/>
          </w:tcPr>
          <w:p w14:paraId="2F623FCA">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position w:val="0"/>
                <w:sz w:val="21"/>
                <w:szCs w:val="21"/>
                <w:highlight w:val="none"/>
                <w:lang w:eastAsia="zh-CN"/>
              </w:rPr>
              <w:t>质量保证措施</w:t>
            </w:r>
          </w:p>
        </w:tc>
        <w:tc>
          <w:tcPr>
            <w:tcW w:w="3212" w:type="pct"/>
            <w:vAlign w:val="center"/>
          </w:tcPr>
          <w:p w14:paraId="57C361C4">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投标人针对本项目实施应制订相应的质量保证措施。包括但不仅限于：①</w:t>
            </w:r>
            <w:r>
              <w:rPr>
                <w:rFonts w:hint="eastAsia" w:ascii="宋体" w:hAnsi="宋体" w:eastAsia="宋体" w:cs="宋体"/>
                <w:bCs/>
                <w:color w:val="auto"/>
                <w:kern w:val="0"/>
                <w:szCs w:val="21"/>
                <w:highlight w:val="none"/>
              </w:rPr>
              <w:t>质量控制制度</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包括</w:t>
            </w:r>
            <w:r>
              <w:rPr>
                <w:rFonts w:hint="eastAsia" w:ascii="宋体" w:hAnsi="宋体" w:eastAsia="宋体" w:cs="宋体"/>
                <w:bCs/>
                <w:color w:val="auto"/>
                <w:kern w:val="0"/>
                <w:szCs w:val="21"/>
                <w:highlight w:val="none"/>
                <w:lang w:eastAsia="zh-CN"/>
              </w:rPr>
              <w:t>事前、事中、事后质量控制）</w:t>
            </w:r>
            <w:r>
              <w:rPr>
                <w:rFonts w:hint="eastAsia" w:ascii="宋体" w:hAnsi="宋体" w:eastAsia="宋体" w:cs="宋体"/>
                <w:color w:val="auto"/>
                <w:szCs w:val="21"/>
                <w:highlight w:val="none"/>
                <w:lang w:val="en-US" w:eastAsia="zh-CN"/>
              </w:rPr>
              <w:t>；②</w:t>
            </w:r>
            <w:r>
              <w:rPr>
                <w:rFonts w:hint="eastAsia" w:ascii="宋体" w:hAnsi="宋体" w:eastAsia="宋体" w:cs="宋体"/>
                <w:bCs/>
                <w:color w:val="auto"/>
                <w:kern w:val="0"/>
                <w:szCs w:val="21"/>
                <w:highlight w:val="none"/>
              </w:rPr>
              <w:t>质量风</w:t>
            </w:r>
            <w:r>
              <w:rPr>
                <w:rFonts w:hint="eastAsia" w:ascii="宋体" w:hAnsi="宋体" w:eastAsia="宋体" w:cs="宋体"/>
                <w:color w:val="auto"/>
                <w:szCs w:val="21"/>
                <w:highlight w:val="none"/>
                <w:lang w:val="en-US" w:eastAsia="zh-CN"/>
              </w:rPr>
              <w:t xml:space="preserve">险控制（提供完善的质量管理体系，有严格的质量管理体系、质量检测体系）； </w:t>
            </w:r>
          </w:p>
          <w:p w14:paraId="57C9E75F">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每提供一项最高得3分；每有一处存在缺陷扣0.5分，最多扣1.5分；不提供不得分。</w:t>
            </w:r>
          </w:p>
        </w:tc>
        <w:tc>
          <w:tcPr>
            <w:tcW w:w="475" w:type="pct"/>
            <w:vAlign w:val="center"/>
          </w:tcPr>
          <w:p w14:paraId="26819A0B">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kern w:val="2"/>
                <w:sz w:val="21"/>
                <w:szCs w:val="21"/>
                <w:vertAlign w:val="baseline"/>
                <w:lang w:val="en-US" w:eastAsia="zh-CN" w:bidi="ar-SA"/>
              </w:rPr>
              <w:t>0-6分</w:t>
            </w:r>
          </w:p>
        </w:tc>
      </w:tr>
      <w:tr w14:paraId="4D9F9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57" w:type="pct"/>
            <w:vMerge w:val="continue"/>
            <w:vAlign w:val="top"/>
          </w:tcPr>
          <w:p w14:paraId="00CBEEAD">
            <w:pPr>
              <w:rPr>
                <w:rFonts w:hint="eastAsia" w:ascii="宋体" w:hAnsi="宋体" w:eastAsia="宋体" w:cs="宋体"/>
                <w:sz w:val="21"/>
                <w:szCs w:val="21"/>
              </w:rPr>
            </w:pPr>
          </w:p>
        </w:tc>
        <w:tc>
          <w:tcPr>
            <w:tcW w:w="534" w:type="pct"/>
            <w:vMerge w:val="continue"/>
            <w:vAlign w:val="top"/>
          </w:tcPr>
          <w:p w14:paraId="7EE4647D">
            <w:pPr>
              <w:rPr>
                <w:rFonts w:hint="eastAsia" w:ascii="宋体" w:hAnsi="宋体" w:eastAsia="宋体" w:cs="宋体"/>
                <w:sz w:val="21"/>
                <w:szCs w:val="21"/>
              </w:rPr>
            </w:pPr>
          </w:p>
        </w:tc>
        <w:tc>
          <w:tcPr>
            <w:tcW w:w="519" w:type="pct"/>
            <w:vAlign w:val="center"/>
          </w:tcPr>
          <w:p w14:paraId="781D8B57">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售后服务保障</w:t>
            </w:r>
          </w:p>
          <w:p w14:paraId="4FE57243">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p>
        </w:tc>
        <w:tc>
          <w:tcPr>
            <w:tcW w:w="3212" w:type="pct"/>
            <w:vAlign w:val="center"/>
          </w:tcPr>
          <w:p w14:paraId="1F0AB1DA">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根据投标人针对本项目提供的售后服务措施进行综合评审，包括但不限于：①售后服务体系；②服务响应时间；③</w:t>
            </w:r>
            <w:r>
              <w:rPr>
                <w:rFonts w:hint="eastAsia" w:ascii="宋体" w:hAnsi="宋体" w:eastAsia="宋体" w:cs="宋体"/>
                <w:color w:val="auto"/>
                <w:kern w:val="2"/>
                <w:sz w:val="21"/>
                <w:szCs w:val="21"/>
                <w:highlight w:val="none"/>
                <w:lang w:val="en-US" w:eastAsia="zh-CN" w:bidi="ar-SA"/>
              </w:rPr>
              <w:t>售后服务总负责人的姓名、职务、详细的地址和联系方式</w:t>
            </w:r>
            <w:r>
              <w:rPr>
                <w:rFonts w:hint="eastAsia" w:ascii="宋体" w:hAnsi="宋体" w:eastAsia="宋体" w:cs="宋体"/>
                <w:color w:val="auto"/>
                <w:szCs w:val="21"/>
                <w:highlight w:val="none"/>
                <w:lang w:val="en-US" w:eastAsia="zh-CN"/>
              </w:rPr>
              <w:t>；④售后保障措施等；</w:t>
            </w:r>
          </w:p>
          <w:p w14:paraId="5C58456F">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75" w:type="pct"/>
            <w:vAlign w:val="center"/>
          </w:tcPr>
          <w:p w14:paraId="1CB41962">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37067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57" w:type="pct"/>
            <w:vMerge w:val="continue"/>
            <w:vAlign w:val="top"/>
          </w:tcPr>
          <w:p w14:paraId="2B883486">
            <w:pPr>
              <w:rPr>
                <w:rFonts w:hint="eastAsia" w:ascii="宋体" w:hAnsi="宋体" w:eastAsia="宋体" w:cs="宋体"/>
                <w:sz w:val="21"/>
                <w:szCs w:val="21"/>
              </w:rPr>
            </w:pPr>
          </w:p>
        </w:tc>
        <w:tc>
          <w:tcPr>
            <w:tcW w:w="534" w:type="pct"/>
            <w:vMerge w:val="continue"/>
            <w:vAlign w:val="top"/>
          </w:tcPr>
          <w:p w14:paraId="01BA923A">
            <w:pPr>
              <w:rPr>
                <w:rFonts w:hint="eastAsia" w:ascii="宋体" w:hAnsi="宋体" w:eastAsia="宋体" w:cs="宋体"/>
                <w:sz w:val="21"/>
                <w:szCs w:val="21"/>
              </w:rPr>
            </w:pPr>
          </w:p>
        </w:tc>
        <w:tc>
          <w:tcPr>
            <w:tcW w:w="519" w:type="pct"/>
            <w:vAlign w:val="center"/>
          </w:tcPr>
          <w:p w14:paraId="1C57901D">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color w:val="auto"/>
                <w:szCs w:val="21"/>
                <w:highlight w:val="none"/>
                <w:lang w:val="en-US" w:eastAsia="zh-CN"/>
              </w:rPr>
              <w:t>应急措施</w:t>
            </w:r>
          </w:p>
        </w:tc>
        <w:tc>
          <w:tcPr>
            <w:tcW w:w="3212" w:type="pct"/>
            <w:vAlign w:val="center"/>
          </w:tcPr>
          <w:p w14:paraId="4D84B1B1">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根据投标人针对本项目提供的应急措施进行综合评审，包括但不限于：①</w:t>
            </w:r>
            <w:r>
              <w:rPr>
                <w:rFonts w:hint="eastAsia" w:ascii="宋体" w:hAnsi="宋体" w:eastAsia="宋体" w:cs="宋体"/>
                <w:color w:val="auto"/>
                <w:highlight w:val="none"/>
              </w:rPr>
              <w:t>应对措施</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②</w:t>
            </w:r>
            <w:r>
              <w:rPr>
                <w:rFonts w:hint="eastAsia" w:ascii="宋体" w:hAnsi="宋体" w:eastAsia="宋体" w:cs="宋体"/>
                <w:color w:val="auto"/>
                <w:highlight w:val="none"/>
              </w:rPr>
              <w:t>货物破损</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③</w:t>
            </w:r>
            <w:r>
              <w:rPr>
                <w:rFonts w:hint="eastAsia" w:ascii="宋体" w:hAnsi="宋体" w:eastAsia="宋体" w:cs="宋体"/>
                <w:color w:val="auto"/>
                <w:highlight w:val="none"/>
              </w:rPr>
              <w:t>紧急调换货</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highlight w:val="none"/>
              </w:rPr>
              <w:t>备品备件等</w:t>
            </w:r>
          </w:p>
          <w:p w14:paraId="08177AA9">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75" w:type="pct"/>
            <w:vAlign w:val="center"/>
          </w:tcPr>
          <w:p w14:paraId="72A408E0">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20A4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57" w:type="pct"/>
            <w:vMerge w:val="continue"/>
            <w:tcBorders>
              <w:bottom w:val="single" w:color="auto" w:sz="4" w:space="0"/>
            </w:tcBorders>
            <w:vAlign w:val="top"/>
          </w:tcPr>
          <w:p w14:paraId="176C7BB8">
            <w:pPr>
              <w:rPr>
                <w:rFonts w:hint="eastAsia" w:ascii="宋体" w:hAnsi="宋体" w:eastAsia="宋体" w:cs="宋体"/>
                <w:sz w:val="21"/>
                <w:szCs w:val="21"/>
              </w:rPr>
            </w:pPr>
          </w:p>
        </w:tc>
        <w:tc>
          <w:tcPr>
            <w:tcW w:w="534" w:type="pct"/>
            <w:vMerge w:val="continue"/>
            <w:tcBorders>
              <w:bottom w:val="single" w:color="auto" w:sz="4" w:space="0"/>
            </w:tcBorders>
            <w:vAlign w:val="top"/>
          </w:tcPr>
          <w:p w14:paraId="1576E077">
            <w:pPr>
              <w:rPr>
                <w:rFonts w:hint="eastAsia" w:ascii="宋体" w:hAnsi="宋体" w:eastAsia="宋体" w:cs="宋体"/>
                <w:sz w:val="21"/>
                <w:szCs w:val="21"/>
              </w:rPr>
            </w:pPr>
          </w:p>
        </w:tc>
        <w:tc>
          <w:tcPr>
            <w:tcW w:w="519" w:type="pct"/>
            <w:vAlign w:val="center"/>
          </w:tcPr>
          <w:p w14:paraId="1A6F984F">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验收方案</w:t>
            </w:r>
          </w:p>
          <w:p w14:paraId="6A315C76">
            <w:pPr>
              <w:keepLines w:val="0"/>
              <w:pageBreakBefore w:val="0"/>
              <w:widowControl w:val="0"/>
              <w:kinsoku/>
              <w:wordWrap w:val="0"/>
              <w:overflowPunct/>
              <w:topLinePunct w:val="0"/>
              <w:autoSpaceDE/>
              <w:autoSpaceDN/>
              <w:bidi w:val="0"/>
              <w:spacing w:line="360" w:lineRule="atLeast"/>
              <w:rPr>
                <w:rFonts w:hint="eastAsia" w:ascii="宋体" w:hAnsi="宋体" w:eastAsia="宋体" w:cs="宋体"/>
                <w:sz w:val="21"/>
                <w:szCs w:val="21"/>
              </w:rPr>
            </w:pPr>
          </w:p>
        </w:tc>
        <w:tc>
          <w:tcPr>
            <w:tcW w:w="3212" w:type="pct"/>
            <w:vAlign w:val="center"/>
          </w:tcPr>
          <w:p w14:paraId="44E10283">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针对本项目，投标人需提供下列方案：①验收准备工作；②验收标准和依据；③验收流程；④配合验收的人员安排；</w:t>
            </w:r>
          </w:p>
          <w:p w14:paraId="19B8CD4F">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75" w:type="pct"/>
            <w:vAlign w:val="center"/>
          </w:tcPr>
          <w:p w14:paraId="73BB3826">
            <w:pPr>
              <w:spacing w:line="360" w:lineRule="atLeast"/>
              <w:jc w:val="center"/>
              <w:rPr>
                <w:rFonts w:hint="eastAsia" w:ascii="宋体" w:hAnsi="宋体" w:eastAsia="宋体" w:cs="宋体"/>
                <w:spacing w:val="-5"/>
                <w:sz w:val="21"/>
                <w:szCs w:val="21"/>
                <w:highlight w:val="yellow"/>
              </w:rPr>
            </w:pPr>
            <w:r>
              <w:rPr>
                <w:rFonts w:hint="eastAsia" w:ascii="宋体" w:hAnsi="宋体" w:eastAsia="宋体" w:cs="宋体"/>
                <w:color w:val="auto"/>
                <w:sz w:val="21"/>
                <w:szCs w:val="21"/>
                <w:vertAlign w:val="baseline"/>
                <w:lang w:val="en-US" w:eastAsia="zh-CN"/>
              </w:rPr>
              <w:t>0-8分</w:t>
            </w:r>
          </w:p>
        </w:tc>
      </w:tr>
      <w:tr w14:paraId="2342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000" w:type="pct"/>
            <w:gridSpan w:val="5"/>
            <w:tcBorders>
              <w:bottom w:val="single" w:color="auto" w:sz="4" w:space="0"/>
            </w:tcBorders>
            <w:vAlign w:val="top"/>
          </w:tcPr>
          <w:p w14:paraId="3C13B639">
            <w:pPr>
              <w:spacing w:line="360" w:lineRule="atLeast"/>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的等任意一种情形。</w:t>
            </w:r>
          </w:p>
        </w:tc>
      </w:tr>
      <w:tr w14:paraId="6D875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0" w:hRule="atLeast"/>
        </w:trPr>
        <w:tc>
          <w:tcPr>
            <w:tcW w:w="257" w:type="pct"/>
            <w:tcBorders>
              <w:top w:val="single" w:color="auto" w:sz="4" w:space="0"/>
            </w:tcBorders>
            <w:vAlign w:val="top"/>
          </w:tcPr>
          <w:p w14:paraId="1E065BCF">
            <w:pPr>
              <w:rPr>
                <w:rFonts w:hint="eastAsia" w:ascii="宋体" w:hAnsi="宋体" w:eastAsia="宋体" w:cs="宋体"/>
                <w:sz w:val="21"/>
                <w:szCs w:val="21"/>
                <w:lang w:val="en-US" w:eastAsia="zh-CN"/>
              </w:rPr>
            </w:pPr>
          </w:p>
          <w:p w14:paraId="6E2C7067">
            <w:pPr>
              <w:rPr>
                <w:rFonts w:hint="eastAsia" w:ascii="宋体" w:hAnsi="宋体" w:eastAsia="宋体" w:cs="宋体"/>
                <w:sz w:val="21"/>
                <w:szCs w:val="21"/>
                <w:lang w:val="en-US" w:eastAsia="zh-CN"/>
              </w:rPr>
            </w:pPr>
          </w:p>
          <w:p w14:paraId="45B675A3">
            <w:pPr>
              <w:rPr>
                <w:rFonts w:hint="eastAsia" w:ascii="宋体" w:hAnsi="宋体" w:eastAsia="宋体" w:cs="宋体"/>
                <w:sz w:val="21"/>
                <w:szCs w:val="21"/>
                <w:lang w:val="en-US" w:eastAsia="zh-CN"/>
              </w:rPr>
            </w:pPr>
          </w:p>
          <w:p w14:paraId="639465AA">
            <w:pPr>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34" w:type="pct"/>
            <w:tcBorders>
              <w:top w:val="single" w:color="auto" w:sz="4" w:space="0"/>
            </w:tcBorders>
            <w:vAlign w:val="top"/>
          </w:tcPr>
          <w:p w14:paraId="5EE30900">
            <w:pPr>
              <w:spacing w:line="354" w:lineRule="auto"/>
              <w:rPr>
                <w:rFonts w:hint="eastAsia" w:ascii="宋体" w:hAnsi="宋体" w:eastAsia="宋体" w:cs="宋体"/>
                <w:sz w:val="21"/>
                <w:szCs w:val="21"/>
              </w:rPr>
            </w:pPr>
          </w:p>
          <w:p w14:paraId="737328F4">
            <w:pPr>
              <w:pStyle w:val="22"/>
              <w:spacing w:before="78" w:line="313" w:lineRule="auto"/>
              <w:ind w:right="34" w:rightChars="0"/>
              <w:jc w:val="both"/>
              <w:rPr>
                <w:rFonts w:hint="eastAsia" w:ascii="宋体" w:hAnsi="宋体" w:eastAsia="宋体" w:cs="宋体"/>
                <w:sz w:val="21"/>
                <w:szCs w:val="21"/>
              </w:rPr>
            </w:pPr>
            <w:r>
              <w:rPr>
                <w:rFonts w:hint="eastAsia" w:ascii="宋体" w:hAnsi="宋体" w:eastAsia="宋体" w:cs="宋体"/>
                <w:spacing w:val="-7"/>
                <w:sz w:val="21"/>
                <w:szCs w:val="21"/>
              </w:rPr>
              <w:t>投标报价</w:t>
            </w:r>
            <w:r>
              <w:rPr>
                <w:rFonts w:hint="eastAsia" w:ascii="宋体" w:hAnsi="宋体" w:eastAsia="宋体" w:cs="宋体"/>
                <w:spacing w:val="-6"/>
                <w:sz w:val="21"/>
                <w:szCs w:val="21"/>
              </w:rPr>
              <w:t>评分标准</w:t>
            </w:r>
            <w:r>
              <w:rPr>
                <w:rFonts w:hint="eastAsia" w:ascii="宋体" w:hAnsi="宋体" w:eastAsia="宋体" w:cs="宋体"/>
                <w:spacing w:val="7"/>
                <w:sz w:val="21"/>
                <w:szCs w:val="21"/>
              </w:rPr>
              <w:t>（30</w:t>
            </w:r>
            <w:r>
              <w:rPr>
                <w:rFonts w:hint="eastAsia" w:ascii="宋体" w:hAnsi="宋体" w:eastAsia="宋体" w:cs="宋体"/>
                <w:spacing w:val="7"/>
                <w:sz w:val="21"/>
                <w:szCs w:val="21"/>
                <w:lang w:eastAsia="zh-CN"/>
              </w:rPr>
              <w:t>分</w:t>
            </w:r>
            <w:r>
              <w:rPr>
                <w:rFonts w:hint="eastAsia" w:ascii="宋体" w:hAnsi="宋体" w:eastAsia="宋体" w:cs="宋体"/>
                <w:spacing w:val="7"/>
                <w:sz w:val="21"/>
                <w:szCs w:val="21"/>
              </w:rPr>
              <w:t>）</w:t>
            </w:r>
          </w:p>
        </w:tc>
        <w:tc>
          <w:tcPr>
            <w:tcW w:w="519" w:type="pct"/>
            <w:vAlign w:val="top"/>
          </w:tcPr>
          <w:p w14:paraId="0D23700D">
            <w:pPr>
              <w:spacing w:line="276" w:lineRule="auto"/>
              <w:rPr>
                <w:rFonts w:hint="eastAsia" w:ascii="宋体" w:hAnsi="宋体" w:eastAsia="宋体" w:cs="宋体"/>
                <w:sz w:val="21"/>
                <w:szCs w:val="21"/>
              </w:rPr>
            </w:pPr>
          </w:p>
          <w:p w14:paraId="39236022">
            <w:pPr>
              <w:spacing w:line="277" w:lineRule="auto"/>
              <w:rPr>
                <w:rFonts w:hint="eastAsia" w:ascii="宋体" w:hAnsi="宋体" w:eastAsia="宋体" w:cs="宋体"/>
                <w:sz w:val="21"/>
                <w:szCs w:val="21"/>
              </w:rPr>
            </w:pPr>
          </w:p>
          <w:p w14:paraId="3A7BC1B4">
            <w:pPr>
              <w:pStyle w:val="22"/>
              <w:spacing w:before="78" w:line="218" w:lineRule="auto"/>
              <w:jc w:val="center"/>
              <w:rPr>
                <w:rFonts w:hint="eastAsia" w:ascii="宋体" w:hAnsi="宋体" w:eastAsia="宋体" w:cs="宋体"/>
                <w:spacing w:val="-8"/>
                <w:sz w:val="21"/>
                <w:szCs w:val="21"/>
              </w:rPr>
            </w:pPr>
            <w:r>
              <w:rPr>
                <w:rFonts w:hint="eastAsia" w:ascii="宋体" w:hAnsi="宋体" w:eastAsia="宋体" w:cs="宋体"/>
                <w:spacing w:val="-5"/>
                <w:sz w:val="21"/>
                <w:szCs w:val="21"/>
              </w:rPr>
              <w:t>投标报价</w:t>
            </w:r>
          </w:p>
        </w:tc>
        <w:tc>
          <w:tcPr>
            <w:tcW w:w="3212" w:type="pct"/>
            <w:vAlign w:val="top"/>
          </w:tcPr>
          <w:p w14:paraId="3C312327">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1.价格分采用低价优先法计算，即满足招标文件要求且投标价格最低的投标报价为评标基准价，其价格分为满分。</w:t>
            </w:r>
          </w:p>
          <w:p w14:paraId="612C68DD">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投标人的价格分统一按照下列公式计算（分值计算保留两位小数）：投标报价得分＝（评标基准价/投标报价）30%×100</w:t>
            </w:r>
          </w:p>
          <w:p w14:paraId="04D9898E">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pacing w:val="-5"/>
                <w:sz w:val="21"/>
                <w:szCs w:val="21"/>
                <w:highlight w:val="none"/>
              </w:rPr>
            </w:pPr>
            <w:r>
              <w:rPr>
                <w:rFonts w:hint="eastAsia" w:ascii="宋体" w:hAnsi="宋体" w:eastAsia="宋体" w:cs="宋体"/>
                <w:b w:val="0"/>
                <w:bCs w:val="0"/>
                <w:color w:val="auto"/>
                <w:spacing w:val="0"/>
                <w:kern w:val="2"/>
                <w:position w:val="0"/>
                <w:sz w:val="21"/>
                <w:szCs w:val="21"/>
                <w:highlight w:val="none"/>
                <w:lang w:val="en-US" w:eastAsia="zh-CN" w:bidi="ar-SA"/>
              </w:rPr>
              <w:t>2. 小型企业和微型企业给予10%的价格扣除；用扣除后的报价参与评审。</w:t>
            </w:r>
          </w:p>
        </w:tc>
        <w:tc>
          <w:tcPr>
            <w:tcW w:w="475" w:type="pct"/>
            <w:vAlign w:val="top"/>
          </w:tcPr>
          <w:p w14:paraId="6D689ECA">
            <w:pPr>
              <w:pStyle w:val="22"/>
              <w:spacing w:before="78" w:line="220" w:lineRule="auto"/>
              <w:ind w:left="141" w:leftChars="0"/>
              <w:rPr>
                <w:rFonts w:hint="eastAsia" w:ascii="宋体" w:hAnsi="宋体" w:eastAsia="宋体" w:cs="宋体"/>
                <w:spacing w:val="-11"/>
                <w:sz w:val="21"/>
                <w:szCs w:val="21"/>
                <w:highlight w:val="none"/>
              </w:rPr>
            </w:pPr>
          </w:p>
          <w:p w14:paraId="295650FE">
            <w:pPr>
              <w:pStyle w:val="22"/>
              <w:spacing w:before="78" w:line="220" w:lineRule="auto"/>
              <w:ind w:left="141" w:leftChars="0"/>
              <w:rPr>
                <w:rFonts w:hint="eastAsia" w:ascii="宋体" w:hAnsi="宋体" w:eastAsia="宋体" w:cs="宋体"/>
                <w:spacing w:val="-11"/>
                <w:sz w:val="21"/>
                <w:szCs w:val="21"/>
                <w:highlight w:val="none"/>
              </w:rPr>
            </w:pPr>
          </w:p>
          <w:p w14:paraId="6DF185C4">
            <w:pPr>
              <w:pStyle w:val="22"/>
              <w:spacing w:before="78" w:line="220" w:lineRule="auto"/>
              <w:ind w:left="141" w:leftChars="0"/>
              <w:rPr>
                <w:rFonts w:hint="eastAsia" w:ascii="宋体" w:hAnsi="宋体" w:eastAsia="宋体" w:cs="宋体"/>
                <w:spacing w:val="-11"/>
                <w:sz w:val="21"/>
                <w:szCs w:val="21"/>
                <w:highlight w:val="none"/>
              </w:rPr>
            </w:pPr>
          </w:p>
          <w:p w14:paraId="76822214">
            <w:pPr>
              <w:pStyle w:val="22"/>
              <w:spacing w:before="78" w:line="220" w:lineRule="auto"/>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 xml:space="preserve">  30分</w:t>
            </w:r>
          </w:p>
        </w:tc>
      </w:tr>
    </w:tbl>
    <w:p w14:paraId="449839C0">
      <w:pPr>
        <w:rPr>
          <w:rFonts w:hint="eastAsia" w:ascii="宋体" w:hAnsi="宋体" w:eastAsia="宋体" w:cs="宋体"/>
          <w:color w:val="auto"/>
        </w:rPr>
        <w:sectPr>
          <w:footerReference r:id="rId29" w:type="default"/>
          <w:pgSz w:w="11906" w:h="16839"/>
          <w:pgMar w:top="1431" w:right="909" w:bottom="1192" w:left="1687" w:header="0" w:footer="1014" w:gutter="0"/>
          <w:pgBorders>
            <w:top w:val="none" w:sz="0" w:space="0"/>
            <w:left w:val="none" w:sz="0" w:space="0"/>
            <w:bottom w:val="none" w:sz="0" w:space="0"/>
            <w:right w:val="none" w:sz="0" w:space="0"/>
          </w:pgBorders>
          <w:pgNumType w:fmt="decimal"/>
          <w:cols w:space="720" w:num="1"/>
        </w:sectPr>
      </w:pPr>
    </w:p>
    <w:p w14:paraId="7EA28931">
      <w:pPr>
        <w:numPr>
          <w:ilvl w:val="0"/>
          <w:numId w:val="0"/>
        </w:numPr>
        <w:ind w:left="257" w:leftChars="0"/>
        <w:rPr>
          <w:rFonts w:hint="eastAsia" w:ascii="宋体" w:hAnsi="宋体" w:eastAsia="宋体" w:cs="宋体"/>
          <w:b/>
          <w:bCs/>
          <w:spacing w:val="-7"/>
          <w:sz w:val="24"/>
          <w:szCs w:val="24"/>
          <w:lang w:eastAsia="zh-CN"/>
        </w:rPr>
      </w:pPr>
      <w:bookmarkStart w:id="14" w:name="bookmark17"/>
      <w:bookmarkEnd w:id="14"/>
      <w:r>
        <w:rPr>
          <w:rFonts w:hint="eastAsia" w:ascii="宋体" w:hAnsi="宋体" w:eastAsia="宋体" w:cs="宋体"/>
          <w:b/>
          <w:bCs/>
          <w:spacing w:val="-7"/>
          <w:sz w:val="24"/>
          <w:szCs w:val="24"/>
          <w:lang w:val="en-US" w:eastAsia="zh-CN"/>
        </w:rPr>
        <w:t>2.</w:t>
      </w:r>
      <w:r>
        <w:rPr>
          <w:rFonts w:hint="eastAsia" w:ascii="宋体" w:hAnsi="宋体" w:eastAsia="宋体" w:cs="宋体"/>
          <w:b/>
          <w:bCs/>
          <w:spacing w:val="-7"/>
          <w:sz w:val="24"/>
          <w:szCs w:val="24"/>
        </w:rPr>
        <w:t>综合评分法评分细则</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lang w:val="en-US" w:eastAsia="zh-CN"/>
        </w:rPr>
        <w:t>包2水表</w:t>
      </w:r>
      <w:r>
        <w:rPr>
          <w:rFonts w:hint="eastAsia" w:ascii="宋体" w:hAnsi="宋体" w:eastAsia="宋体" w:cs="宋体"/>
          <w:b/>
          <w:bCs/>
          <w:spacing w:val="-7"/>
          <w:sz w:val="24"/>
          <w:szCs w:val="24"/>
          <w:lang w:eastAsia="zh-CN"/>
        </w:rPr>
        <w:t>）</w:t>
      </w:r>
    </w:p>
    <w:tbl>
      <w:tblPr>
        <w:tblStyle w:val="21"/>
        <w:tblW w:w="503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5"/>
        <w:gridCol w:w="943"/>
        <w:gridCol w:w="923"/>
        <w:gridCol w:w="5823"/>
        <w:gridCol w:w="735"/>
      </w:tblGrid>
      <w:tr w14:paraId="2AAF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56" w:type="pct"/>
            <w:vAlign w:val="center"/>
          </w:tcPr>
          <w:p w14:paraId="32BE109F">
            <w:pPr>
              <w:spacing w:before="178" w:line="210" w:lineRule="auto"/>
              <w:ind w:left="73"/>
              <w:jc w:val="both"/>
              <w:rPr>
                <w:rFonts w:hint="eastAsia" w:ascii="宋体" w:hAnsi="宋体" w:eastAsia="宋体" w:cs="宋体"/>
                <w:sz w:val="21"/>
                <w:szCs w:val="21"/>
                <w:lang w:eastAsia="zh-CN"/>
              </w:rPr>
            </w:pPr>
            <w:r>
              <w:rPr>
                <w:rFonts w:hint="eastAsia" w:ascii="宋体" w:hAnsi="宋体" w:eastAsia="宋体" w:cs="宋体"/>
                <w:b/>
                <w:bCs/>
                <w:spacing w:val="-2"/>
                <w:sz w:val="21"/>
                <w:szCs w:val="21"/>
                <w:lang w:eastAsia="zh-CN"/>
              </w:rPr>
              <w:t>序号</w:t>
            </w:r>
          </w:p>
        </w:tc>
        <w:tc>
          <w:tcPr>
            <w:tcW w:w="1051" w:type="pct"/>
            <w:gridSpan w:val="2"/>
            <w:vAlign w:val="center"/>
          </w:tcPr>
          <w:p w14:paraId="7947EC2A">
            <w:pPr>
              <w:spacing w:before="176" w:line="211" w:lineRule="auto"/>
              <w:jc w:val="center"/>
              <w:rPr>
                <w:rFonts w:hint="eastAsia" w:ascii="宋体" w:hAnsi="宋体" w:eastAsia="宋体" w:cs="宋体"/>
                <w:sz w:val="21"/>
                <w:szCs w:val="21"/>
              </w:rPr>
            </w:pPr>
            <w:r>
              <w:rPr>
                <w:rFonts w:hint="eastAsia" w:ascii="宋体" w:hAnsi="宋体" w:eastAsia="宋体" w:cs="宋体"/>
                <w:b/>
                <w:bCs/>
                <w:spacing w:val="-2"/>
                <w:sz w:val="21"/>
                <w:szCs w:val="21"/>
              </w:rPr>
              <w:t>评审因素</w:t>
            </w:r>
          </w:p>
        </w:tc>
        <w:tc>
          <w:tcPr>
            <w:tcW w:w="3279" w:type="pct"/>
            <w:vAlign w:val="center"/>
          </w:tcPr>
          <w:p w14:paraId="7409CDCC">
            <w:pPr>
              <w:spacing w:before="176" w:line="211" w:lineRule="auto"/>
              <w:ind w:left="1757" w:firstLine="620" w:firstLineChars="300"/>
              <w:jc w:val="both"/>
              <w:rPr>
                <w:rFonts w:hint="eastAsia" w:ascii="宋体" w:hAnsi="宋体" w:eastAsia="宋体" w:cs="宋体"/>
                <w:sz w:val="21"/>
                <w:szCs w:val="21"/>
              </w:rPr>
            </w:pPr>
            <w:r>
              <w:rPr>
                <w:rFonts w:hint="eastAsia" w:ascii="宋体" w:hAnsi="宋体" w:eastAsia="宋体" w:cs="宋体"/>
                <w:b/>
                <w:bCs/>
                <w:spacing w:val="-2"/>
                <w:sz w:val="21"/>
                <w:szCs w:val="21"/>
              </w:rPr>
              <w:t>评审标准</w:t>
            </w:r>
          </w:p>
        </w:tc>
        <w:tc>
          <w:tcPr>
            <w:tcW w:w="411" w:type="pct"/>
            <w:vAlign w:val="center"/>
          </w:tcPr>
          <w:p w14:paraId="19E4BDBA">
            <w:pPr>
              <w:spacing w:before="179" w:line="209" w:lineRule="auto"/>
              <w:ind w:left="173" w:leftChars="0"/>
              <w:jc w:val="both"/>
              <w:rPr>
                <w:rFonts w:hint="eastAsia" w:ascii="宋体" w:hAnsi="宋体" w:eastAsia="宋体" w:cs="宋体"/>
                <w:b/>
                <w:bCs/>
                <w:spacing w:val="-2"/>
                <w:sz w:val="21"/>
                <w:szCs w:val="21"/>
              </w:rPr>
            </w:pPr>
            <w:r>
              <w:rPr>
                <w:rFonts w:hint="eastAsia" w:ascii="宋体" w:hAnsi="宋体" w:eastAsia="宋体" w:cs="宋体"/>
                <w:b/>
                <w:bCs/>
                <w:spacing w:val="-2"/>
                <w:sz w:val="21"/>
                <w:szCs w:val="21"/>
              </w:rPr>
              <w:t>分值</w:t>
            </w:r>
          </w:p>
        </w:tc>
      </w:tr>
      <w:tr w14:paraId="5B7A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256" w:type="pct"/>
            <w:vMerge w:val="restart"/>
            <w:vAlign w:val="center"/>
          </w:tcPr>
          <w:p w14:paraId="5E68343B">
            <w:pPr>
              <w:ind w:firstLine="210" w:firstLineChars="100"/>
              <w:jc w:val="center"/>
              <w:rPr>
                <w:rFonts w:hint="eastAsia" w:ascii="宋体" w:hAnsi="宋体" w:eastAsia="宋体" w:cs="宋体"/>
                <w:sz w:val="21"/>
                <w:szCs w:val="21"/>
                <w:lang w:val="en-US" w:eastAsia="zh-CN"/>
              </w:rPr>
            </w:pPr>
          </w:p>
          <w:p w14:paraId="5D8211F4">
            <w:pPr>
              <w:jc w:val="center"/>
              <w:rPr>
                <w:rFonts w:hint="eastAsia" w:ascii="宋体" w:hAnsi="宋体" w:eastAsia="宋体" w:cs="宋体"/>
                <w:b/>
                <w:bCs/>
                <w:spacing w:val="-4"/>
                <w:sz w:val="21"/>
                <w:szCs w:val="21"/>
                <w:lang w:val="en-US" w:eastAsia="zh-CN"/>
              </w:rPr>
            </w:pPr>
            <w:r>
              <w:rPr>
                <w:rFonts w:hint="eastAsia" w:ascii="宋体" w:hAnsi="宋体" w:eastAsia="宋体" w:cs="宋体"/>
                <w:sz w:val="21"/>
                <w:szCs w:val="21"/>
                <w:lang w:val="en-US" w:eastAsia="zh-CN"/>
              </w:rPr>
              <w:t>1</w:t>
            </w:r>
          </w:p>
        </w:tc>
        <w:tc>
          <w:tcPr>
            <w:tcW w:w="531" w:type="pct"/>
            <w:vMerge w:val="restart"/>
            <w:tcBorders>
              <w:right w:val="single" w:color="auto" w:sz="4" w:space="0"/>
            </w:tcBorders>
            <w:vAlign w:val="center"/>
          </w:tcPr>
          <w:p w14:paraId="01AC7EAF">
            <w:pPr>
              <w:spacing w:before="176" w:line="211" w:lineRule="auto"/>
              <w:jc w:val="center"/>
              <w:rPr>
                <w:rFonts w:hint="eastAsia" w:ascii="宋体" w:hAnsi="宋体" w:eastAsia="宋体" w:cs="宋体"/>
                <w:snapToGrid w:val="0"/>
                <w:color w:val="000000"/>
                <w:spacing w:val="-4"/>
                <w:kern w:val="0"/>
                <w:sz w:val="21"/>
                <w:szCs w:val="21"/>
                <w:lang w:val="en-US" w:eastAsia="zh-CN" w:bidi="ar-SA"/>
              </w:rPr>
            </w:pPr>
          </w:p>
          <w:p w14:paraId="1A8DA2CC">
            <w:pPr>
              <w:spacing w:before="176" w:line="211" w:lineRule="auto"/>
              <w:jc w:val="center"/>
              <w:rPr>
                <w:rFonts w:hint="eastAsia" w:ascii="宋体" w:hAnsi="宋体" w:eastAsia="宋体" w:cs="宋体"/>
                <w:snapToGrid w:val="0"/>
                <w:color w:val="000000"/>
                <w:spacing w:val="-4"/>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商务评分</w:t>
            </w:r>
          </w:p>
          <w:p w14:paraId="3EE2670A">
            <w:pPr>
              <w:spacing w:before="176" w:line="211" w:lineRule="auto"/>
              <w:jc w:val="center"/>
              <w:rPr>
                <w:rFonts w:hint="eastAsia" w:ascii="宋体" w:hAnsi="宋体" w:eastAsia="宋体" w:cs="宋体"/>
                <w:sz w:val="21"/>
                <w:szCs w:val="21"/>
                <w:lang w:val="en-US" w:eastAsia="en-US"/>
              </w:rPr>
            </w:pPr>
            <w:r>
              <w:rPr>
                <w:rFonts w:hint="eastAsia" w:ascii="宋体" w:hAnsi="宋体" w:eastAsia="宋体" w:cs="宋体"/>
                <w:snapToGrid w:val="0"/>
                <w:color w:val="000000"/>
                <w:spacing w:val="-4"/>
                <w:kern w:val="0"/>
                <w:sz w:val="21"/>
                <w:szCs w:val="21"/>
                <w:lang w:val="en-US" w:eastAsia="zh-CN" w:bidi="ar-SA"/>
              </w:rPr>
              <w:t>（22分）</w:t>
            </w:r>
          </w:p>
        </w:tc>
        <w:tc>
          <w:tcPr>
            <w:tcW w:w="520" w:type="pct"/>
            <w:tcBorders>
              <w:left w:val="single" w:color="auto" w:sz="4" w:space="0"/>
            </w:tcBorders>
            <w:vAlign w:val="center"/>
          </w:tcPr>
          <w:p w14:paraId="46877AE7">
            <w:pPr>
              <w:pStyle w:val="12"/>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业绩</w:t>
            </w:r>
          </w:p>
          <w:p w14:paraId="6C8D7AF0">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b/>
                <w:bCs/>
                <w:spacing w:val="-2"/>
                <w:sz w:val="21"/>
                <w:szCs w:val="21"/>
              </w:rPr>
            </w:pPr>
          </w:p>
        </w:tc>
        <w:tc>
          <w:tcPr>
            <w:tcW w:w="3279" w:type="pct"/>
            <w:vAlign w:val="center"/>
          </w:tcPr>
          <w:p w14:paraId="6723F959">
            <w:pPr>
              <w:spacing w:line="36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提供投标截止日期前近三年（2023年4月到开标前）承担的同类或类似产品业绩，须提供合同或协议书作为证明。每提供一个得3分，满分9分。 </w:t>
            </w:r>
          </w:p>
          <w:p w14:paraId="6F323226">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b/>
                <w:bCs/>
                <w:spacing w:val="-2"/>
                <w:sz w:val="21"/>
                <w:szCs w:val="21"/>
              </w:rPr>
            </w:pPr>
            <w:r>
              <w:rPr>
                <w:rFonts w:hint="eastAsia" w:ascii="宋体" w:hAnsi="宋体" w:eastAsia="宋体" w:cs="宋体"/>
                <w:color w:val="auto"/>
                <w:kern w:val="2"/>
                <w:sz w:val="21"/>
                <w:szCs w:val="21"/>
                <w:highlight w:val="none"/>
                <w:lang w:val="en-US" w:eastAsia="zh-CN" w:bidi="ar-SA"/>
              </w:rPr>
              <w:t>注：合同案例中的乙方必须与投标人的名称完全一致，如公司名称发生变更，提供证明文件。</w:t>
            </w:r>
          </w:p>
        </w:tc>
        <w:tc>
          <w:tcPr>
            <w:tcW w:w="411" w:type="pct"/>
            <w:vAlign w:val="center"/>
          </w:tcPr>
          <w:p w14:paraId="43E00DE2">
            <w:pPr>
              <w:spacing w:before="179" w:line="209" w:lineRule="auto"/>
              <w:ind w:left="173" w:leftChars="0"/>
              <w:jc w:val="both"/>
              <w:rPr>
                <w:rFonts w:hint="eastAsia" w:ascii="宋体" w:hAnsi="宋体" w:eastAsia="宋体" w:cs="宋体"/>
                <w:b/>
                <w:bCs/>
                <w:spacing w:val="-2"/>
                <w:sz w:val="21"/>
                <w:szCs w:val="21"/>
                <w:lang w:val="en-US" w:eastAsia="zh-CN"/>
              </w:rPr>
            </w:pPr>
            <w:r>
              <w:rPr>
                <w:rFonts w:hint="eastAsia" w:ascii="宋体" w:hAnsi="宋体" w:eastAsia="宋体" w:cs="宋体"/>
                <w:b w:val="0"/>
                <w:bCs w:val="0"/>
                <w:spacing w:val="-2"/>
                <w:sz w:val="21"/>
                <w:szCs w:val="21"/>
                <w:lang w:val="en-US" w:eastAsia="zh-CN"/>
              </w:rPr>
              <w:t>9分</w:t>
            </w:r>
          </w:p>
        </w:tc>
      </w:tr>
      <w:tr w14:paraId="7831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56" w:type="pct"/>
            <w:vMerge w:val="continue"/>
            <w:vAlign w:val="top"/>
          </w:tcPr>
          <w:p w14:paraId="79E57B2F">
            <w:pPr>
              <w:ind w:firstLine="210" w:firstLineChars="100"/>
              <w:rPr>
                <w:rFonts w:hint="eastAsia" w:ascii="宋体" w:hAnsi="宋体" w:eastAsia="宋体" w:cs="宋体"/>
                <w:sz w:val="21"/>
                <w:szCs w:val="21"/>
                <w:lang w:val="en-US" w:eastAsia="zh-CN"/>
              </w:rPr>
            </w:pPr>
          </w:p>
        </w:tc>
        <w:tc>
          <w:tcPr>
            <w:tcW w:w="531" w:type="pct"/>
            <w:vMerge w:val="continue"/>
            <w:tcBorders>
              <w:right w:val="single" w:color="auto" w:sz="4" w:space="0"/>
            </w:tcBorders>
            <w:vAlign w:val="top"/>
          </w:tcPr>
          <w:p w14:paraId="36CFE851">
            <w:pPr>
              <w:pStyle w:val="12"/>
              <w:rPr>
                <w:rFonts w:hint="eastAsia" w:ascii="宋体" w:hAnsi="宋体" w:eastAsia="宋体" w:cs="宋体"/>
                <w:sz w:val="21"/>
                <w:szCs w:val="21"/>
                <w:lang w:val="en-US" w:eastAsia="en-US"/>
              </w:rPr>
            </w:pPr>
          </w:p>
        </w:tc>
        <w:tc>
          <w:tcPr>
            <w:tcW w:w="520" w:type="pct"/>
            <w:tcBorders>
              <w:left w:val="single" w:color="auto" w:sz="4" w:space="0"/>
            </w:tcBorders>
            <w:vAlign w:val="center"/>
          </w:tcPr>
          <w:p w14:paraId="40745D12">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vertAlign w:val="baseline"/>
                <w:lang w:val="en-US" w:eastAsia="zh-CN" w:bidi="ar-SA"/>
              </w:rPr>
              <w:t>体系证书</w:t>
            </w:r>
          </w:p>
        </w:tc>
        <w:tc>
          <w:tcPr>
            <w:tcW w:w="3279" w:type="pct"/>
            <w:vAlign w:val="center"/>
          </w:tcPr>
          <w:p w14:paraId="71DF9D02">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投标人具有有效 ISO9001 质量管理体系认证证书、ISO14001 环境管理体系认证证书、ISO45001 职业健康安全管理体系认证证书，每提供一项得 2 分，满分6 分</w:t>
            </w:r>
          </w:p>
        </w:tc>
        <w:tc>
          <w:tcPr>
            <w:tcW w:w="411" w:type="pct"/>
            <w:vAlign w:val="center"/>
          </w:tcPr>
          <w:p w14:paraId="53AD1ADD">
            <w:pPr>
              <w:spacing w:before="179" w:line="209" w:lineRule="auto"/>
              <w:ind w:left="173" w:leftChars="0"/>
              <w:jc w:val="both"/>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6分</w:t>
            </w:r>
          </w:p>
        </w:tc>
      </w:tr>
      <w:tr w14:paraId="142E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56" w:type="pct"/>
            <w:vMerge w:val="continue"/>
            <w:vAlign w:val="top"/>
          </w:tcPr>
          <w:p w14:paraId="478E440D">
            <w:pPr>
              <w:ind w:firstLine="210" w:firstLineChars="100"/>
              <w:rPr>
                <w:rFonts w:hint="eastAsia" w:ascii="宋体" w:hAnsi="宋体" w:eastAsia="宋体" w:cs="宋体"/>
                <w:sz w:val="21"/>
                <w:szCs w:val="21"/>
                <w:lang w:val="en-US" w:eastAsia="zh-CN"/>
              </w:rPr>
            </w:pPr>
          </w:p>
        </w:tc>
        <w:tc>
          <w:tcPr>
            <w:tcW w:w="531" w:type="pct"/>
            <w:vMerge w:val="continue"/>
            <w:tcBorders>
              <w:right w:val="single" w:color="auto" w:sz="4" w:space="0"/>
            </w:tcBorders>
            <w:vAlign w:val="top"/>
          </w:tcPr>
          <w:p w14:paraId="543BA2D8">
            <w:pPr>
              <w:pStyle w:val="12"/>
              <w:rPr>
                <w:rFonts w:hint="eastAsia" w:ascii="宋体" w:hAnsi="宋体" w:eastAsia="宋体" w:cs="宋体"/>
                <w:sz w:val="21"/>
                <w:szCs w:val="21"/>
                <w:lang w:val="en-US" w:eastAsia="en-US"/>
              </w:rPr>
            </w:pPr>
          </w:p>
        </w:tc>
        <w:tc>
          <w:tcPr>
            <w:tcW w:w="520" w:type="pct"/>
            <w:tcBorders>
              <w:left w:val="single" w:color="auto" w:sz="4" w:space="0"/>
            </w:tcBorders>
            <w:vAlign w:val="center"/>
          </w:tcPr>
          <w:p w14:paraId="35201F31">
            <w:pPr>
              <w:keepNext w:val="0"/>
              <w:keepLines w:val="0"/>
              <w:pageBreakBefore w:val="0"/>
              <w:widowControl w:val="0"/>
              <w:suppressLineNumbers w:val="0"/>
              <w:kinsoku/>
              <w:wordWrap w:val="0"/>
              <w:overflowPunct/>
              <w:topLinePunct w:val="0"/>
              <w:autoSpaceDE/>
              <w:autoSpaceDN/>
              <w:bidi w:val="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性能指标</w:t>
            </w:r>
          </w:p>
        </w:tc>
        <w:tc>
          <w:tcPr>
            <w:tcW w:w="3279" w:type="pct"/>
            <w:vAlign w:val="center"/>
          </w:tcPr>
          <w:p w14:paraId="1A0AD2D5">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满足本项目全部技术要求的得基本分5分；</w:t>
            </w:r>
          </w:p>
          <w:p w14:paraId="4D470A2F">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每提供一项正偏离加0.1分，最高2分。由评标委员会依据投标人提供的证明材料共同认定。</w:t>
            </w:r>
          </w:p>
          <w:p w14:paraId="6C79B8A2">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注：技术证明材料包括但不限于投报标的物的检测报告/功能截图/产品彩页/详细的技术说明文件/等；</w:t>
            </w:r>
          </w:p>
        </w:tc>
        <w:tc>
          <w:tcPr>
            <w:tcW w:w="411" w:type="pct"/>
            <w:vAlign w:val="center"/>
          </w:tcPr>
          <w:p w14:paraId="3DB9C3F5">
            <w:pPr>
              <w:spacing w:before="179" w:line="209" w:lineRule="auto"/>
              <w:ind w:left="173" w:leftChars="0"/>
              <w:jc w:val="both"/>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7分</w:t>
            </w:r>
          </w:p>
        </w:tc>
      </w:tr>
      <w:tr w14:paraId="5DA0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256" w:type="pct"/>
            <w:vMerge w:val="restart"/>
            <w:vAlign w:val="top"/>
          </w:tcPr>
          <w:p w14:paraId="7A5E3BE5">
            <w:pPr>
              <w:spacing w:line="273" w:lineRule="auto"/>
              <w:rPr>
                <w:rFonts w:hint="eastAsia" w:ascii="宋体" w:hAnsi="宋体" w:eastAsia="宋体" w:cs="宋体"/>
                <w:sz w:val="21"/>
                <w:szCs w:val="21"/>
              </w:rPr>
            </w:pPr>
          </w:p>
          <w:p w14:paraId="0892A76A">
            <w:pPr>
              <w:spacing w:line="273" w:lineRule="auto"/>
              <w:rPr>
                <w:rFonts w:hint="eastAsia" w:ascii="宋体" w:hAnsi="宋体" w:eastAsia="宋体" w:cs="宋体"/>
                <w:sz w:val="21"/>
                <w:szCs w:val="21"/>
              </w:rPr>
            </w:pPr>
          </w:p>
          <w:p w14:paraId="1C4A1B2B">
            <w:pPr>
              <w:spacing w:line="273" w:lineRule="auto"/>
              <w:rPr>
                <w:rFonts w:hint="eastAsia" w:ascii="宋体" w:hAnsi="宋体" w:eastAsia="宋体" w:cs="宋体"/>
                <w:sz w:val="21"/>
                <w:szCs w:val="21"/>
              </w:rPr>
            </w:pPr>
          </w:p>
          <w:p w14:paraId="6A6A92AF">
            <w:pPr>
              <w:spacing w:line="273" w:lineRule="auto"/>
              <w:rPr>
                <w:rFonts w:hint="eastAsia" w:ascii="宋体" w:hAnsi="宋体" w:eastAsia="宋体" w:cs="宋体"/>
                <w:sz w:val="21"/>
                <w:szCs w:val="21"/>
              </w:rPr>
            </w:pPr>
          </w:p>
          <w:p w14:paraId="7AA021A0">
            <w:pPr>
              <w:spacing w:line="273" w:lineRule="auto"/>
              <w:rPr>
                <w:rFonts w:hint="eastAsia" w:ascii="宋体" w:hAnsi="宋体" w:eastAsia="宋体" w:cs="宋体"/>
                <w:sz w:val="21"/>
                <w:szCs w:val="21"/>
              </w:rPr>
            </w:pPr>
          </w:p>
          <w:p w14:paraId="5BBD1C77">
            <w:pPr>
              <w:spacing w:line="273" w:lineRule="auto"/>
              <w:rPr>
                <w:rFonts w:hint="eastAsia" w:ascii="宋体" w:hAnsi="宋体" w:eastAsia="宋体" w:cs="宋体"/>
                <w:sz w:val="21"/>
                <w:szCs w:val="21"/>
              </w:rPr>
            </w:pPr>
          </w:p>
          <w:p w14:paraId="14D3A9E8">
            <w:pPr>
              <w:spacing w:line="273" w:lineRule="auto"/>
              <w:rPr>
                <w:rFonts w:hint="eastAsia" w:ascii="宋体" w:hAnsi="宋体" w:eastAsia="宋体" w:cs="宋体"/>
                <w:sz w:val="21"/>
                <w:szCs w:val="21"/>
              </w:rPr>
            </w:pPr>
          </w:p>
          <w:p w14:paraId="35A8A3E3">
            <w:pPr>
              <w:ind w:firstLine="210" w:firstLineChars="100"/>
              <w:rPr>
                <w:rFonts w:hint="eastAsia" w:ascii="宋体" w:hAnsi="宋体" w:eastAsia="宋体" w:cs="宋体"/>
                <w:sz w:val="21"/>
                <w:szCs w:val="21"/>
                <w:lang w:val="en-US" w:eastAsia="zh-CN"/>
              </w:rPr>
            </w:pPr>
          </w:p>
          <w:p w14:paraId="770BBE45">
            <w:pPr>
              <w:ind w:firstLine="210" w:firstLineChars="100"/>
              <w:rPr>
                <w:rFonts w:hint="eastAsia" w:ascii="宋体" w:hAnsi="宋体" w:eastAsia="宋体" w:cs="宋体"/>
                <w:sz w:val="21"/>
                <w:szCs w:val="21"/>
                <w:lang w:val="en-US" w:eastAsia="zh-CN"/>
              </w:rPr>
            </w:pPr>
          </w:p>
          <w:p w14:paraId="68A117AE">
            <w:pPr>
              <w:ind w:firstLine="210" w:firstLineChars="100"/>
              <w:rPr>
                <w:rFonts w:hint="eastAsia" w:ascii="宋体" w:hAnsi="宋体" w:eastAsia="宋体" w:cs="宋体"/>
                <w:sz w:val="21"/>
                <w:szCs w:val="21"/>
                <w:lang w:val="en-US" w:eastAsia="zh-CN"/>
              </w:rPr>
            </w:pPr>
          </w:p>
          <w:p w14:paraId="462822D2">
            <w:pPr>
              <w:ind w:firstLine="210" w:firstLineChars="100"/>
              <w:rPr>
                <w:rFonts w:hint="eastAsia" w:ascii="宋体" w:hAnsi="宋体" w:eastAsia="宋体" w:cs="宋体"/>
                <w:sz w:val="21"/>
                <w:szCs w:val="21"/>
                <w:lang w:val="en-US" w:eastAsia="zh-CN"/>
              </w:rPr>
            </w:pPr>
          </w:p>
          <w:p w14:paraId="03348A26">
            <w:pPr>
              <w:ind w:firstLine="210" w:firstLineChars="100"/>
              <w:rPr>
                <w:rFonts w:hint="eastAsia" w:ascii="宋体" w:hAnsi="宋体" w:eastAsia="宋体" w:cs="宋体"/>
                <w:sz w:val="21"/>
                <w:szCs w:val="21"/>
                <w:lang w:val="en-US" w:eastAsia="zh-CN"/>
              </w:rPr>
            </w:pPr>
          </w:p>
          <w:p w14:paraId="5902B022">
            <w:pPr>
              <w:ind w:firstLine="210" w:firstLineChars="100"/>
              <w:rPr>
                <w:rFonts w:hint="eastAsia" w:ascii="宋体" w:hAnsi="宋体" w:eastAsia="宋体" w:cs="宋体"/>
                <w:sz w:val="21"/>
                <w:szCs w:val="21"/>
                <w:lang w:val="en-US" w:eastAsia="zh-CN"/>
              </w:rPr>
            </w:pPr>
          </w:p>
          <w:p w14:paraId="42137E4D">
            <w:pPr>
              <w:ind w:firstLine="210" w:firstLineChars="100"/>
              <w:rPr>
                <w:rFonts w:hint="eastAsia" w:ascii="宋体" w:hAnsi="宋体" w:eastAsia="宋体" w:cs="宋体"/>
                <w:sz w:val="21"/>
                <w:szCs w:val="21"/>
                <w:lang w:val="en-US" w:eastAsia="zh-CN"/>
              </w:rPr>
            </w:pPr>
          </w:p>
          <w:p w14:paraId="5077E2D8">
            <w:pPr>
              <w:ind w:firstLine="210" w:firstLineChars="100"/>
              <w:rPr>
                <w:rFonts w:hint="eastAsia" w:ascii="宋体" w:hAnsi="宋体" w:eastAsia="宋体" w:cs="宋体"/>
                <w:sz w:val="21"/>
                <w:szCs w:val="21"/>
                <w:lang w:val="en-US" w:eastAsia="zh-CN"/>
              </w:rPr>
            </w:pPr>
          </w:p>
          <w:p w14:paraId="06464BB8">
            <w:pPr>
              <w:ind w:firstLine="210" w:firstLineChars="100"/>
              <w:rPr>
                <w:rFonts w:hint="eastAsia" w:ascii="宋体" w:hAnsi="宋体" w:eastAsia="宋体" w:cs="宋体"/>
                <w:sz w:val="21"/>
                <w:szCs w:val="21"/>
                <w:lang w:val="en-US" w:eastAsia="zh-CN"/>
              </w:rPr>
            </w:pPr>
          </w:p>
          <w:p w14:paraId="3728D047">
            <w:pPr>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31" w:type="pct"/>
            <w:vMerge w:val="restart"/>
            <w:vAlign w:val="top"/>
          </w:tcPr>
          <w:p w14:paraId="43A303AE">
            <w:pPr>
              <w:spacing w:line="256" w:lineRule="auto"/>
              <w:rPr>
                <w:rFonts w:hint="eastAsia" w:ascii="宋体" w:hAnsi="宋体" w:eastAsia="宋体" w:cs="宋体"/>
                <w:sz w:val="21"/>
                <w:szCs w:val="21"/>
              </w:rPr>
            </w:pPr>
          </w:p>
          <w:p w14:paraId="5D323455">
            <w:pPr>
              <w:spacing w:line="256" w:lineRule="auto"/>
              <w:rPr>
                <w:rFonts w:hint="eastAsia" w:ascii="宋体" w:hAnsi="宋体" w:eastAsia="宋体" w:cs="宋体"/>
                <w:sz w:val="21"/>
                <w:szCs w:val="21"/>
              </w:rPr>
            </w:pPr>
          </w:p>
          <w:p w14:paraId="22BA8840">
            <w:pPr>
              <w:spacing w:line="256" w:lineRule="auto"/>
              <w:rPr>
                <w:rFonts w:hint="eastAsia" w:ascii="宋体" w:hAnsi="宋体" w:eastAsia="宋体" w:cs="宋体"/>
                <w:sz w:val="21"/>
                <w:szCs w:val="21"/>
              </w:rPr>
            </w:pPr>
          </w:p>
          <w:p w14:paraId="2127AD58">
            <w:pPr>
              <w:spacing w:line="257" w:lineRule="auto"/>
              <w:rPr>
                <w:rFonts w:hint="eastAsia" w:ascii="宋体" w:hAnsi="宋体" w:eastAsia="宋体" w:cs="宋体"/>
                <w:sz w:val="21"/>
                <w:szCs w:val="21"/>
              </w:rPr>
            </w:pPr>
          </w:p>
          <w:p w14:paraId="708F522B">
            <w:pPr>
              <w:spacing w:line="257" w:lineRule="auto"/>
              <w:rPr>
                <w:rFonts w:hint="eastAsia" w:ascii="宋体" w:hAnsi="宋体" w:eastAsia="宋体" w:cs="宋体"/>
                <w:sz w:val="21"/>
                <w:szCs w:val="21"/>
              </w:rPr>
            </w:pPr>
          </w:p>
          <w:p w14:paraId="7386506F">
            <w:pPr>
              <w:spacing w:line="257" w:lineRule="auto"/>
              <w:rPr>
                <w:rFonts w:hint="eastAsia" w:ascii="宋体" w:hAnsi="宋体" w:eastAsia="宋体" w:cs="宋体"/>
                <w:sz w:val="21"/>
                <w:szCs w:val="21"/>
              </w:rPr>
            </w:pPr>
          </w:p>
          <w:p w14:paraId="1D28F14C">
            <w:pPr>
              <w:pStyle w:val="22"/>
              <w:spacing w:before="78" w:line="220" w:lineRule="auto"/>
              <w:ind w:left="42"/>
              <w:rPr>
                <w:rFonts w:hint="eastAsia" w:ascii="宋体" w:hAnsi="宋体" w:eastAsia="宋体" w:cs="宋体"/>
                <w:spacing w:val="-5"/>
                <w:sz w:val="21"/>
                <w:szCs w:val="21"/>
              </w:rPr>
            </w:pPr>
          </w:p>
          <w:p w14:paraId="16828461">
            <w:pPr>
              <w:pStyle w:val="22"/>
              <w:spacing w:before="78" w:line="220" w:lineRule="auto"/>
              <w:ind w:left="42"/>
              <w:rPr>
                <w:rFonts w:hint="eastAsia" w:ascii="宋体" w:hAnsi="宋体" w:eastAsia="宋体" w:cs="宋体"/>
                <w:spacing w:val="-5"/>
                <w:sz w:val="21"/>
                <w:szCs w:val="21"/>
              </w:rPr>
            </w:pPr>
          </w:p>
          <w:p w14:paraId="1BCF4139">
            <w:pPr>
              <w:pStyle w:val="22"/>
              <w:spacing w:before="78" w:line="220" w:lineRule="auto"/>
              <w:ind w:left="42"/>
              <w:rPr>
                <w:rFonts w:hint="eastAsia" w:ascii="宋体" w:hAnsi="宋体" w:eastAsia="宋体" w:cs="宋体"/>
                <w:spacing w:val="-5"/>
                <w:sz w:val="21"/>
                <w:szCs w:val="21"/>
              </w:rPr>
            </w:pPr>
          </w:p>
          <w:p w14:paraId="60BBEB48">
            <w:pPr>
              <w:pStyle w:val="22"/>
              <w:spacing w:before="78" w:line="220" w:lineRule="auto"/>
              <w:ind w:left="42"/>
              <w:rPr>
                <w:rFonts w:hint="eastAsia" w:ascii="宋体" w:hAnsi="宋体" w:eastAsia="宋体" w:cs="宋体"/>
                <w:spacing w:val="-5"/>
                <w:sz w:val="21"/>
                <w:szCs w:val="21"/>
              </w:rPr>
            </w:pPr>
          </w:p>
          <w:p w14:paraId="47634B86">
            <w:pPr>
              <w:pStyle w:val="22"/>
              <w:spacing w:before="78" w:line="220" w:lineRule="auto"/>
              <w:ind w:left="42"/>
              <w:rPr>
                <w:rFonts w:hint="eastAsia" w:ascii="宋体" w:hAnsi="宋体" w:eastAsia="宋体" w:cs="宋体"/>
                <w:spacing w:val="-5"/>
                <w:sz w:val="21"/>
                <w:szCs w:val="21"/>
              </w:rPr>
            </w:pPr>
          </w:p>
          <w:p w14:paraId="6D400897">
            <w:pPr>
              <w:pStyle w:val="22"/>
              <w:spacing w:before="78" w:line="220" w:lineRule="auto"/>
              <w:ind w:left="42"/>
              <w:rPr>
                <w:rFonts w:hint="eastAsia" w:ascii="宋体" w:hAnsi="宋体" w:eastAsia="宋体" w:cs="宋体"/>
                <w:spacing w:val="-5"/>
                <w:sz w:val="21"/>
                <w:szCs w:val="21"/>
              </w:rPr>
            </w:pPr>
          </w:p>
          <w:p w14:paraId="5DA899BD">
            <w:pPr>
              <w:pStyle w:val="22"/>
              <w:spacing w:before="78" w:line="220" w:lineRule="auto"/>
              <w:ind w:left="42"/>
              <w:rPr>
                <w:rFonts w:hint="eastAsia" w:ascii="宋体" w:hAnsi="宋体" w:eastAsia="宋体" w:cs="宋体"/>
                <w:sz w:val="21"/>
                <w:szCs w:val="21"/>
              </w:rPr>
            </w:pPr>
            <w:r>
              <w:rPr>
                <w:rFonts w:hint="eastAsia" w:ascii="宋体" w:hAnsi="宋体" w:eastAsia="宋体" w:cs="宋体"/>
                <w:spacing w:val="-5"/>
                <w:sz w:val="21"/>
                <w:szCs w:val="21"/>
              </w:rPr>
              <w:t>技术评分</w:t>
            </w:r>
          </w:p>
          <w:p w14:paraId="36882709">
            <w:pPr>
              <w:pStyle w:val="22"/>
              <w:spacing w:before="182" w:line="220" w:lineRule="auto"/>
              <w:ind w:firstLine="202" w:firstLineChars="100"/>
              <w:rPr>
                <w:rFonts w:hint="eastAsia" w:ascii="宋体" w:hAnsi="宋体" w:eastAsia="宋体" w:cs="宋体"/>
                <w:sz w:val="21"/>
                <w:szCs w:val="21"/>
              </w:rPr>
            </w:pPr>
            <w:r>
              <w:rPr>
                <w:rFonts w:hint="eastAsia" w:ascii="宋体" w:hAnsi="宋体" w:eastAsia="宋体" w:cs="宋体"/>
                <w:spacing w:val="-4"/>
                <w:sz w:val="21"/>
                <w:szCs w:val="21"/>
              </w:rPr>
              <w:t>标准</w:t>
            </w:r>
          </w:p>
          <w:p w14:paraId="72ED4DAE">
            <w:pPr>
              <w:pStyle w:val="22"/>
              <w:spacing w:before="178" w:line="232" w:lineRule="auto"/>
              <w:ind w:left="110"/>
              <w:rPr>
                <w:rFonts w:hint="eastAsia" w:ascii="宋体" w:hAnsi="宋体" w:eastAsia="宋体" w:cs="宋体"/>
                <w:sz w:val="21"/>
                <w:szCs w:val="21"/>
              </w:rPr>
            </w:pPr>
            <w:r>
              <w:rPr>
                <w:rFonts w:hint="eastAsia" w:ascii="宋体" w:hAnsi="宋体" w:eastAsia="宋体" w:cs="宋体"/>
                <w:spacing w:val="-7"/>
                <w:sz w:val="21"/>
                <w:szCs w:val="21"/>
              </w:rPr>
              <w:t>（</w:t>
            </w:r>
            <w:r>
              <w:rPr>
                <w:rFonts w:hint="eastAsia" w:cs="宋体"/>
                <w:spacing w:val="-7"/>
                <w:sz w:val="21"/>
                <w:szCs w:val="21"/>
                <w:lang w:val="en-US" w:eastAsia="zh-CN"/>
              </w:rPr>
              <w:t>48</w:t>
            </w:r>
            <w:r>
              <w:rPr>
                <w:rFonts w:hint="eastAsia" w:ascii="宋体" w:hAnsi="宋体" w:eastAsia="宋体" w:cs="宋体"/>
                <w:spacing w:val="-7"/>
                <w:sz w:val="21"/>
                <w:szCs w:val="21"/>
                <w:lang w:val="en-US" w:eastAsia="zh-CN"/>
              </w:rPr>
              <w:t>分</w:t>
            </w:r>
            <w:r>
              <w:rPr>
                <w:rFonts w:hint="eastAsia" w:ascii="宋体" w:hAnsi="宋体" w:eastAsia="宋体" w:cs="宋体"/>
                <w:spacing w:val="-7"/>
                <w:sz w:val="21"/>
                <w:szCs w:val="21"/>
              </w:rPr>
              <w:t>）</w:t>
            </w:r>
          </w:p>
        </w:tc>
        <w:tc>
          <w:tcPr>
            <w:tcW w:w="520" w:type="pct"/>
            <w:vAlign w:val="center"/>
          </w:tcPr>
          <w:p w14:paraId="1C98390D">
            <w:pPr>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kern w:val="2"/>
                <w:position w:val="0"/>
                <w:sz w:val="21"/>
                <w:szCs w:val="21"/>
                <w:highlight w:val="none"/>
                <w:lang w:val="zh-CN" w:eastAsia="zh-CN" w:bidi="ar-SA"/>
              </w:rPr>
              <w:t>项目实施方案</w:t>
            </w:r>
          </w:p>
        </w:tc>
        <w:tc>
          <w:tcPr>
            <w:tcW w:w="3279" w:type="pct"/>
            <w:vAlign w:val="center"/>
          </w:tcPr>
          <w:p w14:paraId="23926AEB">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投标人提供对本项目所投内容的供货实施方案。供货实施方案应包含但不仅限于:①项目实施时间进度安排；②</w:t>
            </w:r>
            <w:r>
              <w:rPr>
                <w:rFonts w:hint="eastAsia" w:ascii="宋体" w:hAnsi="宋体" w:eastAsia="宋体" w:cs="宋体"/>
                <w:color w:val="auto"/>
                <w:highlight w:val="none"/>
              </w:rPr>
              <w:t>货物的供应及运输</w:t>
            </w:r>
            <w:r>
              <w:rPr>
                <w:rFonts w:hint="eastAsia" w:ascii="宋体" w:hAnsi="宋体" w:eastAsia="宋体" w:cs="宋体"/>
                <w:color w:val="auto"/>
                <w:szCs w:val="21"/>
                <w:highlight w:val="none"/>
                <w:lang w:val="en-US" w:eastAsia="zh-CN"/>
              </w:rPr>
              <w:t>；③货物易损部件包装方案；④货物交付标准；⑤安全保障措施；</w:t>
            </w:r>
          </w:p>
          <w:p w14:paraId="040FEB1B">
            <w:pPr>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每提供一项最高得4分；每有一处存在缺陷扣0.5分，最多扣2分；不提供不得分。</w:t>
            </w:r>
          </w:p>
        </w:tc>
        <w:tc>
          <w:tcPr>
            <w:tcW w:w="411" w:type="pct"/>
            <w:vAlign w:val="center"/>
          </w:tcPr>
          <w:p w14:paraId="3D86E9EF">
            <w:pPr>
              <w:jc w:val="center"/>
              <w:rPr>
                <w:rFonts w:hint="eastAsia" w:ascii="宋体" w:hAnsi="宋体" w:eastAsia="宋体" w:cs="宋体"/>
                <w:spacing w:val="-5"/>
                <w:sz w:val="21"/>
                <w:szCs w:val="21"/>
              </w:rPr>
            </w:pPr>
            <w:r>
              <w:rPr>
                <w:rFonts w:hint="eastAsia" w:ascii="宋体" w:hAnsi="宋体" w:eastAsia="宋体" w:cs="宋体"/>
                <w:color w:val="auto"/>
                <w:lang w:val="en-US" w:eastAsia="zh-CN"/>
              </w:rPr>
              <w:t>0-20分</w:t>
            </w:r>
          </w:p>
        </w:tc>
      </w:tr>
      <w:tr w14:paraId="5136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256" w:type="pct"/>
            <w:vMerge w:val="continue"/>
            <w:vAlign w:val="top"/>
          </w:tcPr>
          <w:p w14:paraId="31EBCC36">
            <w:pPr>
              <w:rPr>
                <w:rFonts w:hint="eastAsia" w:ascii="宋体" w:hAnsi="宋体" w:eastAsia="宋体" w:cs="宋体"/>
                <w:sz w:val="21"/>
                <w:szCs w:val="21"/>
              </w:rPr>
            </w:pPr>
          </w:p>
        </w:tc>
        <w:tc>
          <w:tcPr>
            <w:tcW w:w="531" w:type="pct"/>
            <w:vMerge w:val="continue"/>
            <w:vAlign w:val="top"/>
          </w:tcPr>
          <w:p w14:paraId="5C7B543C">
            <w:pPr>
              <w:rPr>
                <w:rFonts w:hint="eastAsia" w:ascii="宋体" w:hAnsi="宋体" w:eastAsia="宋体" w:cs="宋体"/>
                <w:sz w:val="21"/>
                <w:szCs w:val="21"/>
              </w:rPr>
            </w:pPr>
          </w:p>
        </w:tc>
        <w:tc>
          <w:tcPr>
            <w:tcW w:w="520" w:type="pct"/>
            <w:vAlign w:val="center"/>
          </w:tcPr>
          <w:p w14:paraId="3B6FD604">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position w:val="0"/>
                <w:sz w:val="21"/>
                <w:szCs w:val="21"/>
                <w:highlight w:val="none"/>
                <w:lang w:eastAsia="zh-CN"/>
              </w:rPr>
              <w:t>质量保证措施</w:t>
            </w:r>
          </w:p>
        </w:tc>
        <w:tc>
          <w:tcPr>
            <w:tcW w:w="3279" w:type="pct"/>
            <w:vAlign w:val="center"/>
          </w:tcPr>
          <w:p w14:paraId="25D1605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投标人针对本项目实施应制订相应的质量保证措施。包括但不仅限于：①</w:t>
            </w:r>
            <w:r>
              <w:rPr>
                <w:rFonts w:hint="eastAsia" w:ascii="宋体" w:hAnsi="宋体" w:eastAsia="宋体" w:cs="宋体"/>
                <w:bCs/>
                <w:color w:val="auto"/>
                <w:kern w:val="0"/>
                <w:szCs w:val="21"/>
                <w:highlight w:val="none"/>
              </w:rPr>
              <w:t>质量控制制度</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包括</w:t>
            </w:r>
            <w:r>
              <w:rPr>
                <w:rFonts w:hint="eastAsia" w:ascii="宋体" w:hAnsi="宋体" w:eastAsia="宋体" w:cs="宋体"/>
                <w:bCs/>
                <w:color w:val="auto"/>
                <w:kern w:val="0"/>
                <w:szCs w:val="21"/>
                <w:highlight w:val="none"/>
                <w:lang w:eastAsia="zh-CN"/>
              </w:rPr>
              <w:t>事前、事中、事后质量控制）</w:t>
            </w:r>
            <w:r>
              <w:rPr>
                <w:rFonts w:hint="eastAsia" w:ascii="宋体" w:hAnsi="宋体" w:eastAsia="宋体" w:cs="宋体"/>
                <w:color w:val="auto"/>
                <w:szCs w:val="21"/>
                <w:highlight w:val="none"/>
                <w:lang w:val="en-US" w:eastAsia="zh-CN"/>
              </w:rPr>
              <w:t>；②</w:t>
            </w:r>
            <w:r>
              <w:rPr>
                <w:rFonts w:hint="eastAsia" w:ascii="宋体" w:hAnsi="宋体" w:eastAsia="宋体" w:cs="宋体"/>
                <w:bCs/>
                <w:color w:val="auto"/>
                <w:kern w:val="0"/>
                <w:szCs w:val="21"/>
                <w:highlight w:val="none"/>
              </w:rPr>
              <w:t>质量风</w:t>
            </w:r>
            <w:r>
              <w:rPr>
                <w:rFonts w:hint="eastAsia" w:ascii="宋体" w:hAnsi="宋体" w:eastAsia="宋体" w:cs="宋体"/>
                <w:color w:val="auto"/>
                <w:szCs w:val="21"/>
                <w:highlight w:val="none"/>
                <w:lang w:val="en-US" w:eastAsia="zh-CN"/>
              </w:rPr>
              <w:t xml:space="preserve">险控制（提供完善的质量管理体系，有严格的质量管理体系、质量检测体系）； </w:t>
            </w:r>
          </w:p>
          <w:p w14:paraId="5AD401D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4766CAAB">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kern w:val="2"/>
                <w:sz w:val="21"/>
                <w:szCs w:val="21"/>
                <w:vertAlign w:val="baseline"/>
                <w:lang w:val="en-US" w:eastAsia="zh-CN" w:bidi="ar-SA"/>
              </w:rPr>
              <w:t>0-4分</w:t>
            </w:r>
          </w:p>
        </w:tc>
      </w:tr>
      <w:tr w14:paraId="164A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56" w:type="pct"/>
            <w:vMerge w:val="continue"/>
            <w:vAlign w:val="top"/>
          </w:tcPr>
          <w:p w14:paraId="473B8608">
            <w:pPr>
              <w:rPr>
                <w:rFonts w:hint="eastAsia" w:ascii="宋体" w:hAnsi="宋体" w:eastAsia="宋体" w:cs="宋体"/>
                <w:sz w:val="21"/>
                <w:szCs w:val="21"/>
              </w:rPr>
            </w:pPr>
          </w:p>
        </w:tc>
        <w:tc>
          <w:tcPr>
            <w:tcW w:w="531" w:type="pct"/>
            <w:vMerge w:val="continue"/>
            <w:vAlign w:val="top"/>
          </w:tcPr>
          <w:p w14:paraId="64A9EA0D">
            <w:pPr>
              <w:rPr>
                <w:rFonts w:hint="eastAsia" w:ascii="宋体" w:hAnsi="宋体" w:eastAsia="宋体" w:cs="宋体"/>
                <w:sz w:val="21"/>
                <w:szCs w:val="21"/>
              </w:rPr>
            </w:pPr>
          </w:p>
        </w:tc>
        <w:tc>
          <w:tcPr>
            <w:tcW w:w="520" w:type="pct"/>
            <w:vAlign w:val="center"/>
          </w:tcPr>
          <w:p w14:paraId="52E765A1">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售后服务保障</w:t>
            </w:r>
          </w:p>
          <w:p w14:paraId="3C3680CE">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p>
        </w:tc>
        <w:tc>
          <w:tcPr>
            <w:tcW w:w="3279" w:type="pct"/>
            <w:vAlign w:val="center"/>
          </w:tcPr>
          <w:p w14:paraId="2513B78B">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根据投标人针对本项目提供的售后服务措施进行综合评审，包括但不限于：①售后服务体系；②服务响应时间；③</w:t>
            </w:r>
            <w:r>
              <w:rPr>
                <w:rFonts w:hint="eastAsia" w:ascii="宋体" w:hAnsi="宋体" w:eastAsia="宋体" w:cs="宋体"/>
                <w:color w:val="auto"/>
                <w:kern w:val="2"/>
                <w:sz w:val="21"/>
                <w:szCs w:val="21"/>
                <w:highlight w:val="none"/>
                <w:lang w:val="en-US" w:eastAsia="zh-CN" w:bidi="ar-SA"/>
              </w:rPr>
              <w:t>售后服务总负责人的姓名、职务、详细的地址和联系方式</w:t>
            </w:r>
            <w:r>
              <w:rPr>
                <w:rFonts w:hint="eastAsia" w:ascii="宋体" w:hAnsi="宋体" w:eastAsia="宋体" w:cs="宋体"/>
                <w:color w:val="auto"/>
                <w:szCs w:val="21"/>
                <w:highlight w:val="none"/>
                <w:lang w:val="en-US" w:eastAsia="zh-CN"/>
              </w:rPr>
              <w:t>；④售后保障措施等；</w:t>
            </w:r>
          </w:p>
          <w:p w14:paraId="1D99019E">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153C3532">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4CEC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 w:type="pct"/>
            <w:vMerge w:val="continue"/>
            <w:vAlign w:val="top"/>
          </w:tcPr>
          <w:p w14:paraId="67F3681C">
            <w:pPr>
              <w:rPr>
                <w:rFonts w:hint="eastAsia" w:ascii="宋体" w:hAnsi="宋体" w:eastAsia="宋体" w:cs="宋体"/>
                <w:sz w:val="21"/>
                <w:szCs w:val="21"/>
              </w:rPr>
            </w:pPr>
          </w:p>
        </w:tc>
        <w:tc>
          <w:tcPr>
            <w:tcW w:w="531" w:type="pct"/>
            <w:vMerge w:val="continue"/>
            <w:vAlign w:val="top"/>
          </w:tcPr>
          <w:p w14:paraId="4161160C">
            <w:pPr>
              <w:rPr>
                <w:rFonts w:hint="eastAsia" w:ascii="宋体" w:hAnsi="宋体" w:eastAsia="宋体" w:cs="宋体"/>
                <w:sz w:val="21"/>
                <w:szCs w:val="21"/>
              </w:rPr>
            </w:pPr>
          </w:p>
        </w:tc>
        <w:tc>
          <w:tcPr>
            <w:tcW w:w="520" w:type="pct"/>
            <w:vAlign w:val="center"/>
          </w:tcPr>
          <w:p w14:paraId="64E990AF">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color w:val="auto"/>
                <w:szCs w:val="21"/>
                <w:highlight w:val="none"/>
                <w:lang w:val="en-US" w:eastAsia="zh-CN"/>
              </w:rPr>
              <w:t>应急措施</w:t>
            </w:r>
          </w:p>
        </w:tc>
        <w:tc>
          <w:tcPr>
            <w:tcW w:w="3279" w:type="pct"/>
            <w:vAlign w:val="center"/>
          </w:tcPr>
          <w:p w14:paraId="5F7C09B5">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根据投标人针对本项目提供的应急措施进行综合评审，包括但不限于：①</w:t>
            </w:r>
            <w:r>
              <w:rPr>
                <w:rFonts w:hint="eastAsia" w:ascii="宋体" w:hAnsi="宋体" w:eastAsia="宋体" w:cs="宋体"/>
                <w:color w:val="auto"/>
                <w:highlight w:val="none"/>
              </w:rPr>
              <w:t>应对措施</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②</w:t>
            </w:r>
            <w:r>
              <w:rPr>
                <w:rFonts w:hint="eastAsia" w:ascii="宋体" w:hAnsi="宋体" w:eastAsia="宋体" w:cs="宋体"/>
                <w:color w:val="auto"/>
                <w:highlight w:val="none"/>
              </w:rPr>
              <w:t>货物破损</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③</w:t>
            </w:r>
            <w:r>
              <w:rPr>
                <w:rFonts w:hint="eastAsia" w:ascii="宋体" w:hAnsi="宋体" w:eastAsia="宋体" w:cs="宋体"/>
                <w:color w:val="auto"/>
                <w:highlight w:val="none"/>
              </w:rPr>
              <w:t>紧急调换货</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highlight w:val="none"/>
              </w:rPr>
              <w:t>备品备件等</w:t>
            </w:r>
          </w:p>
          <w:p w14:paraId="5944722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518F3DDF">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5F06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56" w:type="pct"/>
            <w:vMerge w:val="continue"/>
            <w:tcBorders>
              <w:bottom w:val="single" w:color="auto" w:sz="4" w:space="0"/>
            </w:tcBorders>
            <w:vAlign w:val="top"/>
          </w:tcPr>
          <w:p w14:paraId="05C7C704">
            <w:pPr>
              <w:rPr>
                <w:rFonts w:hint="eastAsia" w:ascii="宋体" w:hAnsi="宋体" w:eastAsia="宋体" w:cs="宋体"/>
                <w:sz w:val="21"/>
                <w:szCs w:val="21"/>
              </w:rPr>
            </w:pPr>
          </w:p>
        </w:tc>
        <w:tc>
          <w:tcPr>
            <w:tcW w:w="531" w:type="pct"/>
            <w:vMerge w:val="continue"/>
            <w:tcBorders>
              <w:bottom w:val="single" w:color="auto" w:sz="4" w:space="0"/>
            </w:tcBorders>
            <w:vAlign w:val="top"/>
          </w:tcPr>
          <w:p w14:paraId="362BD3D3">
            <w:pPr>
              <w:rPr>
                <w:rFonts w:hint="eastAsia" w:ascii="宋体" w:hAnsi="宋体" w:eastAsia="宋体" w:cs="宋体"/>
                <w:sz w:val="21"/>
                <w:szCs w:val="21"/>
              </w:rPr>
            </w:pPr>
          </w:p>
        </w:tc>
        <w:tc>
          <w:tcPr>
            <w:tcW w:w="520" w:type="pct"/>
            <w:vAlign w:val="center"/>
          </w:tcPr>
          <w:p w14:paraId="447B9E9E">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验收方案</w:t>
            </w:r>
          </w:p>
          <w:p w14:paraId="576981AE">
            <w:pPr>
              <w:keepLines w:val="0"/>
              <w:pageBreakBefore w:val="0"/>
              <w:widowControl w:val="0"/>
              <w:kinsoku/>
              <w:wordWrap w:val="0"/>
              <w:overflowPunct/>
              <w:topLinePunct w:val="0"/>
              <w:autoSpaceDE/>
              <w:autoSpaceDN/>
              <w:bidi w:val="0"/>
              <w:spacing w:line="360" w:lineRule="atLeast"/>
              <w:rPr>
                <w:rFonts w:hint="eastAsia" w:ascii="宋体" w:hAnsi="宋体" w:eastAsia="宋体" w:cs="宋体"/>
                <w:sz w:val="21"/>
                <w:szCs w:val="21"/>
              </w:rPr>
            </w:pPr>
          </w:p>
        </w:tc>
        <w:tc>
          <w:tcPr>
            <w:tcW w:w="3279" w:type="pct"/>
            <w:vAlign w:val="center"/>
          </w:tcPr>
          <w:p w14:paraId="05DFBD8B">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针对本项目，投标人需提供下列方案：①验收准备工作；②验收标准和依据；③验收流程；④配合验收的人员安排；</w:t>
            </w:r>
          </w:p>
          <w:p w14:paraId="09E3D0F4">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78ABA07D">
            <w:pPr>
              <w:spacing w:line="360" w:lineRule="atLeast"/>
              <w:jc w:val="center"/>
              <w:rPr>
                <w:rFonts w:hint="eastAsia" w:ascii="宋体" w:hAnsi="宋体" w:eastAsia="宋体" w:cs="宋体"/>
                <w:spacing w:val="-5"/>
                <w:sz w:val="21"/>
                <w:szCs w:val="21"/>
                <w:highlight w:val="yellow"/>
              </w:rPr>
            </w:pPr>
            <w:r>
              <w:rPr>
                <w:rFonts w:hint="eastAsia" w:ascii="宋体" w:hAnsi="宋体" w:eastAsia="宋体" w:cs="宋体"/>
                <w:color w:val="auto"/>
                <w:sz w:val="21"/>
                <w:szCs w:val="21"/>
                <w:vertAlign w:val="baseline"/>
                <w:lang w:val="en-US" w:eastAsia="zh-CN"/>
              </w:rPr>
              <w:t>0-8分</w:t>
            </w:r>
          </w:p>
        </w:tc>
      </w:tr>
      <w:tr w14:paraId="7C6D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000" w:type="pct"/>
            <w:gridSpan w:val="5"/>
            <w:tcBorders>
              <w:bottom w:val="single" w:color="auto" w:sz="4" w:space="0"/>
            </w:tcBorders>
            <w:vAlign w:val="top"/>
          </w:tcPr>
          <w:p w14:paraId="305B23B4">
            <w:pPr>
              <w:spacing w:line="360" w:lineRule="atLeast"/>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的等任意一种情形。</w:t>
            </w:r>
          </w:p>
        </w:tc>
      </w:tr>
      <w:tr w14:paraId="7819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256" w:type="pct"/>
            <w:tcBorders>
              <w:top w:val="single" w:color="auto" w:sz="4" w:space="0"/>
            </w:tcBorders>
            <w:vAlign w:val="top"/>
          </w:tcPr>
          <w:p w14:paraId="324B4EC5">
            <w:pPr>
              <w:rPr>
                <w:rFonts w:hint="eastAsia" w:ascii="宋体" w:hAnsi="宋体" w:eastAsia="宋体" w:cs="宋体"/>
                <w:sz w:val="21"/>
                <w:szCs w:val="21"/>
                <w:lang w:val="en-US" w:eastAsia="zh-CN"/>
              </w:rPr>
            </w:pPr>
          </w:p>
          <w:p w14:paraId="70093EB3">
            <w:pPr>
              <w:rPr>
                <w:rFonts w:hint="eastAsia" w:ascii="宋体" w:hAnsi="宋体" w:eastAsia="宋体" w:cs="宋体"/>
                <w:sz w:val="21"/>
                <w:szCs w:val="21"/>
                <w:lang w:val="en-US" w:eastAsia="zh-CN"/>
              </w:rPr>
            </w:pPr>
          </w:p>
          <w:p w14:paraId="588E9D24">
            <w:pPr>
              <w:rPr>
                <w:rFonts w:hint="eastAsia" w:ascii="宋体" w:hAnsi="宋体" w:eastAsia="宋体" w:cs="宋体"/>
                <w:sz w:val="21"/>
                <w:szCs w:val="21"/>
                <w:lang w:val="en-US" w:eastAsia="zh-CN"/>
              </w:rPr>
            </w:pPr>
          </w:p>
          <w:p w14:paraId="7F8FFFDA">
            <w:pPr>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31" w:type="pct"/>
            <w:tcBorders>
              <w:top w:val="single" w:color="auto" w:sz="4" w:space="0"/>
            </w:tcBorders>
            <w:vAlign w:val="top"/>
          </w:tcPr>
          <w:p w14:paraId="2FF39F54">
            <w:pPr>
              <w:spacing w:line="354" w:lineRule="auto"/>
              <w:rPr>
                <w:rFonts w:hint="eastAsia" w:ascii="宋体" w:hAnsi="宋体" w:eastAsia="宋体" w:cs="宋体"/>
                <w:sz w:val="21"/>
                <w:szCs w:val="21"/>
              </w:rPr>
            </w:pPr>
          </w:p>
          <w:p w14:paraId="147407AD">
            <w:pPr>
              <w:pStyle w:val="22"/>
              <w:spacing w:before="78" w:line="313" w:lineRule="auto"/>
              <w:ind w:right="34" w:rightChars="0"/>
              <w:jc w:val="both"/>
              <w:rPr>
                <w:rFonts w:hint="eastAsia" w:ascii="宋体" w:hAnsi="宋体" w:eastAsia="宋体" w:cs="宋体"/>
                <w:sz w:val="21"/>
                <w:szCs w:val="21"/>
              </w:rPr>
            </w:pPr>
            <w:r>
              <w:rPr>
                <w:rFonts w:hint="eastAsia" w:ascii="宋体" w:hAnsi="宋体" w:eastAsia="宋体" w:cs="宋体"/>
                <w:spacing w:val="-7"/>
                <w:sz w:val="21"/>
                <w:szCs w:val="21"/>
              </w:rPr>
              <w:t>投标报价</w:t>
            </w:r>
            <w:r>
              <w:rPr>
                <w:rFonts w:hint="eastAsia" w:ascii="宋体" w:hAnsi="宋体" w:eastAsia="宋体" w:cs="宋体"/>
                <w:spacing w:val="-6"/>
                <w:sz w:val="21"/>
                <w:szCs w:val="21"/>
              </w:rPr>
              <w:t>评分标准</w:t>
            </w:r>
            <w:r>
              <w:rPr>
                <w:rFonts w:hint="eastAsia" w:ascii="宋体" w:hAnsi="宋体" w:eastAsia="宋体" w:cs="宋体"/>
                <w:spacing w:val="7"/>
                <w:sz w:val="21"/>
                <w:szCs w:val="21"/>
              </w:rPr>
              <w:t>（30</w:t>
            </w:r>
            <w:r>
              <w:rPr>
                <w:rFonts w:hint="eastAsia" w:ascii="宋体" w:hAnsi="宋体" w:eastAsia="宋体" w:cs="宋体"/>
                <w:spacing w:val="7"/>
                <w:sz w:val="21"/>
                <w:szCs w:val="21"/>
                <w:lang w:eastAsia="zh-CN"/>
              </w:rPr>
              <w:t>分</w:t>
            </w:r>
            <w:r>
              <w:rPr>
                <w:rFonts w:hint="eastAsia" w:ascii="宋体" w:hAnsi="宋体" w:eastAsia="宋体" w:cs="宋体"/>
                <w:spacing w:val="7"/>
                <w:sz w:val="21"/>
                <w:szCs w:val="21"/>
              </w:rPr>
              <w:t>）</w:t>
            </w:r>
          </w:p>
        </w:tc>
        <w:tc>
          <w:tcPr>
            <w:tcW w:w="520" w:type="pct"/>
            <w:vAlign w:val="top"/>
          </w:tcPr>
          <w:p w14:paraId="3740A04C">
            <w:pPr>
              <w:spacing w:line="276" w:lineRule="auto"/>
              <w:rPr>
                <w:rFonts w:hint="eastAsia" w:ascii="宋体" w:hAnsi="宋体" w:eastAsia="宋体" w:cs="宋体"/>
                <w:sz w:val="21"/>
                <w:szCs w:val="21"/>
              </w:rPr>
            </w:pPr>
          </w:p>
          <w:p w14:paraId="4A3AF12E">
            <w:pPr>
              <w:spacing w:line="277" w:lineRule="auto"/>
              <w:rPr>
                <w:rFonts w:hint="eastAsia" w:ascii="宋体" w:hAnsi="宋体" w:eastAsia="宋体" w:cs="宋体"/>
                <w:sz w:val="21"/>
                <w:szCs w:val="21"/>
              </w:rPr>
            </w:pPr>
          </w:p>
          <w:p w14:paraId="3C97E6A9">
            <w:pPr>
              <w:pStyle w:val="22"/>
              <w:spacing w:before="78" w:line="218" w:lineRule="auto"/>
              <w:jc w:val="center"/>
              <w:rPr>
                <w:rFonts w:hint="eastAsia" w:ascii="宋体" w:hAnsi="宋体" w:eastAsia="宋体" w:cs="宋体"/>
                <w:spacing w:val="-8"/>
                <w:sz w:val="21"/>
                <w:szCs w:val="21"/>
              </w:rPr>
            </w:pPr>
            <w:r>
              <w:rPr>
                <w:rFonts w:hint="eastAsia" w:ascii="宋体" w:hAnsi="宋体" w:eastAsia="宋体" w:cs="宋体"/>
                <w:spacing w:val="-5"/>
                <w:sz w:val="21"/>
                <w:szCs w:val="21"/>
              </w:rPr>
              <w:t>投标报价</w:t>
            </w:r>
          </w:p>
        </w:tc>
        <w:tc>
          <w:tcPr>
            <w:tcW w:w="3279" w:type="pct"/>
            <w:vAlign w:val="top"/>
          </w:tcPr>
          <w:p w14:paraId="2A07650B">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1.价格分采用低价优先法计算，即满足招标文件要求且投标价格最低的投标报价为评标基准价，其价格分为满分。</w:t>
            </w:r>
          </w:p>
          <w:p w14:paraId="7B420761">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投标人的价格分统一按照下列公式计算（分值计算保留两位小数）：投标报价得分＝（评标基准价/投标报价）30%×100</w:t>
            </w:r>
          </w:p>
          <w:p w14:paraId="53786C7A">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pacing w:val="-5"/>
                <w:sz w:val="21"/>
                <w:szCs w:val="21"/>
                <w:highlight w:val="none"/>
              </w:rPr>
            </w:pPr>
            <w:r>
              <w:rPr>
                <w:rFonts w:hint="eastAsia" w:ascii="宋体" w:hAnsi="宋体" w:eastAsia="宋体" w:cs="宋体"/>
                <w:b w:val="0"/>
                <w:bCs w:val="0"/>
                <w:color w:val="auto"/>
                <w:spacing w:val="0"/>
                <w:kern w:val="2"/>
                <w:position w:val="0"/>
                <w:sz w:val="21"/>
                <w:szCs w:val="21"/>
                <w:highlight w:val="none"/>
                <w:lang w:val="en-US" w:eastAsia="zh-CN" w:bidi="ar-SA"/>
              </w:rPr>
              <w:t>2. 小型企业和微型企业给予10%的价格扣除；用扣除后的报价参与评审。</w:t>
            </w:r>
          </w:p>
        </w:tc>
        <w:tc>
          <w:tcPr>
            <w:tcW w:w="411" w:type="pct"/>
            <w:vAlign w:val="top"/>
          </w:tcPr>
          <w:p w14:paraId="2E6FD4CA">
            <w:pPr>
              <w:pStyle w:val="22"/>
              <w:spacing w:before="78" w:line="220" w:lineRule="auto"/>
              <w:ind w:left="141" w:leftChars="0"/>
              <w:rPr>
                <w:rFonts w:hint="eastAsia" w:ascii="宋体" w:hAnsi="宋体" w:eastAsia="宋体" w:cs="宋体"/>
                <w:spacing w:val="-11"/>
                <w:sz w:val="21"/>
                <w:szCs w:val="21"/>
                <w:highlight w:val="none"/>
              </w:rPr>
            </w:pPr>
          </w:p>
          <w:p w14:paraId="376F0268">
            <w:pPr>
              <w:pStyle w:val="22"/>
              <w:spacing w:before="78" w:line="220" w:lineRule="auto"/>
              <w:ind w:left="141" w:leftChars="0"/>
              <w:rPr>
                <w:rFonts w:hint="eastAsia" w:ascii="宋体" w:hAnsi="宋体" w:eastAsia="宋体" w:cs="宋体"/>
                <w:spacing w:val="-11"/>
                <w:sz w:val="21"/>
                <w:szCs w:val="21"/>
                <w:highlight w:val="none"/>
              </w:rPr>
            </w:pPr>
          </w:p>
          <w:p w14:paraId="0D43A07A">
            <w:pPr>
              <w:pStyle w:val="22"/>
              <w:spacing w:before="78" w:line="220" w:lineRule="auto"/>
              <w:ind w:left="141" w:leftChars="0"/>
              <w:rPr>
                <w:rFonts w:hint="eastAsia" w:ascii="宋体" w:hAnsi="宋体" w:eastAsia="宋体" w:cs="宋体"/>
                <w:spacing w:val="-11"/>
                <w:sz w:val="21"/>
                <w:szCs w:val="21"/>
                <w:highlight w:val="none"/>
              </w:rPr>
            </w:pPr>
          </w:p>
          <w:p w14:paraId="6211DEC1">
            <w:pPr>
              <w:pStyle w:val="22"/>
              <w:spacing w:before="78" w:line="220" w:lineRule="auto"/>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 xml:space="preserve">  30分</w:t>
            </w:r>
          </w:p>
        </w:tc>
      </w:tr>
    </w:tbl>
    <w:p w14:paraId="778BE3CC">
      <w:pPr>
        <w:numPr>
          <w:ilvl w:val="0"/>
          <w:numId w:val="5"/>
        </w:numPr>
        <w:ind w:left="257" w:leftChars="0" w:firstLine="0" w:firstLineChars="0"/>
        <w:rPr>
          <w:rFonts w:hint="eastAsia" w:ascii="宋体" w:hAnsi="宋体" w:eastAsia="宋体" w:cs="宋体"/>
          <w:color w:val="auto"/>
        </w:rPr>
      </w:pPr>
      <w:r>
        <w:rPr>
          <w:rFonts w:hint="eastAsia" w:ascii="宋体" w:hAnsi="宋体" w:eastAsia="宋体" w:cs="宋体"/>
          <w:color w:val="auto"/>
        </w:rPr>
        <w:br w:type="page"/>
      </w:r>
    </w:p>
    <w:p w14:paraId="711509EE">
      <w:pPr>
        <w:spacing w:before="101" w:line="224" w:lineRule="auto"/>
        <w:ind w:left="2743"/>
        <w:outlineLvl w:val="0"/>
        <w:rPr>
          <w:rFonts w:hint="eastAsia" w:ascii="宋体" w:hAnsi="宋体" w:eastAsia="宋体" w:cs="宋体"/>
          <w:color w:val="auto"/>
          <w:sz w:val="31"/>
          <w:szCs w:val="31"/>
        </w:rPr>
      </w:pPr>
      <w:bookmarkStart w:id="15" w:name="bookmark8"/>
      <w:bookmarkEnd w:id="15"/>
      <w:bookmarkStart w:id="16" w:name="bookmark10"/>
      <w:bookmarkEnd w:id="16"/>
      <w:bookmarkStart w:id="17" w:name="bookmark7"/>
      <w:bookmarkEnd w:id="17"/>
      <w:r>
        <w:rPr>
          <w:rFonts w:hint="eastAsia" w:ascii="宋体" w:hAnsi="宋体" w:eastAsia="宋体" w:cs="宋体"/>
          <w:b/>
          <w:bCs/>
          <w:color w:val="auto"/>
          <w:spacing w:val="6"/>
          <w:sz w:val="31"/>
          <w:szCs w:val="31"/>
        </w:rPr>
        <w:t>第四章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商务、技术要求</w:t>
      </w:r>
    </w:p>
    <w:p w14:paraId="0A8DE6E5">
      <w:pPr>
        <w:pStyle w:val="6"/>
        <w:spacing w:line="297" w:lineRule="auto"/>
        <w:rPr>
          <w:rFonts w:hint="eastAsia" w:ascii="宋体" w:hAnsi="宋体" w:eastAsia="宋体" w:cs="宋体"/>
          <w:b/>
          <w:bCs/>
          <w:snapToGrid w:val="0"/>
          <w:color w:val="auto"/>
          <w:spacing w:val="-4"/>
          <w:kern w:val="0"/>
          <w:sz w:val="24"/>
          <w:szCs w:val="24"/>
          <w:lang w:val="en-US" w:eastAsia="zh-CN" w:bidi="ar-SA"/>
        </w:rPr>
      </w:pPr>
    </w:p>
    <w:p w14:paraId="5C0B3A6C">
      <w:pPr>
        <w:pStyle w:val="6"/>
        <w:spacing w:line="297" w:lineRule="auto"/>
        <w:jc w:val="center"/>
        <w:rPr>
          <w:rFonts w:hint="eastAsia" w:ascii="宋体" w:hAnsi="宋体" w:eastAsia="宋体" w:cs="宋体"/>
          <w:b/>
          <w:bCs/>
          <w:snapToGrid w:val="0"/>
          <w:color w:val="auto"/>
          <w:spacing w:val="-4"/>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zh-CN" w:bidi="ar-SA"/>
        </w:rPr>
        <w:t>包1 水管采购</w:t>
      </w:r>
    </w:p>
    <w:p w14:paraId="4EB2D34C">
      <w:pPr>
        <w:spacing w:before="199" w:line="219" w:lineRule="auto"/>
        <w:ind w:left="27"/>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eastAsia="zh-CN"/>
        </w:rPr>
        <w:t>一</w:t>
      </w:r>
      <w:r>
        <w:rPr>
          <w:rFonts w:hint="eastAsia" w:ascii="宋体" w:hAnsi="宋体" w:eastAsia="宋体" w:cs="宋体"/>
          <w:b/>
          <w:bCs/>
          <w:color w:val="auto"/>
          <w:spacing w:val="-4"/>
          <w:sz w:val="24"/>
          <w:szCs w:val="24"/>
        </w:rPr>
        <w:t>、商务要求</w:t>
      </w:r>
    </w:p>
    <w:p w14:paraId="6C5AD129">
      <w:pPr>
        <w:spacing w:before="216" w:line="219" w:lineRule="auto"/>
        <w:ind w:left="521"/>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rPr>
        <w:t>1.</w:t>
      </w:r>
      <w:r>
        <w:rPr>
          <w:rFonts w:hint="eastAsia" w:ascii="宋体" w:hAnsi="宋体" w:eastAsia="宋体" w:cs="宋体"/>
          <w:b/>
          <w:bCs/>
          <w:color w:val="auto"/>
          <w:spacing w:val="-7"/>
          <w:sz w:val="24"/>
          <w:szCs w:val="24"/>
          <w:lang w:eastAsia="zh-CN"/>
        </w:rPr>
        <w:t>交货期限</w:t>
      </w:r>
    </w:p>
    <w:p w14:paraId="17F60291">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合同签订后30天内供货完毕</w:t>
      </w:r>
    </w:p>
    <w:p w14:paraId="01455598">
      <w:pPr>
        <w:spacing w:before="183" w:line="219" w:lineRule="auto"/>
        <w:ind w:left="506"/>
        <w:rPr>
          <w:rFonts w:hint="eastAsia" w:ascii="宋体" w:hAnsi="宋体" w:eastAsia="宋体" w:cs="宋体"/>
          <w:color w:val="auto"/>
          <w:spacing w:val="4"/>
          <w:sz w:val="24"/>
          <w:szCs w:val="24"/>
          <w:lang w:eastAsia="zh-CN"/>
        </w:rPr>
      </w:pPr>
      <w:r>
        <w:rPr>
          <w:rFonts w:hint="eastAsia" w:ascii="宋体" w:hAnsi="宋体" w:eastAsia="宋体" w:cs="宋体"/>
          <w:b/>
          <w:bCs/>
          <w:color w:val="auto"/>
          <w:spacing w:val="-5"/>
          <w:sz w:val="24"/>
          <w:szCs w:val="24"/>
        </w:rPr>
        <w:t>2.</w:t>
      </w:r>
      <w:r>
        <w:rPr>
          <w:rFonts w:hint="eastAsia" w:ascii="宋体" w:hAnsi="宋体" w:eastAsia="宋体" w:cs="宋体"/>
          <w:b/>
          <w:bCs/>
          <w:color w:val="auto"/>
          <w:spacing w:val="-5"/>
          <w:sz w:val="24"/>
          <w:szCs w:val="24"/>
          <w:lang w:eastAsia="zh-CN"/>
        </w:rPr>
        <w:t>交货地点</w:t>
      </w:r>
    </w:p>
    <w:p w14:paraId="32192206">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襄汾县水利局指定地点</w:t>
      </w:r>
    </w:p>
    <w:p w14:paraId="23DFE24D">
      <w:pPr>
        <w:spacing w:before="183" w:line="220" w:lineRule="auto"/>
        <w:ind w:left="508"/>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3.质量标准</w:t>
      </w:r>
    </w:p>
    <w:p w14:paraId="515439EC">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合格</w:t>
      </w:r>
    </w:p>
    <w:p w14:paraId="0A73E938">
      <w:pPr>
        <w:spacing w:before="183" w:line="220" w:lineRule="auto"/>
        <w:ind w:left="50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4.质保期</w:t>
      </w:r>
    </w:p>
    <w:p w14:paraId="28E7F150">
      <w:pPr>
        <w:spacing w:before="183" w:line="219"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lang w:eastAsia="zh-CN"/>
        </w:rPr>
        <w:t>年</w:t>
      </w:r>
    </w:p>
    <w:p w14:paraId="6E3C5A76">
      <w:pPr>
        <w:numPr>
          <w:ilvl w:val="0"/>
          <w:numId w:val="0"/>
        </w:numPr>
        <w:spacing w:before="183" w:line="360" w:lineRule="auto"/>
        <w:ind w:firstLine="462" w:firstLineChars="200"/>
        <w:rPr>
          <w:rFonts w:hint="eastAsia" w:ascii="宋体" w:hAnsi="宋体" w:eastAsia="宋体" w:cs="宋体"/>
          <w:b/>
          <w:bCs/>
          <w:color w:val="auto"/>
          <w:spacing w:val="-5"/>
          <w:sz w:val="24"/>
          <w:szCs w:val="24"/>
        </w:rPr>
      </w:pPr>
      <w:r>
        <w:rPr>
          <w:rFonts w:hint="eastAsia" w:ascii="宋体" w:hAnsi="宋体" w:eastAsia="宋体" w:cs="宋体"/>
          <w:b/>
          <w:bCs/>
          <w:color w:val="auto"/>
          <w:spacing w:val="-5"/>
          <w:sz w:val="24"/>
          <w:szCs w:val="24"/>
          <w:lang w:val="en-US" w:eastAsia="zh-CN"/>
        </w:rPr>
        <w:t>5.</w:t>
      </w:r>
      <w:r>
        <w:rPr>
          <w:rFonts w:hint="eastAsia" w:ascii="宋体" w:hAnsi="宋体" w:eastAsia="宋体" w:cs="宋体"/>
          <w:b/>
          <w:bCs/>
          <w:color w:val="auto"/>
          <w:spacing w:val="-5"/>
          <w:sz w:val="24"/>
          <w:szCs w:val="24"/>
        </w:rPr>
        <w:t>付款方式</w:t>
      </w:r>
    </w:p>
    <w:p w14:paraId="35DB00DB">
      <w:pPr>
        <w:numPr>
          <w:ilvl w:val="0"/>
          <w:numId w:val="0"/>
        </w:numPr>
        <w:spacing w:before="183"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转账，由供应商提供增值税普通发票</w:t>
      </w:r>
    </w:p>
    <w:p w14:paraId="28D8A956">
      <w:pPr>
        <w:numPr>
          <w:ilvl w:val="0"/>
          <w:numId w:val="0"/>
        </w:numPr>
        <w:spacing w:before="183" w:line="360" w:lineRule="auto"/>
        <w:ind w:firstLine="452" w:firstLineChars="200"/>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付款进度：货物到货并验收合格，累计完成供货量的 90% 时，支付合同总价款的 80%；全部货物交付完毕并完成最终验收合格后，支付剩余 20% 合同价款。</w:t>
      </w:r>
    </w:p>
    <w:p w14:paraId="2064469C">
      <w:pPr>
        <w:keepLines w:val="0"/>
        <w:pageBreakBefore w:val="0"/>
        <w:widowControl w:val="0"/>
        <w:kinsoku/>
        <w:wordWrap w:val="0"/>
        <w:overflowPunct/>
        <w:topLinePunct w:val="0"/>
        <w:autoSpaceDE/>
        <w:autoSpaceDN/>
        <w:bidi w:val="0"/>
        <w:spacing w:line="46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6、包装和运输</w:t>
      </w:r>
    </w:p>
    <w:p w14:paraId="59557F52">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包装与运输都由中标人负责，采购人只针对运到指定场所的合格产品进行验收、接收。对产品有损坏的，由中标人自行更换，运输过程中的一切安全问题由中标人负责，费用包含在合同价中。</w:t>
      </w:r>
    </w:p>
    <w:p w14:paraId="58E5DD82">
      <w:pPr>
        <w:keepNext w:val="0"/>
        <w:keepLines w:val="0"/>
        <w:pageBreakBefore w:val="0"/>
        <w:widowControl w:val="0"/>
        <w:numPr>
          <w:ilvl w:val="0"/>
          <w:numId w:val="0"/>
        </w:numPr>
        <w:kinsoku/>
        <w:wordWrap w:val="0"/>
        <w:overflowPunct/>
        <w:topLinePunct w:val="0"/>
        <w:autoSpaceDE/>
        <w:autoSpaceDN/>
        <w:bidi w:val="0"/>
        <w:adjustRightInd/>
        <w:snapToGrid w:val="0"/>
        <w:spacing w:line="45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二、技术要求</w:t>
      </w:r>
    </w:p>
    <w:p w14:paraId="72AD4484">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1、规格参数要求</w:t>
      </w:r>
    </w:p>
    <w:tbl>
      <w:tblPr>
        <w:tblStyle w:val="15"/>
        <w:tblW w:w="9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788"/>
        <w:gridCol w:w="3107"/>
        <w:gridCol w:w="1092"/>
        <w:gridCol w:w="889"/>
        <w:gridCol w:w="768"/>
        <w:gridCol w:w="938"/>
      </w:tblGrid>
      <w:tr w14:paraId="7141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exact"/>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582A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序号</w:t>
            </w:r>
          </w:p>
        </w:tc>
        <w:tc>
          <w:tcPr>
            <w:tcW w:w="1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268D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项目地点</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A6B4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规格</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EB63F">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highlight w:val="none"/>
                <w:lang w:val="en-US" w:eastAsia="zh-CN"/>
              </w:rPr>
              <w:t>壁厚</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04B20">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highlight w:val="none"/>
                <w:lang w:val="en-US" w:eastAsia="zh-CN"/>
              </w:rPr>
              <w:t>壁厚允许偏差</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B436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单位</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AD4F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数量</w:t>
            </w:r>
          </w:p>
        </w:tc>
      </w:tr>
      <w:tr w14:paraId="11E1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506FD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w:t>
            </w:r>
          </w:p>
        </w:tc>
        <w:tc>
          <w:tcPr>
            <w:tcW w:w="1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696A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范村饮水工程</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B808B">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dn63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2E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4.7mm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BE36C">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5013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498E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1800</w:t>
            </w:r>
          </w:p>
        </w:tc>
      </w:tr>
      <w:tr w14:paraId="1686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AB865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2498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843EC">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dn50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420D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3.7mm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EB03F">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64DA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7D10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1100</w:t>
            </w:r>
          </w:p>
        </w:tc>
      </w:tr>
      <w:tr w14:paraId="5C26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60ACD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EB08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82986">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dn20 1.6MPa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C88D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2.3mm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D798D">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+0.3</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C4B9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6B46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13800</w:t>
            </w:r>
          </w:p>
        </w:tc>
      </w:tr>
      <w:tr w14:paraId="2377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3DA16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2</w:t>
            </w:r>
          </w:p>
        </w:tc>
        <w:tc>
          <w:tcPr>
            <w:tcW w:w="17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B411E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吉柴饮水工程</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A287E">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PE100级 dn90 1.0MPa</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A88E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 xml:space="preserve"> 5.4mm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9A964">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+0.6</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E3C7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6B52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1758</w:t>
            </w:r>
          </w:p>
        </w:tc>
      </w:tr>
      <w:tr w14:paraId="0ED9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5B6DB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A77616">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CAB7D">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dn63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DE13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4.7mm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C9CF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E8F2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FCD7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1100</w:t>
            </w:r>
          </w:p>
        </w:tc>
      </w:tr>
      <w:tr w14:paraId="70C1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5275D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EAA1C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430FB">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dn50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0090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3.7mm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0A2E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D9A4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ADF8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2200</w:t>
            </w:r>
          </w:p>
        </w:tc>
      </w:tr>
      <w:tr w14:paraId="3C2A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CD57F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F1E9B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D0F90">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dn20 1.6MPa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6E86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2.3mm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9854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+0.3</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7072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5A46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16200</w:t>
            </w:r>
          </w:p>
        </w:tc>
      </w:tr>
      <w:tr w14:paraId="095C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A8BB4E">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3</w:t>
            </w:r>
          </w:p>
        </w:tc>
        <w:tc>
          <w:tcPr>
            <w:tcW w:w="17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B9BEE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东郭饮水工程</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C92AA">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dn90 1.0MPa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7A84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5.4mm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4CD6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+0.6</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F896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4D1F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930</w:t>
            </w:r>
          </w:p>
        </w:tc>
      </w:tr>
      <w:tr w14:paraId="2565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693C96">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71B89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19C06">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dn63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2A01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4.7mm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258C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CB90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807C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1800</w:t>
            </w:r>
          </w:p>
        </w:tc>
      </w:tr>
      <w:tr w14:paraId="006D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7EFDE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E22AB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70C6B">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dn50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017E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3.7mm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472E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A164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5026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1600</w:t>
            </w:r>
          </w:p>
        </w:tc>
      </w:tr>
      <w:tr w14:paraId="3A2C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17183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5BAB8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34D0F">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dn20 1.6MPa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BB46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2.3mm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8FA5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+0.3</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6D43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A2DF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10800</w:t>
            </w:r>
          </w:p>
        </w:tc>
      </w:tr>
      <w:tr w14:paraId="6B4E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exact"/>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610C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4</w:t>
            </w:r>
          </w:p>
        </w:tc>
        <w:tc>
          <w:tcPr>
            <w:tcW w:w="1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30FC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晋襄福寿村供水</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147FD">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dn90 1.0MPa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024C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5.4mm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80C1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+0.6</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7C0D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E15C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1098</w:t>
            </w:r>
          </w:p>
        </w:tc>
      </w:tr>
      <w:tr w14:paraId="221C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6F876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5</w:t>
            </w:r>
          </w:p>
        </w:tc>
        <w:tc>
          <w:tcPr>
            <w:tcW w:w="17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9BF5F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荀董村供水</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B47C3">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dn63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2541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4.7mm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29A4E">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72E3E">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9729E">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5000</w:t>
            </w:r>
          </w:p>
        </w:tc>
      </w:tr>
      <w:tr w14:paraId="092A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441D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D1F78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93073">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dn50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D2E0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3.7mm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DB97E">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E6E7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53CB6">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7000</w:t>
            </w:r>
          </w:p>
        </w:tc>
      </w:tr>
      <w:tr w14:paraId="4893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1E5BA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6</w:t>
            </w:r>
          </w:p>
        </w:tc>
        <w:tc>
          <w:tcPr>
            <w:tcW w:w="17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F14506">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良陌村供水</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E13C2">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dn50 1.25MPa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6ACC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3.7mm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5E42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+0.4</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F9B6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A2E6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3800</w:t>
            </w:r>
          </w:p>
        </w:tc>
      </w:tr>
      <w:tr w14:paraId="7D10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9129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60C536">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C5FA9">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val="en-US" w:eastAsia="zh-CN"/>
              </w:rPr>
              <w:t xml:space="preserve">PE100级 dn20 1.6MPa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33BE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2.3mm</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C27E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r>
              <w:rPr>
                <w:rFonts w:hint="eastAsia" w:ascii="宋体" w:hAnsi="宋体" w:eastAsia="宋体" w:cs="宋体"/>
                <w:b w:val="0"/>
                <w:i w:val="0"/>
                <w:color w:val="auto"/>
                <w:spacing w:val="0"/>
                <w:sz w:val="21"/>
                <w:szCs w:val="21"/>
                <w:lang w:val="en-US" w:eastAsia="zh-CN"/>
              </w:rPr>
              <w:t>+0.3</w:t>
            </w: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EF50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3BEF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20000</w:t>
            </w:r>
          </w:p>
        </w:tc>
      </w:tr>
      <w:tr w14:paraId="7756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3BBD3DC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7</w:t>
            </w:r>
          </w:p>
        </w:tc>
        <w:tc>
          <w:tcPr>
            <w:tcW w:w="1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8027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利民集中</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1AC36">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Φ80不锈钢泵管</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60020">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73FF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eastAsia="zh-CN"/>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E8AC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rPr>
            </w:pPr>
            <w:r>
              <w:rPr>
                <w:rFonts w:hint="eastAsia" w:ascii="宋体" w:hAnsi="宋体" w:eastAsia="宋体" w:cs="宋体"/>
                <w:b w:val="0"/>
                <w:i w:val="0"/>
                <w:color w:val="auto"/>
                <w:spacing w:val="0"/>
                <w:sz w:val="21"/>
                <w:szCs w:val="21"/>
                <w:lang w:eastAsia="zh-CN"/>
              </w:rPr>
              <w:t>m</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0EAC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300</w:t>
            </w:r>
          </w:p>
        </w:tc>
      </w:tr>
    </w:tbl>
    <w:p w14:paraId="4C58E1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注意事项：</w:t>
      </w:r>
    </w:p>
    <w:p w14:paraId="3E9EF609">
      <w:pPr>
        <w:keepNext w:val="0"/>
        <w:keepLines w:val="0"/>
        <w:pageBreakBefore w:val="0"/>
        <w:widowControl w:val="0"/>
        <w:numPr>
          <w:ilvl w:val="0"/>
          <w:numId w:val="6"/>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技术要求中所提供的参数要求均为采购人的最低要求，需提供能够证明投标标的物满足招标文件的证明材料，包括但不限于：标的物的检测报告/功能截图/产品彩页/产品说明书等。</w:t>
      </w:r>
    </w:p>
    <w:p w14:paraId="24BE5D1C">
      <w:pPr>
        <w:keepNext w:val="0"/>
        <w:keepLines w:val="0"/>
        <w:pageBreakBefore w:val="0"/>
        <w:widowControl w:val="0"/>
        <w:numPr>
          <w:ilvl w:val="0"/>
          <w:numId w:val="6"/>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不满足或低于采购人最低要求视为不响应招标文件实质性要求，作废标处理。</w:t>
      </w:r>
    </w:p>
    <w:p w14:paraId="7726F3A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1E22B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2" w:firstLineChars="200"/>
        <w:jc w:val="both"/>
        <w:textAlignment w:val="center"/>
        <w:rPr>
          <w:rFonts w:hint="eastAsia" w:ascii="宋体" w:hAnsi="宋体" w:eastAsia="宋体" w:cs="宋体"/>
          <w:b/>
          <w:bCs w:val="0"/>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三、售后服务</w:t>
      </w:r>
    </w:p>
    <w:p w14:paraId="02A4749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供应商应保证货物是全新、未使用过的、合法渠道进货的合格产品，并完全符合采购人规定的质量、规格和性能的要求。</w:t>
      </w:r>
    </w:p>
    <w:p w14:paraId="72F921D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供应商应保证其货物在正常使用和保养条件下，在其使用寿命期内应具有满意的性能。货物最终验收后，在质量保证期内，供应商应对由于设计、工艺或材料的缺陷而发生的任何不足或故障负责，费用由供应商负担。</w:t>
      </w:r>
    </w:p>
    <w:p w14:paraId="374D4C0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（1）在质量保证期内，如果货物的数量、质量或规格与合同不符，或证明货物是有缺陷的，包括潜在的缺陷或使用不符合要求的材料等，采购人以书面形式向供应商提出本保证下的索赔。</w:t>
      </w:r>
    </w:p>
    <w:p w14:paraId="2718EA3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（2）在收到通知后，应在合同中所附服务承诺约定的时间内必须主动更换有缺陷的货物或部件。</w:t>
      </w:r>
    </w:p>
    <w:p w14:paraId="382B245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（3）如果供应商在收到通知后，在承诺约定的时间内没有弥补缺陷，采购人可采取必要的补救措施，但风险和费用将由供应商承担。</w:t>
      </w:r>
    </w:p>
    <w:p w14:paraId="3B0D1BB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（4）本项目的质量保证期为最终验收通过之日起不低于 1 年，期限内供应商因服务所发生的一切费用（包括但不限于工时费、交通费、住宿费、通讯费）已包含到本项目预算中，均由供应商自行承担，采购人不再另行支付。</w:t>
      </w:r>
    </w:p>
    <w:p w14:paraId="7BCE009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（5）质保期内无条件免费保修（人为因素除外）；保修期内无法正常使用的，须免费提供配件或更换产品。</w:t>
      </w:r>
    </w:p>
    <w:p w14:paraId="413C8C6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（6）出现问题2小时内响应，4小时到达现场。</w:t>
      </w:r>
    </w:p>
    <w:p w14:paraId="439D55B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2" w:firstLineChars="200"/>
        <w:jc w:val="both"/>
        <w:textAlignment w:val="center"/>
        <w:rPr>
          <w:rFonts w:hint="eastAsia" w:ascii="宋体" w:hAnsi="宋体" w:eastAsia="宋体" w:cs="宋体"/>
          <w:b/>
          <w:bCs w:val="0"/>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四、履约验收</w:t>
      </w:r>
    </w:p>
    <w:p w14:paraId="510B6182">
      <w:pPr>
        <w:pageBreakBefore w:val="0"/>
        <w:wordWrap w:val="0"/>
        <w:spacing w:before="0" w:after="0" w:line="440" w:lineRule="atLeast"/>
        <w:ind w:right="0" w:firstLine="480" w:firstLineChars="200"/>
        <w:jc w:val="both"/>
        <w:textAlignment w:val="baseline"/>
        <w:rPr>
          <w:rFonts w:hint="eastAsia" w:ascii="宋体" w:hAnsi="宋体" w:eastAsia="宋体" w:cs="宋体"/>
          <w:b w:val="0"/>
          <w:i w:val="0"/>
          <w:color w:val="auto"/>
          <w:spacing w:val="0"/>
          <w:sz w:val="23"/>
          <w:lang w:val="en-US" w:eastAsia="zh-CN"/>
        </w:rPr>
      </w:pPr>
      <w:r>
        <w:rPr>
          <w:rFonts w:hint="eastAsia" w:ascii="宋体" w:hAnsi="宋体" w:eastAsia="宋体" w:cs="宋体"/>
          <w:b w:val="0"/>
          <w:bCs w:val="0"/>
          <w:color w:val="auto"/>
          <w:kern w:val="0"/>
          <w:sz w:val="24"/>
          <w:szCs w:val="24"/>
          <w:highlight w:val="none"/>
          <w:lang w:val="en-US" w:eastAsia="zh-CN"/>
        </w:rPr>
        <w:t>采购人按照《政府采购法》41条、《政府采购法实施条例》45条、财库（2016）205号文件、87号令74条（适用于公开招标和邀请招标）等规定编制项目履约验收标准；根据招标文件、中标人的投标文件等进行验收。</w:t>
      </w:r>
    </w:p>
    <w:p w14:paraId="643CD89A">
      <w:pPr>
        <w:pStyle w:val="4"/>
        <w:rPr>
          <w:rFonts w:hint="eastAsia" w:ascii="宋体" w:hAnsi="宋体" w:eastAsia="宋体" w:cs="宋体"/>
          <w:lang w:val="en-US" w:eastAsia="zh-CN"/>
        </w:rPr>
      </w:pPr>
    </w:p>
    <w:p w14:paraId="7D081BE0">
      <w:pPr>
        <w:spacing w:line="220" w:lineRule="auto"/>
        <w:rPr>
          <w:rFonts w:hint="eastAsia" w:ascii="宋体" w:hAnsi="宋体" w:eastAsia="宋体" w:cs="宋体"/>
          <w:color w:val="auto"/>
          <w:sz w:val="24"/>
          <w:szCs w:val="24"/>
        </w:rPr>
      </w:pPr>
    </w:p>
    <w:p w14:paraId="12FDB0B4">
      <w:pPr>
        <w:bidi w:val="0"/>
        <w:rPr>
          <w:rFonts w:hint="eastAsia" w:ascii="宋体" w:hAnsi="宋体" w:eastAsia="宋体" w:cs="宋体"/>
          <w:snapToGrid w:val="0"/>
          <w:color w:val="auto"/>
          <w:kern w:val="0"/>
          <w:sz w:val="21"/>
          <w:szCs w:val="21"/>
          <w:lang w:val="en-US" w:eastAsia="en-US" w:bidi="ar-SA"/>
        </w:rPr>
      </w:pPr>
    </w:p>
    <w:p w14:paraId="4B6FFB71">
      <w:pPr>
        <w:bidi w:val="0"/>
        <w:rPr>
          <w:rFonts w:hint="eastAsia" w:ascii="宋体" w:hAnsi="宋体" w:eastAsia="宋体" w:cs="宋体"/>
          <w:color w:val="auto"/>
          <w:lang w:val="en-US" w:eastAsia="en-US"/>
        </w:rPr>
      </w:pPr>
    </w:p>
    <w:p w14:paraId="4C0A59FA">
      <w:pPr>
        <w:bidi w:val="0"/>
        <w:rPr>
          <w:rFonts w:hint="eastAsia" w:ascii="宋体" w:hAnsi="宋体" w:eastAsia="宋体" w:cs="宋体"/>
          <w:color w:val="auto"/>
          <w:lang w:val="en-US" w:eastAsia="en-US"/>
        </w:rPr>
      </w:pPr>
    </w:p>
    <w:p w14:paraId="63A9CC6B">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63C471F4">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655DD584">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5710B55F">
      <w:pPr>
        <w:rPr>
          <w:rFonts w:hint="eastAsia" w:ascii="宋体" w:hAnsi="宋体" w:eastAsia="宋体" w:cs="宋体"/>
          <w:b/>
          <w:bCs/>
          <w:snapToGrid w:val="0"/>
          <w:color w:val="auto"/>
          <w:spacing w:val="-4"/>
          <w:kern w:val="0"/>
          <w:sz w:val="24"/>
          <w:szCs w:val="24"/>
          <w:lang w:val="en-US" w:eastAsia="zh-CN" w:bidi="ar-SA"/>
        </w:rPr>
      </w:pPr>
      <w:r>
        <w:rPr>
          <w:rFonts w:hint="eastAsia" w:ascii="宋体" w:hAnsi="宋体" w:eastAsia="宋体" w:cs="宋体"/>
          <w:b/>
          <w:bCs/>
          <w:snapToGrid w:val="0"/>
          <w:color w:val="auto"/>
          <w:spacing w:val="-4"/>
          <w:kern w:val="0"/>
          <w:sz w:val="24"/>
          <w:szCs w:val="24"/>
          <w:lang w:val="en-US" w:eastAsia="zh-CN" w:bidi="ar-SA"/>
        </w:rPr>
        <w:br w:type="page"/>
      </w:r>
    </w:p>
    <w:p w14:paraId="01F29056">
      <w:pPr>
        <w:pStyle w:val="6"/>
        <w:spacing w:line="297" w:lineRule="auto"/>
        <w:jc w:val="center"/>
        <w:rPr>
          <w:rFonts w:hint="eastAsia" w:ascii="宋体" w:hAnsi="宋体" w:eastAsia="宋体" w:cs="宋体"/>
          <w:b/>
          <w:bCs/>
          <w:snapToGrid w:val="0"/>
          <w:color w:val="auto"/>
          <w:spacing w:val="-4"/>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zh-CN" w:bidi="ar-SA"/>
        </w:rPr>
        <w:t>包2  水表采购</w:t>
      </w:r>
    </w:p>
    <w:p w14:paraId="603AE6C7">
      <w:pPr>
        <w:spacing w:before="199" w:line="219" w:lineRule="auto"/>
        <w:ind w:left="27"/>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eastAsia="zh-CN"/>
        </w:rPr>
        <w:t>一</w:t>
      </w:r>
      <w:r>
        <w:rPr>
          <w:rFonts w:hint="eastAsia" w:ascii="宋体" w:hAnsi="宋体" w:eastAsia="宋体" w:cs="宋体"/>
          <w:b/>
          <w:bCs/>
          <w:color w:val="auto"/>
          <w:spacing w:val="-4"/>
          <w:sz w:val="24"/>
          <w:szCs w:val="24"/>
        </w:rPr>
        <w:t>、商务要求</w:t>
      </w:r>
    </w:p>
    <w:p w14:paraId="58FFB8C1">
      <w:pPr>
        <w:spacing w:before="216" w:line="219" w:lineRule="auto"/>
        <w:ind w:left="521"/>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rPr>
        <w:t>1.</w:t>
      </w:r>
      <w:r>
        <w:rPr>
          <w:rFonts w:hint="eastAsia" w:ascii="宋体" w:hAnsi="宋体" w:eastAsia="宋体" w:cs="宋体"/>
          <w:b/>
          <w:bCs/>
          <w:color w:val="auto"/>
          <w:spacing w:val="-7"/>
          <w:sz w:val="24"/>
          <w:szCs w:val="24"/>
          <w:lang w:eastAsia="zh-CN"/>
        </w:rPr>
        <w:t>交货期限</w:t>
      </w:r>
    </w:p>
    <w:p w14:paraId="236FB22F">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合同签订后30天内供货完毕</w:t>
      </w:r>
    </w:p>
    <w:p w14:paraId="0F3D8BED">
      <w:pPr>
        <w:spacing w:before="183" w:line="219" w:lineRule="auto"/>
        <w:ind w:left="506"/>
        <w:rPr>
          <w:rFonts w:hint="eastAsia" w:ascii="宋体" w:hAnsi="宋体" w:eastAsia="宋体" w:cs="宋体"/>
          <w:color w:val="auto"/>
          <w:spacing w:val="4"/>
          <w:sz w:val="24"/>
          <w:szCs w:val="24"/>
          <w:lang w:eastAsia="zh-CN"/>
        </w:rPr>
      </w:pPr>
      <w:r>
        <w:rPr>
          <w:rFonts w:hint="eastAsia" w:ascii="宋体" w:hAnsi="宋体" w:eastAsia="宋体" w:cs="宋体"/>
          <w:b/>
          <w:bCs/>
          <w:color w:val="auto"/>
          <w:spacing w:val="-5"/>
          <w:sz w:val="24"/>
          <w:szCs w:val="24"/>
        </w:rPr>
        <w:t>2.</w:t>
      </w:r>
      <w:r>
        <w:rPr>
          <w:rFonts w:hint="eastAsia" w:ascii="宋体" w:hAnsi="宋体" w:eastAsia="宋体" w:cs="宋体"/>
          <w:b/>
          <w:bCs/>
          <w:color w:val="auto"/>
          <w:spacing w:val="-5"/>
          <w:sz w:val="24"/>
          <w:szCs w:val="24"/>
          <w:lang w:eastAsia="zh-CN"/>
        </w:rPr>
        <w:t>交货地点</w:t>
      </w:r>
    </w:p>
    <w:p w14:paraId="513FD853">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襄汾县水利局指定地点</w:t>
      </w:r>
    </w:p>
    <w:p w14:paraId="2F601B22">
      <w:pPr>
        <w:spacing w:before="183" w:line="220" w:lineRule="auto"/>
        <w:ind w:left="508"/>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3.质量标准</w:t>
      </w:r>
    </w:p>
    <w:p w14:paraId="6E02EB88">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合格</w:t>
      </w:r>
    </w:p>
    <w:p w14:paraId="4C96951E">
      <w:pPr>
        <w:spacing w:before="183" w:line="220" w:lineRule="auto"/>
        <w:ind w:left="50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4.质保期</w:t>
      </w:r>
    </w:p>
    <w:p w14:paraId="143CC26C">
      <w:pPr>
        <w:spacing w:before="183" w:line="219"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lang w:eastAsia="zh-CN"/>
        </w:rPr>
        <w:t>年</w:t>
      </w:r>
    </w:p>
    <w:p w14:paraId="7ABF1439">
      <w:pPr>
        <w:numPr>
          <w:ilvl w:val="0"/>
          <w:numId w:val="0"/>
        </w:numPr>
        <w:spacing w:before="183" w:line="360" w:lineRule="auto"/>
        <w:ind w:firstLine="462" w:firstLineChars="200"/>
        <w:rPr>
          <w:rFonts w:hint="eastAsia" w:ascii="宋体" w:hAnsi="宋体" w:eastAsia="宋体" w:cs="宋体"/>
          <w:b/>
          <w:bCs/>
          <w:color w:val="auto"/>
          <w:spacing w:val="-5"/>
          <w:sz w:val="24"/>
          <w:szCs w:val="24"/>
        </w:rPr>
      </w:pPr>
      <w:r>
        <w:rPr>
          <w:rFonts w:hint="eastAsia" w:ascii="宋体" w:hAnsi="宋体" w:eastAsia="宋体" w:cs="宋体"/>
          <w:b/>
          <w:bCs/>
          <w:color w:val="auto"/>
          <w:spacing w:val="-5"/>
          <w:sz w:val="24"/>
          <w:szCs w:val="24"/>
          <w:lang w:val="en-US" w:eastAsia="zh-CN"/>
        </w:rPr>
        <w:t>5.</w:t>
      </w:r>
      <w:r>
        <w:rPr>
          <w:rFonts w:hint="eastAsia" w:ascii="宋体" w:hAnsi="宋体" w:eastAsia="宋体" w:cs="宋体"/>
          <w:b/>
          <w:bCs/>
          <w:color w:val="auto"/>
          <w:spacing w:val="-5"/>
          <w:sz w:val="24"/>
          <w:szCs w:val="24"/>
        </w:rPr>
        <w:t>付款方式</w:t>
      </w:r>
    </w:p>
    <w:p w14:paraId="3C96D8D0">
      <w:pPr>
        <w:numPr>
          <w:ilvl w:val="0"/>
          <w:numId w:val="0"/>
        </w:numPr>
        <w:spacing w:before="183"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转账，由供应商提供增值税普通发票</w:t>
      </w:r>
    </w:p>
    <w:p w14:paraId="0D232AA6">
      <w:pPr>
        <w:numPr>
          <w:ilvl w:val="0"/>
          <w:numId w:val="0"/>
        </w:numPr>
        <w:spacing w:before="183" w:line="360" w:lineRule="auto"/>
        <w:ind w:firstLine="452" w:firstLineChars="200"/>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付款进度：货物到货并验收合格，累计完成供货量的 90% 时，支付合同总价款的 80%；全部货物交付完毕并完成最终验收合格后，支付剩余 20% 合同价款。</w:t>
      </w:r>
    </w:p>
    <w:p w14:paraId="5BB25346">
      <w:pPr>
        <w:keepLines w:val="0"/>
        <w:pageBreakBefore w:val="0"/>
        <w:widowControl w:val="0"/>
        <w:kinsoku/>
        <w:wordWrap w:val="0"/>
        <w:overflowPunct/>
        <w:topLinePunct w:val="0"/>
        <w:autoSpaceDE/>
        <w:autoSpaceDN/>
        <w:bidi w:val="0"/>
        <w:spacing w:line="46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6、包装和运输</w:t>
      </w:r>
    </w:p>
    <w:p w14:paraId="5F4C0A7B">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包装与运输都由中标人负责，采购人只针对运到指定场所的合格产品进行验收、接收。对产品有损坏的，由中标人自行更换，运输过程中的一切安全问题由中标人负责，费用包含在合同价中。</w:t>
      </w:r>
    </w:p>
    <w:p w14:paraId="675B0717">
      <w:pPr>
        <w:keepNext w:val="0"/>
        <w:keepLines w:val="0"/>
        <w:pageBreakBefore w:val="0"/>
        <w:widowControl w:val="0"/>
        <w:numPr>
          <w:ilvl w:val="0"/>
          <w:numId w:val="0"/>
        </w:numPr>
        <w:kinsoku/>
        <w:wordWrap w:val="0"/>
        <w:overflowPunct/>
        <w:topLinePunct w:val="0"/>
        <w:autoSpaceDE/>
        <w:autoSpaceDN/>
        <w:bidi w:val="0"/>
        <w:adjustRightInd/>
        <w:snapToGrid w:val="0"/>
        <w:spacing w:line="450" w:lineRule="exact"/>
        <w:ind w:firstLine="481"/>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二、技术要求</w:t>
      </w:r>
    </w:p>
    <w:p w14:paraId="7B2D1AA6">
      <w:pPr>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1、规格、数量要求：</w:t>
      </w:r>
    </w:p>
    <w:tbl>
      <w:tblPr>
        <w:tblStyle w:val="15"/>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2557"/>
        <w:gridCol w:w="2645"/>
        <w:gridCol w:w="1305"/>
        <w:gridCol w:w="1243"/>
      </w:tblGrid>
      <w:tr w14:paraId="33F9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0C8FA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序号</w:t>
            </w:r>
          </w:p>
        </w:tc>
        <w:tc>
          <w:tcPr>
            <w:tcW w:w="25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FF243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项目地点</w:t>
            </w:r>
          </w:p>
        </w:tc>
        <w:tc>
          <w:tcPr>
            <w:tcW w:w="26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D0FDC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规格</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C2B3F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单位</w:t>
            </w:r>
          </w:p>
        </w:tc>
        <w:tc>
          <w:tcPr>
            <w:tcW w:w="12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D5826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数量</w:t>
            </w:r>
          </w:p>
        </w:tc>
      </w:tr>
      <w:tr w14:paraId="74FF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75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6C038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255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8B123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2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B557A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D3D1D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c>
          <w:tcPr>
            <w:tcW w:w="124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D95CF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p>
        </w:tc>
      </w:tr>
      <w:tr w14:paraId="5D49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BFCF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1</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588A7E4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范村饮水工程</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854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AA45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3C49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275</w:t>
            </w:r>
          </w:p>
        </w:tc>
      </w:tr>
      <w:tr w14:paraId="2FA5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9299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2</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000F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吉柴饮水工程</w:t>
            </w:r>
          </w:p>
        </w:tc>
        <w:tc>
          <w:tcPr>
            <w:tcW w:w="2645" w:type="dxa"/>
            <w:tcBorders>
              <w:top w:val="single" w:color="auto" w:sz="4" w:space="0"/>
              <w:left w:val="single" w:color="auto" w:sz="4" w:space="0"/>
              <w:right w:val="single" w:color="auto" w:sz="4" w:space="0"/>
            </w:tcBorders>
            <w:shd w:val="clear" w:color="auto" w:fill="auto"/>
            <w:noWrap/>
            <w:vAlign w:val="center"/>
          </w:tcPr>
          <w:p w14:paraId="3E6216C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right w:val="single" w:color="auto" w:sz="4" w:space="0"/>
            </w:tcBorders>
            <w:shd w:val="clear" w:color="auto" w:fill="auto"/>
            <w:noWrap/>
            <w:vAlign w:val="center"/>
          </w:tcPr>
          <w:p w14:paraId="7EE0A516">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right w:val="single" w:color="auto" w:sz="4" w:space="0"/>
            </w:tcBorders>
            <w:shd w:val="clear" w:color="auto" w:fill="auto"/>
            <w:noWrap/>
            <w:vAlign w:val="center"/>
          </w:tcPr>
          <w:p w14:paraId="3A239B2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100</w:t>
            </w:r>
          </w:p>
        </w:tc>
      </w:tr>
      <w:tr w14:paraId="3DFC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052682F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3</w:t>
            </w:r>
          </w:p>
        </w:tc>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14:paraId="329584EE">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晋襄北靳村供水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CABC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2A54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7BA5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380</w:t>
            </w:r>
          </w:p>
        </w:tc>
      </w:tr>
      <w:tr w14:paraId="2607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6FE7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4</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DC14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晋襄无一村供水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B222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39B9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B4AE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420</w:t>
            </w:r>
          </w:p>
        </w:tc>
      </w:tr>
      <w:tr w14:paraId="7BB0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7712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5</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B0EF0">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晋襄北陈村供水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E33F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11D4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5659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390</w:t>
            </w:r>
          </w:p>
        </w:tc>
      </w:tr>
      <w:tr w14:paraId="696C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85B29F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6</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6D56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车回东村供水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97891">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4A30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9B2F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550</w:t>
            </w:r>
          </w:p>
        </w:tc>
      </w:tr>
      <w:tr w14:paraId="015E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C2E28A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7</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D2B99">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乔村村供水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853B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00D4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4CE5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230</w:t>
            </w:r>
          </w:p>
        </w:tc>
      </w:tr>
      <w:tr w14:paraId="0FA4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3719DC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8</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67E9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大柴村供水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C227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F1DD2">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B7D5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470</w:t>
            </w:r>
          </w:p>
        </w:tc>
      </w:tr>
      <w:tr w14:paraId="6E7A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8979A0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9</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DD76A">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史威村提水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CA75C">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938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C944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450</w:t>
            </w:r>
          </w:p>
        </w:tc>
      </w:tr>
      <w:tr w14:paraId="7153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B45110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10</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6C7E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大赵提水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03474">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5B99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EC60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530</w:t>
            </w:r>
          </w:p>
        </w:tc>
      </w:tr>
      <w:tr w14:paraId="12A0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707C64CF">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11</w:t>
            </w:r>
          </w:p>
        </w:tc>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58408">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井头提水</w:t>
            </w:r>
          </w:p>
        </w:tc>
        <w:tc>
          <w:tcPr>
            <w:tcW w:w="2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7BD63">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智能DN15IC卡水表</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C6D55">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块</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AA7D7">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rPr>
            </w:pPr>
            <w:r>
              <w:rPr>
                <w:rFonts w:hint="eastAsia" w:ascii="宋体" w:hAnsi="宋体" w:eastAsia="宋体" w:cs="宋体"/>
                <w:b w:val="0"/>
                <w:i w:val="0"/>
                <w:color w:val="auto"/>
                <w:spacing w:val="0"/>
                <w:sz w:val="21"/>
                <w:szCs w:val="21"/>
                <w:lang w:val="en-US" w:eastAsia="zh-CN"/>
              </w:rPr>
              <w:t>300</w:t>
            </w:r>
          </w:p>
        </w:tc>
      </w:tr>
    </w:tbl>
    <w:p w14:paraId="66C99605">
      <w:pPr>
        <w:numPr>
          <w:ilvl w:val="0"/>
          <w:numId w:val="0"/>
        </w:numPr>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2、参数要求</w:t>
      </w:r>
    </w:p>
    <w:p w14:paraId="41F8CEDF">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2.1、机构与防护</w:t>
      </w:r>
    </w:p>
    <w:p w14:paraId="2ACC490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Cs/>
          <w:sz w:val="24"/>
          <w:szCs w:val="24"/>
        </w:rPr>
        <w:t>基表为</w:t>
      </w:r>
      <w:r>
        <w:rPr>
          <w:rFonts w:hint="eastAsia" w:ascii="宋体" w:hAnsi="宋体" w:eastAsia="宋体" w:cs="宋体"/>
          <w:bCs/>
          <w:sz w:val="24"/>
          <w:szCs w:val="24"/>
          <w:lang w:val="en-US" w:eastAsia="zh-CN"/>
        </w:rPr>
        <w:t>铜壳</w:t>
      </w:r>
      <w:r>
        <w:rPr>
          <w:rFonts w:hint="eastAsia" w:ascii="宋体" w:hAnsi="宋体" w:eastAsia="宋体" w:cs="宋体"/>
          <w:bCs/>
          <w:sz w:val="24"/>
          <w:szCs w:val="24"/>
        </w:rPr>
        <w:t>多流束水表</w:t>
      </w:r>
      <w:r>
        <w:rPr>
          <w:rFonts w:hint="eastAsia" w:ascii="宋体" w:hAnsi="宋体" w:eastAsia="宋体" w:cs="宋体"/>
          <w:bCs/>
          <w:sz w:val="24"/>
          <w:szCs w:val="24"/>
          <w:lang w:eastAsia="zh-CN"/>
        </w:rPr>
        <w:t>，</w:t>
      </w:r>
      <w:r>
        <w:rPr>
          <w:rFonts w:hint="eastAsia" w:ascii="宋体" w:hAnsi="宋体" w:eastAsia="宋体" w:cs="宋体"/>
          <w:b w:val="0"/>
          <w:bCs/>
          <w:color w:val="auto"/>
          <w:sz w:val="24"/>
          <w:szCs w:val="24"/>
          <w:highlight w:val="none"/>
          <w:lang w:val="en-US" w:eastAsia="zh-CN"/>
        </w:rPr>
        <w:t>水表与阀门装置一体化设计，长度符合GB/T 778国家标准；</w:t>
      </w:r>
    </w:p>
    <w:p w14:paraId="1B27D6B4">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）阀控：</w:t>
      </w:r>
      <w:r>
        <w:rPr>
          <w:rFonts w:hint="eastAsia" w:ascii="宋体" w:hAnsi="宋体" w:eastAsia="宋体" w:cs="宋体"/>
          <w:bCs/>
          <w:sz w:val="24"/>
          <w:szCs w:val="24"/>
          <w:highlight w:val="none"/>
          <w:lang w:val="en-US" w:eastAsia="zh-CN"/>
        </w:rPr>
        <w:t>球阀；</w:t>
      </w:r>
    </w:p>
    <w:p w14:paraId="5BC9154B">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（3）防护等级</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IP68</w:t>
      </w:r>
      <w:r>
        <w:rPr>
          <w:rFonts w:hint="eastAsia" w:ascii="宋体" w:hAnsi="宋体" w:eastAsia="宋体" w:cs="宋体"/>
          <w:bCs/>
          <w:sz w:val="24"/>
          <w:szCs w:val="24"/>
          <w:highlight w:val="none"/>
          <w:lang w:eastAsia="zh-CN"/>
        </w:rPr>
        <w:t>全密封设</w:t>
      </w:r>
      <w:r>
        <w:rPr>
          <w:rFonts w:hint="eastAsia" w:ascii="宋体" w:hAnsi="宋体" w:eastAsia="宋体" w:cs="宋体"/>
          <w:bCs/>
          <w:sz w:val="24"/>
          <w:szCs w:val="24"/>
          <w:highlight w:val="none"/>
        </w:rPr>
        <w:t>计</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可长时间浸水正常工作；</w:t>
      </w:r>
    </w:p>
    <w:p w14:paraId="1C2070BF">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（4）连接管件：不锈钢连接管件。</w:t>
      </w:r>
    </w:p>
    <w:p w14:paraId="4D36F627">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2.2、计量性能</w:t>
      </w:r>
    </w:p>
    <w:p w14:paraId="38D1360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（1）准确度等级：2级；</w:t>
      </w:r>
    </w:p>
    <w:p w14:paraId="59E28BB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（2）最小流量：≤0.03m³/h；</w:t>
      </w:r>
    </w:p>
    <w:p w14:paraId="22D7E0E4">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（3）最小读数：≤0.0001m³；</w:t>
      </w:r>
    </w:p>
    <w:p w14:paraId="2DFB1857">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（4）量程比：≥R80；</w:t>
      </w:r>
    </w:p>
    <w:p w14:paraId="686B0388">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（5）压力损失：≤0.063MPa；</w:t>
      </w:r>
    </w:p>
    <w:p w14:paraId="7D68450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（7）最大允许工作压力：≤1.0MPa；</w:t>
      </w:r>
    </w:p>
    <w:p w14:paraId="0A7232AB">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（8）工作水温：0℃～30℃。</w:t>
      </w:r>
    </w:p>
    <w:p w14:paraId="5D381CFD">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2.3、电气性能</w:t>
      </w:r>
    </w:p>
    <w:p w14:paraId="0BB14069">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（1）电池：锂电池，使用年限：≥6年</w:t>
      </w:r>
    </w:p>
    <w:p w14:paraId="0D345792">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（2）传感器：采用双脉冲计量（支持霍尔或干簧管）</w:t>
      </w:r>
    </w:p>
    <w:p w14:paraId="247A7D6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（3）工作电压：DC2.8～3.6V（霍尔），DC7～10V（干簧管）；</w:t>
      </w:r>
    </w:p>
    <w:p w14:paraId="25CC23DF">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（4）电机/阀控工作电压：DC3.6V；</w:t>
      </w:r>
    </w:p>
    <w:p w14:paraId="365C180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（5）阀门开关时间：3-10s；</w:t>
      </w:r>
    </w:p>
    <w:p w14:paraId="42FCE1E4">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（6）空载工作电流：≤50mA；</w:t>
      </w:r>
    </w:p>
    <w:p w14:paraId="33A08EB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（7）堵转电流：≤200mA；</w:t>
      </w:r>
    </w:p>
    <w:p w14:paraId="2C21D01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（8）阀门使用寿命：开关阀次数≥10000次；</w:t>
      </w:r>
    </w:p>
    <w:p w14:paraId="12F2A049">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3、功能要求</w:t>
      </w:r>
    </w:p>
    <w:p w14:paraId="0BCDF73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（1）LCD汉字显示，采用LCD显示屏，支持中文汉字；</w:t>
      </w:r>
    </w:p>
    <w:p w14:paraId="0026847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（2）预付费，支持充值、扣费、余额管理等功能；</w:t>
      </w:r>
    </w:p>
    <w:p w14:paraId="2AB5351E">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（3）防窃水功能：具备防拆、防磁、异常用水的设别与报警、关阀等；</w:t>
      </w:r>
    </w:p>
    <w:p w14:paraId="61675474">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（4）剩余水量不足报警功能、自动关阀功能；</w:t>
      </w:r>
    </w:p>
    <w:p w14:paraId="2F8CF2BC">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（5）电池欠压保护功能；具备电池电压不足检查、预警及保护功能；</w:t>
      </w:r>
    </w:p>
    <w:p w14:paraId="4118B448">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（6）数据回抄功能：支持用水数据、数据本地/远程抄读；</w:t>
      </w:r>
    </w:p>
    <w:p w14:paraId="27AC9AFC">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（7）阀门维护功能：定期自动巡检、自动维护；</w:t>
      </w:r>
    </w:p>
    <w:p w14:paraId="491DC125">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（8）赊欠功能：支持预设额度管理，满足应急用水需求；</w:t>
      </w:r>
    </w:p>
    <w:p w14:paraId="2178ECB8">
      <w:pPr>
        <w:keepLines w:val="0"/>
        <w:pageBreakBefore w:val="0"/>
        <w:widowControl w:val="0"/>
        <w:kinsoku/>
        <w:wordWrap w:val="0"/>
        <w:overflowPunct/>
        <w:topLinePunct w:val="0"/>
        <w:autoSpaceDE/>
        <w:autoSpaceDN/>
        <w:bidi w:val="0"/>
        <w:spacing w:line="460" w:lineRule="exact"/>
        <w:ind w:firstLine="480"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（9）多种事件记录功能：具有事件记录功能，可存储不少于12个月用水量数据、不少于100天的用水量查询、记录功能。</w:t>
      </w:r>
    </w:p>
    <w:p w14:paraId="22EDA2A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注意事项：</w:t>
      </w:r>
    </w:p>
    <w:p w14:paraId="57A89914">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技术要求中所提供的参数要求均为采购人的最低要求，需提供能够证明投标标的物满足招标文件的证明材料，包括但不限于：标的物的检测报告/功能截图/产品彩页/产品说明书等。</w:t>
      </w:r>
    </w:p>
    <w:p w14:paraId="4A7C9684">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功能要求为用户在使用过程中实现的目的，在投标过程中无需提供证明材料，此项在验收时体现。</w:t>
      </w:r>
      <w:bookmarkStart w:id="29" w:name="_GoBack"/>
      <w:bookmarkEnd w:id="29"/>
    </w:p>
    <w:p w14:paraId="67AEFEDF">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不满足或低于采购人最低要求视为不响应招标文件实质性要求，作废标处理。</w:t>
      </w:r>
    </w:p>
    <w:p w14:paraId="4D0644F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905A5D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三、售后服务</w:t>
      </w:r>
    </w:p>
    <w:p w14:paraId="5EB6CD2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供应商应保证货物是全新、未使用过的、合法渠道进货的合格产品，并完全符合合同规定的质量、规格和性能的要求。</w:t>
      </w:r>
    </w:p>
    <w:p w14:paraId="15CEA73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保证其货物在正常使用和保养条件下，在其使用寿命期内应具有满意的性能。货物最终验收后，在质量保证期内，供应商应对由于设计、工艺或材料的缺陷而发生的任何不足或故障负责，费用由供应商负担。</w:t>
      </w:r>
    </w:p>
    <w:p w14:paraId="0807F7B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（1）在质量保证期内，如果货物的数量、质量或规格与合同不符，或证明货物是有缺陷的，包括潜在的缺陷或使用不符合要求的材料等，采购人以书面形式向供应商提出本保证下的索赔。</w:t>
      </w:r>
    </w:p>
    <w:p w14:paraId="3FF960D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（2）在收到通知后，应在合同中所附服务承诺约定的时间内必须主动更换有缺陷的货物或部件。</w:t>
      </w:r>
    </w:p>
    <w:p w14:paraId="71FCF7F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（3）如果供应商在收到通知后，在承诺约定的时间内没有弥补缺陷，采购人可采取必要的补救措施，但风险和费用将由供应商承担。</w:t>
      </w:r>
    </w:p>
    <w:p w14:paraId="562151A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（4）本项目的质量保证期为最终验收通过之日起不低于 2 年，期限内供应商因服务所发生的一切费用（包括但不限于工时费、交通费、住宿费、通讯费）已包含到本项目预算中，均由供应商自行承担，采购人不再另行支付。</w:t>
      </w:r>
    </w:p>
    <w:p w14:paraId="51E297A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（5）质保期内无条件免费保修（人为因素除外）；保修期内无法正常使用的，须免费提供配件或更换产品。</w:t>
      </w:r>
    </w:p>
    <w:p w14:paraId="594CE71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（6）出现问题2小时内响应，4小时到达现场。</w:t>
      </w:r>
    </w:p>
    <w:p w14:paraId="49B3595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2" w:firstLineChars="200"/>
        <w:jc w:val="both"/>
        <w:textAlignment w:val="center"/>
        <w:rPr>
          <w:rFonts w:hint="eastAsia" w:ascii="宋体" w:hAnsi="宋体" w:eastAsia="宋体" w:cs="宋体"/>
          <w:b/>
          <w:bCs w:val="0"/>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四、履约验收</w:t>
      </w:r>
    </w:p>
    <w:p w14:paraId="56FC609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采购人按照《政府采购法》41条、《政府采购法实施条例》45条、财库（2016）205号文件、87号令74条（适用于公开招标和邀请招标）等规定编制项目履约验收标准；根据招标文件、中标人的投标文件等进行验收。</w:t>
      </w:r>
    </w:p>
    <w:p w14:paraId="2E04BA8A">
      <w:pPr>
        <w:pStyle w:val="4"/>
        <w:rPr>
          <w:rFonts w:hint="eastAsia" w:ascii="宋体" w:hAnsi="宋体" w:eastAsia="宋体" w:cs="宋体"/>
          <w:lang w:val="en-US" w:eastAsia="zh-CN"/>
        </w:rPr>
      </w:pPr>
    </w:p>
    <w:p w14:paraId="5FDD9F90">
      <w:pPr>
        <w:pStyle w:val="6"/>
        <w:rPr>
          <w:rFonts w:hint="eastAsia" w:ascii="宋体" w:hAnsi="宋体" w:eastAsia="宋体" w:cs="宋体"/>
          <w:color w:val="auto"/>
          <w:sz w:val="24"/>
          <w:szCs w:val="24"/>
        </w:rPr>
      </w:pPr>
    </w:p>
    <w:p w14:paraId="707DB331">
      <w:pPr>
        <w:pStyle w:val="6"/>
        <w:rPr>
          <w:rFonts w:hint="eastAsia" w:ascii="宋体" w:hAnsi="宋体" w:eastAsia="宋体" w:cs="宋体"/>
          <w:color w:val="auto"/>
          <w:sz w:val="24"/>
          <w:szCs w:val="24"/>
        </w:rPr>
      </w:pPr>
    </w:p>
    <w:p w14:paraId="29CDE247">
      <w:pPr>
        <w:pStyle w:val="6"/>
        <w:rPr>
          <w:rFonts w:hint="eastAsia" w:ascii="宋体" w:hAnsi="宋体" w:eastAsia="宋体" w:cs="宋体"/>
          <w:color w:val="auto"/>
          <w:sz w:val="24"/>
          <w:szCs w:val="24"/>
        </w:rPr>
      </w:pPr>
    </w:p>
    <w:p w14:paraId="172563D1">
      <w:pPr>
        <w:pStyle w:val="6"/>
        <w:rPr>
          <w:rFonts w:hint="eastAsia" w:ascii="宋体" w:hAnsi="宋体" w:eastAsia="宋体" w:cs="宋体"/>
          <w:color w:val="auto"/>
          <w:sz w:val="24"/>
          <w:szCs w:val="24"/>
        </w:rPr>
      </w:pPr>
    </w:p>
    <w:p w14:paraId="0F6C9A01">
      <w:pPr>
        <w:pStyle w:val="6"/>
        <w:rPr>
          <w:rFonts w:hint="eastAsia" w:ascii="宋体" w:hAnsi="宋体" w:eastAsia="宋体" w:cs="宋体"/>
          <w:color w:val="auto"/>
          <w:sz w:val="24"/>
          <w:szCs w:val="24"/>
        </w:rPr>
      </w:pPr>
    </w:p>
    <w:p w14:paraId="34E01064">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33963BDF">
      <w:pPr>
        <w:jc w:val="center"/>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第五章</w:t>
      </w:r>
      <w:r>
        <w:rPr>
          <w:rFonts w:hint="eastAsia" w:ascii="宋体" w:hAnsi="宋体" w:eastAsia="宋体" w:cs="宋体"/>
          <w:color w:val="auto"/>
          <w:spacing w:val="5"/>
          <w:sz w:val="31"/>
          <w:szCs w:val="31"/>
        </w:rPr>
        <w:t xml:space="preserve">  </w:t>
      </w:r>
      <w:r>
        <w:rPr>
          <w:rFonts w:hint="eastAsia" w:ascii="宋体" w:hAnsi="宋体" w:eastAsia="宋体" w:cs="宋体"/>
          <w:b/>
          <w:bCs/>
          <w:color w:val="auto"/>
          <w:spacing w:val="5"/>
          <w:sz w:val="31"/>
          <w:szCs w:val="31"/>
        </w:rPr>
        <w:t>合同文本</w:t>
      </w:r>
    </w:p>
    <w:p w14:paraId="50DBB2F2">
      <w:pPr>
        <w:pStyle w:val="6"/>
        <w:spacing w:line="242" w:lineRule="auto"/>
        <w:rPr>
          <w:rFonts w:hint="eastAsia" w:ascii="宋体" w:hAnsi="宋体" w:eastAsia="宋体" w:cs="宋体"/>
          <w:color w:val="auto"/>
        </w:rPr>
      </w:pPr>
    </w:p>
    <w:p w14:paraId="2C51DC57">
      <w:pPr>
        <w:pStyle w:val="6"/>
        <w:spacing w:line="243" w:lineRule="auto"/>
        <w:rPr>
          <w:rFonts w:hint="eastAsia" w:ascii="宋体" w:hAnsi="宋体" w:eastAsia="宋体" w:cs="宋体"/>
          <w:color w:val="auto"/>
        </w:rPr>
      </w:pPr>
    </w:p>
    <w:p w14:paraId="553FE046">
      <w:pPr>
        <w:pStyle w:val="6"/>
        <w:rPr>
          <w:rFonts w:hint="eastAsia" w:ascii="宋体" w:hAnsi="宋体" w:eastAsia="宋体" w:cs="宋体"/>
          <w:color w:val="auto"/>
        </w:rPr>
      </w:pPr>
    </w:p>
    <w:p w14:paraId="5BD1B61D">
      <w:pPr>
        <w:pStyle w:val="6"/>
        <w:rPr>
          <w:rFonts w:hint="eastAsia" w:ascii="宋体" w:hAnsi="宋体" w:eastAsia="宋体" w:cs="宋体"/>
          <w:color w:val="auto"/>
        </w:rPr>
      </w:pPr>
    </w:p>
    <w:p w14:paraId="0F01EC46">
      <w:pPr>
        <w:pStyle w:val="6"/>
        <w:rPr>
          <w:rFonts w:hint="eastAsia" w:ascii="宋体" w:hAnsi="宋体" w:eastAsia="宋体" w:cs="宋体"/>
          <w:color w:val="auto"/>
        </w:rPr>
      </w:pPr>
    </w:p>
    <w:p w14:paraId="5AA6D995">
      <w:pPr>
        <w:pStyle w:val="6"/>
        <w:rPr>
          <w:rFonts w:hint="eastAsia" w:ascii="宋体" w:hAnsi="宋体" w:eastAsia="宋体" w:cs="宋体"/>
          <w:color w:val="auto"/>
        </w:rPr>
      </w:pPr>
    </w:p>
    <w:p w14:paraId="3B847BF7">
      <w:pPr>
        <w:pStyle w:val="6"/>
        <w:keepLines w:val="0"/>
        <w:pageBreakBefore w:val="0"/>
        <w:widowControl w:val="0"/>
        <w:kinsoku/>
        <w:wordWrap w:val="0"/>
        <w:overflowPunct/>
        <w:topLinePunct w:val="0"/>
        <w:autoSpaceDE/>
        <w:autoSpaceDN/>
        <w:bidi w:val="0"/>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7ABA6288">
      <w:pPr>
        <w:pStyle w:val="6"/>
        <w:keepLines w:val="0"/>
        <w:pageBreakBefore w:val="0"/>
        <w:widowControl w:val="0"/>
        <w:kinsoku/>
        <w:wordWrap w:val="0"/>
        <w:overflowPunct/>
        <w:topLinePunct w:val="0"/>
        <w:autoSpaceDE/>
        <w:autoSpaceDN/>
        <w:bidi w:val="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0D6B2063">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20E4EF82">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20622A7D">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6919A961">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14B72DA6">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2B6D591E">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7578BDBD">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0F66D651">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63920E1">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p w14:paraId="354FD772">
      <w:pPr>
        <w:keepLines w:val="0"/>
        <w:pageBreakBefore w:val="0"/>
        <w:widowControl w:val="0"/>
        <w:kinsoku/>
        <w:wordWrap w:val="0"/>
        <w:overflowPunct/>
        <w:topLinePunct w:val="0"/>
        <w:autoSpaceDE/>
        <w:autoSpaceDN/>
        <w:bidi w:val="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ADCC033">
      <w:pPr>
        <w:keepLines w:val="0"/>
        <w:pageBreakBefore w:val="0"/>
        <w:widowControl w:val="0"/>
        <w:kinsoku/>
        <w:wordWrap w:val="0"/>
        <w:overflowPunct/>
        <w:topLinePunct w:val="0"/>
        <w:autoSpaceDE/>
        <w:autoSpaceDN/>
        <w:bidi w:val="0"/>
        <w:rPr>
          <w:rFonts w:hint="eastAsia" w:ascii="宋体" w:hAnsi="宋体" w:eastAsia="宋体" w:cs="宋体"/>
          <w:color w:val="auto"/>
          <w:sz w:val="44"/>
          <w:szCs w:val="44"/>
          <w:highlight w:val="none"/>
        </w:rPr>
      </w:pPr>
    </w:p>
    <w:p w14:paraId="113F03D3">
      <w:pPr>
        <w:keepLines w:val="0"/>
        <w:pageBreakBefore w:val="0"/>
        <w:widowControl w:val="0"/>
        <w:kinsoku/>
        <w:wordWrap w:val="0"/>
        <w:overflowPunct/>
        <w:topLinePunct w:val="0"/>
        <w:autoSpaceDE/>
        <w:autoSpaceDN/>
        <w:bidi w:val="0"/>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168C69B1">
      <w:pPr>
        <w:keepLines w:val="0"/>
        <w:pageBreakBefore w:val="0"/>
        <w:widowControl w:val="0"/>
        <w:kinsoku/>
        <w:wordWrap w:val="0"/>
        <w:overflowPunct/>
        <w:topLinePunct w:val="0"/>
        <w:autoSpaceDE/>
        <w:autoSpaceDN/>
        <w:bidi w:val="0"/>
        <w:ind w:firstLine="640" w:firstLineChars="200"/>
        <w:rPr>
          <w:rFonts w:hint="eastAsia" w:ascii="宋体" w:hAnsi="宋体" w:eastAsia="宋体" w:cs="宋体"/>
          <w:color w:val="auto"/>
          <w:sz w:val="32"/>
          <w:szCs w:val="32"/>
          <w:highlight w:val="none"/>
          <w:lang w:val="en-US" w:eastAsia="zh-CN"/>
        </w:rPr>
      </w:pPr>
    </w:p>
    <w:p w14:paraId="1A214B2D">
      <w:pPr>
        <w:keepLines w:val="0"/>
        <w:pageBreakBefore w:val="0"/>
        <w:widowControl w:val="0"/>
        <w:kinsoku/>
        <w:wordWrap w:val="0"/>
        <w:overflowPunct/>
        <w:topLinePunct w:val="0"/>
        <w:autoSpaceDE/>
        <w:autoSpaceDN/>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BE4E51">
      <w:pPr>
        <w:keepLines w:val="0"/>
        <w:pageBreakBefore w:val="0"/>
        <w:widowControl w:val="0"/>
        <w:kinsoku/>
        <w:wordWrap w:val="0"/>
        <w:overflowPunct/>
        <w:topLinePunct w:val="0"/>
        <w:autoSpaceDE/>
        <w:autoSpaceDN/>
        <w:bidi w:val="0"/>
        <w:spacing w:line="36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04986BA4">
      <w:pPr>
        <w:keepLines w:val="0"/>
        <w:pageBreakBefore w:val="0"/>
        <w:widowControl w:val="0"/>
        <w:kinsoku/>
        <w:wordWrap w:val="0"/>
        <w:overflowPunct/>
        <w:topLinePunct w:val="0"/>
        <w:autoSpaceDE/>
        <w:autoSpaceDN/>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22F89259">
      <w:pPr>
        <w:keepLines w:val="0"/>
        <w:pageBreakBefore w:val="0"/>
        <w:widowControl w:val="0"/>
        <w:kinsoku/>
        <w:wordWrap w:val="0"/>
        <w:overflowPunct/>
        <w:topLinePunct w:val="0"/>
        <w:autoSpaceDE/>
        <w:autoSpaceDN/>
        <w:bidi w:val="0"/>
        <w:spacing w:line="360" w:lineRule="auto"/>
        <w:ind w:firstLine="560" w:firstLineChars="200"/>
        <w:jc w:val="both"/>
        <w:rPr>
          <w:rFonts w:hint="eastAsia" w:ascii="宋体" w:hAnsi="宋体" w:eastAsia="宋体" w:cs="宋体"/>
          <w:color w:val="auto"/>
          <w:sz w:val="28"/>
          <w:szCs w:val="28"/>
          <w:highlight w:val="none"/>
        </w:rPr>
        <w:sectPr>
          <w:headerReference r:id="rId30" w:type="default"/>
          <w:footerReference r:id="rId31" w:type="default"/>
          <w:pgSz w:w="11906" w:h="16838"/>
          <w:pgMar w:top="1440" w:right="1486" w:bottom="1440" w:left="16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0D6A71">
      <w:pPr>
        <w:pStyle w:val="2"/>
        <w:keepLines w:val="0"/>
        <w:pageBreakBefore w:val="0"/>
        <w:widowControl w:val="0"/>
        <w:numPr>
          <w:ilvl w:val="1"/>
          <w:numId w:val="0"/>
        </w:numPr>
        <w:kinsoku/>
        <w:wordWrap w:val="0"/>
        <w:overflowPunct/>
        <w:topLinePunct w:val="0"/>
        <w:autoSpaceDE/>
        <w:autoSpaceDN/>
        <w:bidi w:val="0"/>
        <w:snapToGrid w:val="0"/>
        <w:spacing w:line="400" w:lineRule="exact"/>
        <w:ind w:left="720" w:leftChars="0"/>
        <w:jc w:val="center"/>
        <w:rPr>
          <w:rFonts w:hint="eastAsia" w:ascii="宋体" w:hAnsi="宋体" w:eastAsia="宋体" w:cs="宋体"/>
          <w:b w:val="0"/>
          <w:color w:val="auto"/>
          <w:sz w:val="28"/>
          <w:szCs w:val="28"/>
          <w:highlight w:val="none"/>
        </w:rPr>
      </w:pPr>
      <w:bookmarkStart w:id="18" w:name="_Toc22209"/>
      <w:r>
        <w:rPr>
          <w:rFonts w:hint="eastAsia" w:ascii="宋体" w:hAnsi="宋体" w:eastAsia="宋体" w:cs="宋体"/>
          <w:b w:val="0"/>
          <w:color w:val="auto"/>
          <w:sz w:val="28"/>
          <w:szCs w:val="28"/>
          <w:highlight w:val="none"/>
        </w:rPr>
        <w:t>第一节 政府采购合同协议书</w:t>
      </w:r>
      <w:bookmarkEnd w:id="18"/>
    </w:p>
    <w:p w14:paraId="55BDB48B">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甲方（全称）：（采购人、受采购人委托签订合同的单位或采购</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文件约定的合同甲方）</w:t>
      </w:r>
    </w:p>
    <w:p w14:paraId="1373521E">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乙方1（全称）：（供应商）</w:t>
      </w:r>
    </w:p>
    <w:p w14:paraId="028AEE4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乙方2（全称）：（联合体成员供应商或其他合同主体）（如有）</w:t>
      </w:r>
    </w:p>
    <w:p w14:paraId="378F85BC">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乙方3（全称）（联合体成员供应商或其他合同主体）（如有）</w:t>
      </w:r>
    </w:p>
    <w:p w14:paraId="429EC354">
      <w:pPr>
        <w:keepLines w:val="0"/>
        <w:pageBreakBefore w:val="0"/>
        <w:widowControl w:val="0"/>
        <w:kinsoku/>
        <w:wordWrap w:val="0"/>
        <w:overflowPunct/>
        <w:topLinePunct w:val="0"/>
        <w:autoSpaceDE/>
        <w:autoSpaceDN/>
        <w:bidi w:val="0"/>
        <w:spacing w:line="400" w:lineRule="exact"/>
        <w:rPr>
          <w:rFonts w:hint="eastAsia" w:ascii="宋体" w:hAnsi="宋体" w:eastAsia="宋体" w:cs="宋体"/>
          <w:color w:val="auto"/>
          <w:szCs w:val="21"/>
          <w:highlight w:val="none"/>
        </w:rPr>
      </w:pPr>
    </w:p>
    <w:p w14:paraId="3B74593D">
      <w:pPr>
        <w:pStyle w:val="7"/>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采购文件、乙方的《投标（响应）文件》及《中标（成交）通知书》，甲乙双方同意签订本合同。具体情况及要求如下：     </w:t>
      </w:r>
    </w:p>
    <w:p w14:paraId="0606AADD">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5B7CD935">
      <w:pPr>
        <w:pStyle w:val="7"/>
        <w:keepLines w:val="0"/>
        <w:pageBreakBefore w:val="0"/>
        <w:widowControl w:val="0"/>
        <w:numPr>
          <w:ilvl w:val="0"/>
          <w:numId w:val="9"/>
        </w:numPr>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p>
    <w:p w14:paraId="74005001">
      <w:pPr>
        <w:pStyle w:val="7"/>
        <w:keepLines w:val="0"/>
        <w:pageBreakBefore w:val="0"/>
        <w:widowControl w:val="0"/>
        <w:numPr>
          <w:ilvl w:val="255"/>
          <w:numId w:val="0"/>
        </w:numPr>
        <w:tabs>
          <w:tab w:val="left" w:pos="999"/>
        </w:tabs>
        <w:kinsoku/>
        <w:wordWrap w:val="0"/>
        <w:overflowPunct/>
        <w:topLinePunct w:val="0"/>
        <w:autoSpaceDE/>
        <w:autoSpaceDN/>
        <w:bidi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采购项目编号：</w:t>
      </w:r>
    </w:p>
    <w:p w14:paraId="04210A93">
      <w:pPr>
        <w:pStyle w:val="7"/>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p>
    <w:p w14:paraId="4DB6C5F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462E8060">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采购标的及数量（台/套/个/架/组等）：</w:t>
      </w:r>
    </w:p>
    <w:p w14:paraId="02F01C51">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品牌：规格型号：</w:t>
      </w:r>
    </w:p>
    <w:p w14:paraId="64DAB5BC">
      <w:pPr>
        <w:keepLines w:val="0"/>
        <w:pageBreakBefore w:val="0"/>
        <w:widowControl w:val="0"/>
        <w:kinsoku/>
        <w:wordWrap w:val="0"/>
        <w:overflowPunct/>
        <w:topLinePunct w:val="0"/>
        <w:autoSpaceDE/>
        <w:autoSpaceDN/>
        <w:bidi w:val="0"/>
        <w:adjustRightInd w:val="0"/>
        <w:snapToGrid w:val="0"/>
        <w:spacing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采购标的的技术要求、商务要求具体见附件。</w:t>
      </w:r>
    </w:p>
    <w:p w14:paraId="5ACB9795">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①涉及信息类产品，请填写该产品关键部件的品牌、型号：</w:t>
      </w:r>
    </w:p>
    <w:p w14:paraId="06D28FA8">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     标的名称：</w:t>
      </w:r>
    </w:p>
    <w:p w14:paraId="22CEA66F">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关键部件：品牌：型号：</w:t>
      </w:r>
    </w:p>
    <w:p w14:paraId="4CD5F16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：品牌：型号：</w:t>
      </w:r>
    </w:p>
    <w:p w14:paraId="17F1643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关键部件：品牌：型号：</w:t>
      </w:r>
    </w:p>
    <w:p w14:paraId="1902AFAC">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995C7F2">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②涉及车辆采购，请填写是否属于新能源汽车：</w:t>
      </w:r>
    </w:p>
    <w:p w14:paraId="096E4FCD">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 数量： 金额：</w:t>
      </w:r>
    </w:p>
    <w:p w14:paraId="01617D09">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D122DB3">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（4）政府采购组织形式：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政府集中采购</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068129AA">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公开招标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邀请招标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竞争性谈判</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7FCEA2A9">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询价</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单一来源</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框架协议</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p>
    <w:p w14:paraId="4AE632B6">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214ADE29">
      <w:pPr>
        <w:pStyle w:val="33"/>
        <w:keepLines w:val="0"/>
        <w:pageBreakBefore w:val="0"/>
        <w:widowControl w:val="0"/>
        <w:numPr>
          <w:ilvl w:val="255"/>
          <w:numId w:val="0"/>
        </w:numPr>
        <w:kinsoku/>
        <w:wordWrap w:val="0"/>
        <w:overflowPunct/>
        <w:topLinePunct w:val="0"/>
        <w:autoSpaceDE/>
        <w:autoSpaceDN/>
        <w:bidi w:val="0"/>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（6）</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6488374D">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left="7560" w:hanging="7560" w:hangingChars="3600"/>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本合同是否为专门面向中小企业的采购合同（中小企业预留合同）：</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868A900">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A97D58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87A05C4">
      <w:pPr>
        <w:keepLines w:val="0"/>
        <w:pageBreakBefore w:val="0"/>
        <w:widowControl w:val="0"/>
        <w:kinsoku/>
        <w:wordWrap w:val="0"/>
        <w:overflowPunct/>
        <w:topLinePunct w:val="0"/>
        <w:autoSpaceDE/>
        <w:autoSpaceDN/>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0E03AD7">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03C415D">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分包主要内容：</w:t>
      </w:r>
    </w:p>
    <w:p w14:paraId="76AF481D">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分包供应商/制造商名称（如供应商和制造商不同，请分别填写）：</w:t>
      </w:r>
    </w:p>
    <w:p w14:paraId="0F0CB571">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p>
    <w:p w14:paraId="226287BE">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分包供应商/制造商类型（如果供应商和制造商不同，只填写制造商类型）：</w:t>
      </w:r>
    </w:p>
    <w:p w14:paraId="375783B3">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p>
    <w:p w14:paraId="097EA710">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060C617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（8）中标（成交）供应商是否为外商投资企业：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9F9E6A3">
      <w:pPr>
        <w:pStyle w:val="33"/>
        <w:keepLines w:val="0"/>
        <w:pageBreakBefore w:val="0"/>
        <w:widowControl w:val="0"/>
        <w:tabs>
          <w:tab w:val="left" w:pos="1340"/>
        </w:tabs>
        <w:kinsoku/>
        <w:wordWrap w:val="0"/>
        <w:overflowPunct/>
        <w:topLinePunct w:val="0"/>
        <w:autoSpaceDE/>
        <w:autoSpaceDN/>
        <w:bidi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8B75BFA">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（9）是否涉及进口产品：</w:t>
      </w:r>
    </w:p>
    <w:p w14:paraId="2F6C42CA">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是，《政府采购品目分类目录》底级品目名称：金额：</w:t>
      </w:r>
    </w:p>
    <w:p w14:paraId="0CB02FD0">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国别：品牌： 规格型号：</w:t>
      </w:r>
    </w:p>
    <w:p w14:paraId="3DF06D8B">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D87EB7B">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（10）是否涉及节能产品：</w:t>
      </w:r>
    </w:p>
    <w:p w14:paraId="1AD872C1">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是，《节能产品政府采购品目清单》的底级品目名称：</w:t>
      </w:r>
    </w:p>
    <w:p w14:paraId="32721256">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0339B381">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54A14833">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是否涉及环境标志产品：</w:t>
      </w:r>
    </w:p>
    <w:p w14:paraId="60CFA23C">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是，《环境标志产品政府采购品目清单》的底级品目名称：</w:t>
      </w:r>
    </w:p>
    <w:p w14:paraId="5247FC2B">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71AF30CA">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4ABBC736">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是否涉及绿色产品：</w:t>
      </w:r>
    </w:p>
    <w:p w14:paraId="1BB131A8">
      <w:pPr>
        <w:pStyle w:val="33"/>
        <w:keepLines w:val="0"/>
        <w:pageBreakBefore w:val="0"/>
        <w:widowControl w:val="0"/>
        <w:kinsoku/>
        <w:wordWrap w:val="0"/>
        <w:overflowPunct/>
        <w:topLinePunct w:val="0"/>
        <w:autoSpaceDE/>
        <w:autoSpaceDN/>
        <w:bidi w:val="0"/>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p>
    <w:p w14:paraId="001AAF45">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1DA94A1E">
      <w:pPr>
        <w:pStyle w:val="33"/>
        <w:keepLines w:val="0"/>
        <w:pageBreakBefore w:val="0"/>
        <w:widowControl w:val="0"/>
        <w:kinsoku/>
        <w:wordWrap w:val="0"/>
        <w:overflowPunct/>
        <w:topLinePunct w:val="0"/>
        <w:autoSpaceDE/>
        <w:autoSpaceDN/>
        <w:bidi w:val="0"/>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36315D2">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（11）涉及商品包装和快递包装的，是否参考《商品包装政府采购需求标准（试行）》、《快递包装政府采购需求标准（试行）》明确产品及相关快递服务的具体包装要求：</w:t>
      </w:r>
    </w:p>
    <w:p w14:paraId="0D866CB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不涉及</w:t>
      </w:r>
    </w:p>
    <w:p w14:paraId="2C9EE556">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6EAEF961">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p>
    <w:p w14:paraId="7DF6C370">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2948E2C7">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分包金额（如有）小写：</w:t>
      </w:r>
    </w:p>
    <w:p w14:paraId="1E61830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5E22FAA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（注：固定单价合同应填写单价和最高限价）</w:t>
      </w:r>
    </w:p>
    <w:p w14:paraId="5E1A18E1">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（2）合同定价方式（采用组合定价方式的，可以勾选多项）：</w:t>
      </w:r>
    </w:p>
    <w:p w14:paraId="406C15E6">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固定费率</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6E27E524">
      <w:pPr>
        <w:pStyle w:val="34"/>
        <w:keepLines w:val="0"/>
        <w:pageBreakBefore w:val="0"/>
        <w:widowControl w:val="0"/>
        <w:kinsoku/>
        <w:wordWrap w:val="0"/>
        <w:overflowPunct/>
        <w:topLinePunct w:val="0"/>
        <w:autoSpaceDE/>
        <w:autoSpaceDN/>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（3）付款方式（按项目实际勾选填写）：</w:t>
      </w:r>
    </w:p>
    <w:p w14:paraId="4B6ADA3A">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（应明确一次性支付合同款项的条件）                    </w:t>
      </w:r>
    </w:p>
    <w:p w14:paraId="7F6E09A2">
      <w:pPr>
        <w:keepLines w:val="0"/>
        <w:pageBreakBefore w:val="0"/>
        <w:widowControl w:val="0"/>
        <w:kinsoku/>
        <w:wordWrap w:val="0"/>
        <w:overflowPunct/>
        <w:topLinePunct w:val="0"/>
        <w:autoSpaceDE/>
        <w:autoSpaceDN/>
        <w:bidi w:val="0"/>
        <w:snapToGrid w:val="0"/>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Cs w:val="21"/>
          <w:highlight w:val="none"/>
        </w:rPr>
        <w:t>，其中涉及预付款的：</w:t>
      </w:r>
      <w:r>
        <w:rPr>
          <w:rFonts w:hint="eastAsia" w:ascii="宋体" w:hAnsi="宋体" w:eastAsia="宋体" w:cs="宋体"/>
          <w:color w:val="auto"/>
          <w:szCs w:val="21"/>
          <w:highlight w:val="none"/>
          <w:u w:val="single"/>
        </w:rPr>
        <w:t xml:space="preserve"> （应明确预付款的支付比例和支付条件） </w:t>
      </w:r>
    </w:p>
    <w:p w14:paraId="4944A3B3">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714B1FA4">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386BA555">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合同履行</w:t>
      </w:r>
    </w:p>
    <w:p w14:paraId="20047874">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（1）起始日期：年月日，完成日期：年月日。</w:t>
      </w:r>
    </w:p>
    <w:p w14:paraId="17C19E47">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（2）履约地点</w:t>
      </w:r>
      <w:r>
        <w:rPr>
          <w:rFonts w:hint="eastAsia" w:ascii="宋体" w:hAnsi="宋体" w:eastAsia="宋体" w:cs="宋体"/>
          <w:bCs/>
          <w:color w:val="auto"/>
          <w:szCs w:val="21"/>
          <w:highlight w:val="none"/>
        </w:rPr>
        <w:t>：</w:t>
      </w:r>
    </w:p>
    <w:p w14:paraId="71B7087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（3）履约担保：</w:t>
      </w:r>
      <w:r>
        <w:rPr>
          <w:rFonts w:hint="eastAsia" w:ascii="宋体" w:hAnsi="宋体" w:eastAsia="宋体" w:cs="宋体"/>
          <w:color w:val="auto"/>
          <w:szCs w:val="21"/>
          <w:highlight w:val="none"/>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6A56F83">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收取履约保证金形式：</w:t>
      </w:r>
    </w:p>
    <w:p w14:paraId="7E59B0E5">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p>
    <w:p w14:paraId="60FB747C">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履约担保期限：</w:t>
      </w:r>
    </w:p>
    <w:p w14:paraId="1083B3B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p>
    <w:p w14:paraId="22630DA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（5）风险处置措施和替代方案：</w:t>
      </w:r>
    </w:p>
    <w:p w14:paraId="14900560">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77E59102">
      <w:pPr>
        <w:keepLines w:val="0"/>
        <w:pageBreakBefore w:val="0"/>
        <w:widowControl w:val="0"/>
        <w:numPr>
          <w:ilvl w:val="0"/>
          <w:numId w:val="1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委托第三方组织</w:t>
      </w:r>
    </w:p>
    <w:p w14:paraId="2CA7B0BE">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验收主体：</w:t>
      </w:r>
    </w:p>
    <w:p w14:paraId="60D946F9">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是否邀请本项目的其他供应商参加验收：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CEFDE47">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E3385AA">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14CE8B47">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587D84B">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是否进行抽查检测：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是，抽查比例：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5AF04588">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是否存在破坏性检测：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u w:val="single"/>
        </w:rPr>
        <w:t>（应明确对被破坏的检测产品的处理方式）</w:t>
      </w:r>
    </w:p>
    <w:p w14:paraId="3CBA39CC">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C24DF28">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p>
    <w:p w14:paraId="7384704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p>
    <w:p w14:paraId="5020A50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一次性验收         </w:t>
      </w:r>
    </w:p>
    <w:p w14:paraId="539E9580">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u w:val="single"/>
        </w:rPr>
        <w:t>（应明确分期/分项验收的工作安排）</w:t>
      </w:r>
    </w:p>
    <w:p w14:paraId="379CAC1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p>
    <w:p w14:paraId="721A28A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（应当包括每一项技术和商务要求的履约情况，特别是落实政府采购扶持中小企业，支持绿色发展和乡村振兴等政策情况）</w:t>
      </w:r>
    </w:p>
    <w:p w14:paraId="3C7C184E">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p>
    <w:p w14:paraId="2F73919B">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5090083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（产权过户登记等）</w:t>
      </w:r>
    </w:p>
    <w:p w14:paraId="1BC26F67">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1E20FCF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4C05DEB0">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08EB5DE6">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5385B2B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6E3C7CDF">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6B582FD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66013FB8">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1672F824">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00CF44FA">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36CF6D06">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35D736C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本合同自生效。</w:t>
      </w:r>
    </w:p>
    <w:p w14:paraId="4A12943E">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235907DC">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本合同一式份，甲方执份，乙方执份，均具有同等法律效力。</w:t>
      </w:r>
    </w:p>
    <w:p w14:paraId="3089B02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合同订立时间：年月日</w:t>
      </w:r>
    </w:p>
    <w:p w14:paraId="433FBD4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p>
    <w:p w14:paraId="5381824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附件：具体标的及其技术要求和商务要求、联合协议、分包意向协议等。</w:t>
      </w:r>
    </w:p>
    <w:p w14:paraId="2F216AC6">
      <w:pPr>
        <w:pStyle w:val="34"/>
        <w:keepLines w:val="0"/>
        <w:pageBreakBefore w:val="0"/>
        <w:widowControl w:val="0"/>
        <w:kinsoku/>
        <w:wordWrap w:val="0"/>
        <w:overflowPunct/>
        <w:topLinePunct w:val="0"/>
        <w:autoSpaceDE/>
        <w:autoSpaceDN/>
        <w:bidi w:val="0"/>
        <w:rPr>
          <w:rFonts w:hint="eastAsia" w:ascii="宋体" w:hAnsi="宋体" w:eastAsia="宋体" w:cs="宋体"/>
          <w:color w:val="auto"/>
          <w:szCs w:val="21"/>
          <w:highlight w:val="none"/>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23"/>
        <w:gridCol w:w="2452"/>
        <w:gridCol w:w="2011"/>
        <w:gridCol w:w="2151"/>
      </w:tblGrid>
      <w:tr w14:paraId="73BFBE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10E7EA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25EE80D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乙方（供应商）</w:t>
            </w:r>
          </w:p>
        </w:tc>
      </w:tr>
      <w:tr w14:paraId="58B086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E8789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77370B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F91E8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39E2158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0535FB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5D2AE4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07DCA81">
            <w:pPr>
              <w:keepLines w:val="0"/>
              <w:pageBreakBefore w:val="0"/>
              <w:widowControl w:val="0"/>
              <w:kinsoku/>
              <w:wordWrap w:val="0"/>
              <w:overflowPunct/>
              <w:topLinePunct w:val="0"/>
              <w:autoSpaceDE/>
              <w:autoSpaceDN/>
              <w:bidi w:val="0"/>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74966F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89E78E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67F4B7E3">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48C55BE">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r>
      <w:tr w14:paraId="458A91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vMerge w:val="continue"/>
            <w:tcBorders>
              <w:bottom w:val="single" w:color="auto" w:sz="2" w:space="0"/>
              <w:right w:val="single" w:color="auto" w:sz="2" w:space="0"/>
            </w:tcBorders>
            <w:vAlign w:val="center"/>
          </w:tcPr>
          <w:p w14:paraId="0DCC324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29E57C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07169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1865A0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9BE1E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316EC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71D364D1">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D5784E">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259" w:type="pct"/>
            <w:tcBorders>
              <w:top w:val="single" w:color="auto" w:sz="2" w:space="0"/>
              <w:left w:val="single" w:color="auto" w:sz="2" w:space="0"/>
              <w:bottom w:val="single" w:color="auto" w:sz="2" w:space="0"/>
            </w:tcBorders>
            <w:vAlign w:val="center"/>
          </w:tcPr>
          <w:p w14:paraId="7245BF9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7B8AED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5D478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EFDFE2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2F67F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52BCA9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90DA6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00AE7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B161DE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820D5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3D0B800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370692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F0D22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06FD32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D7A08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F14C76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50C3D6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F478C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37C30A8">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FF6AB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5C0B03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E4190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5C143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2A6228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BCD8C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F09A4E4">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9999E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A50788">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D9F4F0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62183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C66EF4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B25D5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0155D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AC8F92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7BEA3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19D7502">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A9B62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A9FEE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569A923">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3CEE61">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495E474">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6951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C2EFE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16C880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8FF00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351FEF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337E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0544276">
            <w:pPr>
              <w:pStyle w:val="7"/>
              <w:keepLines w:val="0"/>
              <w:pageBreakBefore w:val="0"/>
              <w:widowControl w:val="0"/>
              <w:kinsoku/>
              <w:wordWrap w:val="0"/>
              <w:overflowPunct/>
              <w:topLinePunct w:val="0"/>
              <w:autoSpaceDE/>
              <w:autoSpaceDN/>
              <w:bidi w:val="0"/>
              <w:adjustRightInd w:val="0"/>
              <w:snapToGrid w:val="0"/>
              <w:spacing w:beforeLines="50"/>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77BE4307">
      <w:pPr>
        <w:pStyle w:val="2"/>
        <w:keepLines w:val="0"/>
        <w:pageBreakBefore w:val="0"/>
        <w:widowControl w:val="0"/>
        <w:numPr>
          <w:ilvl w:val="1"/>
          <w:numId w:val="0"/>
        </w:numPr>
        <w:kinsoku/>
        <w:wordWrap w:val="0"/>
        <w:overflowPunct/>
        <w:topLinePunct w:val="0"/>
        <w:autoSpaceDE/>
        <w:autoSpaceDN/>
        <w:bidi w:val="0"/>
        <w:snapToGrid w:val="0"/>
        <w:spacing w:beforeLines="50"/>
        <w:ind w:left="720" w:leftChars="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19" w:name="_Toc27624"/>
      <w:r>
        <w:rPr>
          <w:rFonts w:hint="eastAsia" w:ascii="宋体" w:hAnsi="宋体" w:eastAsia="宋体" w:cs="宋体"/>
          <w:b w:val="0"/>
          <w:color w:val="auto"/>
          <w:sz w:val="28"/>
          <w:szCs w:val="28"/>
          <w:highlight w:val="none"/>
        </w:rPr>
        <w:t>第二节 政府采购合同通用条款</w:t>
      </w:r>
      <w:bookmarkEnd w:id="19"/>
    </w:p>
    <w:p w14:paraId="106423B6">
      <w:pPr>
        <w:keepLines w:val="0"/>
        <w:pageBreakBefore w:val="0"/>
        <w:widowControl w:val="0"/>
        <w:tabs>
          <w:tab w:val="left" w:pos="8820"/>
          <w:tab w:val="left" w:pos="9345"/>
          <w:tab w:val="left" w:pos="9765"/>
        </w:tabs>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bCs/>
          <w:color w:val="auto"/>
          <w:szCs w:val="21"/>
          <w:highlight w:val="none"/>
        </w:rPr>
        <w:t>定义</w:t>
      </w:r>
    </w:p>
    <w:p w14:paraId="5EEB4DB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5A54140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（1）采购人（以下称甲方）是指使用财政性资金，通过政府采购方式向供应商购买货物及其相关服务的国家机关、事业单位、团体组织。</w:t>
      </w:r>
    </w:p>
    <w:p w14:paraId="3E59704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（2）供应商（以下称乙方）是指参加政府采购活动并且中标（成交），向采购人提供合同约定的货物及其相关服务的法人、非法人组织或者自然人。</w:t>
      </w:r>
    </w:p>
    <w:p w14:paraId="7C8AA36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3FF4B6FC">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095E679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819724C">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（2）“合同价款”系指根据本合同规定乙方在全面履行合同义务后甲方应支付给乙方的价款。</w:t>
      </w:r>
    </w:p>
    <w:p w14:paraId="135C3DF2">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（3）“货物”系指乙方根据本合同规定须向甲方提供的各种形态和种类的物品，包括原材料、设备、产品（包括软件）及相关的其备品备件、工具、手册及其他技术资料和材料等。</w:t>
      </w:r>
    </w:p>
    <w:p w14:paraId="3726DBB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73D2F0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84C0443">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7639CCAB">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01237FEF">
      <w:pPr>
        <w:keepLines w:val="0"/>
        <w:pageBreakBefore w:val="0"/>
        <w:widowControl w:val="0"/>
        <w:numPr>
          <w:ilvl w:val="0"/>
          <w:numId w:val="11"/>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合同标的及金额</w:t>
      </w:r>
    </w:p>
    <w:p w14:paraId="055083D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2.1 合同标的及金额应与中标（成交）结果一致。乙方为履行本合同而发生的所有费用均应包含在合同价款中，甲方不再另行支付其他任何费用。</w:t>
      </w:r>
    </w:p>
    <w:p w14:paraId="47232DF3">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履行合同的时间、地点和方式</w:t>
      </w:r>
    </w:p>
    <w:p w14:paraId="22D0B0C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乙方应当在约定的时间、地点，按照约定方式履行合同。</w:t>
      </w:r>
    </w:p>
    <w:p w14:paraId="0D8C27F9">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 甲方的权利和义务</w:t>
      </w:r>
    </w:p>
    <w:p w14:paraId="310EC02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FBE019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35137A3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4.3甲方有权要求乙方对缺陷部分予以修复，并按合同约定享有货物保修及其他合同约定的权利。</w:t>
      </w:r>
    </w:p>
    <w:p w14:paraId="2CE4CE19">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甲方应当按照合同约定及时对交付的货物进行验收，未在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约定的期限内对乙方履约提出任何异议或者向乙方作出任何说明的，视为验收通过。</w:t>
      </w:r>
    </w:p>
    <w:p w14:paraId="433129E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4.5甲方应当根据合同约定及时向乙方支付合同价款，不得以内部人员变更、履行内部付款流程等为由，拒绝或迟延支付。</w:t>
      </w:r>
    </w:p>
    <w:p w14:paraId="3DC6E0B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约定应由甲方承担的其他义务和责任。</w:t>
      </w:r>
    </w:p>
    <w:p w14:paraId="5209E3A6">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乙方的权利和义务</w:t>
      </w:r>
    </w:p>
    <w:p w14:paraId="4A287BF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签署合同后，乙方应确定项目负责人（或项目联系人），负责与本合同有关的事务。</w:t>
      </w:r>
    </w:p>
    <w:p w14:paraId="40C1684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50D3544">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7D5FC822">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5.4国家法律法规规定及【政府采购合同专用条款】约定应由乙方承担的其他义务和责任。</w:t>
      </w:r>
    </w:p>
    <w:p w14:paraId="2CF8AE1B">
      <w:pPr>
        <w:keepLines w:val="0"/>
        <w:pageBreakBefore w:val="0"/>
        <w:widowControl w:val="0"/>
        <w:numPr>
          <w:ilvl w:val="0"/>
          <w:numId w:val="12"/>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合同履行</w:t>
      </w:r>
    </w:p>
    <w:p w14:paraId="658EDA2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5F28EE9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108A5B3E">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 货物包装、运输、保险和交付要求</w:t>
      </w:r>
    </w:p>
    <w:p w14:paraId="5AC1AD2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本合同</w:t>
      </w:r>
      <w:r>
        <w:rPr>
          <w:rFonts w:hint="eastAsia" w:ascii="宋体" w:hAnsi="宋体" w:eastAsia="宋体" w:cs="宋体"/>
          <w:bCs/>
          <w:color w:val="auto"/>
          <w:szCs w:val="21"/>
          <w:highlight w:val="none"/>
        </w:rPr>
        <w:t>涉及商品包装、快递包装的，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约定的</w:t>
      </w:r>
      <w:r>
        <w:rPr>
          <w:rFonts w:hint="eastAsia" w:ascii="宋体" w:hAnsi="宋体" w:eastAsia="宋体" w:cs="宋体"/>
          <w:color w:val="auto"/>
          <w:szCs w:val="21"/>
          <w:highlight w:val="none"/>
        </w:rPr>
        <w:t>指定现场。</w:t>
      </w:r>
    </w:p>
    <w:p w14:paraId="4EF4FFB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乙方负责办理将货物运抵本合同规定的交货地点，并装卸、交付至甲方的一切运输事项，相关费用应包含在合同价款中。</w:t>
      </w:r>
    </w:p>
    <w:p w14:paraId="2FB412D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10326EB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B3F62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乙方在运输到达之前应提前通知甲方，并提示货物运输装卸的注意事项，甲方配合乙方做好货物的接收工作。</w:t>
      </w:r>
    </w:p>
    <w:p w14:paraId="12AE713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0ABA99DB">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质量标准和保证</w:t>
      </w:r>
    </w:p>
    <w:p w14:paraId="199B085F">
      <w:pPr>
        <w:pStyle w:val="9"/>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8.1 质量标准</w:t>
      </w:r>
    </w:p>
    <w:p w14:paraId="486E6F0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ADA1FAB">
      <w:pPr>
        <w:pStyle w:val="9"/>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（2）采用中华人民共和国法定计量单位。</w:t>
      </w:r>
    </w:p>
    <w:p w14:paraId="0DFAD3A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（3）乙方所提供的货物应符合国家有关安全、环保、卫生的规定。</w:t>
      </w:r>
    </w:p>
    <w:p w14:paraId="38C8185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5A2DBE9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保证</w:t>
      </w:r>
    </w:p>
    <w:p w14:paraId="7D1947A0">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规定或乙方书面承诺（两者以较长的为准）的质量保证期内，本保证保持有效。</w:t>
      </w:r>
    </w:p>
    <w:p w14:paraId="7F7B8A2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2AB9259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62A0D3B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166465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ABDA0B9">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9.权利瑕疵担保</w:t>
      </w:r>
    </w:p>
    <w:p w14:paraId="66B0D0E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乙方保证对其出售的货物享有合法的权利。</w:t>
      </w:r>
    </w:p>
    <w:p w14:paraId="2D62505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乙方保证在交付的货物上不存在抵押权等担保物权。</w:t>
      </w:r>
    </w:p>
    <w:p w14:paraId="65B7939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如甲方使用上述货物构成对第三人侵权的，则由乙方承担全部责任。</w:t>
      </w:r>
    </w:p>
    <w:p w14:paraId="4B14890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10.知识产权保护</w:t>
      </w:r>
    </w:p>
    <w:p w14:paraId="075D01D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乙方对其所销售的货物应当享有知识产权或经权利人合法授权，保证没有侵犯任何第三人的知识产权等权利。</w:t>
      </w:r>
      <w:bookmarkStart w:id="20" w:name="_Hlk163047038"/>
      <w:r>
        <w:rPr>
          <w:rFonts w:hint="eastAsia" w:ascii="宋体" w:hAnsi="宋体" w:eastAsia="宋体" w:cs="宋体"/>
          <w:color w:val="auto"/>
          <w:szCs w:val="21"/>
          <w:highlight w:val="none"/>
        </w:rPr>
        <w:t>因违反前述约定对第三人构成侵权的，应当由乙方向第三人承担法律责任；甲方依法向第三人赔偿后，有权向乙方追偿。甲方有其他损失的，乙方应当赔偿</w:t>
      </w:r>
      <w:bookmarkEnd w:id="20"/>
      <w:r>
        <w:rPr>
          <w:rFonts w:hint="eastAsia" w:ascii="宋体" w:hAnsi="宋体" w:eastAsia="宋体" w:cs="宋体"/>
          <w:color w:val="auto"/>
          <w:szCs w:val="21"/>
          <w:highlight w:val="none"/>
        </w:rPr>
        <w:t>。</w:t>
      </w:r>
    </w:p>
    <w:p w14:paraId="6F101580">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11.保密义务</w:t>
      </w:r>
    </w:p>
    <w:p w14:paraId="32E1518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中约定。</w:t>
      </w:r>
    </w:p>
    <w:p w14:paraId="04FEF840">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12.合同价款支付</w:t>
      </w:r>
    </w:p>
    <w:p w14:paraId="297FCF4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合同价款支付按照国库集中支付制度及财政管理相关规定执行。</w:t>
      </w:r>
    </w:p>
    <w:p w14:paraId="43BE95D0">
      <w:pPr>
        <w:pStyle w:val="2"/>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 xml:space="preserve">12.2 </w:t>
      </w:r>
      <w:r>
        <w:rPr>
          <w:rFonts w:hint="eastAsia" w:ascii="宋体" w:hAnsi="宋体" w:eastAsia="宋体" w:cs="宋体"/>
          <w:b w:val="0"/>
          <w:color w:val="auto"/>
          <w:kern w:val="2"/>
          <w:sz w:val="21"/>
          <w:szCs w:val="21"/>
          <w:highlight w:val="none"/>
        </w:rPr>
        <w:t>对于满足合同约定支付条件的，甲方</w:t>
      </w:r>
      <w:r>
        <w:rPr>
          <w:rFonts w:hint="eastAsia" w:ascii="宋体" w:hAnsi="宋体" w:eastAsia="宋体" w:cs="宋体"/>
          <w:b w:val="0"/>
          <w:color w:val="auto"/>
          <w:sz w:val="21"/>
          <w:szCs w:val="21"/>
          <w:highlight w:val="none"/>
        </w:rPr>
        <w:t>原则上应当自收到发票后10个工作日内</w:t>
      </w:r>
      <w:r>
        <w:rPr>
          <w:rFonts w:hint="eastAsia" w:ascii="宋体" w:hAnsi="宋体" w:eastAsia="宋体" w:cs="宋体"/>
          <w:b w:val="0"/>
          <w:color w:val="auto"/>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kern w:val="2"/>
          <w:sz w:val="21"/>
          <w:szCs w:val="21"/>
          <w:highlight w:val="none"/>
        </w:rPr>
        <w:t>政府采购合同专用条款</w:t>
      </w:r>
      <w:r>
        <w:rPr>
          <w:rFonts w:hint="eastAsia" w:ascii="宋体" w:hAnsi="宋体" w:eastAsia="宋体" w:cs="宋体"/>
          <w:b w:val="0"/>
          <w:color w:val="auto"/>
          <w:kern w:val="2"/>
          <w:sz w:val="21"/>
          <w:szCs w:val="21"/>
          <w:highlight w:val="none"/>
        </w:rPr>
        <w:t>】中约定。</w:t>
      </w:r>
    </w:p>
    <w:p w14:paraId="671E5FC2">
      <w:pPr>
        <w:pStyle w:val="6"/>
        <w:keepLines w:val="0"/>
        <w:pageBreakBefore w:val="0"/>
        <w:widowControl w:val="0"/>
        <w:kinsoku/>
        <w:wordWrap w:val="0"/>
        <w:overflowPunct/>
        <w:topLinePunct w:val="0"/>
        <w:autoSpaceDE/>
        <w:autoSpaceDN/>
        <w:bidi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13.履约保证金</w:t>
      </w:r>
    </w:p>
    <w:p w14:paraId="35D5BBB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乙方应当以支票、汇票、本票或者金融机构、担保机构出具的保函等非现金形式提交。</w:t>
      </w:r>
    </w:p>
    <w:p w14:paraId="16BE9A0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如果乙方出现</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7355E035">
      <w:pPr>
        <w:keepLines w:val="0"/>
        <w:pageBreakBefore w:val="0"/>
        <w:widowControl w:val="0"/>
        <w:kinsoku/>
        <w:wordWrap w:val="0"/>
        <w:overflowPunct/>
        <w:topLinePunct w:val="0"/>
        <w:autoSpaceDE/>
        <w:autoSpaceDN/>
        <w:bidi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286E45BD">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14.</w:t>
      </w:r>
      <w:r>
        <w:rPr>
          <w:rFonts w:hint="eastAsia" w:ascii="宋体" w:hAnsi="宋体" w:eastAsia="宋体" w:cs="宋体"/>
          <w:b/>
          <w:color w:val="auto"/>
          <w:szCs w:val="21"/>
          <w:highlight w:val="none"/>
        </w:rPr>
        <w:t>售后服务</w:t>
      </w:r>
    </w:p>
    <w:p w14:paraId="7B9259D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除项目不涉及或采购活动中明确约定无须承担外，乙方还应提供下列服务：</w:t>
      </w:r>
    </w:p>
    <w:p w14:paraId="4A731C30">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2ED3739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10D08A4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约定的期限内对所有的货物实施运行监督、维修，但前提条件是该服务并不能免除乙方在质量保证期内所承担的义务；</w:t>
      </w:r>
    </w:p>
    <w:p w14:paraId="5B03B9B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（4）在制造商所在地或指定现场就货物的安装、启动、运营、维护、废弃处置等对甲方操作人员进行培训；</w:t>
      </w:r>
    </w:p>
    <w:p w14:paraId="1A8AC435">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6A0AE0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086621F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乙方提供的售后服务的费用已包含在合同价款中，甲方不再另行支付。</w:t>
      </w:r>
    </w:p>
    <w:p w14:paraId="3CDA803E">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15.违约责任</w:t>
      </w:r>
    </w:p>
    <w:p w14:paraId="18522CC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15.1质量瑕疵的违约责任</w:t>
      </w:r>
    </w:p>
    <w:p w14:paraId="5B389D0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乙方提供的产品不符合合同约定的质量标准或存在产品质量缺陷，甲方有权要求乙方根据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要求</w:t>
      </w:r>
      <w:r>
        <w:rPr>
          <w:rFonts w:hint="eastAsia" w:ascii="宋体" w:hAnsi="宋体" w:eastAsia="宋体" w:cs="宋体"/>
          <w:color w:val="auto"/>
          <w:szCs w:val="21"/>
          <w:highlight w:val="none"/>
        </w:rPr>
        <w:t>及时修理、重作、更换，并承担由此给甲方造成的损失。</w:t>
      </w:r>
    </w:p>
    <w:p w14:paraId="19B4F62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14:paraId="08E0792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AC98D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规定执行。如果涉及公共利益，且赔偿金额无法弥补公共利益损失，甲方可要求继续履行或者采取其他补救措施。</w:t>
      </w:r>
    </w:p>
    <w:p w14:paraId="7B5ECAC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迟延支付的违约责任</w:t>
      </w:r>
    </w:p>
    <w:p w14:paraId="513F8CF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24B2F95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33C098DE">
      <w:pPr>
        <w:keepLines w:val="0"/>
        <w:pageBreakBefore w:val="0"/>
        <w:widowControl w:val="0"/>
        <w:numPr>
          <w:ilvl w:val="0"/>
          <w:numId w:val="13"/>
        </w:numPr>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合同变更、中止与终止</w:t>
      </w:r>
    </w:p>
    <w:p w14:paraId="219C415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16.1合同的变更</w:t>
      </w:r>
    </w:p>
    <w:p w14:paraId="60BFB8C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66AD76F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16.2合同的中止</w:t>
      </w:r>
    </w:p>
    <w:p w14:paraId="4DAF2D6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（1）合同履行过程中因供应商就采购文件、采购过程或结果提起投诉的，甲方认为有必要的，可以中止合同的履行。</w:t>
      </w:r>
    </w:p>
    <w:p w14:paraId="6C3501F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D71772C">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9051C94">
      <w:pPr>
        <w:keepLines w:val="0"/>
        <w:pageBreakBefore w:val="0"/>
        <w:widowControl w:val="0"/>
        <w:kinsoku/>
        <w:wordWrap w:val="0"/>
        <w:overflowPunct/>
        <w:topLinePunct w:val="0"/>
        <w:autoSpaceDE/>
        <w:autoSpaceDN/>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（4）甲方不得以行政区划调整、政府换届、机构或者职能调整以及相关责任人更替为由中止合同。</w:t>
      </w:r>
    </w:p>
    <w:p w14:paraId="5F21F92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16.3合同的终止</w:t>
      </w:r>
    </w:p>
    <w:p w14:paraId="50DE721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0FF0C71F">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（2）乙方未按合同约定履行，构成根本性违约的，甲方有权终止合同，并追究乙方的违约责任。</w:t>
      </w:r>
    </w:p>
    <w:p w14:paraId="1AF7887C">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16.4 </w:t>
      </w:r>
      <w:r>
        <w:rPr>
          <w:rFonts w:hint="eastAsia" w:ascii="宋体" w:hAnsi="宋体" w:eastAsia="宋体" w:cs="宋体"/>
          <w:color w:val="auto"/>
          <w:kern w:val="2"/>
          <w:sz w:val="21"/>
          <w:highlight w:val="none"/>
        </w:rPr>
        <w:t>涉及国家利益、社会公共利益的情形</w:t>
      </w:r>
    </w:p>
    <w:p w14:paraId="45057FE8">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8DCA4F6">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17.合同分包</w:t>
      </w:r>
    </w:p>
    <w:p w14:paraId="6E3A897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乙方不得将合同转包给其他供应商。涉及合同分包的，乙方应根据采购文件和投标（响应）文件规定进行合同分包。</w:t>
      </w:r>
    </w:p>
    <w:p w14:paraId="52CEE5E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乙方执行政府采购政策向中小企业依法分包的，乙方应当按采购文件和投标（响应）文件签订分包意向协议，分包意向协议属于本合同组成部分。</w:t>
      </w:r>
    </w:p>
    <w:p w14:paraId="24010BB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18.不可抗力</w:t>
      </w:r>
    </w:p>
    <w:p w14:paraId="1A2A9CF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不可抗力是指合同双方不能预见、不能避免且不能克服的客观情况。</w:t>
      </w:r>
    </w:p>
    <w:p w14:paraId="39DC058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任何一方对由于不可抗力造成的部分或全部不能履行合同不承担违约责任。但迟延履行后发生不可抗力的，不能免除责任。</w:t>
      </w:r>
    </w:p>
    <w:p w14:paraId="7EBCBB5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E59838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19.解决争议的方法</w:t>
      </w:r>
    </w:p>
    <w:p w14:paraId="005548ED">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D8FB8A0">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17EF697">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67A4D00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20.政府采购政策</w:t>
      </w:r>
    </w:p>
    <w:p w14:paraId="29D35BB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 </w:t>
      </w:r>
      <w:r>
        <w:rPr>
          <w:rFonts w:hint="eastAsia" w:ascii="宋体" w:hAnsi="宋体" w:eastAsia="宋体" w:cs="宋体"/>
          <w:color w:val="auto"/>
          <w:szCs w:val="21"/>
          <w:highlight w:val="none"/>
          <w:lang w:val="en-GB"/>
        </w:rPr>
        <w:t>本合同应当按照规定执行政府采购政策。</w:t>
      </w:r>
    </w:p>
    <w:p w14:paraId="3CC470F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本合同依法执行政府采购政策的方式和内容，属于合同履约验收的范围。甲乙双方</w:t>
      </w:r>
      <w:r>
        <w:rPr>
          <w:rFonts w:hint="eastAsia" w:ascii="宋体" w:hAnsi="宋体" w:eastAsia="宋体" w:cs="宋体"/>
          <w:color w:val="auto"/>
          <w:szCs w:val="21"/>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47863B6">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2F4061">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21.法律适用</w:t>
      </w:r>
    </w:p>
    <w:p w14:paraId="61AEAC9D">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59E6D5F">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27D8AAB3">
      <w:pPr>
        <w:keepLines w:val="0"/>
        <w:pageBreakBefore w:val="0"/>
        <w:widowControl w:val="0"/>
        <w:numPr>
          <w:ilvl w:val="255"/>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通知</w:t>
      </w:r>
    </w:p>
    <w:p w14:paraId="72BA1BAC">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22.1本合同任何一方向对方发出的通知、信件、数据电文等，应当发送至本合同第一部分《政府采购合同协议书》所约定的通讯地址、联系人、联系电话或电子邮箱。</w:t>
      </w:r>
    </w:p>
    <w:p w14:paraId="21F8A721">
      <w:pPr>
        <w:pStyle w:val="33"/>
        <w:keepLines w:val="0"/>
        <w:pageBreakBefore w:val="0"/>
        <w:widowControl w:val="0"/>
        <w:kinsoku/>
        <w:wordWrap w:val="0"/>
        <w:overflowPunct/>
        <w:topLinePunct w:val="0"/>
        <w:autoSpaceDE/>
        <w:autoSpaceDN/>
        <w:bidi w:val="0"/>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22.2一方当事人变更名称、住所、联系人、联系电话或电子邮箱等信息的，应当在变更后3日内及时书面通知对方，对方实际收到变更通知前的送达仍为有效送达。</w:t>
      </w:r>
    </w:p>
    <w:p w14:paraId="7A5BA53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22.3本合同一方给另一方的通知均应采用书面形式，传真或快递送到本合同中规定的对方的地址和办理签收手续。</w:t>
      </w:r>
    </w:p>
    <w:p w14:paraId="2287562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22.4通知以送达之日或通知书中规定的生效之日起生效，两者中以较迟之日为准。</w:t>
      </w:r>
    </w:p>
    <w:p w14:paraId="7B8A2884">
      <w:pPr>
        <w:keepLines w:val="0"/>
        <w:pageBreakBefore w:val="0"/>
        <w:widowControl w:val="0"/>
        <w:numPr>
          <w:ilvl w:val="0"/>
          <w:numId w:val="14"/>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合同未尽事项</w:t>
      </w:r>
    </w:p>
    <w:p w14:paraId="74C17D8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6DB441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23.2 合同附件与合同正文具有同等的法律效力。</w:t>
      </w:r>
      <w:bookmarkStart w:id="21" w:name="_Toc20313"/>
    </w:p>
    <w:p w14:paraId="1996F48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80AC32">
      <w:pPr>
        <w:pStyle w:val="2"/>
        <w:keepLines w:val="0"/>
        <w:pageBreakBefore w:val="0"/>
        <w:widowControl w:val="0"/>
        <w:numPr>
          <w:ilvl w:val="1"/>
          <w:numId w:val="0"/>
        </w:numPr>
        <w:kinsoku/>
        <w:wordWrap w:val="0"/>
        <w:overflowPunct/>
        <w:topLinePunct w:val="0"/>
        <w:autoSpaceDE/>
        <w:autoSpaceDN/>
        <w:bidi w:val="0"/>
        <w:snapToGrid w:val="0"/>
        <w:ind w:left="720" w:leftChars="0"/>
        <w:jc w:val="center"/>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第三节 政府采购合同专用条款</w:t>
      </w:r>
      <w:bookmarkEnd w:id="21"/>
    </w:p>
    <w:tbl>
      <w:tblPr>
        <w:tblStyle w:val="1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A3ED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235B1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877599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1742" w:type="dxa"/>
            <w:vAlign w:val="center"/>
          </w:tcPr>
          <w:p w14:paraId="0F07840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5170" w:type="dxa"/>
            <w:vAlign w:val="center"/>
          </w:tcPr>
          <w:p w14:paraId="047452A6">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0E1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13EE6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237A46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1742" w:type="dxa"/>
            <w:vAlign w:val="center"/>
          </w:tcPr>
          <w:p w14:paraId="3803B65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5170" w:type="dxa"/>
            <w:vAlign w:val="center"/>
          </w:tcPr>
          <w:p w14:paraId="149C2609">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A109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5C85FD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4AC0285">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1742" w:type="dxa"/>
            <w:vAlign w:val="center"/>
          </w:tcPr>
          <w:p w14:paraId="00554FF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5170" w:type="dxa"/>
            <w:vAlign w:val="center"/>
          </w:tcPr>
          <w:p w14:paraId="479E400A">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D925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4BEAFC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A56186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1742" w:type="dxa"/>
            <w:vAlign w:val="center"/>
          </w:tcPr>
          <w:p w14:paraId="6F03663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5170" w:type="dxa"/>
            <w:vAlign w:val="center"/>
          </w:tcPr>
          <w:p w14:paraId="5612D9A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AD6B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CAE6229">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C2EF9CF">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1742" w:type="dxa"/>
            <w:vAlign w:val="center"/>
          </w:tcPr>
          <w:p w14:paraId="4D1F25F2">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5170" w:type="dxa"/>
            <w:vAlign w:val="center"/>
          </w:tcPr>
          <w:p w14:paraId="528018E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6BC13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49A5B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8F781CD">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1742" w:type="dxa"/>
            <w:vAlign w:val="center"/>
          </w:tcPr>
          <w:p w14:paraId="376AD66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5170" w:type="dxa"/>
            <w:vAlign w:val="center"/>
          </w:tcPr>
          <w:p w14:paraId="196C3B0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D3CB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305B900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EB1CDE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1742" w:type="dxa"/>
            <w:vAlign w:val="center"/>
          </w:tcPr>
          <w:p w14:paraId="66252F4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5170" w:type="dxa"/>
            <w:vAlign w:val="center"/>
          </w:tcPr>
          <w:p w14:paraId="6EB2A503">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7A9B3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1E3D850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p>
        </w:tc>
        <w:tc>
          <w:tcPr>
            <w:tcW w:w="1742" w:type="dxa"/>
            <w:vAlign w:val="center"/>
          </w:tcPr>
          <w:p w14:paraId="41839A7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5170" w:type="dxa"/>
            <w:vAlign w:val="center"/>
          </w:tcPr>
          <w:p w14:paraId="06D5AD9B">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3CB563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11A7EDC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E89B79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1742" w:type="dxa"/>
            <w:vAlign w:val="center"/>
          </w:tcPr>
          <w:p w14:paraId="14C91D17">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5170" w:type="dxa"/>
            <w:vAlign w:val="center"/>
          </w:tcPr>
          <w:p w14:paraId="73BFAD84">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06434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4104182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32BC22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1742" w:type="dxa"/>
            <w:vAlign w:val="center"/>
          </w:tcPr>
          <w:p w14:paraId="6F28A47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5170" w:type="dxa"/>
            <w:vAlign w:val="center"/>
          </w:tcPr>
          <w:p w14:paraId="358D6CC8">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66B2F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F6EF4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F757B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1742" w:type="dxa"/>
            <w:vAlign w:val="center"/>
          </w:tcPr>
          <w:p w14:paraId="28C31707">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18136CA4">
            <w:pPr>
              <w:keepLines w:val="0"/>
              <w:pageBreakBefore w:val="0"/>
              <w:widowControl w:val="0"/>
              <w:kinsoku/>
              <w:wordWrap w:val="0"/>
              <w:overflowPunct/>
              <w:topLinePunct w:val="0"/>
              <w:autoSpaceDE/>
              <w:autoSpaceDN/>
              <w:bidi w:val="0"/>
              <w:adjustRightInd w:val="0"/>
              <w:snapToGrid w:val="0"/>
              <w:ind w:firstLine="420" w:firstLineChars="200"/>
              <w:jc w:val="left"/>
              <w:rPr>
                <w:rFonts w:hint="eastAsia" w:ascii="宋体" w:hAnsi="宋体" w:eastAsia="宋体" w:cs="宋体"/>
                <w:color w:val="auto"/>
                <w:szCs w:val="21"/>
                <w:highlight w:val="none"/>
              </w:rPr>
            </w:pPr>
          </w:p>
        </w:tc>
      </w:tr>
      <w:tr w14:paraId="5A30C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47776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B99E2B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1742" w:type="dxa"/>
            <w:vAlign w:val="center"/>
          </w:tcPr>
          <w:p w14:paraId="26CE0E6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5D0B0222">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52267FE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21B7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DC43559">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2120E3E">
            <w:pPr>
              <w:pStyle w:val="33"/>
              <w:keepLines w:val="0"/>
              <w:pageBreakBefore w:val="0"/>
              <w:widowControl w:val="0"/>
              <w:kinsoku/>
              <w:wordWrap w:val="0"/>
              <w:overflowPunct/>
              <w:topLinePunct w:val="0"/>
              <w:autoSpaceDE/>
              <w:autoSpaceDN/>
              <w:bidi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14:paraId="09CC84DF">
            <w:pPr>
              <w:keepLines w:val="0"/>
              <w:pageBreakBefore w:val="0"/>
              <w:widowControl w:val="0"/>
              <w:kinsoku/>
              <w:wordWrap w:val="0"/>
              <w:overflowPunct/>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5170" w:type="dxa"/>
            <w:vAlign w:val="center"/>
          </w:tcPr>
          <w:p w14:paraId="65385E1B">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279EE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9E0499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54C220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1742" w:type="dxa"/>
            <w:vAlign w:val="center"/>
          </w:tcPr>
          <w:p w14:paraId="5ECAD6C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5170" w:type="dxa"/>
            <w:vAlign w:val="center"/>
          </w:tcPr>
          <w:p w14:paraId="34ACC0F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DB82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FC9043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40F91D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1742" w:type="dxa"/>
            <w:vAlign w:val="center"/>
          </w:tcPr>
          <w:p w14:paraId="70945359">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5170" w:type="dxa"/>
            <w:vAlign w:val="center"/>
          </w:tcPr>
          <w:p w14:paraId="43B8CF58">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5F2DC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D9E91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5A6647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1742" w:type="dxa"/>
            <w:vAlign w:val="center"/>
          </w:tcPr>
          <w:p w14:paraId="229E20D8">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5170" w:type="dxa"/>
            <w:vAlign w:val="center"/>
          </w:tcPr>
          <w:p w14:paraId="20FF450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9E54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E2361B3">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B311C5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742" w:type="dxa"/>
            <w:vAlign w:val="center"/>
          </w:tcPr>
          <w:p w14:paraId="14FCA66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5170" w:type="dxa"/>
            <w:vAlign w:val="center"/>
          </w:tcPr>
          <w:p w14:paraId="1DFDE96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64CA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522AC2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A41C37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1742" w:type="dxa"/>
            <w:vAlign w:val="center"/>
          </w:tcPr>
          <w:p w14:paraId="05504FF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5170" w:type="dxa"/>
            <w:vAlign w:val="center"/>
          </w:tcPr>
          <w:p w14:paraId="5BA4063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DEEA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B4C92A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D251E8D">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1742" w:type="dxa"/>
            <w:vAlign w:val="center"/>
          </w:tcPr>
          <w:p w14:paraId="5212BFB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4D235F9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2AB8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897DC9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7124F9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1742" w:type="dxa"/>
            <w:vAlign w:val="center"/>
          </w:tcPr>
          <w:p w14:paraId="14D3C1D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5170" w:type="dxa"/>
            <w:vAlign w:val="center"/>
          </w:tcPr>
          <w:p w14:paraId="6EE901BA">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68DB8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62E8B4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87D617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1742" w:type="dxa"/>
            <w:vAlign w:val="center"/>
          </w:tcPr>
          <w:p w14:paraId="3D64123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15337B5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5EF11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44E8DE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2A0CD4D">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1742" w:type="dxa"/>
            <w:vAlign w:val="center"/>
          </w:tcPr>
          <w:p w14:paraId="2755FD0C">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1F002CDC">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483BC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F2D622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954DB3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18056F5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04D8128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559D24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F5B69D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C1BF73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1F4D90B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5170" w:type="dxa"/>
            <w:tcBorders>
              <w:top w:val="single" w:color="auto" w:sz="2" w:space="0"/>
              <w:left w:val="single" w:color="auto" w:sz="2" w:space="0"/>
            </w:tcBorders>
            <w:vAlign w:val="center"/>
          </w:tcPr>
          <w:p w14:paraId="01BEB835">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因本合同及合同有关事项发生的争议，按下列第种方式解决：</w:t>
            </w:r>
          </w:p>
          <w:p w14:paraId="54FAE135">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（1）向仲裁委员会申请仲裁，仲裁地点为；</w:t>
            </w:r>
          </w:p>
          <w:p w14:paraId="3424045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（2）向人民法院起诉。</w:t>
            </w:r>
          </w:p>
        </w:tc>
      </w:tr>
      <w:tr w14:paraId="05753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21C9582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E6B4AF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1742" w:type="dxa"/>
            <w:vAlign w:val="center"/>
          </w:tcPr>
          <w:p w14:paraId="4148B116">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5170" w:type="dxa"/>
            <w:vAlign w:val="center"/>
          </w:tcPr>
          <w:p w14:paraId="1CE82E6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bl>
    <w:p w14:paraId="241C210B">
      <w:pPr>
        <w:pStyle w:val="6"/>
        <w:spacing w:line="241" w:lineRule="auto"/>
        <w:rPr>
          <w:rFonts w:hint="eastAsia" w:ascii="宋体" w:hAnsi="宋体" w:eastAsia="宋体" w:cs="宋体"/>
          <w:color w:val="auto"/>
        </w:rPr>
      </w:pPr>
    </w:p>
    <w:p w14:paraId="58E59F44">
      <w:pPr>
        <w:pStyle w:val="6"/>
        <w:spacing w:line="241" w:lineRule="auto"/>
        <w:rPr>
          <w:rFonts w:hint="eastAsia" w:ascii="宋体" w:hAnsi="宋体" w:eastAsia="宋体" w:cs="宋体"/>
          <w:color w:val="auto"/>
        </w:rPr>
      </w:pPr>
    </w:p>
    <w:p w14:paraId="2977FD6C">
      <w:pPr>
        <w:rPr>
          <w:rFonts w:hint="eastAsia" w:ascii="宋体" w:hAnsi="宋体" w:eastAsia="宋体" w:cs="宋体"/>
          <w:b/>
          <w:bCs/>
          <w:color w:val="auto"/>
          <w:spacing w:val="6"/>
          <w:sz w:val="31"/>
          <w:szCs w:val="31"/>
        </w:rPr>
      </w:pPr>
      <w:bookmarkStart w:id="22" w:name="bookmark11"/>
      <w:bookmarkEnd w:id="22"/>
      <w:r>
        <w:rPr>
          <w:rFonts w:hint="eastAsia" w:ascii="宋体" w:hAnsi="宋体" w:eastAsia="宋体" w:cs="宋体"/>
          <w:b/>
          <w:bCs/>
          <w:color w:val="auto"/>
          <w:spacing w:val="6"/>
          <w:sz w:val="31"/>
          <w:szCs w:val="31"/>
        </w:rPr>
        <w:br w:type="page"/>
      </w:r>
    </w:p>
    <w:p w14:paraId="627C3859">
      <w:pPr>
        <w:spacing w:before="101" w:line="224" w:lineRule="auto"/>
        <w:ind w:left="2651"/>
        <w:outlineLvl w:val="0"/>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第六章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投标文件格式</w:t>
      </w:r>
    </w:p>
    <w:p w14:paraId="2352F509">
      <w:pPr>
        <w:pStyle w:val="6"/>
        <w:spacing w:line="261" w:lineRule="auto"/>
        <w:rPr>
          <w:rFonts w:hint="eastAsia" w:ascii="宋体" w:hAnsi="宋体" w:eastAsia="宋体" w:cs="宋体"/>
          <w:color w:val="auto"/>
        </w:rPr>
      </w:pPr>
    </w:p>
    <w:p w14:paraId="0B17CC5E">
      <w:pPr>
        <w:pStyle w:val="6"/>
        <w:spacing w:line="261" w:lineRule="auto"/>
        <w:rPr>
          <w:rFonts w:hint="eastAsia" w:ascii="宋体" w:hAnsi="宋体" w:eastAsia="宋体" w:cs="宋体"/>
          <w:color w:val="auto"/>
        </w:rPr>
      </w:pPr>
    </w:p>
    <w:p w14:paraId="2A347554">
      <w:pPr>
        <w:pStyle w:val="6"/>
        <w:spacing w:line="261" w:lineRule="auto"/>
        <w:rPr>
          <w:rFonts w:hint="eastAsia" w:ascii="宋体" w:hAnsi="宋体" w:eastAsia="宋体" w:cs="宋体"/>
          <w:color w:val="auto"/>
        </w:rPr>
      </w:pPr>
    </w:p>
    <w:p w14:paraId="6BA61C21">
      <w:pPr>
        <w:pStyle w:val="6"/>
        <w:spacing w:line="261" w:lineRule="auto"/>
        <w:rPr>
          <w:rFonts w:hint="eastAsia" w:ascii="宋体" w:hAnsi="宋体" w:eastAsia="宋体" w:cs="宋体"/>
          <w:color w:val="auto"/>
        </w:rPr>
      </w:pPr>
    </w:p>
    <w:p w14:paraId="081195A6">
      <w:pPr>
        <w:pStyle w:val="6"/>
        <w:spacing w:line="261" w:lineRule="auto"/>
        <w:rPr>
          <w:rFonts w:hint="eastAsia" w:ascii="宋体" w:hAnsi="宋体" w:eastAsia="宋体" w:cs="宋体"/>
          <w:color w:val="auto"/>
        </w:rPr>
      </w:pPr>
    </w:p>
    <w:p w14:paraId="5AE4C56D">
      <w:pPr>
        <w:pStyle w:val="6"/>
        <w:spacing w:line="262" w:lineRule="auto"/>
        <w:rPr>
          <w:rFonts w:hint="eastAsia" w:ascii="宋体" w:hAnsi="宋体" w:eastAsia="宋体" w:cs="宋体"/>
          <w:color w:val="auto"/>
        </w:rPr>
      </w:pPr>
    </w:p>
    <w:p w14:paraId="04289AEB">
      <w:pPr>
        <w:pStyle w:val="6"/>
        <w:spacing w:line="262" w:lineRule="auto"/>
        <w:rPr>
          <w:rFonts w:hint="eastAsia" w:ascii="宋体" w:hAnsi="宋体" w:eastAsia="宋体" w:cs="宋体"/>
          <w:color w:val="auto"/>
        </w:rPr>
      </w:pPr>
    </w:p>
    <w:p w14:paraId="195A014F">
      <w:pPr>
        <w:pStyle w:val="6"/>
        <w:spacing w:line="262" w:lineRule="auto"/>
        <w:rPr>
          <w:rFonts w:hint="eastAsia" w:ascii="宋体" w:hAnsi="宋体" w:eastAsia="宋体" w:cs="宋体"/>
          <w:color w:val="auto"/>
        </w:rPr>
      </w:pPr>
    </w:p>
    <w:p w14:paraId="38B2021A">
      <w:pPr>
        <w:spacing w:before="309" w:line="221" w:lineRule="auto"/>
        <w:ind w:left="1605"/>
        <w:rPr>
          <w:rFonts w:hint="eastAsia" w:ascii="宋体" w:hAnsi="宋体" w:eastAsia="宋体" w:cs="宋体"/>
          <w:color w:val="auto"/>
          <w:sz w:val="95"/>
          <w:szCs w:val="95"/>
        </w:rPr>
      </w:pPr>
      <w:r>
        <w:rPr>
          <w:rFonts w:hint="eastAsia" w:ascii="宋体" w:hAnsi="宋体" w:eastAsia="宋体" w:cs="宋体"/>
          <w:b/>
          <w:bCs/>
          <w:color w:val="auto"/>
          <w:spacing w:val="-25"/>
          <w:sz w:val="95"/>
          <w:szCs w:val="95"/>
        </w:rPr>
        <w:t>投</w:t>
      </w:r>
      <w:r>
        <w:rPr>
          <w:rFonts w:hint="eastAsia" w:ascii="宋体" w:hAnsi="宋体" w:eastAsia="宋体" w:cs="宋体"/>
          <w:color w:val="auto"/>
          <w:spacing w:val="27"/>
          <w:sz w:val="95"/>
          <w:szCs w:val="95"/>
        </w:rPr>
        <w:t xml:space="preserve"> </w:t>
      </w:r>
      <w:r>
        <w:rPr>
          <w:rFonts w:hint="eastAsia" w:ascii="宋体" w:hAnsi="宋体" w:eastAsia="宋体" w:cs="宋体"/>
          <w:b/>
          <w:bCs/>
          <w:color w:val="auto"/>
          <w:spacing w:val="-25"/>
          <w:sz w:val="95"/>
          <w:szCs w:val="95"/>
        </w:rPr>
        <w:t>标</w:t>
      </w:r>
      <w:r>
        <w:rPr>
          <w:rFonts w:hint="eastAsia" w:ascii="宋体" w:hAnsi="宋体" w:eastAsia="宋体" w:cs="宋体"/>
          <w:color w:val="auto"/>
          <w:spacing w:val="31"/>
          <w:sz w:val="95"/>
          <w:szCs w:val="95"/>
        </w:rPr>
        <w:t xml:space="preserve"> </w:t>
      </w:r>
      <w:r>
        <w:rPr>
          <w:rFonts w:hint="eastAsia" w:ascii="宋体" w:hAnsi="宋体" w:eastAsia="宋体" w:cs="宋体"/>
          <w:b/>
          <w:bCs/>
          <w:color w:val="auto"/>
          <w:spacing w:val="-25"/>
          <w:sz w:val="95"/>
          <w:szCs w:val="95"/>
        </w:rPr>
        <w:t>文</w:t>
      </w:r>
      <w:r>
        <w:rPr>
          <w:rFonts w:hint="eastAsia" w:ascii="宋体" w:hAnsi="宋体" w:eastAsia="宋体" w:cs="宋体"/>
          <w:color w:val="auto"/>
          <w:spacing w:val="-25"/>
          <w:sz w:val="95"/>
          <w:szCs w:val="95"/>
        </w:rPr>
        <w:t xml:space="preserve"> </w:t>
      </w:r>
      <w:r>
        <w:rPr>
          <w:rFonts w:hint="eastAsia" w:ascii="宋体" w:hAnsi="宋体" w:eastAsia="宋体" w:cs="宋体"/>
          <w:b/>
          <w:bCs/>
          <w:color w:val="auto"/>
          <w:spacing w:val="-25"/>
          <w:sz w:val="95"/>
          <w:szCs w:val="95"/>
        </w:rPr>
        <w:t>件</w:t>
      </w:r>
    </w:p>
    <w:p w14:paraId="39A4A84D">
      <w:pPr>
        <w:pStyle w:val="6"/>
        <w:spacing w:line="277" w:lineRule="auto"/>
        <w:rPr>
          <w:rFonts w:hint="eastAsia" w:ascii="宋体" w:hAnsi="宋体" w:eastAsia="宋体" w:cs="宋体"/>
          <w:color w:val="auto"/>
        </w:rPr>
      </w:pPr>
    </w:p>
    <w:p w14:paraId="1D9E53D5">
      <w:pPr>
        <w:pStyle w:val="6"/>
        <w:spacing w:line="277" w:lineRule="auto"/>
        <w:rPr>
          <w:rFonts w:hint="eastAsia" w:ascii="宋体" w:hAnsi="宋体" w:eastAsia="宋体" w:cs="宋体"/>
          <w:color w:val="auto"/>
        </w:rPr>
      </w:pPr>
    </w:p>
    <w:p w14:paraId="4F429437">
      <w:pPr>
        <w:pStyle w:val="6"/>
        <w:spacing w:line="278" w:lineRule="auto"/>
        <w:rPr>
          <w:rFonts w:hint="eastAsia" w:ascii="宋体" w:hAnsi="宋体" w:eastAsia="宋体" w:cs="宋体"/>
          <w:color w:val="auto"/>
        </w:rPr>
      </w:pPr>
    </w:p>
    <w:p w14:paraId="6CE2A699">
      <w:pPr>
        <w:pStyle w:val="6"/>
        <w:spacing w:line="278" w:lineRule="auto"/>
        <w:rPr>
          <w:rFonts w:hint="eastAsia" w:ascii="宋体" w:hAnsi="宋体" w:eastAsia="宋体" w:cs="宋体"/>
          <w:color w:val="auto"/>
        </w:rPr>
      </w:pPr>
    </w:p>
    <w:p w14:paraId="6DEFCAF2">
      <w:pPr>
        <w:pStyle w:val="6"/>
        <w:spacing w:line="278" w:lineRule="auto"/>
        <w:rPr>
          <w:rFonts w:hint="eastAsia" w:ascii="宋体" w:hAnsi="宋体" w:eastAsia="宋体" w:cs="宋体"/>
          <w:color w:val="auto"/>
        </w:rPr>
      </w:pPr>
    </w:p>
    <w:p w14:paraId="6A3D0B77">
      <w:pPr>
        <w:spacing w:before="101" w:line="356" w:lineRule="auto"/>
        <w:ind w:left="338" w:right="6647"/>
        <w:rPr>
          <w:rFonts w:hint="eastAsia" w:ascii="宋体" w:hAnsi="宋体" w:eastAsia="宋体" w:cs="宋体"/>
          <w:b/>
          <w:bCs/>
          <w:color w:val="auto"/>
          <w:spacing w:val="-22"/>
          <w:sz w:val="31"/>
          <w:szCs w:val="31"/>
          <w:lang w:eastAsia="zh-CN"/>
        </w:rPr>
      </w:pPr>
      <w:r>
        <w:rPr>
          <w:rFonts w:hint="eastAsia" w:ascii="宋体" w:hAnsi="宋体" w:eastAsia="宋体" w:cs="宋体"/>
          <w:b/>
          <w:bCs/>
          <w:color w:val="auto"/>
          <w:spacing w:val="-22"/>
          <w:sz w:val="31"/>
          <w:szCs w:val="31"/>
        </w:rPr>
        <w:t>项目名称：</w:t>
      </w:r>
      <w:r>
        <w:rPr>
          <w:rFonts w:hint="eastAsia" w:ascii="宋体" w:hAnsi="宋体" w:eastAsia="宋体" w:cs="宋体"/>
          <w:color w:val="auto"/>
          <w:spacing w:val="2"/>
          <w:sz w:val="31"/>
          <w:szCs w:val="31"/>
        </w:rPr>
        <w:t xml:space="preserve"> </w:t>
      </w:r>
      <w:r>
        <w:rPr>
          <w:rFonts w:hint="eastAsia" w:ascii="宋体" w:hAnsi="宋体" w:eastAsia="宋体" w:cs="宋体"/>
          <w:b/>
          <w:bCs/>
          <w:color w:val="auto"/>
          <w:spacing w:val="-22"/>
          <w:sz w:val="31"/>
          <w:szCs w:val="31"/>
        </w:rPr>
        <w:t>项目编号</w:t>
      </w:r>
      <w:r>
        <w:rPr>
          <w:rFonts w:hint="eastAsia" w:ascii="宋体" w:hAnsi="宋体" w:eastAsia="宋体" w:cs="宋体"/>
          <w:b/>
          <w:bCs/>
          <w:color w:val="auto"/>
          <w:spacing w:val="-22"/>
          <w:sz w:val="31"/>
          <w:szCs w:val="31"/>
          <w:lang w:eastAsia="zh-CN"/>
        </w:rPr>
        <w:t>：</w:t>
      </w:r>
    </w:p>
    <w:p w14:paraId="5389F585">
      <w:pPr>
        <w:spacing w:before="101" w:line="356" w:lineRule="auto"/>
        <w:ind w:left="338" w:right="6647"/>
        <w:rPr>
          <w:rFonts w:hint="eastAsia" w:ascii="宋体" w:hAnsi="宋体" w:eastAsia="宋体" w:cs="宋体"/>
          <w:b/>
          <w:bCs/>
          <w:snapToGrid w:val="0"/>
          <w:color w:val="auto"/>
          <w:spacing w:val="-22"/>
          <w:kern w:val="0"/>
          <w:sz w:val="31"/>
          <w:szCs w:val="31"/>
          <w:lang w:val="en-US" w:eastAsia="zh-CN" w:bidi="ar-SA"/>
        </w:rPr>
      </w:pPr>
      <w:r>
        <w:rPr>
          <w:rFonts w:hint="eastAsia" w:ascii="宋体" w:hAnsi="宋体" w:eastAsia="宋体" w:cs="宋体"/>
          <w:b/>
          <w:bCs/>
          <w:snapToGrid w:val="0"/>
          <w:color w:val="auto"/>
          <w:spacing w:val="-22"/>
          <w:kern w:val="0"/>
          <w:sz w:val="31"/>
          <w:szCs w:val="31"/>
          <w:lang w:val="en-US" w:eastAsia="zh-CN" w:bidi="ar-SA"/>
        </w:rPr>
        <w:t>包    号：</w:t>
      </w:r>
    </w:p>
    <w:p w14:paraId="7AF7730C">
      <w:pPr>
        <w:pStyle w:val="6"/>
        <w:spacing w:line="255" w:lineRule="auto"/>
        <w:rPr>
          <w:rFonts w:hint="eastAsia" w:ascii="宋体" w:hAnsi="宋体" w:eastAsia="宋体" w:cs="宋体"/>
          <w:color w:val="auto"/>
        </w:rPr>
      </w:pPr>
    </w:p>
    <w:p w14:paraId="6550AF4B">
      <w:pPr>
        <w:pStyle w:val="6"/>
        <w:spacing w:line="255" w:lineRule="auto"/>
        <w:rPr>
          <w:rFonts w:hint="eastAsia" w:ascii="宋体" w:hAnsi="宋体" w:eastAsia="宋体" w:cs="宋体"/>
          <w:color w:val="auto"/>
        </w:rPr>
      </w:pPr>
    </w:p>
    <w:p w14:paraId="3E61492E">
      <w:pPr>
        <w:pStyle w:val="6"/>
        <w:spacing w:line="255" w:lineRule="auto"/>
        <w:rPr>
          <w:rFonts w:hint="eastAsia" w:ascii="宋体" w:hAnsi="宋体" w:eastAsia="宋体" w:cs="宋体"/>
          <w:color w:val="auto"/>
        </w:rPr>
      </w:pPr>
    </w:p>
    <w:p w14:paraId="6A9D8988">
      <w:pPr>
        <w:pStyle w:val="6"/>
        <w:spacing w:line="255" w:lineRule="auto"/>
        <w:rPr>
          <w:rFonts w:hint="eastAsia" w:ascii="宋体" w:hAnsi="宋体" w:eastAsia="宋体" w:cs="宋体"/>
          <w:color w:val="auto"/>
        </w:rPr>
      </w:pPr>
    </w:p>
    <w:p w14:paraId="10A0EAED">
      <w:pPr>
        <w:pStyle w:val="6"/>
        <w:spacing w:line="255" w:lineRule="auto"/>
        <w:rPr>
          <w:rFonts w:hint="eastAsia" w:ascii="宋体" w:hAnsi="宋体" w:eastAsia="宋体" w:cs="宋体"/>
          <w:color w:val="auto"/>
        </w:rPr>
      </w:pPr>
    </w:p>
    <w:p w14:paraId="5AEE4CD2">
      <w:pPr>
        <w:pStyle w:val="6"/>
        <w:spacing w:line="255" w:lineRule="auto"/>
        <w:rPr>
          <w:rFonts w:hint="eastAsia" w:ascii="宋体" w:hAnsi="宋体" w:eastAsia="宋体" w:cs="宋体"/>
          <w:color w:val="auto"/>
        </w:rPr>
      </w:pPr>
    </w:p>
    <w:p w14:paraId="1D30613A">
      <w:pPr>
        <w:pStyle w:val="6"/>
        <w:spacing w:line="256" w:lineRule="auto"/>
        <w:rPr>
          <w:rFonts w:hint="eastAsia" w:ascii="宋体" w:hAnsi="宋体" w:eastAsia="宋体" w:cs="宋体"/>
          <w:color w:val="auto"/>
        </w:rPr>
      </w:pPr>
    </w:p>
    <w:p w14:paraId="613F2812">
      <w:pPr>
        <w:spacing w:before="101" w:line="224" w:lineRule="auto"/>
        <w:ind w:left="160"/>
        <w:outlineLvl w:val="0"/>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供应商全称</w:t>
      </w:r>
      <w:r>
        <w:rPr>
          <w:rFonts w:hint="eastAsia" w:ascii="宋体" w:hAnsi="宋体" w:eastAsia="宋体" w:cs="宋体"/>
          <w:b/>
          <w:bCs/>
          <w:color w:val="auto"/>
          <w:spacing w:val="-25"/>
          <w:sz w:val="31"/>
          <w:szCs w:val="31"/>
        </w:rPr>
        <w:t>：</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0"/>
          <w:sz w:val="31"/>
          <w:szCs w:val="31"/>
          <w:u w:val="single" w:color="auto"/>
          <w:lang w:val="en-US" w:eastAsia="zh-CN"/>
        </w:rPr>
        <w:t xml:space="preserve">                 </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b/>
          <w:bCs/>
          <w:color w:val="auto"/>
          <w:spacing w:val="-25"/>
          <w:sz w:val="31"/>
          <w:szCs w:val="31"/>
        </w:rPr>
        <w:t>（</w:t>
      </w:r>
      <w:r>
        <w:rPr>
          <w:rFonts w:hint="eastAsia" w:ascii="宋体" w:hAnsi="宋体" w:eastAsia="宋体" w:cs="宋体"/>
          <w:b/>
          <w:bCs/>
          <w:color w:val="auto"/>
          <w:spacing w:val="-1"/>
          <w:sz w:val="31"/>
          <w:szCs w:val="31"/>
          <w:lang w:val="en-US" w:eastAsia="zh-CN"/>
        </w:rPr>
        <w:t>电子签章</w:t>
      </w:r>
      <w:r>
        <w:rPr>
          <w:rFonts w:hint="eastAsia" w:ascii="宋体" w:hAnsi="宋体" w:eastAsia="宋体" w:cs="宋体"/>
          <w:b/>
          <w:bCs/>
          <w:color w:val="auto"/>
          <w:spacing w:val="-1"/>
          <w:sz w:val="31"/>
          <w:szCs w:val="31"/>
        </w:rPr>
        <w:t>）</w:t>
      </w:r>
    </w:p>
    <w:p w14:paraId="163795A0">
      <w:pPr>
        <w:spacing w:before="245" w:line="225" w:lineRule="auto"/>
        <w:ind w:left="215" w:firstLine="2038" w:firstLineChars="700"/>
        <w:outlineLvl w:val="0"/>
        <w:rPr>
          <w:rFonts w:hint="eastAsia" w:ascii="宋体" w:hAnsi="宋体" w:eastAsia="宋体" w:cs="宋体"/>
          <w:color w:val="auto"/>
          <w:sz w:val="31"/>
          <w:szCs w:val="31"/>
        </w:rPr>
      </w:pPr>
      <w:r>
        <w:rPr>
          <w:rFonts w:hint="eastAsia" w:ascii="宋体" w:hAnsi="宋体" w:eastAsia="宋体" w:cs="宋体"/>
          <w:b/>
          <w:bCs/>
          <w:color w:val="auto"/>
          <w:spacing w:val="-10"/>
          <w:sz w:val="31"/>
          <w:szCs w:val="31"/>
        </w:rPr>
        <w:t>日</w:t>
      </w:r>
      <w:r>
        <w:rPr>
          <w:rFonts w:hint="eastAsia" w:ascii="宋体" w:hAnsi="宋体" w:eastAsia="宋体" w:cs="宋体"/>
          <w:color w:val="auto"/>
          <w:spacing w:val="-10"/>
          <w:sz w:val="31"/>
          <w:szCs w:val="31"/>
        </w:rPr>
        <w:t xml:space="preserve">    </w:t>
      </w:r>
      <w:r>
        <w:rPr>
          <w:rFonts w:hint="eastAsia" w:ascii="宋体" w:hAnsi="宋体" w:eastAsia="宋体" w:cs="宋体"/>
          <w:b/>
          <w:bCs/>
          <w:color w:val="auto"/>
          <w:spacing w:val="-10"/>
          <w:sz w:val="31"/>
          <w:szCs w:val="31"/>
        </w:rPr>
        <w:t>期：</w:t>
      </w:r>
      <w:r>
        <w:rPr>
          <w:rFonts w:hint="eastAsia" w:ascii="宋体" w:hAnsi="宋体" w:eastAsia="宋体" w:cs="宋体"/>
          <w:color w:val="auto"/>
          <w:spacing w:val="-10"/>
          <w:sz w:val="31"/>
          <w:szCs w:val="31"/>
        </w:rPr>
        <w:t xml:space="preserve">  </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36"/>
          <w:sz w:val="31"/>
          <w:szCs w:val="31"/>
        </w:rPr>
        <w:t xml:space="preserve"> </w:t>
      </w:r>
      <w:r>
        <w:rPr>
          <w:rFonts w:hint="eastAsia" w:ascii="宋体" w:hAnsi="宋体" w:eastAsia="宋体" w:cs="宋体"/>
          <w:b/>
          <w:bCs/>
          <w:color w:val="auto"/>
          <w:spacing w:val="-10"/>
          <w:sz w:val="31"/>
          <w:szCs w:val="31"/>
        </w:rPr>
        <w:t>年</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34"/>
          <w:sz w:val="31"/>
          <w:szCs w:val="31"/>
        </w:rPr>
        <w:t xml:space="preserve"> </w:t>
      </w:r>
      <w:r>
        <w:rPr>
          <w:rFonts w:hint="eastAsia" w:ascii="宋体" w:hAnsi="宋体" w:eastAsia="宋体" w:cs="宋体"/>
          <w:b/>
          <w:bCs/>
          <w:color w:val="auto"/>
          <w:spacing w:val="-10"/>
          <w:sz w:val="31"/>
          <w:szCs w:val="31"/>
        </w:rPr>
        <w:t>月</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87"/>
          <w:sz w:val="31"/>
          <w:szCs w:val="31"/>
        </w:rPr>
        <w:t xml:space="preserve"> </w:t>
      </w:r>
      <w:r>
        <w:rPr>
          <w:rFonts w:hint="eastAsia" w:ascii="宋体" w:hAnsi="宋体" w:eastAsia="宋体" w:cs="宋体"/>
          <w:b/>
          <w:bCs/>
          <w:color w:val="auto"/>
          <w:spacing w:val="-10"/>
          <w:sz w:val="31"/>
          <w:szCs w:val="31"/>
        </w:rPr>
        <w:t>日</w:t>
      </w:r>
    </w:p>
    <w:p w14:paraId="797183E4">
      <w:pPr>
        <w:spacing w:line="225" w:lineRule="auto"/>
        <w:rPr>
          <w:rFonts w:hint="eastAsia" w:ascii="宋体" w:hAnsi="宋体" w:eastAsia="宋体" w:cs="宋体"/>
          <w:color w:val="auto"/>
          <w:sz w:val="31"/>
          <w:szCs w:val="31"/>
        </w:rPr>
        <w:sectPr>
          <w:footerReference r:id="rId32" w:type="default"/>
          <w:pgSz w:w="11910" w:h="16840"/>
          <w:pgMar w:top="1431" w:right="1677" w:bottom="692" w:left="1786" w:header="0" w:footer="513" w:gutter="0"/>
          <w:pgBorders>
            <w:top w:val="none" w:sz="0" w:space="0"/>
            <w:left w:val="none" w:sz="0" w:space="0"/>
            <w:bottom w:val="none" w:sz="0" w:space="0"/>
            <w:right w:val="none" w:sz="0" w:space="0"/>
          </w:pgBorders>
          <w:pgNumType w:fmt="decimal"/>
          <w:cols w:space="720" w:num="1"/>
        </w:sectPr>
      </w:pPr>
    </w:p>
    <w:p w14:paraId="3B2016CD">
      <w:pPr>
        <w:pStyle w:val="6"/>
        <w:spacing w:line="266" w:lineRule="auto"/>
        <w:rPr>
          <w:rFonts w:hint="eastAsia" w:ascii="宋体" w:hAnsi="宋体" w:eastAsia="宋体" w:cs="宋体"/>
          <w:color w:val="auto"/>
        </w:rPr>
      </w:pPr>
    </w:p>
    <w:p w14:paraId="3C0D679E">
      <w:pPr>
        <w:pStyle w:val="6"/>
        <w:spacing w:line="267" w:lineRule="auto"/>
        <w:rPr>
          <w:rFonts w:hint="eastAsia" w:ascii="宋体" w:hAnsi="宋体" w:eastAsia="宋体" w:cs="宋体"/>
          <w:color w:val="auto"/>
        </w:rPr>
      </w:pPr>
    </w:p>
    <w:p w14:paraId="76A0F0E5">
      <w:pPr>
        <w:spacing w:before="114" w:line="227" w:lineRule="auto"/>
        <w:ind w:left="3730"/>
        <w:outlineLvl w:val="0"/>
        <w:rPr>
          <w:rFonts w:hint="eastAsia" w:ascii="宋体" w:hAnsi="宋体" w:eastAsia="宋体" w:cs="宋体"/>
          <w:b/>
          <w:bCs/>
          <w:color w:val="auto"/>
          <w:spacing w:val="-41"/>
          <w:sz w:val="35"/>
          <w:szCs w:val="35"/>
        </w:rPr>
      </w:pPr>
      <w:r>
        <w:rPr>
          <w:rFonts w:hint="eastAsia" w:ascii="宋体" w:hAnsi="宋体" w:eastAsia="宋体" w:cs="宋体"/>
          <w:b/>
          <w:bCs/>
          <w:color w:val="auto"/>
          <w:spacing w:val="-41"/>
          <w:sz w:val="35"/>
          <w:szCs w:val="35"/>
        </w:rPr>
        <w:t>目</w:t>
      </w:r>
      <w:r>
        <w:rPr>
          <w:rFonts w:hint="eastAsia" w:ascii="宋体" w:hAnsi="宋体" w:eastAsia="宋体" w:cs="宋体"/>
          <w:color w:val="auto"/>
          <w:spacing w:val="167"/>
          <w:sz w:val="35"/>
          <w:szCs w:val="35"/>
        </w:rPr>
        <w:t xml:space="preserve"> </w:t>
      </w:r>
      <w:r>
        <w:rPr>
          <w:rFonts w:hint="eastAsia" w:ascii="宋体" w:hAnsi="宋体" w:eastAsia="宋体" w:cs="宋体"/>
          <w:b/>
          <w:bCs/>
          <w:color w:val="auto"/>
          <w:spacing w:val="-41"/>
          <w:sz w:val="35"/>
          <w:szCs w:val="35"/>
        </w:rPr>
        <w:t>录</w:t>
      </w:r>
    </w:p>
    <w:p w14:paraId="7E7FF40E">
      <w:pPr>
        <w:spacing w:before="114" w:line="227" w:lineRule="auto"/>
        <w:ind w:firstLine="3232" w:firstLineChars="1200"/>
        <w:outlineLvl w:val="0"/>
        <w:rPr>
          <w:rFonts w:hint="eastAsia" w:ascii="宋体" w:hAnsi="宋体" w:eastAsia="宋体" w:cs="宋体"/>
          <w:color w:val="auto"/>
          <w:sz w:val="35"/>
          <w:szCs w:val="35"/>
          <w:lang w:eastAsia="zh-CN"/>
        </w:rPr>
      </w:pPr>
      <w:r>
        <w:rPr>
          <w:rFonts w:hint="eastAsia" w:ascii="宋体" w:hAnsi="宋体" w:eastAsia="宋体" w:cs="宋体"/>
          <w:b/>
          <w:bCs/>
          <w:color w:val="auto"/>
          <w:spacing w:val="-41"/>
          <w:sz w:val="35"/>
          <w:szCs w:val="35"/>
          <w:lang w:eastAsia="zh-CN"/>
        </w:rPr>
        <w:t>（格式自拟）</w:t>
      </w:r>
    </w:p>
    <w:p w14:paraId="40C9FB42">
      <w:pPr>
        <w:pStyle w:val="6"/>
        <w:spacing w:line="265" w:lineRule="auto"/>
        <w:rPr>
          <w:rFonts w:hint="eastAsia" w:ascii="宋体" w:hAnsi="宋体" w:eastAsia="宋体" w:cs="宋体"/>
          <w:color w:val="auto"/>
        </w:rPr>
      </w:pPr>
    </w:p>
    <w:p w14:paraId="6FEA117E">
      <w:pPr>
        <w:spacing w:line="378" w:lineRule="exact"/>
        <w:rPr>
          <w:rFonts w:hint="eastAsia" w:ascii="宋体" w:hAnsi="宋体" w:eastAsia="宋体" w:cs="宋体"/>
          <w:color w:val="auto"/>
          <w:sz w:val="24"/>
          <w:szCs w:val="24"/>
        </w:rPr>
        <w:sectPr>
          <w:footerReference r:id="rId33" w:type="default"/>
          <w:pgSz w:w="11910" w:h="16840"/>
          <w:pgMar w:top="1431" w:right="1786" w:bottom="690" w:left="1786" w:header="0" w:footer="513" w:gutter="0"/>
          <w:pgBorders>
            <w:top w:val="none" w:sz="0" w:space="0"/>
            <w:left w:val="none" w:sz="0" w:space="0"/>
            <w:bottom w:val="none" w:sz="0" w:space="0"/>
            <w:right w:val="none" w:sz="0" w:space="0"/>
          </w:pgBorders>
          <w:pgNumType w:fmt="decimal"/>
          <w:cols w:space="720" w:num="1"/>
        </w:sectPr>
      </w:pPr>
    </w:p>
    <w:p w14:paraId="573F23A8">
      <w:pPr>
        <w:pStyle w:val="6"/>
        <w:spacing w:line="247" w:lineRule="auto"/>
        <w:rPr>
          <w:rFonts w:hint="eastAsia" w:ascii="宋体" w:hAnsi="宋体" w:eastAsia="宋体" w:cs="宋体"/>
          <w:color w:val="auto"/>
        </w:rPr>
      </w:pPr>
    </w:p>
    <w:p w14:paraId="55F33EA2">
      <w:pPr>
        <w:pStyle w:val="6"/>
        <w:spacing w:line="247" w:lineRule="auto"/>
        <w:rPr>
          <w:rFonts w:hint="eastAsia" w:ascii="宋体" w:hAnsi="宋体" w:eastAsia="宋体" w:cs="宋体"/>
          <w:color w:val="auto"/>
        </w:rPr>
      </w:pPr>
    </w:p>
    <w:p w14:paraId="0C35F229">
      <w:pPr>
        <w:pStyle w:val="6"/>
        <w:spacing w:line="247" w:lineRule="auto"/>
        <w:rPr>
          <w:rFonts w:hint="eastAsia" w:ascii="宋体" w:hAnsi="宋体" w:eastAsia="宋体" w:cs="宋体"/>
          <w:color w:val="auto"/>
        </w:rPr>
      </w:pPr>
    </w:p>
    <w:p w14:paraId="1E4AD6FF">
      <w:pPr>
        <w:pStyle w:val="6"/>
        <w:spacing w:line="247" w:lineRule="auto"/>
        <w:rPr>
          <w:rFonts w:hint="eastAsia" w:ascii="宋体" w:hAnsi="宋体" w:eastAsia="宋体" w:cs="宋体"/>
          <w:color w:val="auto"/>
        </w:rPr>
      </w:pPr>
    </w:p>
    <w:p w14:paraId="3629A7CF">
      <w:pPr>
        <w:pStyle w:val="6"/>
        <w:spacing w:line="248" w:lineRule="auto"/>
        <w:rPr>
          <w:rFonts w:hint="eastAsia" w:ascii="宋体" w:hAnsi="宋体" w:eastAsia="宋体" w:cs="宋体"/>
          <w:color w:val="auto"/>
        </w:rPr>
      </w:pPr>
    </w:p>
    <w:p w14:paraId="0F45C874">
      <w:pPr>
        <w:pStyle w:val="6"/>
        <w:spacing w:line="248" w:lineRule="auto"/>
        <w:rPr>
          <w:rFonts w:hint="eastAsia" w:ascii="宋体" w:hAnsi="宋体" w:eastAsia="宋体" w:cs="宋体"/>
          <w:color w:val="auto"/>
        </w:rPr>
      </w:pPr>
    </w:p>
    <w:p w14:paraId="6DBB8133">
      <w:pPr>
        <w:pStyle w:val="6"/>
        <w:spacing w:line="248" w:lineRule="auto"/>
        <w:rPr>
          <w:rFonts w:hint="eastAsia" w:ascii="宋体" w:hAnsi="宋体" w:eastAsia="宋体" w:cs="宋体"/>
          <w:color w:val="auto"/>
        </w:rPr>
      </w:pPr>
    </w:p>
    <w:p w14:paraId="6A942713">
      <w:pPr>
        <w:pStyle w:val="6"/>
        <w:spacing w:line="248" w:lineRule="auto"/>
        <w:rPr>
          <w:rFonts w:hint="eastAsia" w:ascii="宋体" w:hAnsi="宋体" w:eastAsia="宋体" w:cs="宋体"/>
          <w:color w:val="auto"/>
        </w:rPr>
      </w:pPr>
    </w:p>
    <w:p w14:paraId="76EA78BB">
      <w:pPr>
        <w:pStyle w:val="6"/>
        <w:spacing w:line="248" w:lineRule="auto"/>
        <w:rPr>
          <w:rFonts w:hint="eastAsia" w:ascii="宋体" w:hAnsi="宋体" w:eastAsia="宋体" w:cs="宋体"/>
          <w:color w:val="auto"/>
        </w:rPr>
      </w:pPr>
    </w:p>
    <w:p w14:paraId="6C99ACC1">
      <w:pPr>
        <w:pStyle w:val="6"/>
        <w:spacing w:line="248" w:lineRule="auto"/>
        <w:rPr>
          <w:rFonts w:hint="eastAsia" w:ascii="宋体" w:hAnsi="宋体" w:eastAsia="宋体" w:cs="宋体"/>
          <w:color w:val="auto"/>
        </w:rPr>
      </w:pPr>
    </w:p>
    <w:p w14:paraId="2F7D45F3">
      <w:pPr>
        <w:pStyle w:val="6"/>
        <w:spacing w:line="248" w:lineRule="auto"/>
        <w:rPr>
          <w:rFonts w:hint="eastAsia" w:ascii="宋体" w:hAnsi="宋体" w:eastAsia="宋体" w:cs="宋体"/>
          <w:color w:val="auto"/>
        </w:rPr>
      </w:pPr>
    </w:p>
    <w:p w14:paraId="1453059E">
      <w:pPr>
        <w:pStyle w:val="6"/>
        <w:spacing w:line="248" w:lineRule="auto"/>
        <w:rPr>
          <w:rFonts w:hint="eastAsia" w:ascii="宋体" w:hAnsi="宋体" w:eastAsia="宋体" w:cs="宋体"/>
          <w:color w:val="auto"/>
        </w:rPr>
      </w:pPr>
    </w:p>
    <w:p w14:paraId="5E7976AB">
      <w:pPr>
        <w:pStyle w:val="6"/>
        <w:spacing w:line="248" w:lineRule="auto"/>
        <w:rPr>
          <w:rFonts w:hint="eastAsia" w:ascii="宋体" w:hAnsi="宋体" w:eastAsia="宋体" w:cs="宋体"/>
          <w:color w:val="auto"/>
        </w:rPr>
      </w:pPr>
    </w:p>
    <w:p w14:paraId="5BFF3EDA">
      <w:pPr>
        <w:pStyle w:val="6"/>
        <w:spacing w:line="248" w:lineRule="auto"/>
        <w:rPr>
          <w:rFonts w:hint="eastAsia" w:ascii="宋体" w:hAnsi="宋体" w:eastAsia="宋体" w:cs="宋体"/>
          <w:color w:val="auto"/>
        </w:rPr>
      </w:pPr>
    </w:p>
    <w:p w14:paraId="3662F5C7">
      <w:pPr>
        <w:pStyle w:val="6"/>
        <w:spacing w:line="248" w:lineRule="auto"/>
        <w:rPr>
          <w:rFonts w:hint="eastAsia" w:ascii="宋体" w:hAnsi="宋体" w:eastAsia="宋体" w:cs="宋体"/>
          <w:color w:val="auto"/>
        </w:rPr>
      </w:pPr>
    </w:p>
    <w:p w14:paraId="42CE76A3">
      <w:pPr>
        <w:pStyle w:val="6"/>
        <w:spacing w:line="248" w:lineRule="auto"/>
        <w:rPr>
          <w:rFonts w:hint="eastAsia" w:ascii="宋体" w:hAnsi="宋体" w:eastAsia="宋体" w:cs="宋体"/>
          <w:color w:val="auto"/>
        </w:rPr>
      </w:pPr>
    </w:p>
    <w:p w14:paraId="1F3A17A7">
      <w:pPr>
        <w:pStyle w:val="6"/>
        <w:spacing w:line="248" w:lineRule="auto"/>
        <w:rPr>
          <w:rFonts w:hint="eastAsia" w:ascii="宋体" w:hAnsi="宋体" w:eastAsia="宋体" w:cs="宋体"/>
          <w:color w:val="auto"/>
        </w:rPr>
      </w:pPr>
    </w:p>
    <w:p w14:paraId="4F910304">
      <w:pPr>
        <w:spacing w:before="237" w:line="206" w:lineRule="auto"/>
        <w:ind w:left="1781"/>
        <w:rPr>
          <w:rFonts w:hint="eastAsia" w:ascii="宋体" w:hAnsi="宋体" w:eastAsia="宋体" w:cs="宋体"/>
          <w:color w:val="auto"/>
          <w:sz w:val="71"/>
          <w:szCs w:val="71"/>
        </w:rPr>
      </w:pPr>
      <w:r>
        <w:rPr>
          <w:rFonts w:hint="eastAsia" w:ascii="宋体" w:hAnsi="宋体" w:eastAsia="宋体" w:cs="宋体"/>
          <w:b/>
          <w:bCs/>
          <w:color w:val="auto"/>
          <w:spacing w:val="1"/>
          <w:sz w:val="71"/>
          <w:szCs w:val="71"/>
        </w:rPr>
        <w:t>资</w:t>
      </w:r>
      <w:r>
        <w:rPr>
          <w:rFonts w:hint="eastAsia" w:ascii="宋体" w:hAnsi="宋体" w:eastAsia="宋体" w:cs="宋体"/>
          <w:color w:val="auto"/>
          <w:spacing w:val="331"/>
          <w:sz w:val="71"/>
          <w:szCs w:val="71"/>
        </w:rPr>
        <w:t xml:space="preserve"> </w:t>
      </w:r>
      <w:r>
        <w:rPr>
          <w:rFonts w:hint="eastAsia" w:ascii="宋体" w:hAnsi="宋体" w:eastAsia="宋体" w:cs="宋体"/>
          <w:b/>
          <w:bCs/>
          <w:color w:val="auto"/>
          <w:spacing w:val="1"/>
          <w:sz w:val="71"/>
          <w:szCs w:val="71"/>
        </w:rPr>
        <w:t>格</w:t>
      </w:r>
      <w:r>
        <w:rPr>
          <w:rFonts w:hint="eastAsia" w:ascii="宋体" w:hAnsi="宋体" w:eastAsia="宋体" w:cs="宋体"/>
          <w:color w:val="auto"/>
          <w:spacing w:val="327"/>
          <w:sz w:val="71"/>
          <w:szCs w:val="71"/>
        </w:rPr>
        <w:t xml:space="preserve"> </w:t>
      </w:r>
      <w:r>
        <w:rPr>
          <w:rFonts w:hint="eastAsia" w:ascii="宋体" w:hAnsi="宋体" w:eastAsia="宋体" w:cs="宋体"/>
          <w:b/>
          <w:bCs/>
          <w:color w:val="auto"/>
          <w:spacing w:val="1"/>
          <w:sz w:val="71"/>
          <w:szCs w:val="71"/>
        </w:rPr>
        <w:t>证</w:t>
      </w:r>
      <w:r>
        <w:rPr>
          <w:rFonts w:hint="eastAsia" w:ascii="宋体" w:hAnsi="宋体" w:eastAsia="宋体" w:cs="宋体"/>
          <w:color w:val="auto"/>
          <w:spacing w:val="325"/>
          <w:sz w:val="71"/>
          <w:szCs w:val="71"/>
        </w:rPr>
        <w:t xml:space="preserve"> </w:t>
      </w:r>
      <w:r>
        <w:rPr>
          <w:rFonts w:hint="eastAsia" w:ascii="宋体" w:hAnsi="宋体" w:eastAsia="宋体" w:cs="宋体"/>
          <w:b/>
          <w:bCs/>
          <w:color w:val="auto"/>
          <w:spacing w:val="1"/>
          <w:position w:val="2"/>
          <w:sz w:val="71"/>
          <w:szCs w:val="71"/>
        </w:rPr>
        <w:t>明</w:t>
      </w:r>
      <w:r>
        <w:rPr>
          <w:rFonts w:hint="eastAsia" w:ascii="宋体" w:hAnsi="宋体" w:eastAsia="宋体" w:cs="宋体"/>
          <w:color w:val="auto"/>
          <w:spacing w:val="327"/>
          <w:position w:val="2"/>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325"/>
          <w:sz w:val="71"/>
          <w:szCs w:val="71"/>
        </w:rPr>
        <w:t xml:space="preserve"> </w:t>
      </w:r>
      <w:r>
        <w:rPr>
          <w:rFonts w:hint="eastAsia" w:ascii="宋体" w:hAnsi="宋体" w:eastAsia="宋体" w:cs="宋体"/>
          <w:b/>
          <w:bCs/>
          <w:color w:val="auto"/>
          <w:spacing w:val="1"/>
          <w:sz w:val="71"/>
          <w:szCs w:val="71"/>
        </w:rPr>
        <w:t>件</w:t>
      </w:r>
    </w:p>
    <w:p w14:paraId="3EAC34D1">
      <w:pPr>
        <w:spacing w:line="206" w:lineRule="auto"/>
        <w:rPr>
          <w:rFonts w:hint="eastAsia" w:ascii="宋体" w:hAnsi="宋体" w:eastAsia="宋体" w:cs="宋体"/>
          <w:color w:val="auto"/>
          <w:sz w:val="71"/>
          <w:szCs w:val="71"/>
        </w:rPr>
        <w:sectPr>
          <w:footerReference r:id="rId34" w:type="default"/>
          <w:pgSz w:w="11910" w:h="16840"/>
          <w:pgMar w:top="2525" w:right="1012" w:bottom="692" w:left="0" w:header="0" w:footer="513" w:gutter="0"/>
          <w:pgBorders>
            <w:top w:val="none" w:sz="0" w:space="0"/>
            <w:left w:val="none" w:sz="0" w:space="0"/>
            <w:bottom w:val="none" w:sz="0" w:space="0"/>
            <w:right w:val="none" w:sz="0" w:space="0"/>
          </w:pgBorders>
          <w:pgNumType w:fmt="decimal"/>
          <w:cols w:space="720" w:num="1"/>
          <w:textDirection w:val="tbRl"/>
        </w:sectPr>
      </w:pPr>
    </w:p>
    <w:p w14:paraId="7D53CC7D">
      <w:pPr>
        <w:spacing w:before="47" w:line="193" w:lineRule="auto"/>
        <w:ind w:left="431"/>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1</w:t>
      </w:r>
      <w:r>
        <w:rPr>
          <w:rFonts w:hint="eastAsia" w:ascii="宋体" w:hAnsi="宋体" w:eastAsia="宋体" w:cs="宋体"/>
          <w:b/>
          <w:bCs/>
          <w:color w:val="auto"/>
          <w:spacing w:val="-4"/>
          <w:sz w:val="24"/>
          <w:szCs w:val="24"/>
        </w:rPr>
        <w:t>、</w:t>
      </w:r>
      <w:r>
        <w:rPr>
          <w:rFonts w:hint="eastAsia" w:ascii="宋体" w:hAnsi="宋体" w:eastAsia="宋体" w:cs="宋体"/>
          <w:color w:val="auto"/>
          <w:spacing w:val="-43"/>
          <w:sz w:val="24"/>
          <w:szCs w:val="24"/>
        </w:rPr>
        <w:t xml:space="preserve"> </w:t>
      </w:r>
      <w:r>
        <w:rPr>
          <w:rFonts w:hint="eastAsia" w:ascii="宋体" w:hAnsi="宋体" w:eastAsia="宋体" w:cs="宋体"/>
          <w:b/>
          <w:bCs/>
          <w:color w:val="auto"/>
          <w:spacing w:val="-4"/>
          <w:sz w:val="24"/>
          <w:szCs w:val="24"/>
        </w:rPr>
        <w:t>以下内容提供《供应商信用承诺书》</w:t>
      </w:r>
    </w:p>
    <w:p w14:paraId="29AAC876">
      <w:pPr>
        <w:pStyle w:val="6"/>
        <w:spacing w:line="461" w:lineRule="auto"/>
        <w:rPr>
          <w:rFonts w:hint="eastAsia" w:ascii="宋体" w:hAnsi="宋体" w:eastAsia="宋体" w:cs="宋体"/>
          <w:color w:val="auto"/>
        </w:rPr>
      </w:pPr>
    </w:p>
    <w:p w14:paraId="17BE7312">
      <w:pPr>
        <w:spacing w:before="78" w:line="219" w:lineRule="auto"/>
        <w:ind w:left="3200"/>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具有独立承担民事责任的能力</w:t>
      </w:r>
      <w:r>
        <w:rPr>
          <w:rFonts w:hint="eastAsia" w:ascii="宋体" w:hAnsi="宋体" w:eastAsia="宋体" w:cs="宋体"/>
          <w:b/>
          <w:bCs/>
          <w:color w:val="auto"/>
          <w:spacing w:val="-10"/>
          <w:sz w:val="24"/>
          <w:szCs w:val="24"/>
        </w:rPr>
        <w:t>承诺书</w:t>
      </w:r>
    </w:p>
    <w:p w14:paraId="3E86983F">
      <w:pPr>
        <w:pStyle w:val="6"/>
        <w:spacing w:line="242" w:lineRule="auto"/>
        <w:rPr>
          <w:rFonts w:hint="eastAsia" w:ascii="宋体" w:hAnsi="宋体" w:eastAsia="宋体" w:cs="宋体"/>
          <w:color w:val="auto"/>
        </w:rPr>
      </w:pPr>
    </w:p>
    <w:p w14:paraId="5B68B5DB">
      <w:pPr>
        <w:pStyle w:val="6"/>
        <w:spacing w:line="242" w:lineRule="auto"/>
        <w:rPr>
          <w:rFonts w:hint="eastAsia" w:ascii="宋体" w:hAnsi="宋体" w:eastAsia="宋体" w:cs="宋体"/>
          <w:color w:val="auto"/>
        </w:rPr>
      </w:pPr>
    </w:p>
    <w:p w14:paraId="2D5AF77B">
      <w:pPr>
        <w:tabs>
          <w:tab w:val="left" w:pos="1986"/>
        </w:tabs>
        <w:spacing w:before="78" w:line="219" w:lineRule="auto"/>
        <w:ind w:left="459"/>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075C83AC">
      <w:pPr>
        <w:pStyle w:val="6"/>
        <w:spacing w:line="312" w:lineRule="auto"/>
        <w:rPr>
          <w:rFonts w:hint="eastAsia" w:ascii="宋体" w:hAnsi="宋体" w:eastAsia="宋体" w:cs="宋体"/>
          <w:color w:val="auto"/>
        </w:rPr>
      </w:pPr>
    </w:p>
    <w:p w14:paraId="678323E4">
      <w:pPr>
        <w:spacing w:before="78" w:line="402" w:lineRule="auto"/>
        <w:ind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8"/>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的采购活动，</w:t>
      </w:r>
      <w:r>
        <w:rPr>
          <w:rFonts w:hint="eastAsia" w:ascii="宋体" w:hAnsi="宋体" w:eastAsia="宋体" w:cs="宋体"/>
          <w:color w:val="auto"/>
          <w:spacing w:val="-2"/>
          <w:sz w:val="24"/>
          <w:szCs w:val="24"/>
        </w:rPr>
        <w:t>现承诺具有独立承</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担民事责任的能力。</w:t>
      </w:r>
    </w:p>
    <w:p w14:paraId="0F5310A0">
      <w:pPr>
        <w:spacing w:before="295" w:line="219" w:lineRule="auto"/>
        <w:ind w:left="955"/>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335B45F6">
      <w:pPr>
        <w:pStyle w:val="6"/>
        <w:spacing w:line="303" w:lineRule="auto"/>
        <w:rPr>
          <w:rFonts w:hint="eastAsia" w:ascii="宋体" w:hAnsi="宋体" w:eastAsia="宋体" w:cs="宋体"/>
          <w:color w:val="auto"/>
        </w:rPr>
      </w:pPr>
    </w:p>
    <w:p w14:paraId="140465FA">
      <w:pPr>
        <w:pStyle w:val="6"/>
        <w:spacing w:line="303" w:lineRule="auto"/>
        <w:rPr>
          <w:rFonts w:hint="eastAsia" w:ascii="宋体" w:hAnsi="宋体" w:eastAsia="宋体" w:cs="宋体"/>
          <w:color w:val="auto"/>
        </w:rPr>
      </w:pPr>
    </w:p>
    <w:p w14:paraId="0B5C9852">
      <w:pPr>
        <w:spacing w:before="78" w:line="219" w:lineRule="auto"/>
        <w:ind w:left="944"/>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751C9F24">
      <w:pPr>
        <w:pStyle w:val="6"/>
        <w:spacing w:line="292" w:lineRule="auto"/>
        <w:rPr>
          <w:rFonts w:hint="eastAsia" w:ascii="宋体" w:hAnsi="宋体" w:eastAsia="宋体" w:cs="宋体"/>
          <w:color w:val="auto"/>
        </w:rPr>
      </w:pPr>
    </w:p>
    <w:p w14:paraId="0E05B686">
      <w:pPr>
        <w:pStyle w:val="6"/>
        <w:spacing w:line="292" w:lineRule="auto"/>
        <w:rPr>
          <w:rFonts w:hint="eastAsia" w:ascii="宋体" w:hAnsi="宋体" w:eastAsia="宋体" w:cs="宋体"/>
          <w:color w:val="auto"/>
        </w:rPr>
      </w:pPr>
    </w:p>
    <w:p w14:paraId="3EAAD4DB">
      <w:pPr>
        <w:pStyle w:val="6"/>
        <w:spacing w:line="292" w:lineRule="auto"/>
        <w:rPr>
          <w:rFonts w:hint="eastAsia" w:ascii="宋体" w:hAnsi="宋体" w:eastAsia="宋体" w:cs="宋体"/>
          <w:color w:val="auto"/>
        </w:rPr>
      </w:pPr>
    </w:p>
    <w:p w14:paraId="2817E7A8">
      <w:pPr>
        <w:pStyle w:val="6"/>
        <w:spacing w:line="293" w:lineRule="auto"/>
        <w:rPr>
          <w:rFonts w:hint="eastAsia" w:ascii="宋体" w:hAnsi="宋体" w:eastAsia="宋体" w:cs="宋体"/>
          <w:color w:val="auto"/>
        </w:rPr>
      </w:pPr>
    </w:p>
    <w:p w14:paraId="7DA27754">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BA837D8">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4CDAB1BD">
      <w:pPr>
        <w:spacing w:line="425" w:lineRule="auto"/>
        <w:rPr>
          <w:rFonts w:hint="eastAsia" w:ascii="宋体" w:hAnsi="宋体" w:eastAsia="宋体" w:cs="宋体"/>
          <w:color w:val="auto"/>
          <w:sz w:val="24"/>
          <w:szCs w:val="24"/>
        </w:rPr>
        <w:sectPr>
          <w:footerReference r:id="rId35" w:type="default"/>
          <w:pgSz w:w="11910" w:h="16840"/>
          <w:pgMar w:top="1375" w:right="1430" w:bottom="690" w:left="1443" w:header="0" w:footer="513" w:gutter="0"/>
          <w:pgBorders>
            <w:top w:val="none" w:sz="0" w:space="0"/>
            <w:left w:val="none" w:sz="0" w:space="0"/>
            <w:bottom w:val="none" w:sz="0" w:space="0"/>
            <w:right w:val="none" w:sz="0" w:space="0"/>
          </w:pgBorders>
          <w:pgNumType w:fmt="decimal"/>
          <w:cols w:space="720" w:num="1"/>
        </w:sectPr>
      </w:pPr>
    </w:p>
    <w:p w14:paraId="413393DC">
      <w:pPr>
        <w:pStyle w:val="6"/>
        <w:spacing w:line="289" w:lineRule="auto"/>
        <w:rPr>
          <w:rFonts w:hint="eastAsia" w:ascii="宋体" w:hAnsi="宋体" w:eastAsia="宋体" w:cs="宋体"/>
          <w:color w:val="auto"/>
        </w:rPr>
      </w:pPr>
    </w:p>
    <w:p w14:paraId="3D2709BC">
      <w:pPr>
        <w:spacing w:before="78" w:line="219" w:lineRule="auto"/>
        <w:jc w:val="center"/>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具有良好的商业信誉和健全的财务会计制度</w:t>
      </w:r>
      <w:r>
        <w:rPr>
          <w:rFonts w:hint="eastAsia" w:ascii="宋体" w:hAnsi="宋体" w:eastAsia="宋体" w:cs="宋体"/>
          <w:b/>
          <w:bCs/>
          <w:color w:val="auto"/>
          <w:spacing w:val="-10"/>
          <w:sz w:val="24"/>
          <w:szCs w:val="24"/>
        </w:rPr>
        <w:t>承诺书</w:t>
      </w:r>
    </w:p>
    <w:p w14:paraId="1122E952">
      <w:pPr>
        <w:pStyle w:val="6"/>
        <w:rPr>
          <w:rFonts w:hint="eastAsia" w:ascii="宋体" w:hAnsi="宋体" w:eastAsia="宋体" w:cs="宋体"/>
          <w:color w:val="auto"/>
        </w:rPr>
      </w:pPr>
    </w:p>
    <w:p w14:paraId="64EF733F">
      <w:pPr>
        <w:pStyle w:val="6"/>
        <w:spacing w:line="241" w:lineRule="auto"/>
        <w:rPr>
          <w:rFonts w:hint="eastAsia" w:ascii="宋体" w:hAnsi="宋体" w:eastAsia="宋体" w:cs="宋体"/>
          <w:color w:val="auto"/>
        </w:rPr>
      </w:pPr>
    </w:p>
    <w:p w14:paraId="33B7F8D7">
      <w:pPr>
        <w:pStyle w:val="6"/>
        <w:spacing w:line="241" w:lineRule="auto"/>
        <w:rPr>
          <w:rFonts w:hint="eastAsia" w:ascii="宋体" w:hAnsi="宋体" w:eastAsia="宋体" w:cs="宋体"/>
          <w:color w:val="auto"/>
        </w:rPr>
      </w:pPr>
    </w:p>
    <w:p w14:paraId="44BE464E">
      <w:pPr>
        <w:pStyle w:val="6"/>
        <w:spacing w:line="241" w:lineRule="auto"/>
        <w:rPr>
          <w:rFonts w:hint="eastAsia" w:ascii="宋体" w:hAnsi="宋体" w:eastAsia="宋体" w:cs="宋体"/>
          <w:color w:val="auto"/>
        </w:rPr>
      </w:pPr>
    </w:p>
    <w:p w14:paraId="511B82D0">
      <w:pPr>
        <w:tabs>
          <w:tab w:val="left" w:pos="1976"/>
        </w:tabs>
        <w:spacing w:before="78" w:line="219" w:lineRule="auto"/>
        <w:ind w:left="44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49D28F55">
      <w:pPr>
        <w:pStyle w:val="6"/>
        <w:spacing w:line="315" w:lineRule="auto"/>
        <w:rPr>
          <w:rFonts w:hint="eastAsia" w:ascii="宋体" w:hAnsi="宋体" w:eastAsia="宋体" w:cs="宋体"/>
          <w:color w:val="auto"/>
        </w:rPr>
      </w:pPr>
    </w:p>
    <w:p w14:paraId="35840BE8">
      <w:pPr>
        <w:pStyle w:val="6"/>
        <w:spacing w:line="315" w:lineRule="auto"/>
        <w:rPr>
          <w:rFonts w:hint="eastAsia" w:ascii="宋体" w:hAnsi="宋体" w:eastAsia="宋体" w:cs="宋体"/>
          <w:color w:val="auto"/>
        </w:rPr>
      </w:pPr>
    </w:p>
    <w:p w14:paraId="00C65F6B">
      <w:pPr>
        <w:spacing w:before="78" w:line="396" w:lineRule="auto"/>
        <w:ind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
          <w:sz w:val="24"/>
          <w:szCs w:val="24"/>
        </w:rPr>
        <w:t>的采</w:t>
      </w:r>
      <w:r>
        <w:rPr>
          <w:rFonts w:hint="eastAsia" w:ascii="宋体" w:hAnsi="宋体" w:eastAsia="宋体" w:cs="宋体"/>
          <w:color w:val="auto"/>
          <w:spacing w:val="-2"/>
          <w:sz w:val="24"/>
          <w:szCs w:val="24"/>
        </w:rPr>
        <w:t>购活动，现承诺具有良好的</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商业信誉和健全的财务会计制度。</w:t>
      </w:r>
    </w:p>
    <w:p w14:paraId="4F999696">
      <w:pPr>
        <w:spacing w:before="306" w:line="219" w:lineRule="auto"/>
        <w:ind w:left="944"/>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7324947F">
      <w:pPr>
        <w:pStyle w:val="6"/>
        <w:spacing w:line="305" w:lineRule="auto"/>
        <w:rPr>
          <w:rFonts w:hint="eastAsia" w:ascii="宋体" w:hAnsi="宋体" w:eastAsia="宋体" w:cs="宋体"/>
          <w:color w:val="auto"/>
        </w:rPr>
      </w:pPr>
    </w:p>
    <w:p w14:paraId="15F8E498">
      <w:pPr>
        <w:pStyle w:val="6"/>
        <w:spacing w:line="306" w:lineRule="auto"/>
        <w:rPr>
          <w:rFonts w:hint="eastAsia" w:ascii="宋体" w:hAnsi="宋体" w:eastAsia="宋体" w:cs="宋体"/>
          <w:color w:val="auto"/>
        </w:rPr>
      </w:pPr>
    </w:p>
    <w:p w14:paraId="1E2CB8DA">
      <w:pPr>
        <w:spacing w:before="78" w:line="219" w:lineRule="auto"/>
        <w:ind w:left="933"/>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69583235">
      <w:pPr>
        <w:pStyle w:val="6"/>
        <w:spacing w:line="243" w:lineRule="auto"/>
        <w:rPr>
          <w:rFonts w:hint="eastAsia" w:ascii="宋体" w:hAnsi="宋体" w:eastAsia="宋体" w:cs="宋体"/>
          <w:color w:val="auto"/>
        </w:rPr>
      </w:pPr>
    </w:p>
    <w:p w14:paraId="181EFFAF">
      <w:pPr>
        <w:pStyle w:val="6"/>
        <w:spacing w:line="243" w:lineRule="auto"/>
        <w:rPr>
          <w:rFonts w:hint="eastAsia" w:ascii="宋体" w:hAnsi="宋体" w:eastAsia="宋体" w:cs="宋体"/>
          <w:color w:val="auto"/>
        </w:rPr>
      </w:pPr>
    </w:p>
    <w:p w14:paraId="570B4BAC">
      <w:pPr>
        <w:pStyle w:val="6"/>
        <w:spacing w:line="243" w:lineRule="auto"/>
        <w:rPr>
          <w:rFonts w:hint="eastAsia" w:ascii="宋体" w:hAnsi="宋体" w:eastAsia="宋体" w:cs="宋体"/>
          <w:color w:val="auto"/>
        </w:rPr>
      </w:pPr>
    </w:p>
    <w:p w14:paraId="4DC57A14">
      <w:pPr>
        <w:pStyle w:val="6"/>
        <w:spacing w:line="244" w:lineRule="auto"/>
        <w:rPr>
          <w:rFonts w:hint="eastAsia" w:ascii="宋体" w:hAnsi="宋体" w:eastAsia="宋体" w:cs="宋体"/>
          <w:color w:val="auto"/>
        </w:rPr>
      </w:pPr>
    </w:p>
    <w:p w14:paraId="078DB161">
      <w:pPr>
        <w:pStyle w:val="6"/>
        <w:spacing w:line="244" w:lineRule="auto"/>
        <w:rPr>
          <w:rFonts w:hint="eastAsia" w:ascii="宋体" w:hAnsi="宋体" w:eastAsia="宋体" w:cs="宋体"/>
          <w:color w:val="auto"/>
        </w:rPr>
      </w:pPr>
    </w:p>
    <w:p w14:paraId="666F2E84">
      <w:pPr>
        <w:pStyle w:val="6"/>
        <w:spacing w:line="244" w:lineRule="auto"/>
        <w:rPr>
          <w:rFonts w:hint="eastAsia" w:ascii="宋体" w:hAnsi="宋体" w:eastAsia="宋体" w:cs="宋体"/>
          <w:color w:val="auto"/>
        </w:rPr>
      </w:pPr>
    </w:p>
    <w:p w14:paraId="151C95AF">
      <w:pPr>
        <w:pStyle w:val="6"/>
        <w:spacing w:line="244" w:lineRule="auto"/>
        <w:rPr>
          <w:rFonts w:hint="eastAsia" w:ascii="宋体" w:hAnsi="宋体" w:eastAsia="宋体" w:cs="宋体"/>
          <w:color w:val="auto"/>
        </w:rPr>
      </w:pPr>
    </w:p>
    <w:p w14:paraId="50783B6C">
      <w:pPr>
        <w:pStyle w:val="6"/>
        <w:spacing w:line="244" w:lineRule="auto"/>
        <w:rPr>
          <w:rFonts w:hint="eastAsia" w:ascii="宋体" w:hAnsi="宋体" w:eastAsia="宋体" w:cs="宋体"/>
          <w:color w:val="auto"/>
        </w:rPr>
      </w:pPr>
    </w:p>
    <w:p w14:paraId="7F589147">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81DB082">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53F63271">
      <w:pPr>
        <w:spacing w:line="351" w:lineRule="auto"/>
        <w:rPr>
          <w:rFonts w:hint="eastAsia" w:ascii="宋体" w:hAnsi="宋体" w:eastAsia="宋体" w:cs="宋体"/>
          <w:color w:val="auto"/>
          <w:sz w:val="24"/>
          <w:szCs w:val="24"/>
        </w:rPr>
        <w:sectPr>
          <w:footerReference r:id="rId36" w:type="default"/>
          <w:pgSz w:w="11910" w:h="16840"/>
          <w:pgMar w:top="1431" w:right="1430" w:bottom="692" w:left="1454" w:header="0" w:footer="513" w:gutter="0"/>
          <w:pgBorders>
            <w:top w:val="none" w:sz="0" w:space="0"/>
            <w:left w:val="none" w:sz="0" w:space="0"/>
            <w:bottom w:val="none" w:sz="0" w:space="0"/>
            <w:right w:val="none" w:sz="0" w:space="0"/>
          </w:pgBorders>
          <w:pgNumType w:fmt="decimal"/>
          <w:cols w:space="720" w:num="1"/>
        </w:sectPr>
      </w:pPr>
    </w:p>
    <w:p w14:paraId="4CF158D6">
      <w:pPr>
        <w:pStyle w:val="6"/>
        <w:spacing w:line="364" w:lineRule="auto"/>
        <w:rPr>
          <w:rFonts w:hint="eastAsia" w:ascii="宋体" w:hAnsi="宋体" w:eastAsia="宋体" w:cs="宋体"/>
          <w:color w:val="auto"/>
        </w:rPr>
      </w:pPr>
    </w:p>
    <w:p w14:paraId="5B5C79BC">
      <w:pPr>
        <w:spacing w:before="78" w:line="219" w:lineRule="auto"/>
        <w:ind w:left="2450"/>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具有履行合同所必需的设备和专业技术能力承诺书</w:t>
      </w:r>
    </w:p>
    <w:p w14:paraId="2FBEC6AE">
      <w:pPr>
        <w:pStyle w:val="6"/>
        <w:spacing w:line="250" w:lineRule="auto"/>
        <w:rPr>
          <w:rFonts w:hint="eastAsia" w:ascii="宋体" w:hAnsi="宋体" w:eastAsia="宋体" w:cs="宋体"/>
          <w:color w:val="auto"/>
        </w:rPr>
      </w:pPr>
    </w:p>
    <w:p w14:paraId="49183E19">
      <w:pPr>
        <w:pStyle w:val="6"/>
        <w:spacing w:line="250" w:lineRule="auto"/>
        <w:rPr>
          <w:rFonts w:hint="eastAsia" w:ascii="宋体" w:hAnsi="宋体" w:eastAsia="宋体" w:cs="宋体"/>
          <w:color w:val="auto"/>
        </w:rPr>
      </w:pPr>
    </w:p>
    <w:p w14:paraId="4BDABF52">
      <w:pPr>
        <w:pStyle w:val="6"/>
        <w:spacing w:line="251" w:lineRule="auto"/>
        <w:rPr>
          <w:rFonts w:hint="eastAsia" w:ascii="宋体" w:hAnsi="宋体" w:eastAsia="宋体" w:cs="宋体"/>
          <w:color w:val="auto"/>
        </w:rPr>
      </w:pPr>
    </w:p>
    <w:p w14:paraId="614F9374">
      <w:pPr>
        <w:tabs>
          <w:tab w:val="left" w:pos="1961"/>
        </w:tabs>
        <w:spacing w:before="78" w:line="219" w:lineRule="auto"/>
        <w:ind w:left="434"/>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rPr>
        <w:t>：</w:t>
      </w:r>
    </w:p>
    <w:p w14:paraId="25B5FC11">
      <w:pPr>
        <w:pStyle w:val="6"/>
        <w:spacing w:line="313" w:lineRule="auto"/>
        <w:rPr>
          <w:rFonts w:hint="eastAsia" w:ascii="宋体" w:hAnsi="宋体" w:eastAsia="宋体" w:cs="宋体"/>
          <w:color w:val="auto"/>
        </w:rPr>
      </w:pPr>
    </w:p>
    <w:p w14:paraId="17386526">
      <w:pPr>
        <w:pStyle w:val="6"/>
        <w:spacing w:line="314" w:lineRule="auto"/>
        <w:rPr>
          <w:rFonts w:hint="eastAsia" w:ascii="宋体" w:hAnsi="宋体" w:eastAsia="宋体" w:cs="宋体"/>
          <w:color w:val="auto"/>
        </w:rPr>
      </w:pPr>
    </w:p>
    <w:p w14:paraId="3C4334BF">
      <w:pPr>
        <w:spacing w:before="78" w:line="404" w:lineRule="auto"/>
        <w:ind w:firstLine="469"/>
        <w:rPr>
          <w:rFonts w:hint="eastAsia" w:ascii="宋体" w:hAnsi="宋体" w:eastAsia="宋体" w:cs="宋体"/>
          <w:color w:val="auto"/>
          <w:sz w:val="24"/>
          <w:szCs w:val="24"/>
        </w:rPr>
      </w:pPr>
      <w:r>
        <w:rPr>
          <w:rFonts w:hint="eastAsia" w:ascii="宋体" w:hAnsi="宋体" w:eastAsia="宋体" w:cs="宋体"/>
          <w:color w:val="auto"/>
          <w:spacing w:val="-7"/>
          <w:sz w:val="24"/>
          <w:szCs w:val="24"/>
        </w:rPr>
        <w:t>我公司参与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7"/>
          <w:sz w:val="24"/>
          <w:szCs w:val="24"/>
        </w:rPr>
        <w:t>项目（项目编号</w:t>
      </w:r>
      <w:r>
        <w:rPr>
          <w:rFonts w:hint="eastAsia" w:ascii="宋体" w:hAnsi="宋体" w:eastAsia="宋体" w:cs="宋体"/>
          <w:color w:val="auto"/>
          <w:spacing w:val="-22"/>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22"/>
          <w:sz w:val="24"/>
          <w:szCs w:val="24"/>
        </w:rPr>
        <w:t>）</w:t>
      </w:r>
      <w:r>
        <w:rPr>
          <w:rFonts w:hint="eastAsia" w:ascii="宋体" w:hAnsi="宋体" w:eastAsia="宋体" w:cs="宋体"/>
          <w:color w:val="auto"/>
          <w:spacing w:val="-7"/>
          <w:sz w:val="24"/>
          <w:szCs w:val="24"/>
        </w:rPr>
        <w:t>的采购活动，现承诺具备履行合同</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所必需的设备和专业技术能力。</w:t>
      </w:r>
    </w:p>
    <w:p w14:paraId="448D89F0">
      <w:pPr>
        <w:spacing w:before="288" w:line="219" w:lineRule="auto"/>
        <w:ind w:left="1050"/>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6311929F">
      <w:pPr>
        <w:pStyle w:val="6"/>
        <w:spacing w:line="305" w:lineRule="auto"/>
        <w:rPr>
          <w:rFonts w:hint="eastAsia" w:ascii="宋体" w:hAnsi="宋体" w:eastAsia="宋体" w:cs="宋体"/>
          <w:color w:val="auto"/>
        </w:rPr>
      </w:pPr>
    </w:p>
    <w:p w14:paraId="11916B9E">
      <w:pPr>
        <w:pStyle w:val="6"/>
        <w:spacing w:line="306" w:lineRule="auto"/>
        <w:rPr>
          <w:rFonts w:hint="eastAsia" w:ascii="宋体" w:hAnsi="宋体" w:eastAsia="宋体" w:cs="宋体"/>
          <w:color w:val="auto"/>
        </w:rPr>
      </w:pPr>
    </w:p>
    <w:p w14:paraId="697EAD7E">
      <w:pPr>
        <w:spacing w:before="79" w:line="219" w:lineRule="auto"/>
        <w:ind w:left="1005"/>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304DB2B9">
      <w:pPr>
        <w:pStyle w:val="6"/>
        <w:spacing w:line="256" w:lineRule="auto"/>
        <w:rPr>
          <w:rFonts w:hint="eastAsia" w:ascii="宋体" w:hAnsi="宋体" w:eastAsia="宋体" w:cs="宋体"/>
          <w:color w:val="auto"/>
        </w:rPr>
      </w:pPr>
    </w:p>
    <w:p w14:paraId="2F86EADB">
      <w:pPr>
        <w:pStyle w:val="6"/>
        <w:spacing w:line="256" w:lineRule="auto"/>
        <w:rPr>
          <w:rFonts w:hint="eastAsia" w:ascii="宋体" w:hAnsi="宋体" w:eastAsia="宋体" w:cs="宋体"/>
          <w:color w:val="auto"/>
        </w:rPr>
      </w:pPr>
    </w:p>
    <w:p w14:paraId="2E105E11">
      <w:pPr>
        <w:pStyle w:val="6"/>
        <w:spacing w:line="256" w:lineRule="auto"/>
        <w:rPr>
          <w:rFonts w:hint="eastAsia" w:ascii="宋体" w:hAnsi="宋体" w:eastAsia="宋体" w:cs="宋体"/>
          <w:color w:val="auto"/>
        </w:rPr>
      </w:pPr>
    </w:p>
    <w:p w14:paraId="1B45299E">
      <w:pPr>
        <w:pStyle w:val="6"/>
        <w:spacing w:line="256" w:lineRule="auto"/>
        <w:rPr>
          <w:rFonts w:hint="eastAsia" w:ascii="宋体" w:hAnsi="宋体" w:eastAsia="宋体" w:cs="宋体"/>
          <w:color w:val="auto"/>
        </w:rPr>
      </w:pPr>
    </w:p>
    <w:p w14:paraId="57961842">
      <w:pPr>
        <w:pStyle w:val="6"/>
        <w:spacing w:line="256" w:lineRule="auto"/>
        <w:rPr>
          <w:rFonts w:hint="eastAsia" w:ascii="宋体" w:hAnsi="宋体" w:eastAsia="宋体" w:cs="宋体"/>
          <w:color w:val="auto"/>
        </w:rPr>
      </w:pPr>
    </w:p>
    <w:p w14:paraId="1C00AA9E">
      <w:pPr>
        <w:pStyle w:val="6"/>
        <w:spacing w:line="257" w:lineRule="auto"/>
        <w:rPr>
          <w:rFonts w:hint="eastAsia" w:ascii="宋体" w:hAnsi="宋体" w:eastAsia="宋体" w:cs="宋体"/>
          <w:color w:val="auto"/>
        </w:rPr>
      </w:pPr>
    </w:p>
    <w:p w14:paraId="2A74A968">
      <w:pPr>
        <w:pStyle w:val="6"/>
        <w:spacing w:line="257" w:lineRule="auto"/>
        <w:rPr>
          <w:rFonts w:hint="eastAsia" w:ascii="宋体" w:hAnsi="宋体" w:eastAsia="宋体" w:cs="宋体"/>
          <w:color w:val="auto"/>
        </w:rPr>
      </w:pPr>
    </w:p>
    <w:p w14:paraId="3B55D1A1">
      <w:pPr>
        <w:pStyle w:val="6"/>
        <w:spacing w:line="257" w:lineRule="auto"/>
        <w:rPr>
          <w:rFonts w:hint="eastAsia" w:ascii="宋体" w:hAnsi="宋体" w:eastAsia="宋体" w:cs="宋体"/>
          <w:color w:val="auto"/>
        </w:rPr>
      </w:pPr>
    </w:p>
    <w:p w14:paraId="06773CEF">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6260B89">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16C07F00">
      <w:pPr>
        <w:spacing w:line="423" w:lineRule="auto"/>
        <w:rPr>
          <w:rFonts w:hint="eastAsia" w:ascii="宋体" w:hAnsi="宋体" w:eastAsia="宋体" w:cs="宋体"/>
          <w:color w:val="auto"/>
          <w:sz w:val="24"/>
          <w:szCs w:val="24"/>
        </w:rPr>
        <w:sectPr>
          <w:footerReference r:id="rId37" w:type="default"/>
          <w:pgSz w:w="11910" w:h="16840"/>
          <w:pgMar w:top="1431" w:right="1428" w:bottom="692" w:left="1468" w:header="0" w:footer="513" w:gutter="0"/>
          <w:pgBorders>
            <w:top w:val="none" w:sz="0" w:space="0"/>
            <w:left w:val="none" w:sz="0" w:space="0"/>
            <w:bottom w:val="none" w:sz="0" w:space="0"/>
            <w:right w:val="none" w:sz="0" w:space="0"/>
          </w:pgBorders>
          <w:pgNumType w:fmt="decimal"/>
          <w:cols w:space="720" w:num="1"/>
        </w:sectPr>
      </w:pPr>
    </w:p>
    <w:p w14:paraId="3482436D">
      <w:pPr>
        <w:pStyle w:val="6"/>
        <w:spacing w:line="363" w:lineRule="auto"/>
        <w:rPr>
          <w:rFonts w:hint="eastAsia" w:ascii="宋体" w:hAnsi="宋体" w:eastAsia="宋体" w:cs="宋体"/>
          <w:color w:val="auto"/>
        </w:rPr>
      </w:pPr>
    </w:p>
    <w:p w14:paraId="34DE5568">
      <w:pPr>
        <w:spacing w:before="78" w:line="219" w:lineRule="auto"/>
        <w:ind w:left="247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有依法缴纳税收和社会保障资金的良好记录</w:t>
      </w:r>
      <w:r>
        <w:rPr>
          <w:rFonts w:hint="eastAsia" w:ascii="宋体" w:hAnsi="宋体" w:eastAsia="宋体" w:cs="宋体"/>
          <w:b/>
          <w:bCs/>
          <w:color w:val="auto"/>
          <w:spacing w:val="-10"/>
          <w:sz w:val="24"/>
          <w:szCs w:val="24"/>
        </w:rPr>
        <w:t>承诺书</w:t>
      </w:r>
    </w:p>
    <w:p w14:paraId="3A60A732">
      <w:pPr>
        <w:pStyle w:val="6"/>
        <w:spacing w:line="242" w:lineRule="auto"/>
        <w:rPr>
          <w:rFonts w:hint="eastAsia" w:ascii="宋体" w:hAnsi="宋体" w:eastAsia="宋体" w:cs="宋体"/>
          <w:color w:val="auto"/>
        </w:rPr>
      </w:pPr>
    </w:p>
    <w:p w14:paraId="3E50DB5A">
      <w:pPr>
        <w:pStyle w:val="6"/>
        <w:spacing w:line="242" w:lineRule="auto"/>
        <w:rPr>
          <w:rFonts w:hint="eastAsia" w:ascii="宋体" w:hAnsi="宋体" w:eastAsia="宋体" w:cs="宋体"/>
          <w:color w:val="auto"/>
        </w:rPr>
      </w:pPr>
    </w:p>
    <w:p w14:paraId="348B5F6C">
      <w:pPr>
        <w:pStyle w:val="6"/>
        <w:spacing w:line="242" w:lineRule="auto"/>
        <w:rPr>
          <w:rFonts w:hint="eastAsia" w:ascii="宋体" w:hAnsi="宋体" w:eastAsia="宋体" w:cs="宋体"/>
          <w:color w:val="auto"/>
        </w:rPr>
      </w:pPr>
    </w:p>
    <w:p w14:paraId="7C8D3E8C">
      <w:pPr>
        <w:pStyle w:val="6"/>
        <w:spacing w:line="242" w:lineRule="auto"/>
        <w:rPr>
          <w:rFonts w:hint="eastAsia" w:ascii="宋体" w:hAnsi="宋体" w:eastAsia="宋体" w:cs="宋体"/>
          <w:color w:val="auto"/>
        </w:rPr>
      </w:pPr>
    </w:p>
    <w:p w14:paraId="613EEBED">
      <w:pPr>
        <w:tabs>
          <w:tab w:val="left" w:pos="1986"/>
        </w:tabs>
        <w:spacing w:before="78" w:line="219" w:lineRule="auto"/>
        <w:ind w:left="45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386E267A">
      <w:pPr>
        <w:pStyle w:val="6"/>
        <w:spacing w:line="309" w:lineRule="auto"/>
        <w:rPr>
          <w:rFonts w:hint="eastAsia" w:ascii="宋体" w:hAnsi="宋体" w:eastAsia="宋体" w:cs="宋体"/>
          <w:color w:val="auto"/>
        </w:rPr>
      </w:pPr>
    </w:p>
    <w:p w14:paraId="03012D1B">
      <w:pPr>
        <w:pStyle w:val="6"/>
        <w:spacing w:line="310" w:lineRule="auto"/>
        <w:rPr>
          <w:rFonts w:hint="eastAsia" w:ascii="宋体" w:hAnsi="宋体" w:eastAsia="宋体" w:cs="宋体"/>
          <w:color w:val="auto"/>
        </w:rPr>
      </w:pPr>
    </w:p>
    <w:p w14:paraId="150772C5">
      <w:pPr>
        <w:spacing w:before="78" w:line="402" w:lineRule="auto"/>
        <w:ind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7"/>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的采购活动，现承诺</w:t>
      </w:r>
      <w:r>
        <w:rPr>
          <w:rFonts w:hint="eastAsia" w:ascii="宋体" w:hAnsi="宋体" w:eastAsia="宋体" w:cs="宋体"/>
          <w:color w:val="auto"/>
          <w:spacing w:val="-2"/>
          <w:sz w:val="24"/>
          <w:szCs w:val="24"/>
        </w:rPr>
        <w:t>具有依法缴</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纳税收和社会保障资金的良好记录。</w:t>
      </w:r>
    </w:p>
    <w:p w14:paraId="35E3A42D">
      <w:pPr>
        <w:spacing w:before="298" w:line="219" w:lineRule="auto"/>
        <w:ind w:left="954"/>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13DE0B92">
      <w:pPr>
        <w:pStyle w:val="6"/>
        <w:spacing w:line="303" w:lineRule="auto"/>
        <w:rPr>
          <w:rFonts w:hint="eastAsia" w:ascii="宋体" w:hAnsi="宋体" w:eastAsia="宋体" w:cs="宋体"/>
          <w:color w:val="auto"/>
        </w:rPr>
      </w:pPr>
    </w:p>
    <w:p w14:paraId="3484474A">
      <w:pPr>
        <w:pStyle w:val="6"/>
        <w:spacing w:line="303" w:lineRule="auto"/>
        <w:rPr>
          <w:rFonts w:hint="eastAsia" w:ascii="宋体" w:hAnsi="宋体" w:eastAsia="宋体" w:cs="宋体"/>
          <w:color w:val="auto"/>
        </w:rPr>
      </w:pPr>
    </w:p>
    <w:p w14:paraId="1FB84B05">
      <w:pPr>
        <w:spacing w:before="79" w:line="219" w:lineRule="auto"/>
        <w:ind w:left="943"/>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51810A09">
      <w:pPr>
        <w:pStyle w:val="6"/>
        <w:spacing w:line="293" w:lineRule="auto"/>
        <w:rPr>
          <w:rFonts w:hint="eastAsia" w:ascii="宋体" w:hAnsi="宋体" w:eastAsia="宋体" w:cs="宋体"/>
          <w:color w:val="auto"/>
        </w:rPr>
      </w:pPr>
    </w:p>
    <w:p w14:paraId="47719D01">
      <w:pPr>
        <w:pStyle w:val="6"/>
        <w:spacing w:line="293" w:lineRule="auto"/>
        <w:rPr>
          <w:rFonts w:hint="eastAsia" w:ascii="宋体" w:hAnsi="宋体" w:eastAsia="宋体" w:cs="宋体"/>
          <w:color w:val="auto"/>
        </w:rPr>
      </w:pPr>
    </w:p>
    <w:p w14:paraId="2EC4BF94">
      <w:pPr>
        <w:pStyle w:val="6"/>
        <w:spacing w:line="293" w:lineRule="auto"/>
        <w:rPr>
          <w:rFonts w:hint="eastAsia" w:ascii="宋体" w:hAnsi="宋体" w:eastAsia="宋体" w:cs="宋体"/>
          <w:color w:val="auto"/>
        </w:rPr>
      </w:pPr>
    </w:p>
    <w:p w14:paraId="5AE268DA">
      <w:pPr>
        <w:pStyle w:val="6"/>
        <w:spacing w:line="293" w:lineRule="auto"/>
        <w:rPr>
          <w:rFonts w:hint="eastAsia" w:ascii="宋体" w:hAnsi="宋体" w:eastAsia="宋体" w:cs="宋体"/>
          <w:color w:val="auto"/>
        </w:rPr>
      </w:pPr>
    </w:p>
    <w:p w14:paraId="04D42C5C">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350A30F">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552132BC">
      <w:pPr>
        <w:spacing w:line="423" w:lineRule="auto"/>
        <w:rPr>
          <w:rFonts w:hint="eastAsia" w:ascii="宋体" w:hAnsi="宋体" w:eastAsia="宋体" w:cs="宋体"/>
          <w:color w:val="auto"/>
          <w:sz w:val="24"/>
          <w:szCs w:val="24"/>
        </w:rPr>
        <w:sectPr>
          <w:footerReference r:id="rId38" w:type="default"/>
          <w:pgSz w:w="11910" w:h="16840"/>
          <w:pgMar w:top="1431" w:right="1430" w:bottom="692" w:left="1444" w:header="0" w:footer="513" w:gutter="0"/>
          <w:pgBorders>
            <w:top w:val="none" w:sz="0" w:space="0"/>
            <w:left w:val="none" w:sz="0" w:space="0"/>
            <w:bottom w:val="none" w:sz="0" w:space="0"/>
            <w:right w:val="none" w:sz="0" w:space="0"/>
          </w:pgBorders>
          <w:pgNumType w:fmt="decimal"/>
          <w:cols w:space="720" w:num="1"/>
        </w:sectPr>
      </w:pPr>
    </w:p>
    <w:p w14:paraId="7E22AC22">
      <w:pPr>
        <w:pStyle w:val="6"/>
        <w:spacing w:line="358" w:lineRule="auto"/>
        <w:rPr>
          <w:rFonts w:hint="eastAsia" w:ascii="宋体" w:hAnsi="宋体" w:eastAsia="宋体" w:cs="宋体"/>
          <w:color w:val="auto"/>
        </w:rPr>
      </w:pPr>
    </w:p>
    <w:p w14:paraId="086C7F26">
      <w:pPr>
        <w:spacing w:before="78" w:line="219" w:lineRule="auto"/>
        <w:ind w:left="1757"/>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参加政府采购活动前三年内，在经营活动中没有重大违法承诺书</w:t>
      </w:r>
    </w:p>
    <w:p w14:paraId="6F8C57CB">
      <w:pPr>
        <w:pStyle w:val="6"/>
        <w:spacing w:line="249" w:lineRule="auto"/>
        <w:rPr>
          <w:rFonts w:hint="eastAsia" w:ascii="宋体" w:hAnsi="宋体" w:eastAsia="宋体" w:cs="宋体"/>
          <w:color w:val="auto"/>
        </w:rPr>
      </w:pPr>
    </w:p>
    <w:p w14:paraId="206A42AB">
      <w:pPr>
        <w:pStyle w:val="6"/>
        <w:spacing w:line="250" w:lineRule="auto"/>
        <w:rPr>
          <w:rFonts w:hint="eastAsia" w:ascii="宋体" w:hAnsi="宋体" w:eastAsia="宋体" w:cs="宋体"/>
          <w:color w:val="auto"/>
        </w:rPr>
      </w:pPr>
    </w:p>
    <w:p w14:paraId="1953446E">
      <w:pPr>
        <w:pStyle w:val="6"/>
        <w:spacing w:line="250" w:lineRule="auto"/>
        <w:rPr>
          <w:rFonts w:hint="eastAsia" w:ascii="宋体" w:hAnsi="宋体" w:eastAsia="宋体" w:cs="宋体"/>
          <w:color w:val="auto"/>
        </w:rPr>
      </w:pPr>
    </w:p>
    <w:p w14:paraId="0EC777E7">
      <w:pPr>
        <w:pStyle w:val="6"/>
        <w:spacing w:line="250" w:lineRule="auto"/>
        <w:rPr>
          <w:rFonts w:hint="eastAsia" w:ascii="宋体" w:hAnsi="宋体" w:eastAsia="宋体" w:cs="宋体"/>
          <w:color w:val="auto"/>
        </w:rPr>
      </w:pPr>
    </w:p>
    <w:p w14:paraId="281A1976">
      <w:pPr>
        <w:tabs>
          <w:tab w:val="left" w:pos="1973"/>
        </w:tabs>
        <w:spacing w:before="78" w:line="219" w:lineRule="auto"/>
        <w:ind w:left="445"/>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rPr>
        <w:t>：</w:t>
      </w:r>
    </w:p>
    <w:p w14:paraId="37D10FC2">
      <w:pPr>
        <w:spacing w:before="276" w:line="219" w:lineRule="auto"/>
        <w:ind w:left="937"/>
        <w:rPr>
          <w:rFonts w:hint="eastAsia" w:ascii="宋体" w:hAnsi="宋体" w:eastAsia="宋体" w:cs="宋体"/>
          <w:color w:val="auto"/>
          <w:sz w:val="24"/>
          <w:szCs w:val="24"/>
        </w:rPr>
      </w:pPr>
      <w:r>
        <w:rPr>
          <w:rFonts w:hint="eastAsia" w:ascii="宋体" w:hAnsi="宋体" w:eastAsia="宋体" w:cs="宋体"/>
          <w:color w:val="auto"/>
          <w:spacing w:val="-8"/>
          <w:sz w:val="24"/>
          <w:szCs w:val="24"/>
        </w:rPr>
        <w:t>我公司对于参加本次政府采购活动，做出如下声明：</w:t>
      </w:r>
    </w:p>
    <w:p w14:paraId="3F932586">
      <w:pPr>
        <w:spacing w:before="272" w:line="219" w:lineRule="auto"/>
        <w:ind w:left="957"/>
        <w:rPr>
          <w:rFonts w:hint="eastAsia" w:ascii="宋体" w:hAnsi="宋体" w:eastAsia="宋体" w:cs="宋体"/>
          <w:color w:val="auto"/>
          <w:sz w:val="24"/>
          <w:szCs w:val="24"/>
        </w:rPr>
      </w:pPr>
      <w:r>
        <w:rPr>
          <w:rFonts w:hint="eastAsia" w:ascii="宋体" w:hAnsi="宋体" w:eastAsia="宋体" w:cs="宋体"/>
          <w:color w:val="auto"/>
          <w:spacing w:val="-7"/>
          <w:sz w:val="24"/>
          <w:szCs w:val="24"/>
        </w:rPr>
        <w:t>1、参加本次政府采购活动前三年内，在经营活动中没有重大违法记录；</w:t>
      </w:r>
    </w:p>
    <w:p w14:paraId="2F27D31D">
      <w:pPr>
        <w:spacing w:before="272" w:line="219" w:lineRule="auto"/>
        <w:ind w:left="933"/>
        <w:rPr>
          <w:rFonts w:hint="eastAsia" w:ascii="宋体" w:hAnsi="宋体" w:eastAsia="宋体" w:cs="宋体"/>
          <w:color w:val="auto"/>
          <w:sz w:val="24"/>
          <w:szCs w:val="24"/>
        </w:rPr>
      </w:pPr>
      <w:r>
        <w:rPr>
          <w:rFonts w:hint="eastAsia" w:ascii="宋体" w:hAnsi="宋体" w:eastAsia="宋体" w:cs="宋体"/>
          <w:color w:val="auto"/>
          <w:spacing w:val="-4"/>
          <w:sz w:val="24"/>
          <w:szCs w:val="24"/>
        </w:rPr>
        <w:t>2、不存在被责令停业、暂停或取消投标资格、财产被接管或冻结</w:t>
      </w:r>
      <w:r>
        <w:rPr>
          <w:rFonts w:hint="eastAsia" w:ascii="宋体" w:hAnsi="宋体" w:eastAsia="宋体" w:cs="宋体"/>
          <w:color w:val="auto"/>
          <w:spacing w:val="-5"/>
          <w:sz w:val="24"/>
          <w:szCs w:val="24"/>
        </w:rPr>
        <w:t>的情况；</w:t>
      </w:r>
    </w:p>
    <w:p w14:paraId="2E4FDFA8">
      <w:pPr>
        <w:spacing w:before="299" w:line="219" w:lineRule="auto"/>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3、在最近三年内没有骗取中标、严重违约或者发生过重大质量安全事故，</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
          <w:sz w:val="24"/>
          <w:szCs w:val="24"/>
        </w:rPr>
        <w:t>尚</w:t>
      </w:r>
      <w:r>
        <w:rPr>
          <w:rFonts w:hint="eastAsia" w:ascii="宋体" w:hAnsi="宋体" w:eastAsia="宋体" w:cs="宋体"/>
          <w:color w:val="auto"/>
          <w:spacing w:val="-2"/>
          <w:sz w:val="24"/>
          <w:szCs w:val="24"/>
        </w:rPr>
        <w:t>在处</w:t>
      </w:r>
    </w:p>
    <w:p w14:paraId="1D4496D9">
      <w:pPr>
        <w:spacing w:before="255" w:line="219"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罚期限内的情况。</w:t>
      </w:r>
    </w:p>
    <w:p w14:paraId="77410E1E">
      <w:pPr>
        <w:pStyle w:val="6"/>
        <w:spacing w:line="243" w:lineRule="auto"/>
        <w:rPr>
          <w:rFonts w:hint="eastAsia" w:ascii="宋体" w:hAnsi="宋体" w:eastAsia="宋体" w:cs="宋体"/>
          <w:color w:val="auto"/>
        </w:rPr>
      </w:pPr>
    </w:p>
    <w:p w14:paraId="241208B0">
      <w:pPr>
        <w:pStyle w:val="6"/>
        <w:spacing w:line="244" w:lineRule="auto"/>
        <w:rPr>
          <w:rFonts w:hint="eastAsia" w:ascii="宋体" w:hAnsi="宋体" w:eastAsia="宋体" w:cs="宋体"/>
          <w:color w:val="auto"/>
        </w:rPr>
      </w:pPr>
    </w:p>
    <w:p w14:paraId="6D37CD49">
      <w:pPr>
        <w:pStyle w:val="6"/>
        <w:spacing w:line="244" w:lineRule="auto"/>
        <w:rPr>
          <w:rFonts w:hint="eastAsia" w:ascii="宋体" w:hAnsi="宋体" w:eastAsia="宋体" w:cs="宋体"/>
          <w:color w:val="auto"/>
        </w:rPr>
      </w:pPr>
    </w:p>
    <w:p w14:paraId="729C4F2D">
      <w:pPr>
        <w:pStyle w:val="6"/>
        <w:spacing w:line="244" w:lineRule="auto"/>
        <w:rPr>
          <w:rFonts w:hint="eastAsia" w:ascii="宋体" w:hAnsi="宋体" w:eastAsia="宋体" w:cs="宋体"/>
          <w:color w:val="auto"/>
        </w:rPr>
      </w:pPr>
    </w:p>
    <w:p w14:paraId="4704EF59">
      <w:pPr>
        <w:pStyle w:val="6"/>
        <w:spacing w:line="244" w:lineRule="auto"/>
        <w:rPr>
          <w:rFonts w:hint="eastAsia" w:ascii="宋体" w:hAnsi="宋体" w:eastAsia="宋体" w:cs="宋体"/>
          <w:color w:val="auto"/>
        </w:rPr>
      </w:pPr>
    </w:p>
    <w:p w14:paraId="55BCE78F">
      <w:pPr>
        <w:pStyle w:val="6"/>
        <w:spacing w:line="244" w:lineRule="auto"/>
        <w:rPr>
          <w:rFonts w:hint="eastAsia" w:ascii="宋体" w:hAnsi="宋体" w:eastAsia="宋体" w:cs="宋体"/>
          <w:color w:val="auto"/>
        </w:rPr>
      </w:pPr>
    </w:p>
    <w:p w14:paraId="23EAF4D1">
      <w:pPr>
        <w:pStyle w:val="6"/>
        <w:spacing w:line="244" w:lineRule="auto"/>
        <w:rPr>
          <w:rFonts w:hint="eastAsia" w:ascii="宋体" w:hAnsi="宋体" w:eastAsia="宋体" w:cs="宋体"/>
          <w:color w:val="auto"/>
        </w:rPr>
      </w:pPr>
    </w:p>
    <w:p w14:paraId="1C3B1620">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B1C5B0E">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28F6D474">
      <w:pPr>
        <w:spacing w:line="417" w:lineRule="auto"/>
        <w:rPr>
          <w:rFonts w:hint="eastAsia" w:ascii="宋体" w:hAnsi="宋体" w:eastAsia="宋体" w:cs="宋体"/>
          <w:color w:val="auto"/>
          <w:sz w:val="24"/>
          <w:szCs w:val="24"/>
        </w:rPr>
        <w:sectPr>
          <w:footerReference r:id="rId39" w:type="default"/>
          <w:pgSz w:w="11910" w:h="16840"/>
          <w:pgMar w:top="1431" w:right="1445" w:bottom="692" w:left="1457" w:header="0" w:footer="513" w:gutter="0"/>
          <w:pgBorders>
            <w:top w:val="none" w:sz="0" w:space="0"/>
            <w:left w:val="none" w:sz="0" w:space="0"/>
            <w:bottom w:val="none" w:sz="0" w:space="0"/>
            <w:right w:val="none" w:sz="0" w:space="0"/>
          </w:pgBorders>
          <w:pgNumType w:fmt="decimal"/>
          <w:cols w:space="720" w:num="1"/>
        </w:sectPr>
      </w:pPr>
    </w:p>
    <w:p w14:paraId="3BA841D0">
      <w:pPr>
        <w:spacing w:before="78" w:line="219" w:lineRule="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、供应商廉洁自律承诺书（格式）</w:t>
      </w:r>
    </w:p>
    <w:p w14:paraId="1AA1BAE0">
      <w:pPr>
        <w:pStyle w:val="6"/>
        <w:spacing w:line="268" w:lineRule="auto"/>
        <w:rPr>
          <w:rFonts w:hint="eastAsia" w:ascii="宋体" w:hAnsi="宋体" w:eastAsia="宋体" w:cs="宋体"/>
          <w:color w:val="auto"/>
        </w:rPr>
      </w:pPr>
    </w:p>
    <w:p w14:paraId="037E22B1">
      <w:pPr>
        <w:pStyle w:val="6"/>
        <w:spacing w:line="269" w:lineRule="auto"/>
        <w:rPr>
          <w:rFonts w:hint="eastAsia" w:ascii="宋体" w:hAnsi="宋体" w:eastAsia="宋体" w:cs="宋体"/>
          <w:color w:val="auto"/>
        </w:rPr>
      </w:pPr>
    </w:p>
    <w:p w14:paraId="7364DF23">
      <w:pPr>
        <w:spacing w:before="78" w:line="219" w:lineRule="auto"/>
        <w:ind w:left="2"/>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30"/>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30"/>
          <w:sz w:val="24"/>
          <w:szCs w:val="24"/>
        </w:rPr>
        <w:t>（</w:t>
      </w:r>
      <w:r>
        <w:rPr>
          <w:rFonts w:hint="eastAsia" w:ascii="宋体" w:hAnsi="宋体" w:eastAsia="宋体" w:cs="宋体"/>
          <w:color w:val="auto"/>
          <w:spacing w:val="7"/>
          <w:sz w:val="24"/>
          <w:szCs w:val="24"/>
        </w:rPr>
        <w:t>采购人名称）</w:t>
      </w:r>
    </w:p>
    <w:p w14:paraId="025B1220">
      <w:pPr>
        <w:pStyle w:val="6"/>
        <w:spacing w:line="268" w:lineRule="auto"/>
        <w:rPr>
          <w:rFonts w:hint="eastAsia" w:ascii="宋体" w:hAnsi="宋体" w:eastAsia="宋体" w:cs="宋体"/>
          <w:color w:val="auto"/>
        </w:rPr>
      </w:pPr>
    </w:p>
    <w:p w14:paraId="0B2D5C8B">
      <w:pPr>
        <w:pStyle w:val="6"/>
        <w:spacing w:line="269" w:lineRule="auto"/>
        <w:rPr>
          <w:rFonts w:hint="eastAsia" w:ascii="宋体" w:hAnsi="宋体" w:eastAsia="宋体" w:cs="宋体"/>
          <w:color w:val="auto"/>
        </w:rPr>
      </w:pPr>
    </w:p>
    <w:p w14:paraId="4F7DBAE4">
      <w:pPr>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为维护本次开标工作的正常秩序，本公司特郑重承诺如下：</w:t>
      </w:r>
    </w:p>
    <w:p w14:paraId="463A206A">
      <w:pPr>
        <w:spacing w:before="217" w:line="378" w:lineRule="auto"/>
        <w:ind w:left="1" w:firstLine="484"/>
        <w:rPr>
          <w:rFonts w:hint="eastAsia" w:ascii="宋体" w:hAnsi="宋体" w:eastAsia="宋体" w:cs="宋体"/>
          <w:color w:val="auto"/>
          <w:sz w:val="24"/>
          <w:szCs w:val="24"/>
        </w:rPr>
      </w:pPr>
      <w:r>
        <w:rPr>
          <w:rFonts w:hint="eastAsia" w:ascii="宋体" w:hAnsi="宋体" w:eastAsia="宋体" w:cs="宋体"/>
          <w:color w:val="auto"/>
          <w:spacing w:val="3"/>
          <w:sz w:val="24"/>
          <w:szCs w:val="24"/>
        </w:rPr>
        <w:t>一、严格按照《中华人民共和国政府采购法》、</w:t>
      </w:r>
      <w:r>
        <w:rPr>
          <w:rFonts w:hint="eastAsia" w:ascii="宋体" w:hAnsi="宋体" w:eastAsia="宋体" w:cs="宋体"/>
          <w:color w:val="auto"/>
          <w:spacing w:val="2"/>
          <w:sz w:val="24"/>
          <w:szCs w:val="24"/>
        </w:rPr>
        <w:t>《中华人民共和国政府采购法实</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施条例》等有关法律法规、政策及招标文件的规定，保证做到合法参与本次投标活动、</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正当竞争、廉洁经营。</w:t>
      </w:r>
    </w:p>
    <w:p w14:paraId="1EF83F0B">
      <w:pPr>
        <w:spacing w:before="3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二、本公司保证在本次投标工作中做到：</w:t>
      </w:r>
    </w:p>
    <w:p w14:paraId="0EF3B0CC">
      <w:pPr>
        <w:spacing w:before="220" w:line="219"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1.不与其他供应商相互串通参与政府采购活动，损害采购人的合法权益；</w:t>
      </w:r>
    </w:p>
    <w:p w14:paraId="700EDE32">
      <w:pPr>
        <w:spacing w:before="216"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2.不与项目实施人员串通参与政府采购活动，损</w:t>
      </w:r>
      <w:r>
        <w:rPr>
          <w:rFonts w:hint="eastAsia" w:ascii="宋体" w:hAnsi="宋体" w:eastAsia="宋体" w:cs="宋体"/>
          <w:color w:val="auto"/>
          <w:spacing w:val="-3"/>
          <w:sz w:val="24"/>
          <w:szCs w:val="24"/>
        </w:rPr>
        <w:t>害采购人利益或他人的合法权益；</w:t>
      </w:r>
    </w:p>
    <w:p w14:paraId="2087CD43">
      <w:pPr>
        <w:spacing w:before="217" w:line="378" w:lineRule="auto"/>
        <w:ind w:right="80"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3.不以向采购人、采购代理机构或者评标委员会成员行贿的手段谋取中标（包括</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3"/>
          <w:sz w:val="24"/>
          <w:szCs w:val="24"/>
        </w:rPr>
        <w:t>送礼金礼品、有价证券、购物券、回扣、佣金、咨询</w:t>
      </w:r>
      <w:r>
        <w:rPr>
          <w:rFonts w:hint="eastAsia" w:ascii="宋体" w:hAnsi="宋体" w:eastAsia="宋体" w:cs="宋体"/>
          <w:color w:val="auto"/>
          <w:spacing w:val="2"/>
          <w:sz w:val="24"/>
          <w:szCs w:val="24"/>
        </w:rPr>
        <w:t>费、劳务费、赞助费、宣传费、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支付旅游费用、报销各种消费凭证、宴请、娱乐等</w:t>
      </w:r>
      <w:r>
        <w:rPr>
          <w:rFonts w:hint="eastAsia" w:ascii="宋体" w:hAnsi="宋体" w:eastAsia="宋体" w:cs="宋体"/>
          <w:color w:val="auto"/>
          <w:spacing w:val="6"/>
          <w:sz w:val="24"/>
          <w:szCs w:val="24"/>
        </w:rPr>
        <w:t>）；</w:t>
      </w:r>
    </w:p>
    <w:p w14:paraId="60371C99">
      <w:pPr>
        <w:spacing w:before="33" w:line="219"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4.不利用他人名义参与政府采购活动或者以其他方式</w:t>
      </w:r>
      <w:r>
        <w:rPr>
          <w:rFonts w:hint="eastAsia" w:ascii="宋体" w:hAnsi="宋体" w:eastAsia="宋体" w:cs="宋体"/>
          <w:color w:val="auto"/>
          <w:spacing w:val="-1"/>
          <w:sz w:val="24"/>
          <w:szCs w:val="24"/>
        </w:rPr>
        <w:t>弄虚作假，谋取中标；</w:t>
      </w:r>
    </w:p>
    <w:p w14:paraId="615E4DD0">
      <w:pPr>
        <w:spacing w:before="220"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rPr>
        <w:t>5.保证不以其他任何方式扰乱本次政府采购活动工作；</w:t>
      </w:r>
    </w:p>
    <w:p w14:paraId="6EFF987B">
      <w:pPr>
        <w:spacing w:before="217"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6.保证严格遵守政府采购活动会议纪律。</w:t>
      </w:r>
    </w:p>
    <w:p w14:paraId="5456E32F">
      <w:pPr>
        <w:spacing w:before="219" w:line="377" w:lineRule="auto"/>
        <w:ind w:left="3" w:right="80" w:firstLine="479"/>
        <w:rPr>
          <w:rFonts w:hint="eastAsia" w:ascii="宋体" w:hAnsi="宋体" w:eastAsia="宋体" w:cs="宋体"/>
          <w:color w:val="auto"/>
          <w:sz w:val="24"/>
          <w:szCs w:val="24"/>
        </w:rPr>
      </w:pPr>
      <w:r>
        <w:rPr>
          <w:rFonts w:hint="eastAsia" w:ascii="宋体" w:hAnsi="宋体" w:eastAsia="宋体" w:cs="宋体"/>
          <w:color w:val="auto"/>
          <w:spacing w:val="1"/>
          <w:sz w:val="24"/>
          <w:szCs w:val="24"/>
        </w:rPr>
        <w:t>三、我公司承诺在本次政府采购活动中，如有违反以上第二条中的行为，</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1"/>
          <w:sz w:val="24"/>
          <w:szCs w:val="24"/>
        </w:rPr>
        <w:t>自愿承</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担按《中华人民共和国政府采购法》、《中华</w:t>
      </w:r>
      <w:r>
        <w:rPr>
          <w:rFonts w:hint="eastAsia" w:ascii="宋体" w:hAnsi="宋体" w:eastAsia="宋体" w:cs="宋体"/>
          <w:color w:val="auto"/>
          <w:spacing w:val="2"/>
          <w:sz w:val="24"/>
          <w:szCs w:val="24"/>
        </w:rPr>
        <w:t>人民共和国政府采购法实施条例》等有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关法律法规和招标文件之规定给予相应惩罚。</w:t>
      </w:r>
    </w:p>
    <w:p w14:paraId="31B5B0C0">
      <w:pPr>
        <w:spacing w:before="79" w:line="425" w:lineRule="auto"/>
        <w:ind w:right="1855" w:firstLine="3496" w:firstLineChars="1900"/>
        <w:rPr>
          <w:rFonts w:hint="eastAsia" w:ascii="宋体" w:hAnsi="宋体" w:eastAsia="宋体" w:cs="宋体"/>
          <w:color w:val="auto"/>
          <w:spacing w:val="-28"/>
          <w:sz w:val="24"/>
          <w:szCs w:val="24"/>
        </w:rPr>
      </w:pPr>
    </w:p>
    <w:p w14:paraId="244F0A5B">
      <w:pPr>
        <w:spacing w:before="79" w:line="425" w:lineRule="auto"/>
        <w:ind w:right="1855" w:firstLine="3496" w:firstLineChars="1900"/>
        <w:rPr>
          <w:rFonts w:hint="eastAsia" w:ascii="宋体" w:hAnsi="宋体" w:eastAsia="宋体" w:cs="宋体"/>
          <w:color w:val="auto"/>
          <w:spacing w:val="-28"/>
          <w:sz w:val="24"/>
          <w:szCs w:val="24"/>
        </w:rPr>
      </w:pPr>
    </w:p>
    <w:p w14:paraId="04E318F9">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E94B3EE">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3952B537">
      <w:pPr>
        <w:spacing w:line="502" w:lineRule="auto"/>
        <w:rPr>
          <w:rFonts w:hint="eastAsia" w:ascii="宋体" w:hAnsi="宋体" w:eastAsia="宋体" w:cs="宋体"/>
          <w:color w:val="auto"/>
          <w:sz w:val="24"/>
          <w:szCs w:val="24"/>
        </w:rPr>
        <w:sectPr>
          <w:footerReference r:id="rId40" w:type="default"/>
          <w:pgSz w:w="11905" w:h="16839"/>
          <w:pgMar w:top="1431" w:right="1336" w:bottom="1070" w:left="1509" w:header="0" w:footer="891" w:gutter="0"/>
          <w:pgBorders>
            <w:top w:val="none" w:sz="0" w:space="0"/>
            <w:left w:val="none" w:sz="0" w:space="0"/>
            <w:bottom w:val="none" w:sz="0" w:space="0"/>
            <w:right w:val="none" w:sz="0" w:space="0"/>
          </w:pgBorders>
          <w:pgNumType w:fmt="decimal"/>
          <w:cols w:space="720" w:num="1"/>
        </w:sectPr>
      </w:pPr>
    </w:p>
    <w:p w14:paraId="7A7F0A21">
      <w:pPr>
        <w:pStyle w:val="12"/>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、投标保证金凭证或保函并提供基本户开户许可证或基本存款账户信息</w:t>
      </w:r>
    </w:p>
    <w:p w14:paraId="637E2BC2">
      <w:pPr>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br w:type="page"/>
      </w:r>
    </w:p>
    <w:p w14:paraId="549E09DC">
      <w:pPr>
        <w:pStyle w:val="12"/>
        <w:rPr>
          <w:rFonts w:hint="eastAsia" w:ascii="宋体" w:hAnsi="宋体" w:eastAsia="宋体" w:cs="宋体"/>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3"/>
          <w:kern w:val="0"/>
          <w:sz w:val="24"/>
          <w:szCs w:val="24"/>
          <w:lang w:val="en-US" w:eastAsia="zh-CN" w:bidi="ar-SA"/>
        </w:rPr>
        <w:t>4、</w:t>
      </w:r>
      <w:r>
        <w:rPr>
          <w:rFonts w:hint="eastAsia" w:ascii="宋体" w:hAnsi="宋体" w:eastAsia="宋体" w:cs="宋体"/>
          <w:b/>
          <w:bCs/>
          <w:snapToGrid w:val="0"/>
          <w:color w:val="auto"/>
          <w:spacing w:val="-3"/>
          <w:kern w:val="0"/>
          <w:sz w:val="24"/>
          <w:szCs w:val="24"/>
          <w:lang w:val="en-US" w:eastAsia="en-US" w:bidi="ar-SA"/>
        </w:rPr>
        <w:t>本项目的特定资格要求</w:t>
      </w:r>
      <w:r>
        <w:rPr>
          <w:rFonts w:hint="eastAsia" w:ascii="宋体" w:hAnsi="宋体" w:eastAsia="宋体" w:cs="宋体"/>
          <w:b/>
          <w:bCs/>
          <w:snapToGrid w:val="0"/>
          <w:color w:val="auto"/>
          <w:spacing w:val="-3"/>
          <w:kern w:val="0"/>
          <w:sz w:val="24"/>
          <w:szCs w:val="24"/>
          <w:lang w:val="en-US" w:eastAsia="zh-CN" w:bidi="ar-SA"/>
        </w:rPr>
        <w:t>（如有）</w:t>
      </w:r>
    </w:p>
    <w:p w14:paraId="36D7462F">
      <w:pPr>
        <w:bidi w:val="0"/>
        <w:rPr>
          <w:rFonts w:hint="eastAsia" w:ascii="宋体" w:hAnsi="宋体" w:eastAsia="宋体" w:cs="宋体"/>
          <w:lang w:val="en-US" w:eastAsia="zh-CN"/>
        </w:rPr>
      </w:pPr>
    </w:p>
    <w:p w14:paraId="1C15506D">
      <w:pPr>
        <w:bidi w:val="0"/>
        <w:rPr>
          <w:rFonts w:hint="eastAsia" w:ascii="宋体" w:hAnsi="宋体" w:eastAsia="宋体" w:cs="宋体"/>
          <w:lang w:val="en-US" w:eastAsia="zh-CN"/>
        </w:rPr>
      </w:pPr>
    </w:p>
    <w:p w14:paraId="33648392">
      <w:pPr>
        <w:bidi w:val="0"/>
        <w:rPr>
          <w:rFonts w:hint="eastAsia" w:ascii="宋体" w:hAnsi="宋体" w:eastAsia="宋体" w:cs="宋体"/>
          <w:lang w:val="en-US" w:eastAsia="zh-CN"/>
        </w:rPr>
      </w:pPr>
    </w:p>
    <w:p w14:paraId="57A79DD4">
      <w:pPr>
        <w:bidi w:val="0"/>
        <w:rPr>
          <w:rFonts w:hint="eastAsia" w:ascii="宋体" w:hAnsi="宋体" w:eastAsia="宋体" w:cs="宋体"/>
          <w:lang w:val="en-US" w:eastAsia="zh-CN"/>
        </w:rPr>
      </w:pPr>
    </w:p>
    <w:p w14:paraId="26C0BCC4">
      <w:pPr>
        <w:bidi w:val="0"/>
        <w:rPr>
          <w:rFonts w:hint="eastAsia" w:ascii="宋体" w:hAnsi="宋体" w:eastAsia="宋体" w:cs="宋体"/>
          <w:lang w:val="en-US" w:eastAsia="zh-CN"/>
        </w:rPr>
      </w:pPr>
    </w:p>
    <w:p w14:paraId="048816CE">
      <w:pPr>
        <w:bidi w:val="0"/>
        <w:rPr>
          <w:rFonts w:hint="eastAsia" w:ascii="宋体" w:hAnsi="宋体" w:eastAsia="宋体" w:cs="宋体"/>
          <w:lang w:val="en-US" w:eastAsia="zh-CN"/>
        </w:rPr>
      </w:pPr>
    </w:p>
    <w:p w14:paraId="365793D4">
      <w:pPr>
        <w:bidi w:val="0"/>
        <w:rPr>
          <w:rFonts w:hint="eastAsia" w:ascii="宋体" w:hAnsi="宋体" w:eastAsia="宋体" w:cs="宋体"/>
          <w:lang w:val="en-US" w:eastAsia="zh-CN"/>
        </w:rPr>
      </w:pPr>
    </w:p>
    <w:p w14:paraId="43C1BC1C">
      <w:pPr>
        <w:bidi w:val="0"/>
        <w:rPr>
          <w:rFonts w:hint="eastAsia" w:ascii="宋体" w:hAnsi="宋体" w:eastAsia="宋体" w:cs="宋体"/>
          <w:lang w:val="en-US" w:eastAsia="zh-CN"/>
        </w:rPr>
      </w:pPr>
    </w:p>
    <w:p w14:paraId="42802207">
      <w:pPr>
        <w:bidi w:val="0"/>
        <w:rPr>
          <w:rFonts w:hint="eastAsia" w:ascii="宋体" w:hAnsi="宋体" w:eastAsia="宋体" w:cs="宋体"/>
          <w:lang w:val="en-US" w:eastAsia="zh-CN"/>
        </w:rPr>
      </w:pPr>
    </w:p>
    <w:p w14:paraId="547EF9B7">
      <w:pPr>
        <w:tabs>
          <w:tab w:val="left" w:pos="2462"/>
        </w:tabs>
        <w:bidi w:val="0"/>
        <w:jc w:val="left"/>
        <w:rPr>
          <w:rFonts w:hint="eastAsia" w:ascii="宋体" w:hAnsi="宋体" w:eastAsia="宋体" w:cs="宋体"/>
          <w:lang w:val="en-US" w:eastAsia="zh-CN"/>
        </w:rPr>
      </w:pPr>
      <w:r>
        <w:rPr>
          <w:rFonts w:hint="eastAsia" w:ascii="宋体" w:hAnsi="宋体" w:eastAsia="宋体" w:cs="宋体"/>
          <w:lang w:val="en-US" w:eastAsia="zh-CN"/>
        </w:rPr>
        <w:tab/>
      </w:r>
    </w:p>
    <w:p w14:paraId="0408C710">
      <w:pPr>
        <w:pStyle w:val="12"/>
        <w:rPr>
          <w:rFonts w:hint="eastAsia" w:ascii="宋体" w:hAnsi="宋体" w:eastAsia="宋体" w:cs="宋体"/>
          <w:lang w:val="en-US" w:eastAsia="zh-CN"/>
        </w:rPr>
      </w:pPr>
    </w:p>
    <w:p w14:paraId="7E854F5A">
      <w:pPr>
        <w:rPr>
          <w:rFonts w:hint="eastAsia" w:ascii="宋体" w:hAnsi="宋体" w:eastAsia="宋体" w:cs="宋体"/>
          <w:lang w:val="en-US" w:eastAsia="zh-CN"/>
        </w:rPr>
      </w:pPr>
    </w:p>
    <w:p w14:paraId="4ADEBE78">
      <w:pPr>
        <w:pStyle w:val="12"/>
        <w:rPr>
          <w:rFonts w:hint="eastAsia" w:ascii="宋体" w:hAnsi="宋体" w:eastAsia="宋体" w:cs="宋体"/>
          <w:lang w:val="en-US" w:eastAsia="zh-CN"/>
        </w:rPr>
      </w:pPr>
    </w:p>
    <w:p w14:paraId="575935AF">
      <w:pPr>
        <w:rPr>
          <w:rFonts w:hint="eastAsia" w:ascii="宋体" w:hAnsi="宋体" w:eastAsia="宋体" w:cs="宋体"/>
          <w:lang w:val="en-US" w:eastAsia="zh-CN"/>
        </w:rPr>
      </w:pPr>
    </w:p>
    <w:p w14:paraId="1F97C759">
      <w:pPr>
        <w:pStyle w:val="12"/>
        <w:rPr>
          <w:rFonts w:hint="eastAsia" w:ascii="宋体" w:hAnsi="宋体" w:eastAsia="宋体" w:cs="宋体"/>
          <w:lang w:val="en-US" w:eastAsia="zh-CN"/>
        </w:rPr>
      </w:pPr>
    </w:p>
    <w:p w14:paraId="5C3BC566">
      <w:pPr>
        <w:rPr>
          <w:rFonts w:hint="eastAsia" w:ascii="宋体" w:hAnsi="宋体" w:eastAsia="宋体" w:cs="宋体"/>
          <w:lang w:val="en-US" w:eastAsia="zh-CN"/>
        </w:rPr>
      </w:pPr>
    </w:p>
    <w:p w14:paraId="2D11CE8E">
      <w:pPr>
        <w:pStyle w:val="12"/>
        <w:rPr>
          <w:rFonts w:hint="eastAsia" w:ascii="宋体" w:hAnsi="宋体" w:eastAsia="宋体" w:cs="宋体"/>
          <w:lang w:val="en-US" w:eastAsia="zh-CN"/>
        </w:rPr>
      </w:pPr>
    </w:p>
    <w:p w14:paraId="3816E607">
      <w:pPr>
        <w:rPr>
          <w:rFonts w:hint="eastAsia" w:ascii="宋体" w:hAnsi="宋体" w:eastAsia="宋体" w:cs="宋体"/>
          <w:lang w:val="en-US" w:eastAsia="zh-CN"/>
        </w:rPr>
      </w:pPr>
    </w:p>
    <w:p w14:paraId="5E741435">
      <w:pPr>
        <w:pStyle w:val="12"/>
        <w:rPr>
          <w:rFonts w:hint="eastAsia" w:ascii="宋体" w:hAnsi="宋体" w:eastAsia="宋体" w:cs="宋体"/>
          <w:lang w:val="en-US" w:eastAsia="zh-CN"/>
        </w:rPr>
      </w:pPr>
    </w:p>
    <w:p w14:paraId="673F1B00">
      <w:pPr>
        <w:rPr>
          <w:rFonts w:hint="eastAsia" w:ascii="宋体" w:hAnsi="宋体" w:eastAsia="宋体" w:cs="宋体"/>
          <w:lang w:val="en-US" w:eastAsia="zh-CN"/>
        </w:rPr>
      </w:pPr>
    </w:p>
    <w:p w14:paraId="15ED47B5">
      <w:pPr>
        <w:pStyle w:val="12"/>
        <w:rPr>
          <w:rFonts w:hint="eastAsia" w:ascii="宋体" w:hAnsi="宋体" w:eastAsia="宋体" w:cs="宋体"/>
          <w:lang w:val="en-US" w:eastAsia="zh-CN"/>
        </w:rPr>
      </w:pPr>
    </w:p>
    <w:p w14:paraId="72FA4175">
      <w:pPr>
        <w:rPr>
          <w:rFonts w:hint="eastAsia" w:ascii="宋体" w:hAnsi="宋体" w:eastAsia="宋体" w:cs="宋体"/>
          <w:lang w:val="en-US" w:eastAsia="zh-CN"/>
        </w:rPr>
      </w:pPr>
    </w:p>
    <w:p w14:paraId="7466E6DE">
      <w:pPr>
        <w:pStyle w:val="12"/>
        <w:rPr>
          <w:rFonts w:hint="eastAsia" w:ascii="宋体" w:hAnsi="宋体" w:eastAsia="宋体" w:cs="宋体"/>
          <w:lang w:val="en-US" w:eastAsia="zh-CN"/>
        </w:rPr>
      </w:pPr>
    </w:p>
    <w:p w14:paraId="128FF97C">
      <w:pPr>
        <w:rPr>
          <w:rFonts w:hint="eastAsia" w:ascii="宋体" w:hAnsi="宋体" w:eastAsia="宋体" w:cs="宋体"/>
          <w:lang w:val="en-US" w:eastAsia="zh-CN"/>
        </w:rPr>
      </w:pPr>
    </w:p>
    <w:p w14:paraId="4759D8A7">
      <w:pPr>
        <w:pStyle w:val="12"/>
        <w:rPr>
          <w:rFonts w:hint="eastAsia" w:ascii="宋体" w:hAnsi="宋体" w:eastAsia="宋体" w:cs="宋体"/>
          <w:lang w:val="en-US" w:eastAsia="zh-CN"/>
        </w:rPr>
      </w:pPr>
    </w:p>
    <w:p w14:paraId="4BB92F26">
      <w:pPr>
        <w:rPr>
          <w:rFonts w:hint="eastAsia" w:ascii="宋体" w:hAnsi="宋体" w:eastAsia="宋体" w:cs="宋体"/>
          <w:lang w:val="en-US" w:eastAsia="zh-CN"/>
        </w:rPr>
      </w:pPr>
    </w:p>
    <w:p w14:paraId="2C8AEF4F">
      <w:pPr>
        <w:pStyle w:val="12"/>
        <w:rPr>
          <w:rFonts w:hint="eastAsia" w:ascii="宋体" w:hAnsi="宋体" w:eastAsia="宋体" w:cs="宋体"/>
          <w:lang w:val="en-US" w:eastAsia="zh-CN"/>
        </w:rPr>
      </w:pPr>
    </w:p>
    <w:p w14:paraId="4305834F">
      <w:pPr>
        <w:rPr>
          <w:rFonts w:hint="eastAsia" w:ascii="宋体" w:hAnsi="宋体" w:eastAsia="宋体" w:cs="宋体"/>
          <w:lang w:val="en-US" w:eastAsia="zh-CN"/>
        </w:rPr>
      </w:pPr>
    </w:p>
    <w:p w14:paraId="4C7D8AD0">
      <w:pPr>
        <w:pStyle w:val="12"/>
        <w:rPr>
          <w:rFonts w:hint="eastAsia" w:ascii="宋体" w:hAnsi="宋体" w:eastAsia="宋体" w:cs="宋体"/>
          <w:lang w:val="en-US" w:eastAsia="zh-CN"/>
        </w:rPr>
      </w:pPr>
    </w:p>
    <w:p w14:paraId="1CFCDF4B">
      <w:pPr>
        <w:rPr>
          <w:rFonts w:hint="eastAsia" w:ascii="宋体" w:hAnsi="宋体" w:eastAsia="宋体" w:cs="宋体"/>
          <w:lang w:val="en-US" w:eastAsia="zh-CN"/>
        </w:rPr>
      </w:pPr>
    </w:p>
    <w:p w14:paraId="2137F9AD">
      <w:pPr>
        <w:pStyle w:val="12"/>
        <w:rPr>
          <w:rFonts w:hint="eastAsia" w:ascii="宋体" w:hAnsi="宋体" w:eastAsia="宋体" w:cs="宋体"/>
          <w:lang w:val="en-US" w:eastAsia="zh-CN"/>
        </w:rPr>
      </w:pPr>
    </w:p>
    <w:p w14:paraId="1A942398">
      <w:pPr>
        <w:rPr>
          <w:rFonts w:hint="eastAsia" w:ascii="宋体" w:hAnsi="宋体" w:eastAsia="宋体" w:cs="宋体"/>
          <w:lang w:val="en-US" w:eastAsia="zh-CN"/>
        </w:rPr>
      </w:pPr>
    </w:p>
    <w:p w14:paraId="62704EE5">
      <w:pPr>
        <w:pStyle w:val="12"/>
        <w:rPr>
          <w:rFonts w:hint="eastAsia" w:ascii="宋体" w:hAnsi="宋体" w:eastAsia="宋体" w:cs="宋体"/>
          <w:lang w:val="en-US" w:eastAsia="zh-CN"/>
        </w:rPr>
      </w:pPr>
    </w:p>
    <w:p w14:paraId="222ACD63">
      <w:pPr>
        <w:rPr>
          <w:rFonts w:hint="eastAsia" w:ascii="宋体" w:hAnsi="宋体" w:eastAsia="宋体" w:cs="宋体"/>
          <w:lang w:val="en-US" w:eastAsia="zh-CN"/>
        </w:rPr>
      </w:pPr>
    </w:p>
    <w:p w14:paraId="28990A3A">
      <w:pPr>
        <w:pStyle w:val="12"/>
        <w:rPr>
          <w:rFonts w:hint="eastAsia" w:ascii="宋体" w:hAnsi="宋体" w:eastAsia="宋体" w:cs="宋体"/>
          <w:lang w:val="en-US" w:eastAsia="zh-CN"/>
        </w:rPr>
      </w:pPr>
    </w:p>
    <w:p w14:paraId="1D5A2434">
      <w:pPr>
        <w:rPr>
          <w:rFonts w:hint="eastAsia" w:ascii="宋体" w:hAnsi="宋体" w:eastAsia="宋体" w:cs="宋体"/>
          <w:lang w:val="en-US" w:eastAsia="zh-CN"/>
        </w:rPr>
      </w:pPr>
    </w:p>
    <w:p w14:paraId="0C48940B">
      <w:pPr>
        <w:pStyle w:val="12"/>
        <w:rPr>
          <w:rFonts w:hint="eastAsia" w:ascii="宋体" w:hAnsi="宋体" w:eastAsia="宋体" w:cs="宋体"/>
          <w:lang w:val="en-US" w:eastAsia="zh-CN"/>
        </w:rPr>
      </w:pPr>
    </w:p>
    <w:p w14:paraId="2323D2DB">
      <w:pPr>
        <w:rPr>
          <w:rFonts w:hint="eastAsia" w:ascii="宋体" w:hAnsi="宋体" w:eastAsia="宋体" w:cs="宋体"/>
          <w:lang w:val="en-US" w:eastAsia="zh-CN"/>
        </w:rPr>
      </w:pPr>
    </w:p>
    <w:p w14:paraId="4ECF7702">
      <w:pPr>
        <w:pStyle w:val="12"/>
        <w:rPr>
          <w:rFonts w:hint="eastAsia" w:ascii="宋体" w:hAnsi="宋体" w:eastAsia="宋体" w:cs="宋体"/>
          <w:lang w:val="en-US" w:eastAsia="zh-CN"/>
        </w:rPr>
      </w:pPr>
    </w:p>
    <w:p w14:paraId="399F238A">
      <w:pPr>
        <w:rPr>
          <w:rFonts w:hint="eastAsia" w:ascii="宋体" w:hAnsi="宋体" w:eastAsia="宋体" w:cs="宋体"/>
          <w:lang w:val="en-US" w:eastAsia="zh-CN"/>
        </w:rPr>
      </w:pPr>
    </w:p>
    <w:p w14:paraId="31694143">
      <w:pPr>
        <w:pStyle w:val="12"/>
        <w:rPr>
          <w:rFonts w:hint="eastAsia" w:ascii="宋体" w:hAnsi="宋体" w:eastAsia="宋体" w:cs="宋体"/>
          <w:lang w:val="en-US" w:eastAsia="zh-CN"/>
        </w:rPr>
      </w:pPr>
    </w:p>
    <w:p w14:paraId="3D909EE6">
      <w:pPr>
        <w:rPr>
          <w:rFonts w:hint="eastAsia" w:ascii="宋体" w:hAnsi="宋体" w:eastAsia="宋体" w:cs="宋体"/>
          <w:lang w:val="en-US" w:eastAsia="zh-CN"/>
        </w:rPr>
      </w:pPr>
    </w:p>
    <w:p w14:paraId="7D124332">
      <w:pPr>
        <w:pStyle w:val="12"/>
        <w:rPr>
          <w:rFonts w:hint="eastAsia" w:ascii="宋体" w:hAnsi="宋体" w:eastAsia="宋体" w:cs="宋体"/>
          <w:lang w:val="en-US" w:eastAsia="zh-CN"/>
        </w:rPr>
      </w:pPr>
    </w:p>
    <w:p w14:paraId="47C0FF37">
      <w:pPr>
        <w:rPr>
          <w:rFonts w:hint="eastAsia" w:ascii="宋体" w:hAnsi="宋体" w:eastAsia="宋体" w:cs="宋体"/>
          <w:lang w:val="en-US" w:eastAsia="zh-CN"/>
        </w:rPr>
      </w:pPr>
    </w:p>
    <w:p w14:paraId="12D620E8">
      <w:pPr>
        <w:pStyle w:val="12"/>
        <w:rPr>
          <w:rFonts w:hint="eastAsia" w:ascii="宋体" w:hAnsi="宋体" w:eastAsia="宋体" w:cs="宋体"/>
          <w:lang w:val="en-US" w:eastAsia="zh-CN"/>
        </w:rPr>
      </w:pPr>
    </w:p>
    <w:p w14:paraId="0184E421">
      <w:pPr>
        <w:rPr>
          <w:rFonts w:hint="eastAsia" w:ascii="宋体" w:hAnsi="宋体" w:eastAsia="宋体" w:cs="宋体"/>
          <w:lang w:val="en-US" w:eastAsia="zh-CN"/>
        </w:rPr>
      </w:pPr>
    </w:p>
    <w:p w14:paraId="4F6C40FE">
      <w:pPr>
        <w:pStyle w:val="12"/>
        <w:rPr>
          <w:rFonts w:hint="eastAsia" w:ascii="宋体" w:hAnsi="宋体" w:eastAsia="宋体" w:cs="宋体"/>
          <w:lang w:val="en-US" w:eastAsia="zh-CN"/>
        </w:rPr>
      </w:pPr>
    </w:p>
    <w:p w14:paraId="2A511528">
      <w:pPr>
        <w:rPr>
          <w:rFonts w:hint="eastAsia" w:ascii="宋体" w:hAnsi="宋体" w:eastAsia="宋体" w:cs="宋体"/>
          <w:lang w:val="en-US" w:eastAsia="zh-CN"/>
        </w:rPr>
      </w:pPr>
    </w:p>
    <w:p w14:paraId="1FCC174D">
      <w:pPr>
        <w:pStyle w:val="12"/>
        <w:rPr>
          <w:rFonts w:hint="eastAsia" w:ascii="宋体" w:hAnsi="宋体" w:eastAsia="宋体" w:cs="宋体"/>
          <w:lang w:val="en-US" w:eastAsia="zh-CN"/>
        </w:rPr>
      </w:pPr>
    </w:p>
    <w:p w14:paraId="34ABA368">
      <w:pPr>
        <w:rPr>
          <w:rFonts w:hint="eastAsia" w:ascii="宋体" w:hAnsi="宋体" w:eastAsia="宋体" w:cs="宋体"/>
          <w:lang w:val="en-US" w:eastAsia="zh-CN"/>
        </w:rPr>
      </w:pPr>
    </w:p>
    <w:p w14:paraId="40588A45">
      <w:pPr>
        <w:pStyle w:val="12"/>
        <w:rPr>
          <w:rFonts w:hint="eastAsia" w:ascii="宋体" w:hAnsi="宋体" w:eastAsia="宋体" w:cs="宋体"/>
          <w:lang w:val="en-US" w:eastAsia="zh-CN"/>
        </w:rPr>
      </w:pPr>
    </w:p>
    <w:p w14:paraId="5D36B366">
      <w:pPr>
        <w:rPr>
          <w:rFonts w:hint="eastAsia" w:ascii="宋体" w:hAnsi="宋体" w:eastAsia="宋体" w:cs="宋体"/>
          <w:lang w:val="en-US" w:eastAsia="zh-CN"/>
        </w:rPr>
      </w:pPr>
    </w:p>
    <w:p w14:paraId="0544F6DC">
      <w:pPr>
        <w:pStyle w:val="12"/>
        <w:rPr>
          <w:rFonts w:hint="eastAsia" w:ascii="宋体" w:hAnsi="宋体" w:eastAsia="宋体" w:cs="宋体"/>
          <w:lang w:val="en-US" w:eastAsia="zh-CN"/>
        </w:rPr>
      </w:pPr>
    </w:p>
    <w:p w14:paraId="0498BD2B">
      <w:pPr>
        <w:pStyle w:val="12"/>
        <w:rPr>
          <w:rFonts w:hint="eastAsia" w:ascii="宋体" w:hAnsi="宋体" w:eastAsia="宋体" w:cs="宋体"/>
          <w:lang w:val="en-US" w:eastAsia="zh-CN"/>
        </w:rPr>
      </w:pPr>
    </w:p>
    <w:p w14:paraId="2FF5C576">
      <w:pPr>
        <w:pStyle w:val="12"/>
        <w:rPr>
          <w:rFonts w:hint="eastAsia" w:ascii="宋体" w:hAnsi="宋体" w:eastAsia="宋体" w:cs="宋体"/>
          <w:b/>
          <w:bCs/>
          <w:snapToGrid w:val="0"/>
          <w:color w:val="auto"/>
          <w:spacing w:val="-3"/>
          <w:kern w:val="0"/>
          <w:sz w:val="24"/>
          <w:szCs w:val="24"/>
          <w:lang w:val="en-US" w:eastAsia="zh-CN" w:bidi="ar-SA"/>
        </w:rPr>
        <w:sectPr>
          <w:footerReference r:id="rId41" w:type="default"/>
          <w:pgSz w:w="11905" w:h="16839"/>
          <w:pgMar w:top="1431" w:right="1329" w:bottom="1070" w:left="1506" w:header="0" w:footer="89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snapToGrid w:val="0"/>
          <w:color w:val="auto"/>
          <w:spacing w:val="-3"/>
          <w:kern w:val="0"/>
          <w:sz w:val="24"/>
          <w:szCs w:val="24"/>
          <w:lang w:val="en-US" w:eastAsia="zh-CN" w:bidi="ar-SA"/>
        </w:rPr>
        <w:t>5、</w:t>
      </w:r>
      <w:r>
        <w:rPr>
          <w:rFonts w:hint="eastAsia" w:ascii="宋体" w:hAnsi="宋体" w:eastAsia="宋体" w:cs="宋体"/>
          <w:b/>
          <w:bCs/>
          <w:snapToGrid w:val="0"/>
          <w:color w:val="auto"/>
          <w:spacing w:val="-3"/>
          <w:kern w:val="0"/>
          <w:sz w:val="24"/>
          <w:szCs w:val="24"/>
          <w:lang w:val="en-US" w:eastAsia="en-US" w:bidi="ar-SA"/>
        </w:rPr>
        <w:t>供应商认为需要提供的其他资格证明部分文件。</w:t>
      </w:r>
    </w:p>
    <w:p w14:paraId="748663D4">
      <w:pPr>
        <w:pStyle w:val="6"/>
        <w:spacing w:line="245" w:lineRule="auto"/>
        <w:rPr>
          <w:rFonts w:hint="eastAsia" w:ascii="宋体" w:hAnsi="宋体" w:eastAsia="宋体" w:cs="宋体"/>
          <w:color w:val="auto"/>
        </w:rPr>
      </w:pPr>
    </w:p>
    <w:p w14:paraId="2FF77497">
      <w:pPr>
        <w:pStyle w:val="6"/>
        <w:spacing w:line="245" w:lineRule="auto"/>
        <w:rPr>
          <w:rFonts w:hint="eastAsia" w:ascii="宋体" w:hAnsi="宋体" w:eastAsia="宋体" w:cs="宋体"/>
          <w:color w:val="auto"/>
        </w:rPr>
      </w:pPr>
    </w:p>
    <w:p w14:paraId="44104A7C">
      <w:pPr>
        <w:pStyle w:val="6"/>
        <w:spacing w:line="245" w:lineRule="auto"/>
        <w:rPr>
          <w:rFonts w:hint="eastAsia" w:ascii="宋体" w:hAnsi="宋体" w:eastAsia="宋体" w:cs="宋体"/>
          <w:color w:val="auto"/>
        </w:rPr>
      </w:pPr>
    </w:p>
    <w:p w14:paraId="7C84D20D">
      <w:pPr>
        <w:pStyle w:val="6"/>
        <w:spacing w:line="245" w:lineRule="auto"/>
        <w:rPr>
          <w:rFonts w:hint="eastAsia" w:ascii="宋体" w:hAnsi="宋体" w:eastAsia="宋体" w:cs="宋体"/>
          <w:color w:val="auto"/>
        </w:rPr>
      </w:pPr>
    </w:p>
    <w:p w14:paraId="1FBFF9BF">
      <w:pPr>
        <w:pStyle w:val="6"/>
        <w:spacing w:line="245" w:lineRule="auto"/>
        <w:rPr>
          <w:rFonts w:hint="eastAsia" w:ascii="宋体" w:hAnsi="宋体" w:eastAsia="宋体" w:cs="宋体"/>
          <w:color w:val="auto"/>
        </w:rPr>
      </w:pPr>
    </w:p>
    <w:p w14:paraId="6D5BB110">
      <w:pPr>
        <w:pStyle w:val="6"/>
        <w:spacing w:line="245" w:lineRule="auto"/>
        <w:rPr>
          <w:rFonts w:hint="eastAsia" w:ascii="宋体" w:hAnsi="宋体" w:eastAsia="宋体" w:cs="宋体"/>
          <w:color w:val="auto"/>
        </w:rPr>
      </w:pPr>
    </w:p>
    <w:p w14:paraId="36B9A94E">
      <w:pPr>
        <w:pStyle w:val="6"/>
        <w:spacing w:line="245" w:lineRule="auto"/>
        <w:rPr>
          <w:rFonts w:hint="eastAsia" w:ascii="宋体" w:hAnsi="宋体" w:eastAsia="宋体" w:cs="宋体"/>
          <w:color w:val="auto"/>
        </w:rPr>
      </w:pPr>
    </w:p>
    <w:p w14:paraId="3C292459">
      <w:pPr>
        <w:pStyle w:val="6"/>
        <w:spacing w:line="245" w:lineRule="auto"/>
        <w:rPr>
          <w:rFonts w:hint="eastAsia" w:ascii="宋体" w:hAnsi="宋体" w:eastAsia="宋体" w:cs="宋体"/>
          <w:color w:val="auto"/>
        </w:rPr>
      </w:pPr>
    </w:p>
    <w:p w14:paraId="36CE65EB">
      <w:pPr>
        <w:pStyle w:val="6"/>
        <w:spacing w:line="245" w:lineRule="auto"/>
        <w:rPr>
          <w:rFonts w:hint="eastAsia" w:ascii="宋体" w:hAnsi="宋体" w:eastAsia="宋体" w:cs="宋体"/>
          <w:color w:val="auto"/>
        </w:rPr>
      </w:pPr>
    </w:p>
    <w:p w14:paraId="6544C803">
      <w:pPr>
        <w:pStyle w:val="6"/>
        <w:spacing w:line="245" w:lineRule="auto"/>
        <w:rPr>
          <w:rFonts w:hint="eastAsia" w:ascii="宋体" w:hAnsi="宋体" w:eastAsia="宋体" w:cs="宋体"/>
          <w:color w:val="auto"/>
        </w:rPr>
      </w:pPr>
    </w:p>
    <w:p w14:paraId="2B1A0230">
      <w:pPr>
        <w:pStyle w:val="6"/>
        <w:spacing w:line="245" w:lineRule="auto"/>
        <w:rPr>
          <w:rFonts w:hint="eastAsia" w:ascii="宋体" w:hAnsi="宋体" w:eastAsia="宋体" w:cs="宋体"/>
          <w:color w:val="auto"/>
        </w:rPr>
      </w:pPr>
    </w:p>
    <w:p w14:paraId="63B18670">
      <w:pPr>
        <w:pStyle w:val="6"/>
        <w:spacing w:line="245" w:lineRule="auto"/>
        <w:rPr>
          <w:rFonts w:hint="eastAsia" w:ascii="宋体" w:hAnsi="宋体" w:eastAsia="宋体" w:cs="宋体"/>
          <w:color w:val="auto"/>
        </w:rPr>
      </w:pPr>
    </w:p>
    <w:p w14:paraId="56EA842E">
      <w:pPr>
        <w:pStyle w:val="6"/>
        <w:spacing w:line="245" w:lineRule="auto"/>
        <w:rPr>
          <w:rFonts w:hint="eastAsia" w:ascii="宋体" w:hAnsi="宋体" w:eastAsia="宋体" w:cs="宋体"/>
          <w:color w:val="auto"/>
        </w:rPr>
      </w:pPr>
    </w:p>
    <w:p w14:paraId="34418D82">
      <w:pPr>
        <w:pStyle w:val="6"/>
        <w:spacing w:line="245" w:lineRule="auto"/>
        <w:rPr>
          <w:rFonts w:hint="eastAsia" w:ascii="宋体" w:hAnsi="宋体" w:eastAsia="宋体" w:cs="宋体"/>
          <w:color w:val="auto"/>
        </w:rPr>
      </w:pPr>
    </w:p>
    <w:p w14:paraId="5F4B57E6">
      <w:pPr>
        <w:pStyle w:val="6"/>
        <w:spacing w:line="245" w:lineRule="auto"/>
        <w:rPr>
          <w:rFonts w:hint="eastAsia" w:ascii="宋体" w:hAnsi="宋体" w:eastAsia="宋体" w:cs="宋体"/>
          <w:color w:val="auto"/>
        </w:rPr>
      </w:pPr>
    </w:p>
    <w:p w14:paraId="3122D762">
      <w:pPr>
        <w:pStyle w:val="6"/>
        <w:spacing w:line="245" w:lineRule="auto"/>
        <w:rPr>
          <w:rFonts w:hint="eastAsia" w:ascii="宋体" w:hAnsi="宋体" w:eastAsia="宋体" w:cs="宋体"/>
          <w:color w:val="auto"/>
        </w:rPr>
      </w:pPr>
    </w:p>
    <w:p w14:paraId="46E74CB9">
      <w:pPr>
        <w:pStyle w:val="6"/>
        <w:spacing w:line="246" w:lineRule="auto"/>
        <w:rPr>
          <w:rFonts w:hint="eastAsia" w:ascii="宋体" w:hAnsi="宋体" w:eastAsia="宋体" w:cs="宋体"/>
          <w:color w:val="auto"/>
        </w:rPr>
      </w:pPr>
    </w:p>
    <w:p w14:paraId="67360115">
      <w:pPr>
        <w:spacing w:before="238" w:line="211" w:lineRule="auto"/>
        <w:ind w:left="2124"/>
        <w:rPr>
          <w:rFonts w:hint="eastAsia" w:ascii="宋体" w:hAnsi="宋体" w:eastAsia="宋体" w:cs="宋体"/>
          <w:color w:val="auto"/>
          <w:sz w:val="71"/>
          <w:szCs w:val="71"/>
        </w:rPr>
        <w:sectPr>
          <w:footerReference r:id="rId42" w:type="default"/>
          <w:pgSz w:w="11905" w:h="16839"/>
          <w:pgMar w:top="2525" w:right="1011" w:bottom="1075" w:left="0" w:header="0" w:footer="896" w:gutter="0"/>
          <w:pgBorders>
            <w:top w:val="none" w:sz="0" w:space="0"/>
            <w:left w:val="none" w:sz="0" w:space="0"/>
            <w:bottom w:val="none" w:sz="0" w:space="0"/>
            <w:right w:val="none" w:sz="0" w:space="0"/>
          </w:pgBorders>
          <w:pgNumType w:fmt="decimal"/>
          <w:cols w:space="720" w:num="1"/>
          <w:textDirection w:val="tbRl"/>
        </w:sectPr>
      </w:pPr>
      <w:r>
        <w:rPr>
          <w:rFonts w:hint="eastAsia" w:ascii="宋体" w:hAnsi="宋体" w:eastAsia="宋体" w:cs="宋体"/>
          <w:b/>
          <w:bCs/>
          <w:color w:val="auto"/>
          <w:spacing w:val="1"/>
          <w:sz w:val="71"/>
          <w:szCs w:val="71"/>
        </w:rPr>
        <w:t>商</w:t>
      </w:r>
      <w:r>
        <w:rPr>
          <w:rFonts w:hint="eastAsia" w:ascii="宋体" w:hAnsi="宋体" w:eastAsia="宋体" w:cs="宋体"/>
          <w:color w:val="auto"/>
          <w:spacing w:val="-65"/>
          <w:sz w:val="71"/>
          <w:szCs w:val="71"/>
        </w:rPr>
        <w:t xml:space="preserve"> </w:t>
      </w:r>
      <w:r>
        <w:rPr>
          <w:rFonts w:hint="eastAsia" w:ascii="宋体" w:hAnsi="宋体" w:eastAsia="宋体" w:cs="宋体"/>
          <w:b/>
          <w:bCs/>
          <w:color w:val="auto"/>
          <w:spacing w:val="1"/>
          <w:sz w:val="71"/>
          <w:szCs w:val="71"/>
        </w:rPr>
        <w:t>务</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技</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术</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68"/>
          <w:sz w:val="71"/>
          <w:szCs w:val="71"/>
        </w:rPr>
        <w:t xml:space="preserve"> </w:t>
      </w:r>
      <w:r>
        <w:rPr>
          <w:rFonts w:hint="eastAsia" w:ascii="宋体" w:hAnsi="宋体" w:eastAsia="宋体" w:cs="宋体"/>
          <w:b/>
          <w:bCs/>
          <w:color w:val="auto"/>
          <w:spacing w:val="1"/>
          <w:sz w:val="71"/>
          <w:szCs w:val="71"/>
        </w:rPr>
        <w:t>件</w:t>
      </w:r>
    </w:p>
    <w:p w14:paraId="309258E7">
      <w:pPr>
        <w:spacing w:before="78" w:line="219" w:lineRule="auto"/>
        <w:jc w:val="center"/>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1、</w:t>
      </w:r>
      <w:r>
        <w:rPr>
          <w:rFonts w:hint="eastAsia" w:ascii="宋体" w:hAnsi="宋体" w:eastAsia="宋体" w:cs="宋体"/>
          <w:b/>
          <w:bCs/>
          <w:color w:val="auto"/>
          <w:spacing w:val="-4"/>
          <w:sz w:val="24"/>
          <w:szCs w:val="24"/>
        </w:rPr>
        <w:t>投标函（格式）</w:t>
      </w:r>
    </w:p>
    <w:p w14:paraId="36A6663D">
      <w:pPr>
        <w:pStyle w:val="6"/>
        <w:spacing w:line="468" w:lineRule="auto"/>
        <w:rPr>
          <w:rFonts w:hint="eastAsia" w:ascii="宋体" w:hAnsi="宋体" w:eastAsia="宋体" w:cs="宋体"/>
          <w:color w:val="auto"/>
        </w:rPr>
      </w:pPr>
    </w:p>
    <w:p w14:paraId="3DD562F7">
      <w:pPr>
        <w:tabs>
          <w:tab w:val="left" w:pos="1403"/>
        </w:tabs>
        <w:spacing w:before="78" w:line="21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rPr>
        <w:t>（采购人名称</w:t>
      </w:r>
      <w:r>
        <w:rPr>
          <w:rFonts w:hint="eastAsia" w:ascii="宋体" w:hAnsi="宋体" w:eastAsia="宋体" w:cs="宋体"/>
          <w:color w:val="auto"/>
          <w:spacing w:val="2"/>
          <w:sz w:val="24"/>
          <w:szCs w:val="24"/>
        </w:rPr>
        <w:t>）：</w:t>
      </w:r>
    </w:p>
    <w:p w14:paraId="0EA5DED7">
      <w:pPr>
        <w:pStyle w:val="6"/>
        <w:spacing w:line="283" w:lineRule="auto"/>
        <w:rPr>
          <w:rFonts w:hint="eastAsia" w:ascii="宋体" w:hAnsi="宋体" w:eastAsia="宋体" w:cs="宋体"/>
          <w:color w:val="auto"/>
        </w:rPr>
      </w:pPr>
    </w:p>
    <w:p w14:paraId="52E88A36">
      <w:pPr>
        <w:tabs>
          <w:tab w:val="left" w:pos="1643"/>
        </w:tabs>
        <w:spacing w:before="78" w:line="339" w:lineRule="auto"/>
        <w:ind w:left="12" w:firstLine="443"/>
        <w:jc w:val="both"/>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6"/>
          <w:sz w:val="24"/>
          <w:szCs w:val="24"/>
        </w:rPr>
        <w:t>(供应商全称)授权</w:t>
      </w:r>
      <w:r>
        <w:rPr>
          <w:rFonts w:hint="eastAsia" w:ascii="宋体" w:hAnsi="宋体" w:eastAsia="宋体" w:cs="宋体"/>
          <w:color w:val="auto"/>
          <w:spacing w:val="13"/>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6"/>
          <w:sz w:val="24"/>
          <w:szCs w:val="24"/>
        </w:rPr>
        <w:t>(供应商代表姓名)</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6"/>
          <w:sz w:val="24"/>
          <w:szCs w:val="24"/>
        </w:rPr>
        <w:t>(职务或职称)</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为我方代表，参加贵方组织的</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2"/>
          <w:sz w:val="24"/>
          <w:szCs w:val="24"/>
        </w:rPr>
        <w:t>(项目名称、项目编号</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2"/>
          <w:sz w:val="24"/>
          <w:szCs w:val="24"/>
          <w:lang w:val="en-US" w:eastAsia="zh-CN"/>
        </w:rPr>
        <w:t>包号</w:t>
      </w:r>
      <w:r>
        <w:rPr>
          <w:rFonts w:hint="eastAsia" w:ascii="宋体" w:hAnsi="宋体" w:eastAsia="宋体" w:cs="宋体"/>
          <w:color w:val="auto"/>
          <w:spacing w:val="-12"/>
          <w:sz w:val="24"/>
          <w:szCs w:val="24"/>
        </w:rPr>
        <w:t>)招标的有关活动，并对此</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项目进行投标。为此：</w:t>
      </w:r>
    </w:p>
    <w:p w14:paraId="11D54FBF">
      <w:pPr>
        <w:spacing w:before="33" w:line="335" w:lineRule="auto"/>
        <w:ind w:left="11" w:right="45" w:firstLine="471"/>
        <w:rPr>
          <w:rFonts w:hint="eastAsia" w:ascii="宋体" w:hAnsi="宋体" w:eastAsia="宋体" w:cs="宋体"/>
          <w:color w:val="auto"/>
          <w:sz w:val="24"/>
          <w:szCs w:val="24"/>
        </w:rPr>
      </w:pPr>
      <w:r>
        <w:rPr>
          <w:rFonts w:hint="eastAsia" w:ascii="宋体" w:hAnsi="宋体" w:eastAsia="宋体" w:cs="宋体"/>
          <w:color w:val="auto"/>
          <w:spacing w:val="-10"/>
          <w:sz w:val="24"/>
          <w:szCs w:val="24"/>
        </w:rPr>
        <w:t>1.我方同意在本项目招标文件中规定的投标有效期内</w:t>
      </w:r>
      <w:r>
        <w:rPr>
          <w:rFonts w:hint="eastAsia" w:ascii="宋体" w:hAnsi="宋体" w:eastAsia="宋体" w:cs="宋体"/>
          <w:color w:val="auto"/>
          <w:spacing w:val="-10"/>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11"/>
          <w:sz w:val="24"/>
          <w:szCs w:val="24"/>
        </w:rPr>
        <w:t>日历天（自递交投标文件</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之日起计算）遵守本投标文件中的承诺且在此期限期满之前均具有约束力。</w:t>
      </w:r>
    </w:p>
    <w:p w14:paraId="5B2F1FC1">
      <w:pPr>
        <w:spacing w:before="36" w:line="333" w:lineRule="auto"/>
        <w:ind w:left="8" w:right="43" w:firstLine="459"/>
        <w:rPr>
          <w:rFonts w:hint="eastAsia" w:ascii="宋体" w:hAnsi="宋体" w:eastAsia="宋体" w:cs="宋体"/>
          <w:color w:val="auto"/>
          <w:sz w:val="24"/>
          <w:szCs w:val="24"/>
        </w:rPr>
      </w:pPr>
      <w:r>
        <w:rPr>
          <w:rFonts w:hint="eastAsia" w:ascii="宋体" w:hAnsi="宋体" w:eastAsia="宋体" w:cs="宋体"/>
          <w:color w:val="auto"/>
          <w:spacing w:val="-9"/>
          <w:sz w:val="24"/>
          <w:szCs w:val="24"/>
        </w:rPr>
        <w:t>2.我方承诺已经具备《中华人民共和国政府采购法》《中华人</w:t>
      </w:r>
      <w:r>
        <w:rPr>
          <w:rFonts w:hint="eastAsia" w:ascii="宋体" w:hAnsi="宋体" w:eastAsia="宋体" w:cs="宋体"/>
          <w:color w:val="auto"/>
          <w:spacing w:val="-10"/>
          <w:sz w:val="24"/>
          <w:szCs w:val="24"/>
        </w:rPr>
        <w:t>民共和国政府采购法实</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施条例》中规定的参加政府采购活动的供应商应当具备的全部条件。</w:t>
      </w:r>
    </w:p>
    <w:p w14:paraId="11C92A5C">
      <w:pPr>
        <w:spacing w:before="35" w:line="219" w:lineRule="auto"/>
        <w:ind w:left="470"/>
        <w:rPr>
          <w:rFonts w:hint="eastAsia" w:ascii="宋体" w:hAnsi="宋体" w:eastAsia="宋体" w:cs="宋体"/>
          <w:color w:val="auto"/>
          <w:sz w:val="24"/>
          <w:szCs w:val="24"/>
        </w:rPr>
      </w:pPr>
      <w:r>
        <w:rPr>
          <w:rFonts w:hint="eastAsia" w:ascii="宋体" w:hAnsi="宋体" w:eastAsia="宋体" w:cs="宋体"/>
          <w:color w:val="auto"/>
          <w:spacing w:val="-11"/>
          <w:sz w:val="24"/>
          <w:szCs w:val="24"/>
        </w:rPr>
        <w:t>3.提供投标须知规定的全部投标文件。</w:t>
      </w:r>
    </w:p>
    <w:p w14:paraId="26562CB0">
      <w:pPr>
        <w:spacing w:before="169" w:line="216" w:lineRule="auto"/>
        <w:ind w:left="464"/>
        <w:rPr>
          <w:rFonts w:hint="eastAsia" w:ascii="宋体" w:hAnsi="宋体" w:eastAsia="宋体" w:cs="宋体"/>
          <w:color w:val="auto"/>
          <w:sz w:val="24"/>
          <w:szCs w:val="24"/>
        </w:rPr>
      </w:pPr>
      <w:r>
        <w:rPr>
          <w:rFonts w:hint="eastAsia" w:ascii="宋体" w:hAnsi="宋体" w:eastAsia="宋体" w:cs="宋体"/>
          <w:color w:val="auto"/>
          <w:spacing w:val="-11"/>
          <w:sz w:val="24"/>
          <w:szCs w:val="24"/>
        </w:rPr>
        <w:t>4.按招标文件要求提供货物的投标报价,详见开标一览表。</w:t>
      </w:r>
    </w:p>
    <w:p w14:paraId="186F5968">
      <w:pPr>
        <w:spacing w:before="170" w:line="218" w:lineRule="auto"/>
        <w:ind w:left="470"/>
        <w:rPr>
          <w:rFonts w:hint="eastAsia" w:ascii="宋体" w:hAnsi="宋体" w:eastAsia="宋体" w:cs="宋体"/>
          <w:color w:val="auto"/>
          <w:sz w:val="24"/>
          <w:szCs w:val="24"/>
        </w:rPr>
      </w:pPr>
      <w:r>
        <w:rPr>
          <w:rFonts w:hint="eastAsia" w:ascii="宋体" w:hAnsi="宋体" w:eastAsia="宋体" w:cs="宋体"/>
          <w:color w:val="auto"/>
          <w:spacing w:val="-11"/>
          <w:sz w:val="24"/>
          <w:szCs w:val="24"/>
        </w:rPr>
        <w:t>5.我方承诺：完全理解投标报价超过预算金</w:t>
      </w:r>
      <w:r>
        <w:rPr>
          <w:rFonts w:hint="eastAsia" w:ascii="宋体" w:hAnsi="宋体" w:eastAsia="宋体" w:cs="宋体"/>
          <w:color w:val="auto"/>
          <w:spacing w:val="-12"/>
          <w:sz w:val="24"/>
          <w:szCs w:val="24"/>
        </w:rPr>
        <w:t>额时，投标将被拒绝。</w:t>
      </w:r>
    </w:p>
    <w:p w14:paraId="5F38449F">
      <w:pPr>
        <w:spacing w:before="171" w:line="219" w:lineRule="auto"/>
        <w:ind w:left="467"/>
        <w:rPr>
          <w:rFonts w:hint="eastAsia" w:ascii="宋体" w:hAnsi="宋体" w:eastAsia="宋体" w:cs="宋体"/>
          <w:color w:val="auto"/>
          <w:sz w:val="24"/>
          <w:szCs w:val="24"/>
        </w:rPr>
      </w:pPr>
      <w:r>
        <w:rPr>
          <w:rFonts w:hint="eastAsia" w:ascii="宋体" w:hAnsi="宋体" w:eastAsia="宋体" w:cs="宋体"/>
          <w:color w:val="auto"/>
          <w:spacing w:val="-11"/>
          <w:sz w:val="24"/>
          <w:szCs w:val="24"/>
        </w:rPr>
        <w:t>6.保证忠实地执行双方所签订的合同，并承担合同</w:t>
      </w:r>
      <w:r>
        <w:rPr>
          <w:rFonts w:hint="eastAsia" w:ascii="宋体" w:hAnsi="宋体" w:eastAsia="宋体" w:cs="宋体"/>
          <w:color w:val="auto"/>
          <w:spacing w:val="-12"/>
          <w:sz w:val="24"/>
          <w:szCs w:val="24"/>
        </w:rPr>
        <w:t>规定的责任和义务。</w:t>
      </w:r>
    </w:p>
    <w:p w14:paraId="29285525">
      <w:pPr>
        <w:spacing w:before="165" w:line="336" w:lineRule="auto"/>
        <w:ind w:left="9" w:right="45" w:firstLine="461"/>
        <w:rPr>
          <w:rFonts w:hint="eastAsia" w:ascii="宋体" w:hAnsi="宋体" w:eastAsia="宋体" w:cs="宋体"/>
          <w:color w:val="auto"/>
          <w:sz w:val="24"/>
          <w:szCs w:val="24"/>
        </w:rPr>
      </w:pPr>
      <w:r>
        <w:rPr>
          <w:rFonts w:hint="eastAsia" w:ascii="宋体" w:hAnsi="宋体" w:eastAsia="宋体" w:cs="宋体"/>
          <w:color w:val="auto"/>
          <w:spacing w:val="-9"/>
          <w:sz w:val="24"/>
          <w:szCs w:val="24"/>
        </w:rPr>
        <w:t>7.承诺完全满足和响应招标文件中的各项要求，若</w:t>
      </w:r>
      <w:r>
        <w:rPr>
          <w:rFonts w:hint="eastAsia" w:ascii="宋体" w:hAnsi="宋体" w:eastAsia="宋体" w:cs="宋体"/>
          <w:color w:val="auto"/>
          <w:spacing w:val="-10"/>
          <w:sz w:val="24"/>
          <w:szCs w:val="24"/>
        </w:rPr>
        <w:t>有偏差，已在投标文件商务条款响</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应表和技术条款响应表中予以明确特别说明。</w:t>
      </w:r>
    </w:p>
    <w:p w14:paraId="5EF49830">
      <w:pPr>
        <w:spacing w:before="32" w:line="219" w:lineRule="auto"/>
        <w:ind w:left="466"/>
        <w:rPr>
          <w:rFonts w:hint="eastAsia" w:ascii="宋体" w:hAnsi="宋体" w:eastAsia="宋体" w:cs="宋体"/>
          <w:color w:val="auto"/>
          <w:sz w:val="24"/>
          <w:szCs w:val="24"/>
        </w:rPr>
      </w:pPr>
      <w:r>
        <w:rPr>
          <w:rFonts w:hint="eastAsia" w:ascii="宋体" w:hAnsi="宋体" w:eastAsia="宋体" w:cs="宋体"/>
          <w:color w:val="auto"/>
          <w:spacing w:val="-11"/>
          <w:sz w:val="24"/>
          <w:szCs w:val="24"/>
        </w:rPr>
        <w:t>8.保证遵守招标文件的所有规定。</w:t>
      </w:r>
    </w:p>
    <w:p w14:paraId="5BDD465D">
      <w:pPr>
        <w:spacing w:before="166" w:line="335" w:lineRule="auto"/>
        <w:ind w:left="482" w:right="296" w:hanging="16"/>
        <w:rPr>
          <w:rFonts w:hint="eastAsia" w:ascii="宋体" w:hAnsi="宋体" w:eastAsia="宋体" w:cs="宋体"/>
          <w:color w:val="auto"/>
          <w:sz w:val="24"/>
          <w:szCs w:val="24"/>
        </w:rPr>
      </w:pPr>
      <w:r>
        <w:rPr>
          <w:rFonts w:hint="eastAsia" w:ascii="宋体" w:hAnsi="宋体" w:eastAsia="宋体" w:cs="宋体"/>
          <w:color w:val="auto"/>
          <w:spacing w:val="-13"/>
          <w:sz w:val="24"/>
          <w:szCs w:val="24"/>
        </w:rPr>
        <w:t>9. 如果在开标后规定的投标有效期内撤回投标，我方的投标保证金可被贵方没收。</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2"/>
          <w:sz w:val="24"/>
          <w:szCs w:val="24"/>
        </w:rPr>
        <w:t>10.我方完全理解贵方不接受可选择性报价。</w:t>
      </w:r>
    </w:p>
    <w:p w14:paraId="5297A03B">
      <w:pPr>
        <w:spacing w:before="35" w:line="335" w:lineRule="auto"/>
        <w:ind w:left="11" w:right="82" w:firstLine="471"/>
        <w:rPr>
          <w:rFonts w:hint="eastAsia" w:ascii="宋体" w:hAnsi="宋体" w:eastAsia="宋体" w:cs="宋体"/>
          <w:color w:val="auto"/>
          <w:sz w:val="24"/>
          <w:szCs w:val="24"/>
        </w:rPr>
      </w:pPr>
      <w:r>
        <w:rPr>
          <w:rFonts w:hint="eastAsia" w:ascii="宋体" w:hAnsi="宋体" w:eastAsia="宋体" w:cs="宋体"/>
          <w:color w:val="auto"/>
          <w:spacing w:val="-13"/>
          <w:sz w:val="24"/>
          <w:szCs w:val="24"/>
        </w:rPr>
        <w:t>11.我方愿意向贵方提供任何与本项投标有</w:t>
      </w:r>
      <w:r>
        <w:rPr>
          <w:rFonts w:hint="eastAsia" w:ascii="宋体" w:hAnsi="宋体" w:eastAsia="宋体" w:cs="宋体"/>
          <w:color w:val="auto"/>
          <w:spacing w:val="-14"/>
          <w:sz w:val="24"/>
          <w:szCs w:val="24"/>
        </w:rPr>
        <w:t>关的数据、情况和技术资料。若贵方需要，</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我方愿意提供我方做出的一切承诺的证明材料。</w:t>
      </w:r>
    </w:p>
    <w:p w14:paraId="27D72200">
      <w:pPr>
        <w:spacing w:before="34" w:line="333" w:lineRule="auto"/>
        <w:ind w:left="13" w:right="43" w:firstLine="469"/>
        <w:rPr>
          <w:rFonts w:hint="eastAsia" w:ascii="宋体" w:hAnsi="宋体" w:eastAsia="宋体" w:cs="宋体"/>
          <w:color w:val="auto"/>
          <w:sz w:val="24"/>
          <w:szCs w:val="24"/>
        </w:rPr>
      </w:pPr>
      <w:r>
        <w:rPr>
          <w:rFonts w:hint="eastAsia" w:ascii="宋体" w:hAnsi="宋体" w:eastAsia="宋体" w:cs="宋体"/>
          <w:color w:val="auto"/>
          <w:spacing w:val="-12"/>
          <w:sz w:val="24"/>
          <w:szCs w:val="24"/>
        </w:rPr>
        <w:t>12.我方已详细审核全部投标文件，包括投</w:t>
      </w:r>
      <w:r>
        <w:rPr>
          <w:rFonts w:hint="eastAsia" w:ascii="宋体" w:hAnsi="宋体" w:eastAsia="宋体" w:cs="宋体"/>
          <w:color w:val="auto"/>
          <w:spacing w:val="-13"/>
          <w:sz w:val="24"/>
          <w:szCs w:val="24"/>
        </w:rPr>
        <w:t>标文件修改书（如有的话）、参考资料及有</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关附件，确认无误。</w:t>
      </w:r>
    </w:p>
    <w:p w14:paraId="567FCFAC">
      <w:pPr>
        <w:spacing w:before="39" w:line="335" w:lineRule="auto"/>
        <w:ind w:left="10" w:right="43" w:firstLine="472"/>
        <w:rPr>
          <w:rFonts w:hint="eastAsia" w:ascii="宋体" w:hAnsi="宋体" w:eastAsia="宋体" w:cs="宋体"/>
          <w:color w:val="auto"/>
          <w:sz w:val="24"/>
          <w:szCs w:val="24"/>
        </w:rPr>
      </w:pPr>
      <w:r>
        <w:rPr>
          <w:rFonts w:hint="eastAsia" w:ascii="宋体" w:hAnsi="宋体" w:eastAsia="宋体" w:cs="宋体"/>
          <w:color w:val="auto"/>
          <w:spacing w:val="-12"/>
          <w:sz w:val="24"/>
          <w:szCs w:val="24"/>
        </w:rPr>
        <w:t>13.我方承诺：采购人若需追加采购本项目</w:t>
      </w:r>
      <w:r>
        <w:rPr>
          <w:rFonts w:hint="eastAsia" w:ascii="宋体" w:hAnsi="宋体" w:eastAsia="宋体" w:cs="宋体"/>
          <w:color w:val="auto"/>
          <w:spacing w:val="-13"/>
          <w:sz w:val="24"/>
          <w:szCs w:val="24"/>
        </w:rPr>
        <w:t>招标文件所列货物及相关服务的，在不改变</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合同其他实质性条款的前提下，按相同或更优惠的折扣率保证供货。</w:t>
      </w:r>
    </w:p>
    <w:p w14:paraId="140EF676">
      <w:pPr>
        <w:spacing w:before="32" w:line="219" w:lineRule="auto"/>
        <w:ind w:left="483"/>
        <w:rPr>
          <w:rFonts w:hint="eastAsia" w:ascii="宋体" w:hAnsi="宋体" w:eastAsia="宋体" w:cs="宋体"/>
          <w:color w:val="auto"/>
          <w:sz w:val="24"/>
          <w:szCs w:val="24"/>
        </w:rPr>
      </w:pPr>
      <w:r>
        <w:rPr>
          <w:rFonts w:hint="eastAsia" w:ascii="宋体" w:hAnsi="宋体" w:eastAsia="宋体" w:cs="宋体"/>
          <w:color w:val="auto"/>
          <w:spacing w:val="-12"/>
          <w:sz w:val="24"/>
          <w:szCs w:val="24"/>
        </w:rPr>
        <w:t>14.我方承诺接受招标文件中《合同文本》的全部条款且无任何异议。</w:t>
      </w:r>
    </w:p>
    <w:p w14:paraId="19541123">
      <w:pPr>
        <w:spacing w:before="168" w:line="219" w:lineRule="auto"/>
        <w:ind w:left="483"/>
        <w:rPr>
          <w:rFonts w:hint="eastAsia" w:ascii="宋体" w:hAnsi="宋体" w:eastAsia="宋体" w:cs="宋体"/>
          <w:color w:val="auto"/>
          <w:sz w:val="24"/>
          <w:szCs w:val="24"/>
        </w:rPr>
      </w:pPr>
      <w:r>
        <w:rPr>
          <w:rFonts w:hint="eastAsia" w:ascii="宋体" w:hAnsi="宋体" w:eastAsia="宋体" w:cs="宋体"/>
          <w:color w:val="auto"/>
          <w:spacing w:val="-12"/>
          <w:sz w:val="24"/>
          <w:szCs w:val="24"/>
        </w:rPr>
        <w:t>15.我方承诺若中标后，在合同履行期内将严格按照合同约定的相关条款执行。</w:t>
      </w:r>
    </w:p>
    <w:p w14:paraId="61648232">
      <w:pPr>
        <w:spacing w:before="169" w:line="333" w:lineRule="auto"/>
        <w:ind w:left="8" w:right="43" w:firstLine="474"/>
        <w:rPr>
          <w:rFonts w:hint="eastAsia" w:ascii="宋体" w:hAnsi="宋体" w:eastAsia="宋体" w:cs="宋体"/>
          <w:color w:val="auto"/>
          <w:sz w:val="24"/>
          <w:szCs w:val="24"/>
        </w:rPr>
      </w:pPr>
      <w:r>
        <w:rPr>
          <w:rFonts w:hint="eastAsia" w:ascii="宋体" w:hAnsi="宋体" w:eastAsia="宋体" w:cs="宋体"/>
          <w:color w:val="auto"/>
          <w:spacing w:val="-12"/>
          <w:sz w:val="24"/>
          <w:szCs w:val="24"/>
        </w:rPr>
        <w:t>16.我方将严格遵守《中华人民共和国政府</w:t>
      </w:r>
      <w:r>
        <w:rPr>
          <w:rFonts w:hint="eastAsia" w:ascii="宋体" w:hAnsi="宋体" w:eastAsia="宋体" w:cs="宋体"/>
          <w:color w:val="auto"/>
          <w:spacing w:val="-13"/>
          <w:sz w:val="24"/>
          <w:szCs w:val="24"/>
        </w:rPr>
        <w:t>采购法》及《中华人民共和国政府采购法实</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施条例》的有关规定，若有下列情形之一的，处以采购金额</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0"/>
          <w:sz w:val="24"/>
          <w:szCs w:val="24"/>
        </w:rPr>
        <w:t>5‰以上</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0"/>
          <w:sz w:val="24"/>
          <w:szCs w:val="24"/>
        </w:rPr>
        <w:t>10‰以下的罚款，列</w:t>
      </w:r>
    </w:p>
    <w:p w14:paraId="5E2F995E">
      <w:pPr>
        <w:spacing w:line="333" w:lineRule="auto"/>
        <w:rPr>
          <w:rFonts w:hint="eastAsia" w:ascii="宋体" w:hAnsi="宋体" w:eastAsia="宋体" w:cs="宋体"/>
          <w:color w:val="auto"/>
          <w:sz w:val="24"/>
          <w:szCs w:val="24"/>
        </w:rPr>
        <w:sectPr>
          <w:footerReference r:id="rId43" w:type="default"/>
          <w:pgSz w:w="11905" w:h="16839"/>
          <w:pgMar w:top="1431" w:right="1361" w:bottom="1075" w:left="1501" w:header="0" w:footer="896" w:gutter="0"/>
          <w:pgBorders>
            <w:top w:val="none" w:sz="0" w:space="0"/>
            <w:left w:val="none" w:sz="0" w:space="0"/>
            <w:bottom w:val="none" w:sz="0" w:space="0"/>
            <w:right w:val="none" w:sz="0" w:space="0"/>
          </w:pgBorders>
          <w:pgNumType w:fmt="decimal"/>
          <w:cols w:space="720" w:num="1"/>
        </w:sectPr>
      </w:pPr>
    </w:p>
    <w:p w14:paraId="17EE2CF6">
      <w:pPr>
        <w:spacing w:before="262" w:line="335" w:lineRule="auto"/>
        <w:ind w:left="1" w:hanging="1"/>
        <w:rPr>
          <w:rFonts w:hint="eastAsia" w:ascii="宋体" w:hAnsi="宋体" w:eastAsia="宋体" w:cs="宋体"/>
          <w:color w:val="auto"/>
          <w:sz w:val="24"/>
          <w:szCs w:val="24"/>
        </w:rPr>
      </w:pPr>
      <w:r>
        <w:rPr>
          <w:rFonts w:hint="eastAsia" w:ascii="宋体" w:hAnsi="宋体" w:eastAsia="宋体" w:cs="宋体"/>
          <w:color w:val="auto"/>
          <w:spacing w:val="-10"/>
          <w:sz w:val="24"/>
          <w:szCs w:val="24"/>
        </w:rPr>
        <w:t>入不良行为记录名单，在一至三年内禁止参加政府采购活动；有违法所得的，并处没收违</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4"/>
          <w:sz w:val="24"/>
          <w:szCs w:val="24"/>
        </w:rPr>
        <w:t>法所得；情节严重的，由市场监督管理局吊销营业执照；构成犯罪的，依法追究刑事责</w:t>
      </w:r>
      <w:r>
        <w:rPr>
          <w:rFonts w:hint="eastAsia" w:ascii="宋体" w:hAnsi="宋体" w:eastAsia="宋体" w:cs="宋体"/>
          <w:color w:val="auto"/>
          <w:spacing w:val="-15"/>
          <w:sz w:val="24"/>
          <w:szCs w:val="24"/>
        </w:rPr>
        <w:t>任：</w:t>
      </w:r>
    </w:p>
    <w:p w14:paraId="309FF689">
      <w:pPr>
        <w:spacing w:before="32"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（1）提供虚假材料谋取中标的；</w:t>
      </w:r>
    </w:p>
    <w:p w14:paraId="7F9A3F22">
      <w:pPr>
        <w:spacing w:before="166"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（2）采取不正当手段诋毁、排挤其他供应商的；</w:t>
      </w:r>
    </w:p>
    <w:p w14:paraId="7A2DD703">
      <w:pPr>
        <w:spacing w:before="168"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（3）与采购人、其它供应商或者采购代理机构恶意串通的；</w:t>
      </w:r>
    </w:p>
    <w:p w14:paraId="206D2D9F">
      <w:pPr>
        <w:spacing w:before="167"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（4）向采购人、采购代理机构行贿或者提供其他不正当利益的；</w:t>
      </w:r>
    </w:p>
    <w:p w14:paraId="78B9DD44">
      <w:pPr>
        <w:spacing w:before="169"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（5）在采购过程中与采购人进行协商谈判的；</w:t>
      </w:r>
    </w:p>
    <w:p w14:paraId="29D82A79">
      <w:pPr>
        <w:spacing w:before="166"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（6）向评标委员会成员行贿或者提供其他不正当利益；</w:t>
      </w:r>
    </w:p>
    <w:p w14:paraId="17631AD8">
      <w:pPr>
        <w:spacing w:before="169"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（7）拒绝有关部门监督检查或提供虚假情况的；</w:t>
      </w:r>
    </w:p>
    <w:p w14:paraId="5A3FAD38">
      <w:pPr>
        <w:spacing w:before="167"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（8）中标后无正当理由拒不与采购人签订政府采购合同；</w:t>
      </w:r>
    </w:p>
    <w:p w14:paraId="0475CB75">
      <w:pPr>
        <w:spacing w:before="166"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（9）未按照招标文件确定的事项签订政府采购合同；</w:t>
      </w:r>
    </w:p>
    <w:p w14:paraId="6F56612C">
      <w:pPr>
        <w:spacing w:before="169" w:line="219" w:lineRule="auto"/>
        <w:ind w:left="468"/>
        <w:rPr>
          <w:rFonts w:hint="eastAsia" w:ascii="宋体" w:hAnsi="宋体" w:eastAsia="宋体" w:cs="宋体"/>
          <w:color w:val="auto"/>
          <w:sz w:val="24"/>
          <w:szCs w:val="24"/>
        </w:rPr>
      </w:pPr>
      <w:r>
        <w:rPr>
          <w:rFonts w:hint="eastAsia" w:ascii="宋体" w:hAnsi="宋体" w:eastAsia="宋体" w:cs="宋体"/>
          <w:color w:val="auto"/>
          <w:spacing w:val="-11"/>
          <w:sz w:val="24"/>
          <w:szCs w:val="24"/>
        </w:rPr>
        <w:t>（10）将政府采购合同转包；</w:t>
      </w:r>
    </w:p>
    <w:p w14:paraId="15643FC8">
      <w:pPr>
        <w:spacing w:before="166" w:line="219" w:lineRule="auto"/>
        <w:ind w:left="468"/>
        <w:rPr>
          <w:rFonts w:hint="eastAsia" w:ascii="宋体" w:hAnsi="宋体" w:eastAsia="宋体" w:cs="宋体"/>
          <w:color w:val="auto"/>
          <w:sz w:val="24"/>
          <w:szCs w:val="24"/>
        </w:rPr>
      </w:pPr>
      <w:r>
        <w:rPr>
          <w:rFonts w:hint="eastAsia" w:ascii="宋体" w:hAnsi="宋体" w:eastAsia="宋体" w:cs="宋体"/>
          <w:color w:val="auto"/>
          <w:spacing w:val="-11"/>
          <w:sz w:val="24"/>
          <w:szCs w:val="24"/>
        </w:rPr>
        <w:t>（11）提供假冒伪劣产品；</w:t>
      </w:r>
    </w:p>
    <w:p w14:paraId="6CD2A9EF">
      <w:pPr>
        <w:spacing w:before="169" w:line="219" w:lineRule="auto"/>
        <w:ind w:left="468"/>
        <w:rPr>
          <w:rFonts w:hint="eastAsia" w:ascii="宋体" w:hAnsi="宋体" w:eastAsia="宋体" w:cs="宋体"/>
          <w:color w:val="auto"/>
          <w:sz w:val="24"/>
          <w:szCs w:val="24"/>
        </w:rPr>
      </w:pPr>
      <w:r>
        <w:rPr>
          <w:rFonts w:hint="eastAsia" w:ascii="宋体" w:hAnsi="宋体" w:eastAsia="宋体" w:cs="宋体"/>
          <w:color w:val="auto"/>
          <w:spacing w:val="-12"/>
          <w:sz w:val="24"/>
          <w:szCs w:val="24"/>
        </w:rPr>
        <w:t>（12）擅自变更、中止或者终止政府采购合同。</w:t>
      </w:r>
    </w:p>
    <w:p w14:paraId="44B40B06">
      <w:pPr>
        <w:pStyle w:val="6"/>
        <w:spacing w:line="429" w:lineRule="auto"/>
        <w:rPr>
          <w:rFonts w:hint="eastAsia" w:ascii="宋体" w:hAnsi="宋体" w:eastAsia="宋体" w:cs="宋体"/>
          <w:color w:val="auto"/>
        </w:rPr>
      </w:pPr>
    </w:p>
    <w:p w14:paraId="6C426275">
      <w:pPr>
        <w:spacing w:before="78" w:line="219" w:lineRule="auto"/>
        <w:ind w:left="456"/>
        <w:rPr>
          <w:rFonts w:hint="eastAsia" w:ascii="宋体" w:hAnsi="宋体" w:eastAsia="宋体" w:cs="宋体"/>
          <w:color w:val="auto"/>
          <w:sz w:val="24"/>
          <w:szCs w:val="24"/>
        </w:rPr>
      </w:pPr>
      <w:r>
        <w:rPr>
          <w:rFonts w:hint="eastAsia" w:ascii="宋体" w:hAnsi="宋体" w:eastAsia="宋体" w:cs="宋体"/>
          <w:color w:val="auto"/>
          <w:spacing w:val="-12"/>
          <w:sz w:val="24"/>
          <w:szCs w:val="24"/>
        </w:rPr>
        <w:t>所有有关本投标的一切往来联系方式为：</w:t>
      </w:r>
    </w:p>
    <w:p w14:paraId="074708CE">
      <w:pPr>
        <w:pStyle w:val="6"/>
        <w:spacing w:line="375" w:lineRule="auto"/>
        <w:rPr>
          <w:rFonts w:hint="eastAsia" w:ascii="宋体" w:hAnsi="宋体" w:eastAsia="宋体" w:cs="宋体"/>
          <w:color w:val="auto"/>
        </w:rPr>
      </w:pPr>
    </w:p>
    <w:p w14:paraId="36952710">
      <w:pPr>
        <w:spacing w:before="79" w:line="221" w:lineRule="auto"/>
        <w:ind w:left="456"/>
        <w:rPr>
          <w:rFonts w:hint="eastAsia" w:ascii="宋体" w:hAnsi="宋体" w:eastAsia="宋体" w:cs="宋体"/>
          <w:color w:val="auto"/>
          <w:sz w:val="24"/>
          <w:szCs w:val="24"/>
        </w:rPr>
      </w:pPr>
      <w:r>
        <w:rPr>
          <w:rFonts w:hint="eastAsia" w:ascii="宋体" w:hAnsi="宋体" w:eastAsia="宋体" w:cs="宋体"/>
          <w:color w:val="auto"/>
          <w:spacing w:val="-13"/>
          <w:sz w:val="24"/>
          <w:szCs w:val="24"/>
        </w:rPr>
        <w:t>地</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3"/>
          <w:sz w:val="24"/>
          <w:szCs w:val="24"/>
        </w:rPr>
        <w:t>址：</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13"/>
          <w:sz w:val="24"/>
          <w:szCs w:val="24"/>
        </w:rPr>
        <w:t xml:space="preserve">      电</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 xml:space="preserve">话： </w:t>
      </w:r>
      <w:r>
        <w:rPr>
          <w:rFonts w:hint="eastAsia" w:ascii="宋体" w:hAnsi="宋体" w:eastAsia="宋体" w:cs="宋体"/>
          <w:color w:val="auto"/>
          <w:sz w:val="24"/>
          <w:szCs w:val="24"/>
          <w:u w:val="single" w:color="auto"/>
        </w:rPr>
        <w:t xml:space="preserve">           </w:t>
      </w:r>
    </w:p>
    <w:p w14:paraId="7A80B1A7">
      <w:pPr>
        <w:pStyle w:val="6"/>
        <w:spacing w:line="301" w:lineRule="auto"/>
        <w:rPr>
          <w:rFonts w:hint="eastAsia" w:ascii="宋体" w:hAnsi="宋体" w:eastAsia="宋体" w:cs="宋体"/>
          <w:color w:val="auto"/>
        </w:rPr>
      </w:pPr>
    </w:p>
    <w:p w14:paraId="1F44CCF4">
      <w:pPr>
        <w:spacing w:before="78" w:line="219" w:lineRule="auto"/>
        <w:ind w:left="456"/>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供应商代表姓名：</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8"/>
          <w:sz w:val="24"/>
          <w:szCs w:val="24"/>
        </w:rPr>
        <w:t xml:space="preserve">  供应商代表联系电话</w:t>
      </w:r>
      <w:r>
        <w:rPr>
          <w:rFonts w:hint="eastAsia" w:ascii="宋体" w:hAnsi="宋体" w:eastAsia="宋体" w:cs="宋体"/>
          <w:color w:val="auto"/>
          <w:spacing w:val="-30"/>
          <w:sz w:val="24"/>
          <w:szCs w:val="24"/>
        </w:rPr>
        <w:t>：</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30"/>
          <w:sz w:val="24"/>
          <w:szCs w:val="24"/>
        </w:rPr>
        <w:t>（</w:t>
      </w:r>
      <w:r>
        <w:rPr>
          <w:rFonts w:hint="eastAsia" w:ascii="宋体" w:hAnsi="宋体" w:eastAsia="宋体" w:cs="宋体"/>
          <w:color w:val="auto"/>
          <w:spacing w:val="-8"/>
          <w:sz w:val="24"/>
          <w:szCs w:val="24"/>
        </w:rPr>
        <w:t>手机）</w:t>
      </w:r>
    </w:p>
    <w:p w14:paraId="7279FD18">
      <w:pPr>
        <w:pStyle w:val="6"/>
        <w:spacing w:line="305" w:lineRule="auto"/>
        <w:rPr>
          <w:rFonts w:hint="eastAsia" w:ascii="宋体" w:hAnsi="宋体" w:eastAsia="宋体" w:cs="宋体"/>
          <w:color w:val="auto"/>
        </w:rPr>
      </w:pPr>
    </w:p>
    <w:p w14:paraId="7DFB9FCC">
      <w:pPr>
        <w:spacing w:before="79" w:line="235" w:lineRule="auto"/>
        <w:ind w:left="454"/>
        <w:rPr>
          <w:rFonts w:hint="eastAsia" w:ascii="宋体" w:hAnsi="宋体" w:eastAsia="宋体" w:cs="宋体"/>
          <w:color w:val="auto"/>
          <w:sz w:val="24"/>
          <w:szCs w:val="24"/>
        </w:rPr>
      </w:pPr>
      <w:r>
        <w:rPr>
          <w:rFonts w:hint="eastAsia" w:ascii="宋体" w:hAnsi="宋体" w:eastAsia="宋体" w:cs="宋体"/>
          <w:color w:val="auto"/>
          <w:spacing w:val="-8"/>
          <w:sz w:val="24"/>
          <w:szCs w:val="24"/>
        </w:rPr>
        <w:t>E-mail：</w:t>
      </w:r>
      <w:r>
        <w:rPr>
          <w:rFonts w:hint="eastAsia" w:ascii="宋体" w:hAnsi="宋体" w:eastAsia="宋体" w:cs="宋体"/>
          <w:color w:val="auto"/>
          <w:sz w:val="24"/>
          <w:szCs w:val="24"/>
          <w:u w:val="single" w:color="auto"/>
        </w:rPr>
        <w:t xml:space="preserve">            </w:t>
      </w:r>
    </w:p>
    <w:p w14:paraId="695884E8">
      <w:pPr>
        <w:pStyle w:val="6"/>
        <w:spacing w:line="261" w:lineRule="auto"/>
        <w:rPr>
          <w:rFonts w:hint="eastAsia" w:ascii="宋体" w:hAnsi="宋体" w:eastAsia="宋体" w:cs="宋体"/>
          <w:color w:val="auto"/>
        </w:rPr>
      </w:pPr>
    </w:p>
    <w:p w14:paraId="684A7E86">
      <w:pPr>
        <w:pStyle w:val="6"/>
        <w:spacing w:line="261" w:lineRule="auto"/>
        <w:rPr>
          <w:rFonts w:hint="eastAsia" w:ascii="宋体" w:hAnsi="宋体" w:eastAsia="宋体" w:cs="宋体"/>
          <w:color w:val="auto"/>
        </w:rPr>
      </w:pPr>
    </w:p>
    <w:p w14:paraId="4EE38E92">
      <w:pPr>
        <w:pStyle w:val="6"/>
        <w:spacing w:line="262" w:lineRule="auto"/>
        <w:rPr>
          <w:rFonts w:hint="eastAsia" w:ascii="宋体" w:hAnsi="宋体" w:eastAsia="宋体" w:cs="宋体"/>
          <w:color w:val="auto"/>
        </w:rPr>
      </w:pPr>
    </w:p>
    <w:p w14:paraId="51B9A6E0">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0F757D9">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6E817BD1">
      <w:pPr>
        <w:pStyle w:val="6"/>
        <w:spacing w:line="295" w:lineRule="auto"/>
        <w:rPr>
          <w:rFonts w:hint="eastAsia" w:ascii="宋体" w:hAnsi="宋体" w:eastAsia="宋体" w:cs="宋体"/>
          <w:color w:val="auto"/>
        </w:rPr>
      </w:pPr>
    </w:p>
    <w:p w14:paraId="3434823E">
      <w:pPr>
        <w:pStyle w:val="6"/>
        <w:spacing w:line="296" w:lineRule="auto"/>
        <w:rPr>
          <w:rFonts w:hint="eastAsia" w:ascii="宋体" w:hAnsi="宋体" w:eastAsia="宋体" w:cs="宋体"/>
          <w:color w:val="auto"/>
        </w:rPr>
      </w:pPr>
    </w:p>
    <w:p w14:paraId="45B2F40E">
      <w:pPr>
        <w:spacing w:before="72" w:line="410" w:lineRule="auto"/>
        <w:ind w:left="1" w:right="52" w:firstLine="416"/>
        <w:rPr>
          <w:rFonts w:hint="eastAsia" w:ascii="宋体" w:hAnsi="宋体" w:eastAsia="宋体" w:cs="宋体"/>
          <w:color w:val="auto"/>
          <w:sz w:val="22"/>
          <w:szCs w:val="22"/>
        </w:rPr>
      </w:pPr>
      <w:r>
        <w:rPr>
          <w:rFonts w:hint="eastAsia" w:ascii="宋体" w:hAnsi="宋体" w:eastAsia="宋体" w:cs="宋体"/>
          <w:b/>
          <w:bCs/>
          <w:color w:val="auto"/>
          <w:spacing w:val="-13"/>
          <w:sz w:val="22"/>
          <w:szCs w:val="22"/>
        </w:rPr>
        <w:t>说明：除可填报项目外，对本投标函的任何修改将被视为非实质性</w:t>
      </w:r>
      <w:r>
        <w:rPr>
          <w:rFonts w:hint="eastAsia" w:ascii="宋体" w:hAnsi="宋体" w:eastAsia="宋体" w:cs="宋体"/>
          <w:b/>
          <w:bCs/>
          <w:color w:val="auto"/>
          <w:spacing w:val="-14"/>
          <w:sz w:val="22"/>
          <w:szCs w:val="22"/>
        </w:rPr>
        <w:t>响应投标，从而导致该投标</w:t>
      </w:r>
      <w:r>
        <w:rPr>
          <w:rFonts w:hint="eastAsia" w:ascii="宋体" w:hAnsi="宋体" w:eastAsia="宋体" w:cs="宋体"/>
          <w:color w:val="auto"/>
          <w:sz w:val="22"/>
          <w:szCs w:val="22"/>
        </w:rPr>
        <w:t xml:space="preserve"> </w:t>
      </w:r>
      <w:r>
        <w:rPr>
          <w:rFonts w:hint="eastAsia" w:ascii="宋体" w:hAnsi="宋体" w:eastAsia="宋体" w:cs="宋体"/>
          <w:b/>
          <w:bCs/>
          <w:color w:val="auto"/>
          <w:spacing w:val="-10"/>
          <w:sz w:val="22"/>
          <w:szCs w:val="22"/>
        </w:rPr>
        <w:t>无效。</w:t>
      </w:r>
    </w:p>
    <w:p w14:paraId="20149D4C">
      <w:pPr>
        <w:spacing w:line="410" w:lineRule="auto"/>
        <w:rPr>
          <w:rFonts w:hint="eastAsia" w:ascii="宋体" w:hAnsi="宋体" w:eastAsia="宋体" w:cs="宋体"/>
          <w:color w:val="auto"/>
          <w:sz w:val="22"/>
          <w:szCs w:val="22"/>
        </w:rPr>
        <w:sectPr>
          <w:footerReference r:id="rId44" w:type="default"/>
          <w:pgSz w:w="11905" w:h="16839"/>
          <w:pgMar w:top="1431" w:right="1352" w:bottom="1075" w:left="1510" w:header="0" w:footer="896" w:gutter="0"/>
          <w:pgBorders>
            <w:top w:val="none" w:sz="0" w:space="0"/>
            <w:left w:val="none" w:sz="0" w:space="0"/>
            <w:bottom w:val="none" w:sz="0" w:space="0"/>
            <w:right w:val="none" w:sz="0" w:space="0"/>
          </w:pgBorders>
          <w:pgNumType w:fmt="decimal"/>
          <w:cols w:space="720" w:num="1"/>
        </w:sectPr>
      </w:pPr>
    </w:p>
    <w:p w14:paraId="43A2832C">
      <w:pPr>
        <w:spacing w:before="287" w:line="219" w:lineRule="auto"/>
        <w:jc w:val="center"/>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法定代表人（负责人）身份证明书（格式）</w:t>
      </w:r>
    </w:p>
    <w:p w14:paraId="3B477E4C">
      <w:pPr>
        <w:pStyle w:val="6"/>
        <w:rPr>
          <w:rFonts w:hint="eastAsia" w:ascii="宋体" w:hAnsi="宋体" w:eastAsia="宋体" w:cs="宋体"/>
          <w:color w:val="auto"/>
        </w:rPr>
      </w:pPr>
    </w:p>
    <w:p w14:paraId="5B087209">
      <w:pPr>
        <w:pStyle w:val="6"/>
        <w:spacing w:line="241" w:lineRule="auto"/>
        <w:rPr>
          <w:rFonts w:hint="eastAsia" w:ascii="宋体" w:hAnsi="宋体" w:eastAsia="宋体" w:cs="宋体"/>
          <w:color w:val="auto"/>
        </w:rPr>
      </w:pPr>
    </w:p>
    <w:p w14:paraId="0DC01D16">
      <w:pPr>
        <w:pStyle w:val="6"/>
        <w:spacing w:line="241" w:lineRule="auto"/>
        <w:rPr>
          <w:rFonts w:hint="eastAsia" w:ascii="宋体" w:hAnsi="宋体" w:eastAsia="宋体" w:cs="宋体"/>
          <w:color w:val="auto"/>
        </w:rPr>
      </w:pPr>
    </w:p>
    <w:p w14:paraId="0562CFE7">
      <w:pPr>
        <w:tabs>
          <w:tab w:val="left" w:pos="3867"/>
          <w:tab w:val="left" w:pos="3892"/>
        </w:tabs>
        <w:spacing w:before="78" w:line="360" w:lineRule="auto"/>
        <w:ind w:left="602" w:right="5048" w:firstLine="1"/>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单位名称：</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单位性质：</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地</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15"/>
          <w:sz w:val="24"/>
          <w:szCs w:val="24"/>
        </w:rPr>
        <w:t>址：</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rPr>
        <w:t>成立时间：</w:t>
      </w:r>
      <w:r>
        <w:rPr>
          <w:rFonts w:hint="eastAsia" w:ascii="宋体" w:hAnsi="宋体" w:eastAsia="宋体" w:cs="宋体"/>
          <w:color w:val="auto"/>
          <w:spacing w:val="10"/>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9"/>
          <w:sz w:val="24"/>
          <w:szCs w:val="24"/>
        </w:rPr>
        <w:t>年</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9"/>
          <w:sz w:val="24"/>
          <w:szCs w:val="24"/>
        </w:rPr>
        <w:t>月</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9"/>
          <w:sz w:val="24"/>
          <w:szCs w:val="24"/>
        </w:rPr>
        <w:t>日</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经营期限：</w:t>
      </w:r>
      <w:r>
        <w:rPr>
          <w:rFonts w:hint="eastAsia" w:ascii="宋体" w:hAnsi="宋体" w:eastAsia="宋体" w:cs="宋体"/>
          <w:color w:val="auto"/>
          <w:sz w:val="24"/>
          <w:szCs w:val="24"/>
          <w:u w:val="single" w:color="auto"/>
        </w:rPr>
        <w:t xml:space="preserve">                  </w:t>
      </w:r>
    </w:p>
    <w:p w14:paraId="21793ACE">
      <w:pPr>
        <w:spacing w:before="33" w:line="360" w:lineRule="auto"/>
        <w:ind w:left="602"/>
        <w:rPr>
          <w:rFonts w:hint="eastAsia" w:ascii="宋体" w:hAnsi="宋体" w:eastAsia="宋体" w:cs="宋体"/>
          <w:color w:val="auto"/>
        </w:rPr>
      </w:pPr>
      <w:r>
        <w:rPr>
          <w:rFonts w:hint="eastAsia" w:ascii="宋体" w:hAnsi="宋体" w:eastAsia="宋体" w:cs="宋体"/>
          <w:color w:val="auto"/>
          <w:spacing w:val="-16"/>
          <w:sz w:val="24"/>
          <w:szCs w:val="24"/>
        </w:rPr>
        <w:t>姓</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6"/>
          <w:sz w:val="24"/>
          <w:szCs w:val="24"/>
        </w:rPr>
        <w:t>名：</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6"/>
          <w:sz w:val="24"/>
          <w:szCs w:val="24"/>
        </w:rPr>
        <w:t>性</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16"/>
          <w:sz w:val="24"/>
          <w:szCs w:val="24"/>
        </w:rPr>
        <w:t>别：</w:t>
      </w:r>
      <w:r>
        <w:rPr>
          <w:rFonts w:hint="eastAsia" w:ascii="宋体" w:hAnsi="宋体" w:eastAsia="宋体" w:cs="宋体"/>
          <w:color w:val="auto"/>
          <w:sz w:val="24"/>
          <w:szCs w:val="24"/>
          <w:u w:val="single" w:color="auto"/>
        </w:rPr>
        <w:t xml:space="preserve">         </w:t>
      </w:r>
    </w:p>
    <w:p w14:paraId="3991397C">
      <w:pPr>
        <w:spacing w:before="78" w:line="360" w:lineRule="auto"/>
        <w:ind w:left="603"/>
        <w:rPr>
          <w:rFonts w:hint="eastAsia" w:ascii="宋体" w:hAnsi="宋体" w:eastAsia="宋体" w:cs="宋体"/>
          <w:color w:val="auto"/>
        </w:rPr>
      </w:pPr>
      <w:r>
        <w:rPr>
          <w:rFonts w:hint="eastAsia" w:ascii="宋体" w:hAnsi="宋体" w:eastAsia="宋体" w:cs="宋体"/>
          <w:color w:val="auto"/>
          <w:spacing w:val="-15"/>
          <w:sz w:val="24"/>
          <w:szCs w:val="24"/>
        </w:rPr>
        <w:t>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5"/>
          <w:sz w:val="24"/>
          <w:szCs w:val="24"/>
        </w:rPr>
        <w:t>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5"/>
          <w:sz w:val="24"/>
          <w:szCs w:val="24"/>
        </w:rPr>
        <w:t>职</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5"/>
          <w:sz w:val="24"/>
          <w:szCs w:val="24"/>
        </w:rPr>
        <w:t>务：</w:t>
      </w:r>
      <w:r>
        <w:rPr>
          <w:rFonts w:hint="eastAsia" w:ascii="宋体" w:hAnsi="宋体" w:eastAsia="宋体" w:cs="宋体"/>
          <w:color w:val="auto"/>
          <w:sz w:val="24"/>
          <w:szCs w:val="24"/>
          <w:u w:val="single" w:color="auto"/>
        </w:rPr>
        <w:t xml:space="preserve">         </w:t>
      </w:r>
    </w:p>
    <w:p w14:paraId="5606C618">
      <w:pPr>
        <w:spacing w:before="78" w:line="360" w:lineRule="auto"/>
        <w:ind w:left="607"/>
        <w:rPr>
          <w:rFonts w:hint="eastAsia" w:ascii="宋体" w:hAnsi="宋体" w:eastAsia="宋体" w:cs="宋体"/>
          <w:color w:val="auto"/>
          <w:sz w:val="24"/>
          <w:szCs w:val="24"/>
        </w:rPr>
      </w:pPr>
      <w:r>
        <w:rPr>
          <w:rFonts w:hint="eastAsia" w:ascii="宋体" w:hAnsi="宋体" w:eastAsia="宋体" w:cs="宋体"/>
          <w:color w:val="auto"/>
          <w:spacing w:val="-12"/>
          <w:sz w:val="24"/>
          <w:szCs w:val="24"/>
        </w:rPr>
        <w:t>系</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2"/>
          <w:sz w:val="24"/>
          <w:szCs w:val="24"/>
          <w:u w:val="single" w:color="auto"/>
        </w:rPr>
        <w:t>（供应商名称）</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2"/>
          <w:sz w:val="24"/>
          <w:szCs w:val="24"/>
        </w:rPr>
        <w:t>的法定代表人（负责人）。</w:t>
      </w:r>
    </w:p>
    <w:p w14:paraId="047BB57E">
      <w:pPr>
        <w:pStyle w:val="6"/>
        <w:rPr>
          <w:rFonts w:hint="eastAsia" w:ascii="宋体" w:hAnsi="宋体" w:eastAsia="宋体" w:cs="宋体"/>
          <w:color w:val="auto"/>
        </w:rPr>
      </w:pPr>
    </w:p>
    <w:p w14:paraId="139B2F3F">
      <w:pPr>
        <w:pStyle w:val="6"/>
        <w:rPr>
          <w:rFonts w:hint="eastAsia" w:ascii="宋体" w:hAnsi="宋体" w:eastAsia="宋体" w:cs="宋体"/>
          <w:color w:val="auto"/>
        </w:rPr>
      </w:pPr>
    </w:p>
    <w:p w14:paraId="3760BF51">
      <w:pPr>
        <w:pStyle w:val="6"/>
        <w:rPr>
          <w:rFonts w:hint="eastAsia" w:ascii="宋体" w:hAnsi="宋体" w:eastAsia="宋体" w:cs="宋体"/>
          <w:color w:val="auto"/>
        </w:rPr>
      </w:pPr>
    </w:p>
    <w:p w14:paraId="43D29F42">
      <w:pPr>
        <w:spacing w:before="79" w:line="219" w:lineRule="auto"/>
        <w:ind w:left="122"/>
        <w:rPr>
          <w:rFonts w:hint="eastAsia" w:ascii="宋体" w:hAnsi="宋体" w:eastAsia="宋体" w:cs="宋体"/>
          <w:color w:val="auto"/>
          <w:sz w:val="24"/>
          <w:szCs w:val="24"/>
        </w:rPr>
      </w:pPr>
      <w:r>
        <w:rPr>
          <w:rFonts w:hint="eastAsia" w:ascii="宋体" w:hAnsi="宋体" w:eastAsia="宋体" w:cs="宋体"/>
          <w:color w:val="auto"/>
          <w:spacing w:val="-10"/>
          <w:sz w:val="24"/>
          <w:szCs w:val="24"/>
        </w:rPr>
        <w:t>特此证明！</w:t>
      </w:r>
    </w:p>
    <w:p w14:paraId="43785DF9">
      <w:pPr>
        <w:pStyle w:val="6"/>
        <w:spacing w:line="319" w:lineRule="auto"/>
        <w:rPr>
          <w:rFonts w:hint="eastAsia" w:ascii="宋体" w:hAnsi="宋体" w:eastAsia="宋体" w:cs="宋体"/>
          <w:color w:val="auto"/>
        </w:rPr>
      </w:pPr>
    </w:p>
    <w:p w14:paraId="6DC0229A">
      <w:pPr>
        <w:spacing w:before="78" w:line="219" w:lineRule="auto"/>
        <w:ind w:left="14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w:t>
      </w:r>
      <w:r>
        <w:rPr>
          <w:rFonts w:hint="eastAsia" w:ascii="宋体" w:hAnsi="宋体" w:eastAsia="宋体" w:cs="宋体"/>
          <w:color w:val="auto"/>
          <w:spacing w:val="-14"/>
          <w:sz w:val="24"/>
          <w:szCs w:val="24"/>
        </w:rPr>
        <w:t xml:space="preserve"> </w:t>
      </w:r>
      <w:r>
        <w:rPr>
          <w:rFonts w:hint="eastAsia" w:ascii="宋体" w:hAnsi="宋体" w:eastAsia="宋体" w:cs="宋体"/>
          <w:b/>
          <w:bCs/>
          <w:color w:val="auto"/>
          <w:spacing w:val="-14"/>
          <w:sz w:val="24"/>
          <w:szCs w:val="24"/>
        </w:rPr>
        <w:t>法定代表人（负责人）有效的身份证正反两面复印件</w:t>
      </w:r>
    </w:p>
    <w:p w14:paraId="60C1D8B9">
      <w:pPr>
        <w:spacing w:line="87" w:lineRule="exact"/>
        <w:rPr>
          <w:rFonts w:hint="eastAsia" w:ascii="宋体" w:hAnsi="宋体" w:eastAsia="宋体" w:cs="宋体"/>
          <w:color w:val="auto"/>
        </w:rPr>
      </w:pPr>
    </w:p>
    <w:tbl>
      <w:tblPr>
        <w:tblStyle w:val="21"/>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2"/>
        <w:gridCol w:w="4492"/>
      </w:tblGrid>
      <w:tr w14:paraId="01FD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1" w:hRule="atLeast"/>
        </w:trPr>
        <w:tc>
          <w:tcPr>
            <w:tcW w:w="4492" w:type="dxa"/>
            <w:vAlign w:val="top"/>
          </w:tcPr>
          <w:p w14:paraId="5869CFE1">
            <w:pPr>
              <w:rPr>
                <w:rFonts w:hint="eastAsia" w:ascii="宋体" w:hAnsi="宋体" w:eastAsia="宋体" w:cs="宋体"/>
                <w:color w:val="auto"/>
                <w:sz w:val="21"/>
              </w:rPr>
            </w:pPr>
          </w:p>
        </w:tc>
        <w:tc>
          <w:tcPr>
            <w:tcW w:w="4492" w:type="dxa"/>
            <w:vAlign w:val="top"/>
          </w:tcPr>
          <w:p w14:paraId="68E3C0E3">
            <w:pPr>
              <w:rPr>
                <w:rFonts w:hint="eastAsia" w:ascii="宋体" w:hAnsi="宋体" w:eastAsia="宋体" w:cs="宋体"/>
                <w:color w:val="auto"/>
                <w:sz w:val="21"/>
              </w:rPr>
            </w:pPr>
          </w:p>
        </w:tc>
      </w:tr>
    </w:tbl>
    <w:p w14:paraId="12AD7A02">
      <w:pPr>
        <w:pStyle w:val="6"/>
        <w:spacing w:line="284" w:lineRule="auto"/>
        <w:rPr>
          <w:rFonts w:hint="eastAsia" w:ascii="宋体" w:hAnsi="宋体" w:eastAsia="宋体" w:cs="宋体"/>
          <w:color w:val="auto"/>
        </w:rPr>
      </w:pPr>
    </w:p>
    <w:p w14:paraId="3343EB29">
      <w:pPr>
        <w:pStyle w:val="6"/>
        <w:spacing w:line="284" w:lineRule="auto"/>
        <w:rPr>
          <w:rFonts w:hint="eastAsia" w:ascii="宋体" w:hAnsi="宋体" w:eastAsia="宋体" w:cs="宋体"/>
          <w:color w:val="auto"/>
        </w:rPr>
      </w:pPr>
    </w:p>
    <w:p w14:paraId="4BE604D8">
      <w:pPr>
        <w:pStyle w:val="6"/>
        <w:spacing w:line="284" w:lineRule="auto"/>
        <w:rPr>
          <w:rFonts w:hint="eastAsia" w:ascii="宋体" w:hAnsi="宋体" w:eastAsia="宋体" w:cs="宋体"/>
          <w:color w:val="auto"/>
        </w:rPr>
      </w:pPr>
    </w:p>
    <w:p w14:paraId="2EDD18A1">
      <w:pPr>
        <w:pStyle w:val="6"/>
        <w:spacing w:line="284" w:lineRule="auto"/>
        <w:rPr>
          <w:rFonts w:hint="eastAsia" w:ascii="宋体" w:hAnsi="宋体" w:eastAsia="宋体" w:cs="宋体"/>
          <w:color w:val="auto"/>
        </w:rPr>
      </w:pPr>
    </w:p>
    <w:p w14:paraId="069A55E6">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DBDE014">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0E2A62E8">
      <w:pPr>
        <w:spacing w:line="502" w:lineRule="auto"/>
        <w:rPr>
          <w:rFonts w:hint="default" w:ascii="宋体" w:hAnsi="宋体" w:eastAsia="宋体" w:cs="宋体"/>
          <w:color w:val="auto"/>
          <w:sz w:val="24"/>
          <w:szCs w:val="24"/>
          <w:lang w:val="en-US" w:eastAsia="zh-CN"/>
        </w:rPr>
        <w:sectPr>
          <w:footerReference r:id="rId45" w:type="default"/>
          <w:pgSz w:w="11905" w:h="16839"/>
          <w:pgMar w:top="1431" w:right="1526" w:bottom="1075" w:left="1389"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szCs w:val="24"/>
          <w:lang w:val="en-US" w:eastAsia="zh-CN"/>
        </w:rPr>
        <w:t xml:space="preserve">  </w:t>
      </w:r>
    </w:p>
    <w:p w14:paraId="34962EBD">
      <w:pPr>
        <w:spacing w:before="287" w:line="219" w:lineRule="auto"/>
        <w:ind w:left="2213"/>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3、</w:t>
      </w:r>
      <w:r>
        <w:rPr>
          <w:rFonts w:hint="eastAsia" w:ascii="宋体" w:hAnsi="宋体" w:eastAsia="宋体" w:cs="宋体"/>
          <w:b/>
          <w:bCs/>
          <w:color w:val="auto"/>
          <w:spacing w:val="-3"/>
          <w:sz w:val="24"/>
          <w:szCs w:val="24"/>
        </w:rPr>
        <w:t>法定代表人（负责人）授权委托书（格式）</w:t>
      </w:r>
    </w:p>
    <w:p w14:paraId="6AF81F96">
      <w:pPr>
        <w:pStyle w:val="6"/>
        <w:spacing w:line="393" w:lineRule="auto"/>
        <w:rPr>
          <w:rFonts w:hint="eastAsia" w:ascii="宋体" w:hAnsi="宋体" w:eastAsia="宋体" w:cs="宋体"/>
          <w:color w:val="auto"/>
        </w:rPr>
      </w:pPr>
    </w:p>
    <w:p w14:paraId="672FBF57">
      <w:pPr>
        <w:tabs>
          <w:tab w:val="left" w:pos="136"/>
        </w:tabs>
        <w:spacing w:before="78" w:line="508" w:lineRule="auto"/>
        <w:ind w:firstLine="466"/>
        <w:jc w:val="both"/>
        <w:rPr>
          <w:rFonts w:hint="eastAsia" w:ascii="宋体" w:hAnsi="宋体" w:eastAsia="宋体" w:cs="宋体"/>
          <w:color w:val="auto"/>
          <w:sz w:val="24"/>
          <w:szCs w:val="24"/>
        </w:rPr>
      </w:pPr>
      <w:r>
        <w:rPr>
          <w:rFonts w:hint="eastAsia" w:ascii="宋体" w:hAnsi="宋体" w:eastAsia="宋体" w:cs="宋体"/>
          <w:color w:val="auto"/>
          <w:spacing w:val="-13"/>
          <w:sz w:val="24"/>
          <w:szCs w:val="24"/>
        </w:rPr>
        <w:t>本授权委托书声明：注册于</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13"/>
          <w:sz w:val="24"/>
          <w:szCs w:val="24"/>
          <w:u w:val="single" w:color="auto"/>
        </w:rPr>
        <w:t>（供应商住址）</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3"/>
          <w:sz w:val="24"/>
          <w:szCs w:val="24"/>
        </w:rPr>
        <w:t>的</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13"/>
          <w:sz w:val="24"/>
          <w:szCs w:val="24"/>
          <w:u w:val="single" w:color="auto"/>
        </w:rPr>
        <w:t>（供应商全称）</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3"/>
          <w:sz w:val="24"/>
          <w:szCs w:val="24"/>
        </w:rPr>
        <w:t>的</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color="auto"/>
        </w:rPr>
        <w:tab/>
      </w:r>
      <w:r>
        <w:rPr>
          <w:rFonts w:hint="eastAsia" w:ascii="宋体" w:hAnsi="宋体" w:eastAsia="宋体" w:cs="宋体"/>
          <w:color w:val="auto"/>
          <w:spacing w:val="-20"/>
          <w:sz w:val="24"/>
          <w:szCs w:val="24"/>
          <w:u w:val="single" w:color="auto"/>
        </w:rPr>
        <w:t>（法定代表人</w:t>
      </w:r>
      <w:r>
        <w:rPr>
          <w:rFonts w:hint="eastAsia" w:ascii="宋体" w:hAnsi="宋体" w:eastAsia="宋体" w:cs="宋体"/>
          <w:color w:val="auto"/>
          <w:spacing w:val="-19"/>
          <w:sz w:val="24"/>
          <w:szCs w:val="24"/>
          <w:u w:val="single" w:color="auto"/>
        </w:rPr>
        <w:t xml:space="preserve">（负责人）姓名、职务）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9"/>
          <w:sz w:val="24"/>
          <w:szCs w:val="24"/>
        </w:rPr>
        <w:t>代表本公司授权</w:t>
      </w:r>
      <w:r>
        <w:rPr>
          <w:rFonts w:hint="eastAsia" w:ascii="宋体" w:hAnsi="宋体" w:eastAsia="宋体" w:cs="宋体"/>
          <w:color w:val="auto"/>
          <w:spacing w:val="-19"/>
          <w:sz w:val="24"/>
          <w:szCs w:val="24"/>
          <w:u w:val="single" w:color="auto"/>
        </w:rPr>
        <w:t xml:space="preserve">  （供应商代表姓名、职务）</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3"/>
          <w:sz w:val="24"/>
          <w:szCs w:val="24"/>
        </w:rPr>
        <w:t>为</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本公司的合法代理人，就贵方组织的</w:t>
      </w:r>
      <w:r>
        <w:rPr>
          <w:rFonts w:hint="eastAsia" w:ascii="宋体" w:hAnsi="宋体" w:eastAsia="宋体" w:cs="宋体"/>
          <w:color w:val="auto"/>
          <w:spacing w:val="77"/>
          <w:sz w:val="24"/>
          <w:szCs w:val="24"/>
          <w:u w:val="single" w:color="auto"/>
        </w:rPr>
        <w:t xml:space="preserve"> </w:t>
      </w:r>
      <w:r>
        <w:rPr>
          <w:rFonts w:hint="eastAsia" w:ascii="宋体" w:hAnsi="宋体" w:eastAsia="宋体" w:cs="宋体"/>
          <w:color w:val="auto"/>
          <w:spacing w:val="-12"/>
          <w:sz w:val="24"/>
          <w:szCs w:val="24"/>
          <w:u w:val="single" w:color="auto"/>
        </w:rPr>
        <w:t>（项目名称</w:t>
      </w:r>
      <w:r>
        <w:rPr>
          <w:rFonts w:hint="eastAsia" w:ascii="宋体" w:hAnsi="宋体" w:eastAsia="宋体" w:cs="宋体"/>
          <w:color w:val="auto"/>
          <w:spacing w:val="-12"/>
          <w:sz w:val="24"/>
          <w:szCs w:val="24"/>
          <w:u w:val="single" w:color="auto"/>
          <w:lang w:eastAsia="zh-CN"/>
        </w:rPr>
        <w:t>、</w:t>
      </w:r>
      <w:r>
        <w:rPr>
          <w:rFonts w:hint="eastAsia" w:ascii="宋体" w:hAnsi="宋体" w:eastAsia="宋体" w:cs="宋体"/>
          <w:color w:val="auto"/>
          <w:spacing w:val="-12"/>
          <w:sz w:val="24"/>
          <w:szCs w:val="24"/>
          <w:u w:val="single" w:color="auto"/>
          <w:lang w:val="en-US" w:eastAsia="zh-CN"/>
        </w:rPr>
        <w:t>项目编号、包号</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2"/>
          <w:sz w:val="24"/>
          <w:szCs w:val="24"/>
        </w:rPr>
        <w:t>以本公司名义处理一切与本项目</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投标活动有关的事务。</w:t>
      </w:r>
    </w:p>
    <w:p w14:paraId="1B57AB63">
      <w:pPr>
        <w:spacing w:before="36" w:line="219" w:lineRule="auto"/>
        <w:ind w:left="466"/>
        <w:rPr>
          <w:rFonts w:hint="eastAsia" w:ascii="宋体" w:hAnsi="宋体" w:eastAsia="宋体" w:cs="宋体"/>
          <w:color w:val="auto"/>
          <w:sz w:val="24"/>
          <w:szCs w:val="24"/>
        </w:rPr>
      </w:pPr>
      <w:r>
        <w:rPr>
          <w:rFonts w:hint="eastAsia" w:ascii="宋体" w:hAnsi="宋体" w:eastAsia="宋体" w:cs="宋体"/>
          <w:color w:val="auto"/>
          <w:spacing w:val="-14"/>
          <w:sz w:val="24"/>
          <w:szCs w:val="24"/>
        </w:rPr>
        <w:t>本授权书于</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4"/>
          <w:sz w:val="24"/>
          <w:szCs w:val="24"/>
        </w:rPr>
        <w:t>年</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4"/>
          <w:sz w:val="24"/>
          <w:szCs w:val="24"/>
        </w:rPr>
        <w:t>月</w:t>
      </w:r>
      <w:r>
        <w:rPr>
          <w:rFonts w:hint="eastAsia" w:ascii="宋体" w:hAnsi="宋体" w:eastAsia="宋体" w:cs="宋体"/>
          <w:color w:val="auto"/>
          <w:spacing w:val="19"/>
          <w:sz w:val="24"/>
          <w:szCs w:val="24"/>
          <w:u w:val="single" w:color="auto"/>
        </w:rPr>
        <w:t xml:space="preserve">   </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4"/>
          <w:sz w:val="24"/>
          <w:szCs w:val="24"/>
        </w:rPr>
        <w:t>日生效，特此声明！</w:t>
      </w:r>
    </w:p>
    <w:p w14:paraId="6AB0A5F9">
      <w:pPr>
        <w:pStyle w:val="6"/>
        <w:spacing w:line="276" w:lineRule="auto"/>
        <w:rPr>
          <w:rFonts w:hint="eastAsia" w:ascii="宋体" w:hAnsi="宋体" w:eastAsia="宋体" w:cs="宋体"/>
          <w:color w:val="auto"/>
        </w:rPr>
      </w:pPr>
    </w:p>
    <w:p w14:paraId="593EF105">
      <w:pPr>
        <w:pStyle w:val="6"/>
        <w:spacing w:line="277" w:lineRule="auto"/>
        <w:rPr>
          <w:rFonts w:hint="eastAsia" w:ascii="宋体" w:hAnsi="宋体" w:eastAsia="宋体" w:cs="宋体"/>
          <w:color w:val="auto"/>
        </w:rPr>
      </w:pPr>
    </w:p>
    <w:p w14:paraId="6434EBBE">
      <w:pPr>
        <w:spacing w:before="78" w:line="219" w:lineRule="auto"/>
        <w:ind w:left="256"/>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w:t>
      </w:r>
      <w:r>
        <w:rPr>
          <w:rFonts w:hint="eastAsia" w:ascii="宋体" w:hAnsi="宋体" w:eastAsia="宋体" w:cs="宋体"/>
          <w:color w:val="auto"/>
          <w:spacing w:val="95"/>
          <w:sz w:val="24"/>
          <w:szCs w:val="24"/>
        </w:rPr>
        <w:t xml:space="preserve"> </w:t>
      </w:r>
      <w:r>
        <w:rPr>
          <w:rFonts w:hint="eastAsia" w:ascii="宋体" w:hAnsi="宋体" w:eastAsia="宋体" w:cs="宋体"/>
          <w:b/>
          <w:bCs/>
          <w:color w:val="auto"/>
          <w:spacing w:val="-14"/>
          <w:sz w:val="24"/>
          <w:szCs w:val="24"/>
        </w:rPr>
        <w:t>供应商代表有效的身份证正反两面复印件</w:t>
      </w:r>
    </w:p>
    <w:p w14:paraId="2833E580">
      <w:pPr>
        <w:spacing w:before="15"/>
        <w:rPr>
          <w:rFonts w:hint="eastAsia" w:ascii="宋体" w:hAnsi="宋体" w:eastAsia="宋体" w:cs="宋体"/>
          <w:color w:val="auto"/>
        </w:rPr>
      </w:pPr>
    </w:p>
    <w:tbl>
      <w:tblPr>
        <w:tblStyle w:val="21"/>
        <w:tblW w:w="8463"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1"/>
        <w:gridCol w:w="4232"/>
      </w:tblGrid>
      <w:tr w14:paraId="4722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6" w:hRule="atLeast"/>
        </w:trPr>
        <w:tc>
          <w:tcPr>
            <w:tcW w:w="4231" w:type="dxa"/>
            <w:vAlign w:val="top"/>
          </w:tcPr>
          <w:p w14:paraId="74F663D8">
            <w:pPr>
              <w:rPr>
                <w:rFonts w:hint="eastAsia" w:ascii="宋体" w:hAnsi="宋体" w:eastAsia="宋体" w:cs="宋体"/>
                <w:color w:val="auto"/>
                <w:sz w:val="21"/>
              </w:rPr>
            </w:pPr>
          </w:p>
        </w:tc>
        <w:tc>
          <w:tcPr>
            <w:tcW w:w="4232" w:type="dxa"/>
            <w:vAlign w:val="top"/>
          </w:tcPr>
          <w:p w14:paraId="3B4C0B41">
            <w:pPr>
              <w:rPr>
                <w:rFonts w:hint="eastAsia" w:ascii="宋体" w:hAnsi="宋体" w:eastAsia="宋体" w:cs="宋体"/>
                <w:color w:val="auto"/>
                <w:sz w:val="21"/>
              </w:rPr>
            </w:pPr>
          </w:p>
        </w:tc>
      </w:tr>
    </w:tbl>
    <w:p w14:paraId="70357F19">
      <w:pPr>
        <w:pStyle w:val="6"/>
        <w:spacing w:line="284" w:lineRule="auto"/>
        <w:rPr>
          <w:rFonts w:hint="eastAsia" w:ascii="宋体" w:hAnsi="宋体" w:eastAsia="宋体" w:cs="宋体"/>
          <w:color w:val="auto"/>
        </w:rPr>
      </w:pPr>
    </w:p>
    <w:p w14:paraId="0D3647AB">
      <w:pPr>
        <w:pStyle w:val="6"/>
        <w:spacing w:line="284" w:lineRule="auto"/>
        <w:rPr>
          <w:rFonts w:hint="eastAsia" w:ascii="宋体" w:hAnsi="宋体" w:eastAsia="宋体" w:cs="宋体"/>
          <w:color w:val="auto"/>
        </w:rPr>
      </w:pPr>
    </w:p>
    <w:p w14:paraId="2B5A771A">
      <w:pPr>
        <w:pStyle w:val="6"/>
        <w:spacing w:line="284" w:lineRule="auto"/>
        <w:rPr>
          <w:rFonts w:hint="eastAsia" w:ascii="宋体" w:hAnsi="宋体" w:eastAsia="宋体" w:cs="宋体"/>
          <w:color w:val="auto"/>
        </w:rPr>
      </w:pPr>
    </w:p>
    <w:p w14:paraId="2198267C">
      <w:pPr>
        <w:pStyle w:val="6"/>
        <w:spacing w:line="284" w:lineRule="auto"/>
        <w:rPr>
          <w:rFonts w:hint="eastAsia" w:ascii="宋体" w:hAnsi="宋体" w:eastAsia="宋体" w:cs="宋体"/>
          <w:color w:val="auto"/>
        </w:rPr>
      </w:pPr>
    </w:p>
    <w:p w14:paraId="55645127">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37D8B56">
      <w:pPr>
        <w:spacing w:line="360" w:lineRule="auto"/>
        <w:ind w:right="0" w:firstLine="1540" w:firstLineChars="700"/>
        <w:rPr>
          <w:rFonts w:hint="default" w:ascii="宋体" w:hAnsi="宋体" w:eastAsia="宋体" w:cs="宋体"/>
          <w:color w:val="auto"/>
          <w:spacing w:val="-22"/>
          <w:sz w:val="24"/>
          <w:szCs w:val="24"/>
          <w:u w:val="single"/>
          <w:lang w:val="en-US" w:eastAsia="zh-CN"/>
        </w:rPr>
      </w:pPr>
      <w:r>
        <w:rPr>
          <w:rFonts w:hint="eastAsia" w:ascii="宋体" w:hAnsi="宋体" w:eastAsia="宋体" w:cs="宋体"/>
          <w:color w:val="auto"/>
          <w:spacing w:val="-10"/>
          <w:sz w:val="24"/>
          <w:szCs w:val="24"/>
        </w:rPr>
        <w:t>法定代表人（负责人</w:t>
      </w:r>
      <w:r>
        <w:rPr>
          <w:rFonts w:hint="eastAsia" w:ascii="宋体" w:hAnsi="宋体" w:eastAsia="宋体" w:cs="宋体"/>
          <w:color w:val="auto"/>
          <w:spacing w:val="-22"/>
          <w:sz w:val="24"/>
          <w:szCs w:val="24"/>
        </w:rPr>
        <w:t>）</w:t>
      </w:r>
      <w:r>
        <w:rPr>
          <w:rFonts w:hint="eastAsia" w:ascii="宋体" w:hAnsi="宋体" w:eastAsia="宋体" w:cs="宋体"/>
          <w:color w:val="auto"/>
          <w:spacing w:val="-22"/>
          <w:sz w:val="24"/>
          <w:szCs w:val="24"/>
          <w:lang w:eastAsia="zh-CN"/>
        </w:rPr>
        <w:t>：</w:t>
      </w:r>
      <w:r>
        <w:rPr>
          <w:rFonts w:hint="eastAsia" w:ascii="宋体" w:hAnsi="宋体" w:eastAsia="宋体" w:cs="宋体"/>
          <w:color w:val="auto"/>
          <w:spacing w:val="-22"/>
          <w:sz w:val="24"/>
          <w:szCs w:val="24"/>
          <w:u w:val="single"/>
          <w:lang w:val="en-US" w:eastAsia="zh-CN"/>
        </w:rPr>
        <w:t xml:space="preserve">            </w:t>
      </w:r>
      <w:r>
        <w:rPr>
          <w:rFonts w:hint="eastAsia" w:ascii="宋体" w:hAnsi="宋体" w:eastAsia="宋体" w:cs="宋体"/>
          <w:color w:val="auto"/>
          <w:spacing w:val="-22"/>
          <w:sz w:val="24"/>
          <w:szCs w:val="24"/>
        </w:rPr>
        <w:t>（</w:t>
      </w:r>
      <w:r>
        <w:rPr>
          <w:rFonts w:hint="eastAsia" w:ascii="宋体" w:hAnsi="宋体" w:eastAsia="宋体" w:cs="宋体"/>
          <w:color w:val="auto"/>
          <w:spacing w:val="-10"/>
          <w:sz w:val="24"/>
          <w:szCs w:val="24"/>
          <w:lang w:val="en-US" w:eastAsia="zh-CN"/>
        </w:rPr>
        <w:t>法定代表人电子签章</w:t>
      </w:r>
      <w:r>
        <w:rPr>
          <w:rFonts w:hint="eastAsia" w:ascii="宋体" w:hAnsi="宋体" w:eastAsia="宋体" w:cs="宋体"/>
          <w:color w:val="auto"/>
          <w:spacing w:val="-22"/>
          <w:sz w:val="24"/>
          <w:szCs w:val="24"/>
        </w:rPr>
        <w:t>）</w:t>
      </w:r>
    </w:p>
    <w:p w14:paraId="3F3801DE">
      <w:pPr>
        <w:spacing w:before="79" w:line="360" w:lineRule="auto"/>
        <w:ind w:right="1855" w:firstLine="1512" w:firstLineChars="700"/>
        <w:rPr>
          <w:rFonts w:hint="eastAsia" w:ascii="宋体" w:hAnsi="宋体" w:eastAsia="宋体" w:cs="宋体"/>
          <w:color w:val="auto"/>
          <w:sz w:val="24"/>
          <w:szCs w:val="24"/>
        </w:rPr>
      </w:pPr>
      <w:r>
        <w:rPr>
          <w:rFonts w:hint="eastAsia" w:ascii="宋体" w:hAnsi="宋体" w:eastAsia="宋体" w:cs="宋体"/>
          <w:color w:val="auto"/>
          <w:spacing w:val="-12"/>
          <w:sz w:val="24"/>
          <w:szCs w:val="24"/>
        </w:rPr>
        <w:t>委托代理人</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（签字或</w:t>
      </w:r>
      <w:r>
        <w:rPr>
          <w:rFonts w:hint="eastAsia" w:ascii="宋体" w:hAnsi="宋体" w:eastAsia="宋体" w:cs="宋体"/>
          <w:color w:val="auto"/>
          <w:spacing w:val="-12"/>
          <w:sz w:val="24"/>
          <w:szCs w:val="24"/>
          <w:lang w:val="en-US" w:eastAsia="zh-CN"/>
        </w:rPr>
        <w:t>电子签章</w:t>
      </w:r>
      <w:r>
        <w:rPr>
          <w:rFonts w:hint="eastAsia" w:ascii="宋体" w:hAnsi="宋体" w:eastAsia="宋体" w:cs="宋体"/>
          <w:color w:val="auto"/>
          <w:spacing w:val="-17"/>
          <w:sz w:val="24"/>
          <w:szCs w:val="24"/>
        </w:rPr>
        <w:t>）</w:t>
      </w:r>
    </w:p>
    <w:p w14:paraId="76FCDB5A">
      <w:pPr>
        <w:tabs>
          <w:tab w:val="left" w:pos="7452"/>
          <w:tab w:val="left" w:pos="7475"/>
          <w:tab w:val="left" w:pos="7522"/>
        </w:tabs>
        <w:spacing w:before="78" w:line="487" w:lineRule="auto"/>
        <w:ind w:right="1474" w:firstLine="3264" w:firstLineChars="1600"/>
        <w:jc w:val="both"/>
        <w:rPr>
          <w:rFonts w:hint="eastAsia" w:ascii="宋体" w:hAnsi="宋体" w:eastAsia="宋体" w:cs="宋体"/>
          <w:color w:val="auto"/>
          <w:sz w:val="24"/>
          <w:szCs w:val="24"/>
        </w:rPr>
        <w:sectPr>
          <w:footerReference r:id="rId46" w:type="default"/>
          <w:pgSz w:w="11905" w:h="16839"/>
          <w:pgMar w:top="1431" w:right="1405" w:bottom="1075" w:left="150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2E1C9AA3">
      <w:pPr>
        <w:spacing w:before="78" w:line="219"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4、</w:t>
      </w:r>
      <w:r>
        <w:rPr>
          <w:rFonts w:hint="eastAsia" w:ascii="宋体" w:hAnsi="宋体" w:eastAsia="宋体" w:cs="宋体"/>
          <w:b/>
          <w:bCs/>
          <w:color w:val="auto"/>
          <w:spacing w:val="-3"/>
          <w:sz w:val="24"/>
          <w:szCs w:val="24"/>
        </w:rPr>
        <w:t>开标一览表（格式）</w:t>
      </w:r>
    </w:p>
    <w:p w14:paraId="7F181A36">
      <w:pPr>
        <w:pStyle w:val="6"/>
        <w:spacing w:line="284" w:lineRule="auto"/>
        <w:rPr>
          <w:rFonts w:hint="eastAsia" w:ascii="宋体" w:hAnsi="宋体" w:eastAsia="宋体" w:cs="宋体"/>
          <w:color w:val="auto"/>
        </w:rPr>
      </w:pPr>
    </w:p>
    <w:p w14:paraId="119DE3EF">
      <w:pPr>
        <w:pStyle w:val="6"/>
        <w:spacing w:line="285" w:lineRule="auto"/>
        <w:rPr>
          <w:rFonts w:hint="eastAsia" w:ascii="宋体" w:hAnsi="宋体" w:eastAsia="宋体" w:cs="宋体"/>
          <w:color w:val="auto"/>
        </w:rPr>
      </w:pPr>
    </w:p>
    <w:p w14:paraId="7BA45722">
      <w:pPr>
        <w:spacing w:before="78"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货币：人民币/元</w:t>
      </w:r>
    </w:p>
    <w:p w14:paraId="10911845">
      <w:pPr>
        <w:spacing w:before="12"/>
        <w:rPr>
          <w:rFonts w:hint="eastAsia" w:ascii="宋体" w:hAnsi="宋体" w:eastAsia="宋体" w:cs="宋体"/>
          <w:color w:val="auto"/>
        </w:rPr>
      </w:pPr>
    </w:p>
    <w:tbl>
      <w:tblPr>
        <w:tblStyle w:val="21"/>
        <w:tblW w:w="8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8"/>
        <w:gridCol w:w="1192"/>
      </w:tblGrid>
      <w:tr w14:paraId="14AD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518" w:type="dxa"/>
            <w:vAlign w:val="top"/>
          </w:tcPr>
          <w:p w14:paraId="22BF1DC3">
            <w:pPr>
              <w:spacing w:line="314" w:lineRule="auto"/>
              <w:rPr>
                <w:rFonts w:hint="eastAsia" w:ascii="宋体" w:hAnsi="宋体" w:eastAsia="宋体" w:cs="宋体"/>
                <w:color w:val="auto"/>
                <w:sz w:val="21"/>
              </w:rPr>
            </w:pPr>
          </w:p>
          <w:p w14:paraId="233ADDC7">
            <w:pPr>
              <w:pStyle w:val="22"/>
              <w:spacing w:before="78" w:line="218" w:lineRule="auto"/>
              <w:ind w:left="281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总报价（含税价）</w:t>
            </w:r>
          </w:p>
        </w:tc>
        <w:tc>
          <w:tcPr>
            <w:tcW w:w="1192" w:type="dxa"/>
            <w:vAlign w:val="top"/>
          </w:tcPr>
          <w:p w14:paraId="2E934B6D">
            <w:pPr>
              <w:spacing w:line="314" w:lineRule="auto"/>
              <w:rPr>
                <w:rFonts w:hint="eastAsia" w:ascii="宋体" w:hAnsi="宋体" w:eastAsia="宋体" w:cs="宋体"/>
                <w:color w:val="auto"/>
                <w:sz w:val="21"/>
              </w:rPr>
            </w:pPr>
          </w:p>
          <w:p w14:paraId="56113706">
            <w:pPr>
              <w:pStyle w:val="22"/>
              <w:spacing w:before="78" w:line="221" w:lineRule="auto"/>
              <w:ind w:left="365"/>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备注</w:t>
            </w:r>
          </w:p>
        </w:tc>
      </w:tr>
      <w:tr w14:paraId="3359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7518" w:type="dxa"/>
            <w:vAlign w:val="top"/>
          </w:tcPr>
          <w:p w14:paraId="6B2541C7">
            <w:pPr>
              <w:spacing w:line="298" w:lineRule="auto"/>
              <w:rPr>
                <w:rFonts w:hint="eastAsia" w:ascii="宋体" w:hAnsi="宋体" w:eastAsia="宋体" w:cs="宋体"/>
                <w:color w:val="auto"/>
                <w:sz w:val="21"/>
              </w:rPr>
            </w:pPr>
          </w:p>
          <w:p w14:paraId="562F98B1">
            <w:pPr>
              <w:pStyle w:val="22"/>
              <w:spacing w:before="78" w:line="219" w:lineRule="auto"/>
              <w:ind w:left="119"/>
              <w:rPr>
                <w:rFonts w:hint="eastAsia" w:ascii="宋体" w:hAnsi="宋体" w:eastAsia="宋体" w:cs="宋体"/>
                <w:color w:val="auto"/>
                <w:sz w:val="24"/>
                <w:szCs w:val="24"/>
              </w:rPr>
            </w:pPr>
            <w:r>
              <w:rPr>
                <w:rFonts w:hint="eastAsia" w:ascii="宋体" w:hAnsi="宋体" w:eastAsia="宋体" w:cs="宋体"/>
                <w:color w:val="auto"/>
                <w:spacing w:val="-1"/>
                <w:sz w:val="24"/>
                <w:szCs w:val="24"/>
              </w:rPr>
              <w:t>大写：人民币</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5"/>
                <w:sz w:val="24"/>
                <w:szCs w:val="24"/>
              </w:rPr>
              <w:t xml:space="preserve"> </w:t>
            </w:r>
          </w:p>
          <w:p w14:paraId="5C0FE396">
            <w:pPr>
              <w:pStyle w:val="22"/>
              <w:spacing w:before="217" w:line="220" w:lineRule="auto"/>
              <w:ind w:left="123"/>
              <w:rPr>
                <w:rFonts w:hint="eastAsia" w:ascii="宋体" w:hAnsi="宋体" w:eastAsia="宋体" w:cs="宋体"/>
                <w:color w:val="auto"/>
                <w:sz w:val="24"/>
                <w:szCs w:val="24"/>
              </w:rPr>
            </w:pPr>
            <w:r>
              <w:rPr>
                <w:rFonts w:hint="eastAsia" w:ascii="宋体" w:hAnsi="宋体" w:eastAsia="宋体" w:cs="宋体"/>
                <w:color w:val="auto"/>
                <w:spacing w:val="-4"/>
                <w:sz w:val="24"/>
                <w:szCs w:val="24"/>
              </w:rPr>
              <w:t>小写：¥</w:t>
            </w:r>
            <w:r>
              <w:rPr>
                <w:rFonts w:hint="eastAsia" w:ascii="宋体" w:hAnsi="宋体" w:eastAsia="宋体" w:cs="宋体"/>
                <w:color w:val="auto"/>
                <w:spacing w:val="-63"/>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4"/>
                <w:sz w:val="24"/>
                <w:szCs w:val="24"/>
              </w:rPr>
              <w:t>元</w:t>
            </w:r>
          </w:p>
        </w:tc>
        <w:tc>
          <w:tcPr>
            <w:tcW w:w="1192" w:type="dxa"/>
            <w:vMerge w:val="restart"/>
            <w:vAlign w:val="top"/>
          </w:tcPr>
          <w:p w14:paraId="155812CF">
            <w:pPr>
              <w:rPr>
                <w:rFonts w:hint="eastAsia" w:ascii="宋体" w:hAnsi="宋体" w:eastAsia="宋体" w:cs="宋体"/>
                <w:color w:val="auto"/>
                <w:sz w:val="21"/>
              </w:rPr>
            </w:pPr>
          </w:p>
        </w:tc>
      </w:tr>
      <w:tr w14:paraId="0B8C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518" w:type="dxa"/>
            <w:vAlign w:val="center"/>
          </w:tcPr>
          <w:p w14:paraId="176F6CDE">
            <w:pPr>
              <w:pStyle w:val="22"/>
              <w:spacing w:before="78" w:line="220" w:lineRule="auto"/>
              <w:ind w:left="117"/>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交货期限：</w:t>
            </w:r>
          </w:p>
        </w:tc>
        <w:tc>
          <w:tcPr>
            <w:tcW w:w="1192" w:type="dxa"/>
            <w:vMerge w:val="continue"/>
            <w:vAlign w:val="top"/>
          </w:tcPr>
          <w:p w14:paraId="50A6664A">
            <w:pPr>
              <w:rPr>
                <w:rFonts w:hint="eastAsia" w:ascii="宋体" w:hAnsi="宋体" w:eastAsia="宋体" w:cs="宋体"/>
                <w:color w:val="auto"/>
                <w:sz w:val="21"/>
              </w:rPr>
            </w:pPr>
          </w:p>
        </w:tc>
      </w:tr>
      <w:tr w14:paraId="30D9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518" w:type="dxa"/>
            <w:tcBorders>
              <w:right w:val="single" w:color="auto" w:sz="4" w:space="0"/>
            </w:tcBorders>
            <w:shd w:val="clear" w:color="auto" w:fill="auto"/>
            <w:vAlign w:val="top"/>
          </w:tcPr>
          <w:p w14:paraId="717EB443">
            <w:pPr>
              <w:spacing w:line="347" w:lineRule="auto"/>
              <w:rPr>
                <w:rFonts w:hint="eastAsia" w:ascii="宋体" w:hAnsi="宋体" w:eastAsia="宋体" w:cs="宋体"/>
                <w:color w:val="auto"/>
                <w:sz w:val="21"/>
              </w:rPr>
            </w:pPr>
          </w:p>
          <w:p w14:paraId="25823478">
            <w:pPr>
              <w:pStyle w:val="22"/>
              <w:spacing w:before="78" w:line="220" w:lineRule="auto"/>
              <w:ind w:left="117"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3"/>
                <w:sz w:val="24"/>
                <w:szCs w:val="24"/>
              </w:rPr>
              <w:t>质量标准：</w:t>
            </w:r>
          </w:p>
        </w:tc>
        <w:tc>
          <w:tcPr>
            <w:tcW w:w="1192" w:type="dxa"/>
            <w:vMerge w:val="continue"/>
            <w:vAlign w:val="top"/>
          </w:tcPr>
          <w:p w14:paraId="5EACD8B9">
            <w:pPr>
              <w:rPr>
                <w:rFonts w:hint="eastAsia" w:ascii="宋体" w:hAnsi="宋体" w:eastAsia="宋体" w:cs="宋体"/>
                <w:color w:val="auto"/>
                <w:sz w:val="21"/>
              </w:rPr>
            </w:pPr>
          </w:p>
        </w:tc>
      </w:tr>
      <w:tr w14:paraId="51F3E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518" w:type="dxa"/>
            <w:tcBorders>
              <w:right w:val="single" w:color="auto" w:sz="4" w:space="0"/>
            </w:tcBorders>
            <w:shd w:val="clear" w:color="auto" w:fill="auto"/>
            <w:vAlign w:val="top"/>
          </w:tcPr>
          <w:p w14:paraId="5A31A8ED">
            <w:pPr>
              <w:spacing w:line="349" w:lineRule="auto"/>
              <w:rPr>
                <w:rFonts w:hint="eastAsia" w:ascii="宋体" w:hAnsi="宋体" w:eastAsia="宋体" w:cs="宋体"/>
                <w:color w:val="auto"/>
                <w:sz w:val="21"/>
              </w:rPr>
            </w:pPr>
          </w:p>
          <w:p w14:paraId="467953ED">
            <w:pPr>
              <w:pStyle w:val="22"/>
              <w:spacing w:before="78" w:line="220" w:lineRule="auto"/>
              <w:ind w:left="117"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3"/>
                <w:sz w:val="24"/>
                <w:szCs w:val="24"/>
              </w:rPr>
              <w:t>质保期：</w:t>
            </w:r>
          </w:p>
        </w:tc>
        <w:tc>
          <w:tcPr>
            <w:tcW w:w="1192" w:type="dxa"/>
            <w:vMerge w:val="continue"/>
            <w:vAlign w:val="top"/>
          </w:tcPr>
          <w:p w14:paraId="5B1A1C2B">
            <w:pPr>
              <w:rPr>
                <w:rFonts w:hint="eastAsia" w:ascii="宋体" w:hAnsi="宋体" w:eastAsia="宋体" w:cs="宋体"/>
                <w:color w:val="auto"/>
                <w:sz w:val="21"/>
              </w:rPr>
            </w:pPr>
          </w:p>
        </w:tc>
      </w:tr>
    </w:tbl>
    <w:p w14:paraId="6A8FA10B">
      <w:pPr>
        <w:pStyle w:val="6"/>
        <w:spacing w:line="255" w:lineRule="auto"/>
        <w:rPr>
          <w:rFonts w:hint="eastAsia" w:ascii="宋体" w:hAnsi="宋体" w:eastAsia="宋体" w:cs="宋体"/>
          <w:color w:val="auto"/>
        </w:rPr>
      </w:pPr>
    </w:p>
    <w:p w14:paraId="7F3C79E7">
      <w:pPr>
        <w:pStyle w:val="6"/>
        <w:spacing w:line="255" w:lineRule="auto"/>
        <w:rPr>
          <w:rFonts w:hint="eastAsia" w:ascii="宋体" w:hAnsi="宋体" w:eastAsia="宋体" w:cs="宋体"/>
          <w:color w:val="auto"/>
        </w:rPr>
      </w:pPr>
    </w:p>
    <w:p w14:paraId="6E8489F6">
      <w:pPr>
        <w:pStyle w:val="6"/>
        <w:spacing w:line="255" w:lineRule="auto"/>
        <w:rPr>
          <w:rFonts w:hint="eastAsia" w:ascii="宋体" w:hAnsi="宋体" w:eastAsia="宋体" w:cs="宋体"/>
          <w:color w:val="auto"/>
        </w:rPr>
      </w:pPr>
    </w:p>
    <w:p w14:paraId="2213F1AA">
      <w:pPr>
        <w:pStyle w:val="6"/>
        <w:spacing w:line="255" w:lineRule="auto"/>
        <w:rPr>
          <w:rFonts w:hint="eastAsia" w:ascii="宋体" w:hAnsi="宋体" w:eastAsia="宋体" w:cs="宋体"/>
          <w:color w:val="auto"/>
        </w:rPr>
      </w:pPr>
    </w:p>
    <w:p w14:paraId="24FF0629">
      <w:pPr>
        <w:pStyle w:val="6"/>
        <w:spacing w:line="255" w:lineRule="auto"/>
        <w:rPr>
          <w:rFonts w:hint="eastAsia" w:ascii="宋体" w:hAnsi="宋体" w:eastAsia="宋体" w:cs="宋体"/>
          <w:color w:val="auto"/>
        </w:rPr>
      </w:pPr>
    </w:p>
    <w:p w14:paraId="23A38848">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3E92282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7" w:type="default"/>
          <w:pgSz w:w="11905" w:h="16839"/>
          <w:pgMar w:top="1431" w:right="1416" w:bottom="1075" w:left="1637"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52F832D1">
      <w:pPr>
        <w:spacing w:before="288" w:line="218"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5、</w:t>
      </w:r>
      <w:r>
        <w:rPr>
          <w:rFonts w:hint="eastAsia" w:ascii="宋体" w:hAnsi="宋体" w:eastAsia="宋体" w:cs="宋体"/>
          <w:b/>
          <w:bCs/>
          <w:color w:val="auto"/>
          <w:spacing w:val="-3"/>
          <w:sz w:val="24"/>
          <w:szCs w:val="24"/>
        </w:rPr>
        <w:t>报价明细表</w:t>
      </w:r>
    </w:p>
    <w:p w14:paraId="4F7B6474">
      <w:pPr>
        <w:pStyle w:val="6"/>
        <w:spacing w:line="277" w:lineRule="auto"/>
        <w:rPr>
          <w:rFonts w:hint="eastAsia" w:ascii="宋体" w:hAnsi="宋体" w:eastAsia="宋体" w:cs="宋体"/>
          <w:color w:val="auto"/>
        </w:rPr>
      </w:pPr>
    </w:p>
    <w:p w14:paraId="004AE9C8">
      <w:pPr>
        <w:keepLines w:val="0"/>
        <w:pageBreakBefore w:val="0"/>
        <w:widowControl w:val="0"/>
        <w:kinsoku/>
        <w:wordWrap w:val="0"/>
        <w:overflowPunct/>
        <w:topLinePunct w:val="0"/>
        <w:autoSpaceDE/>
        <w:autoSpaceDN/>
        <w:bidi w:val="0"/>
        <w:spacing w:line="460" w:lineRule="exact"/>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sz w:val="24"/>
          <w:szCs w:val="24"/>
          <w:highlight w:val="none"/>
        </w:rPr>
        <w:t>项目名称：</w:t>
      </w:r>
      <w:r>
        <w:rPr>
          <w:rFonts w:hint="eastAsia" w:ascii="宋体" w:hAnsi="宋体" w:eastAsia="宋体" w:cs="宋体"/>
          <w:b w:val="0"/>
          <w:bCs w:val="0"/>
          <w:snapToGrid w:val="0"/>
          <w:color w:val="auto"/>
          <w:sz w:val="24"/>
          <w:szCs w:val="24"/>
          <w:highlight w:val="none"/>
          <w:u w:val="single"/>
        </w:rPr>
        <w:t xml:space="preserve">                                     </w:t>
      </w:r>
      <w:r>
        <w:rPr>
          <w:rFonts w:hint="eastAsia" w:ascii="宋体" w:hAnsi="宋体" w:eastAsia="宋体" w:cs="宋体"/>
          <w:b w:val="0"/>
          <w:bCs w:val="0"/>
          <w:snapToGrid w:val="0"/>
          <w:color w:val="auto"/>
          <w:sz w:val="24"/>
          <w:szCs w:val="24"/>
          <w:highlight w:val="none"/>
        </w:rPr>
        <w:t xml:space="preserve"> </w:t>
      </w:r>
    </w:p>
    <w:p w14:paraId="554A5F94">
      <w:pPr>
        <w:keepLines w:val="0"/>
        <w:pageBreakBefore w:val="0"/>
        <w:widowControl w:val="0"/>
        <w:kinsoku/>
        <w:wordWrap w:val="0"/>
        <w:overflowPunct/>
        <w:topLinePunct w:val="0"/>
        <w:autoSpaceDE/>
        <w:autoSpaceDN/>
        <w:bidi w:val="0"/>
        <w:spacing w:line="460" w:lineRule="exact"/>
        <w:rPr>
          <w:rFonts w:hint="eastAsia" w:ascii="宋体" w:hAnsi="宋体" w:eastAsia="宋体" w:cs="宋体"/>
          <w:b w:val="0"/>
          <w:bCs w:val="0"/>
          <w:snapToGrid w:val="0"/>
          <w:color w:val="auto"/>
          <w:sz w:val="24"/>
          <w:szCs w:val="24"/>
          <w:highlight w:val="none"/>
          <w:u w:val="single"/>
        </w:rPr>
      </w:pPr>
      <w:r>
        <w:rPr>
          <w:rFonts w:hint="eastAsia" w:ascii="宋体" w:hAnsi="宋体" w:eastAsia="宋体" w:cs="宋体"/>
          <w:b w:val="0"/>
          <w:bCs w:val="0"/>
          <w:snapToGrid w:val="0"/>
          <w:color w:val="auto"/>
          <w:sz w:val="24"/>
          <w:szCs w:val="24"/>
          <w:highlight w:val="none"/>
        </w:rPr>
        <w:t>项目编号：</w:t>
      </w:r>
      <w:r>
        <w:rPr>
          <w:rFonts w:hint="eastAsia" w:ascii="宋体" w:hAnsi="宋体" w:eastAsia="宋体" w:cs="宋体"/>
          <w:b w:val="0"/>
          <w:bCs w:val="0"/>
          <w:snapToGrid w:val="0"/>
          <w:color w:val="auto"/>
          <w:sz w:val="24"/>
          <w:szCs w:val="24"/>
          <w:highlight w:val="none"/>
          <w:u w:val="single"/>
        </w:rPr>
        <w:t xml:space="preserve">                                     </w:t>
      </w:r>
    </w:p>
    <w:p w14:paraId="5E0578A7">
      <w:pPr>
        <w:keepLines w:val="0"/>
        <w:pageBreakBefore w:val="0"/>
        <w:widowControl w:val="0"/>
        <w:kinsoku/>
        <w:wordWrap w:val="0"/>
        <w:overflowPunct/>
        <w:topLinePunct w:val="0"/>
        <w:autoSpaceDE/>
        <w:autoSpaceDN/>
        <w:bidi w:val="0"/>
        <w:spacing w:line="460" w:lineRule="exact"/>
        <w:rPr>
          <w:rFonts w:hint="default" w:ascii="宋体" w:hAnsi="宋体" w:eastAsia="宋体" w:cs="宋体"/>
          <w:b w:val="0"/>
          <w:bCs w:val="0"/>
          <w:snapToGrid w:val="0"/>
          <w:color w:val="auto"/>
          <w:sz w:val="24"/>
          <w:szCs w:val="24"/>
          <w:highlight w:val="none"/>
          <w:u w:val="single"/>
          <w:lang w:val="en-US" w:eastAsia="zh-CN"/>
        </w:rPr>
      </w:pPr>
      <w:r>
        <w:rPr>
          <w:rFonts w:hint="eastAsia" w:ascii="宋体" w:hAnsi="宋体" w:cs="宋体"/>
          <w:b w:val="0"/>
          <w:bCs w:val="0"/>
          <w:snapToGrid w:val="0"/>
          <w:color w:val="auto"/>
          <w:sz w:val="24"/>
          <w:szCs w:val="24"/>
          <w:highlight w:val="none"/>
          <w:u w:val="none"/>
          <w:lang w:val="en-US" w:eastAsia="zh-CN"/>
        </w:rPr>
        <w:t>包    号：</w:t>
      </w:r>
      <w:r>
        <w:rPr>
          <w:rFonts w:hint="eastAsia" w:ascii="宋体" w:hAnsi="宋体" w:cs="宋体"/>
          <w:b w:val="0"/>
          <w:bCs w:val="0"/>
          <w:snapToGrid w:val="0"/>
          <w:color w:val="auto"/>
          <w:sz w:val="24"/>
          <w:szCs w:val="24"/>
          <w:highlight w:val="none"/>
          <w:u w:val="single"/>
          <w:lang w:val="en-US" w:eastAsia="zh-CN"/>
        </w:rPr>
        <w:t xml:space="preserve">                                     </w:t>
      </w:r>
    </w:p>
    <w:p w14:paraId="71D5DD8C">
      <w:pPr>
        <w:keepLines w:val="0"/>
        <w:pageBreakBefore w:val="0"/>
        <w:widowControl w:val="0"/>
        <w:kinsoku/>
        <w:wordWrap w:val="0"/>
        <w:overflowPunct/>
        <w:topLinePunct w:val="0"/>
        <w:autoSpaceDE/>
        <w:autoSpaceDN/>
        <w:bidi w:val="0"/>
        <w:spacing w:line="480" w:lineRule="exact"/>
        <w:jc w:val="right"/>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sz w:val="24"/>
          <w:szCs w:val="24"/>
          <w:highlight w:val="none"/>
        </w:rPr>
        <w:t xml:space="preserve">                                                                </w:t>
      </w:r>
    </w:p>
    <w:p w14:paraId="4D5A14FF">
      <w:pPr>
        <w:keepLines w:val="0"/>
        <w:pageBreakBefore w:val="0"/>
        <w:widowControl w:val="0"/>
        <w:kinsoku/>
        <w:wordWrap w:val="0"/>
        <w:overflowPunct/>
        <w:topLinePunct w:val="0"/>
        <w:autoSpaceDE/>
        <w:autoSpaceDN/>
        <w:bidi w:val="0"/>
        <w:spacing w:line="480" w:lineRule="exact"/>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货币：人民币/元</w:t>
      </w:r>
    </w:p>
    <w:tbl>
      <w:tblPr>
        <w:tblStyle w:val="15"/>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2"/>
        <w:gridCol w:w="1214"/>
        <w:gridCol w:w="1215"/>
        <w:gridCol w:w="1215"/>
        <w:gridCol w:w="1215"/>
        <w:gridCol w:w="1215"/>
        <w:gridCol w:w="1215"/>
      </w:tblGrid>
      <w:tr w14:paraId="4D90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02C595E">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序号</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F5DA6C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货物名称</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F0873A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生产厂家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9D93EB8">
            <w:pPr>
              <w:keepLines w:val="0"/>
              <w:pageBreakBefore w:val="0"/>
              <w:widowControl w:val="0"/>
              <w:kinsoku/>
              <w:wordWrap w:val="0"/>
              <w:overflowPunct/>
              <w:topLinePunct w:val="0"/>
              <w:autoSpaceDE/>
              <w:autoSpaceDN/>
              <w:bidi w:val="0"/>
              <w:jc w:val="center"/>
              <w:rPr>
                <w:rFonts w:hint="default"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品牌</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E55D7F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规格</w:t>
            </w:r>
            <w:r>
              <w:rPr>
                <w:rFonts w:hint="eastAsia" w:ascii="宋体" w:hAnsi="宋体" w:cs="宋体"/>
                <w:b w:val="0"/>
                <w:bCs w:val="0"/>
                <w:color w:val="auto"/>
                <w:spacing w:val="0"/>
                <w:sz w:val="24"/>
                <w:szCs w:val="24"/>
                <w:highlight w:val="none"/>
                <w:lang w:val="en-US" w:eastAsia="zh-CN"/>
              </w:rPr>
              <w:t>参数</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C1858B0">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数量</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348090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单价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0C49E19">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合价</w:t>
            </w:r>
          </w:p>
        </w:tc>
      </w:tr>
      <w:tr w14:paraId="6740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831AF7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B2E490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10342A5">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373C591">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AB6E89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3394EC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82C5B9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C366D5A">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233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29F556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A8C37A6">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CD1FB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31830F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08D4B7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B1054D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55E738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F30EBE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10C9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E8AD620">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8D61E8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EC67553">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DF5E038">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02A5D13">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E4315C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0E0560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1E497B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560D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57" w:type="dxa"/>
            <w:gridSpan w:val="4"/>
            <w:tcBorders>
              <w:top w:val="single" w:color="auto" w:sz="4" w:space="0"/>
              <w:left w:val="single" w:color="auto" w:sz="4" w:space="0"/>
              <w:bottom w:val="single" w:color="auto" w:sz="4" w:space="0"/>
              <w:right w:val="single" w:color="auto" w:sz="4" w:space="0"/>
            </w:tcBorders>
            <w:noWrap w:val="0"/>
            <w:vAlign w:val="center"/>
          </w:tcPr>
          <w:p w14:paraId="3FD74A6A">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总计（元）</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6FDD12CC">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p>
        </w:tc>
      </w:tr>
    </w:tbl>
    <w:p w14:paraId="38F9AB87">
      <w:pPr>
        <w:keepLines w:val="0"/>
        <w:pageBreakBefore w:val="0"/>
        <w:widowControl w:val="0"/>
        <w:kinsoku/>
        <w:wordWrap w:val="0"/>
        <w:overflowPunct/>
        <w:topLinePunct w:val="0"/>
        <w:autoSpaceDE/>
        <w:autoSpaceDN/>
        <w:bidi w:val="0"/>
        <w:adjustRightInd w:val="0"/>
        <w:snapToGrid w:val="0"/>
        <w:spacing w:line="360" w:lineRule="auto"/>
        <w:ind w:right="105" w:rightChars="5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说明：投标供应商的投标报价中包括</w:t>
      </w:r>
      <w:r>
        <w:rPr>
          <w:rFonts w:hint="eastAsia" w:ascii="宋体" w:hAnsi="宋体" w:cs="宋体"/>
          <w:color w:val="auto"/>
          <w:spacing w:val="0"/>
          <w:sz w:val="24"/>
          <w:highlight w:val="none"/>
          <w:lang w:val="en-US" w:eastAsia="zh-CN"/>
        </w:rPr>
        <w:t>材料</w:t>
      </w:r>
      <w:r>
        <w:rPr>
          <w:rFonts w:hint="eastAsia" w:ascii="宋体" w:hAnsi="宋体" w:eastAsia="宋体" w:cs="宋体"/>
          <w:color w:val="auto"/>
          <w:spacing w:val="0"/>
          <w:sz w:val="24"/>
          <w:highlight w:val="none"/>
        </w:rPr>
        <w:t>成本、运输、装卸、保险、培训、售后、利润、管理费、税金等一切为了完成本项目所需要发生的费用。</w:t>
      </w:r>
    </w:p>
    <w:p w14:paraId="7C943F92">
      <w:pPr>
        <w:pStyle w:val="6"/>
        <w:keepLines w:val="0"/>
        <w:pageBreakBefore w:val="0"/>
        <w:widowControl w:val="0"/>
        <w:kinsoku/>
        <w:wordWrap w:val="0"/>
        <w:overflowPunct/>
        <w:topLinePunct w:val="0"/>
        <w:autoSpaceDE/>
        <w:autoSpaceDN/>
        <w:bidi w:val="0"/>
        <w:spacing w:line="240" w:lineRule="auto"/>
        <w:ind w:firstLine="480" w:firstLineChars="200"/>
        <w:rPr>
          <w:rFonts w:hint="eastAsia" w:ascii="宋体" w:hAnsi="宋体" w:eastAsia="宋体" w:cs="宋体"/>
          <w:b w:val="0"/>
          <w:bCs w:val="0"/>
          <w:color w:val="auto"/>
          <w:sz w:val="24"/>
          <w:szCs w:val="24"/>
          <w:highlight w:val="none"/>
          <w:lang w:val="en-US" w:eastAsia="zh-CN"/>
        </w:rPr>
      </w:pPr>
    </w:p>
    <w:p w14:paraId="2DBE90AC">
      <w:pPr>
        <w:pStyle w:val="6"/>
        <w:keepLines w:val="0"/>
        <w:pageBreakBefore w:val="0"/>
        <w:widowControl w:val="0"/>
        <w:kinsoku/>
        <w:wordWrap w:val="0"/>
        <w:overflowPunct/>
        <w:topLinePunct w:val="0"/>
        <w:autoSpaceDE/>
        <w:autoSpaceDN/>
        <w:bidi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表格不够可自行添加</w:t>
      </w:r>
    </w:p>
    <w:p w14:paraId="4C847DE9">
      <w:pPr>
        <w:spacing w:line="147" w:lineRule="exact"/>
        <w:rPr>
          <w:rFonts w:hint="eastAsia" w:ascii="宋体" w:hAnsi="宋体" w:eastAsia="宋体" w:cs="宋体"/>
          <w:color w:val="auto"/>
        </w:rPr>
      </w:pPr>
    </w:p>
    <w:p w14:paraId="621A5309">
      <w:pPr>
        <w:spacing w:before="133" w:line="372" w:lineRule="auto"/>
        <w:ind w:left="222" w:right="210" w:firstLine="718"/>
        <w:rPr>
          <w:rFonts w:hint="eastAsia" w:ascii="宋体" w:hAnsi="宋体" w:eastAsia="宋体" w:cs="宋体"/>
          <w:b/>
          <w:bCs/>
          <w:color w:val="auto"/>
          <w:sz w:val="24"/>
          <w:szCs w:val="24"/>
        </w:rPr>
      </w:pPr>
    </w:p>
    <w:p w14:paraId="784E84F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E7C50C5">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8"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1BE8DA10">
      <w:pPr>
        <w:pStyle w:val="6"/>
        <w:spacing w:line="442" w:lineRule="auto"/>
        <w:rPr>
          <w:rFonts w:hint="eastAsia" w:ascii="宋体" w:hAnsi="宋体" w:eastAsia="宋体" w:cs="宋体"/>
          <w:color w:val="auto"/>
        </w:rPr>
      </w:pPr>
    </w:p>
    <w:p w14:paraId="240C1E60">
      <w:pPr>
        <w:spacing w:before="78" w:line="219"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6、</w:t>
      </w:r>
      <w:r>
        <w:rPr>
          <w:rFonts w:hint="eastAsia" w:ascii="宋体" w:hAnsi="宋体" w:eastAsia="宋体" w:cs="宋体"/>
          <w:b/>
          <w:bCs/>
          <w:color w:val="auto"/>
          <w:spacing w:val="-3"/>
          <w:sz w:val="24"/>
          <w:szCs w:val="24"/>
        </w:rPr>
        <w:t>供应商基本情况表（格式）</w:t>
      </w:r>
    </w:p>
    <w:p w14:paraId="5B9A015B">
      <w:pPr>
        <w:spacing w:before="53"/>
        <w:rPr>
          <w:rFonts w:hint="eastAsia" w:ascii="宋体" w:hAnsi="宋体" w:eastAsia="宋体" w:cs="宋体"/>
          <w:color w:val="auto"/>
        </w:rPr>
      </w:pPr>
    </w:p>
    <w:p w14:paraId="364562A2">
      <w:pPr>
        <w:spacing w:before="53"/>
        <w:rPr>
          <w:rFonts w:hint="eastAsia" w:ascii="宋体" w:hAnsi="宋体" w:eastAsia="宋体" w:cs="宋体"/>
          <w:color w:val="auto"/>
        </w:rPr>
      </w:pPr>
    </w:p>
    <w:tbl>
      <w:tblPr>
        <w:tblStyle w:val="21"/>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827"/>
        <w:gridCol w:w="1875"/>
        <w:gridCol w:w="1560"/>
        <w:gridCol w:w="1337"/>
      </w:tblGrid>
      <w:tr w14:paraId="3E01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2603" w:type="dxa"/>
            <w:tcBorders>
              <w:top w:val="single" w:color="000000" w:sz="10" w:space="0"/>
              <w:left w:val="single" w:color="000000" w:sz="10" w:space="0"/>
            </w:tcBorders>
            <w:vAlign w:val="top"/>
          </w:tcPr>
          <w:p w14:paraId="37CA4BE2">
            <w:pPr>
              <w:pStyle w:val="22"/>
              <w:spacing w:before="268" w:line="227" w:lineRule="auto"/>
              <w:ind w:left="769"/>
              <w:rPr>
                <w:rFonts w:hint="eastAsia" w:ascii="宋体" w:hAnsi="宋体" w:eastAsia="宋体" w:cs="宋体"/>
                <w:color w:val="auto"/>
              </w:rPr>
            </w:pPr>
            <w:r>
              <w:rPr>
                <w:rFonts w:hint="eastAsia" w:ascii="宋体" w:hAnsi="宋体" w:eastAsia="宋体" w:cs="宋体"/>
                <w:color w:val="auto"/>
                <w:spacing w:val="7"/>
              </w:rPr>
              <w:t>供应商名称</w:t>
            </w:r>
          </w:p>
        </w:tc>
        <w:tc>
          <w:tcPr>
            <w:tcW w:w="6599" w:type="dxa"/>
            <w:gridSpan w:val="4"/>
            <w:tcBorders>
              <w:top w:val="single" w:color="000000" w:sz="10" w:space="0"/>
              <w:right w:val="single" w:color="000000" w:sz="10" w:space="0"/>
            </w:tcBorders>
            <w:vAlign w:val="top"/>
          </w:tcPr>
          <w:p w14:paraId="7B8885C2">
            <w:pPr>
              <w:rPr>
                <w:rFonts w:hint="eastAsia" w:ascii="宋体" w:hAnsi="宋体" w:eastAsia="宋体" w:cs="宋体"/>
                <w:color w:val="auto"/>
                <w:sz w:val="21"/>
              </w:rPr>
            </w:pPr>
          </w:p>
        </w:tc>
      </w:tr>
      <w:tr w14:paraId="5CAD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603" w:type="dxa"/>
            <w:tcBorders>
              <w:left w:val="single" w:color="000000" w:sz="10" w:space="0"/>
            </w:tcBorders>
            <w:vAlign w:val="top"/>
          </w:tcPr>
          <w:p w14:paraId="1330FB96">
            <w:pPr>
              <w:pStyle w:val="22"/>
              <w:spacing w:before="262" w:line="229" w:lineRule="auto"/>
              <w:ind w:left="875"/>
              <w:rPr>
                <w:rFonts w:hint="eastAsia" w:ascii="宋体" w:hAnsi="宋体" w:eastAsia="宋体" w:cs="宋体"/>
                <w:color w:val="auto"/>
              </w:rPr>
            </w:pPr>
            <w:r>
              <w:rPr>
                <w:rFonts w:hint="eastAsia" w:ascii="宋体" w:hAnsi="宋体" w:eastAsia="宋体" w:cs="宋体"/>
                <w:color w:val="auto"/>
                <w:spacing w:val="7"/>
              </w:rPr>
              <w:t>注册地址</w:t>
            </w:r>
          </w:p>
        </w:tc>
        <w:tc>
          <w:tcPr>
            <w:tcW w:w="6599" w:type="dxa"/>
            <w:gridSpan w:val="4"/>
            <w:tcBorders>
              <w:right w:val="single" w:color="000000" w:sz="10" w:space="0"/>
            </w:tcBorders>
            <w:vAlign w:val="top"/>
          </w:tcPr>
          <w:p w14:paraId="7C417549">
            <w:pPr>
              <w:rPr>
                <w:rFonts w:hint="eastAsia" w:ascii="宋体" w:hAnsi="宋体" w:eastAsia="宋体" w:cs="宋体"/>
                <w:color w:val="auto"/>
                <w:sz w:val="21"/>
              </w:rPr>
            </w:pPr>
          </w:p>
        </w:tc>
      </w:tr>
      <w:tr w14:paraId="74E6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24377AA2">
            <w:pPr>
              <w:pStyle w:val="22"/>
              <w:spacing w:before="264" w:line="230" w:lineRule="auto"/>
              <w:ind w:left="979"/>
              <w:rPr>
                <w:rFonts w:hint="eastAsia" w:ascii="宋体" w:hAnsi="宋体" w:eastAsia="宋体" w:cs="宋体"/>
                <w:color w:val="auto"/>
              </w:rPr>
            </w:pPr>
            <w:r>
              <w:rPr>
                <w:rFonts w:hint="eastAsia" w:ascii="宋体" w:hAnsi="宋体" w:eastAsia="宋体" w:cs="宋体"/>
                <w:color w:val="auto"/>
                <w:spacing w:val="6"/>
              </w:rPr>
              <w:t>联系人</w:t>
            </w:r>
          </w:p>
        </w:tc>
        <w:tc>
          <w:tcPr>
            <w:tcW w:w="1827" w:type="dxa"/>
            <w:vAlign w:val="top"/>
          </w:tcPr>
          <w:p w14:paraId="17EC6E86">
            <w:pPr>
              <w:rPr>
                <w:rFonts w:hint="eastAsia" w:ascii="宋体" w:hAnsi="宋体" w:eastAsia="宋体" w:cs="宋体"/>
                <w:color w:val="auto"/>
                <w:sz w:val="21"/>
              </w:rPr>
            </w:pPr>
          </w:p>
        </w:tc>
        <w:tc>
          <w:tcPr>
            <w:tcW w:w="1875" w:type="dxa"/>
            <w:vAlign w:val="top"/>
          </w:tcPr>
          <w:p w14:paraId="68121F26">
            <w:pPr>
              <w:pStyle w:val="22"/>
              <w:spacing w:before="264" w:line="230" w:lineRule="auto"/>
              <w:jc w:val="center"/>
              <w:rPr>
                <w:rFonts w:hint="eastAsia" w:ascii="宋体" w:hAnsi="宋体" w:eastAsia="宋体" w:cs="宋体"/>
                <w:color w:val="auto"/>
              </w:rPr>
            </w:pPr>
            <w:r>
              <w:rPr>
                <w:rFonts w:hint="eastAsia" w:ascii="宋体" w:hAnsi="宋体" w:eastAsia="宋体" w:cs="宋体"/>
                <w:color w:val="auto"/>
                <w:spacing w:val="-8"/>
              </w:rPr>
              <w:t>电话</w:t>
            </w:r>
          </w:p>
        </w:tc>
        <w:tc>
          <w:tcPr>
            <w:tcW w:w="2897" w:type="dxa"/>
            <w:gridSpan w:val="2"/>
            <w:tcBorders>
              <w:right w:val="single" w:color="000000" w:sz="10" w:space="0"/>
            </w:tcBorders>
            <w:vAlign w:val="top"/>
          </w:tcPr>
          <w:p w14:paraId="0BBC264D">
            <w:pPr>
              <w:rPr>
                <w:rFonts w:hint="eastAsia" w:ascii="宋体" w:hAnsi="宋体" w:eastAsia="宋体" w:cs="宋体"/>
                <w:color w:val="auto"/>
                <w:sz w:val="21"/>
              </w:rPr>
            </w:pPr>
          </w:p>
        </w:tc>
      </w:tr>
      <w:tr w14:paraId="431C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5CCA442">
            <w:pPr>
              <w:pStyle w:val="22"/>
              <w:spacing w:before="268" w:line="228" w:lineRule="auto"/>
              <w:ind w:left="244"/>
              <w:rPr>
                <w:rFonts w:hint="eastAsia" w:ascii="宋体" w:hAnsi="宋体" w:eastAsia="宋体" w:cs="宋体"/>
                <w:color w:val="auto"/>
              </w:rPr>
            </w:pPr>
            <w:r>
              <w:rPr>
                <w:rFonts w:hint="eastAsia" w:ascii="宋体" w:hAnsi="宋体" w:eastAsia="宋体" w:cs="宋体"/>
                <w:color w:val="auto"/>
                <w:spacing w:val="7"/>
              </w:rPr>
              <w:t>法定代表人（负责人）</w:t>
            </w:r>
          </w:p>
        </w:tc>
        <w:tc>
          <w:tcPr>
            <w:tcW w:w="1827" w:type="dxa"/>
            <w:vAlign w:val="top"/>
          </w:tcPr>
          <w:p w14:paraId="39F014F2">
            <w:pPr>
              <w:pStyle w:val="22"/>
              <w:spacing w:before="268" w:line="228" w:lineRule="auto"/>
              <w:ind w:left="336"/>
              <w:rPr>
                <w:rFonts w:hint="eastAsia" w:ascii="宋体" w:hAnsi="宋体" w:eastAsia="宋体" w:cs="宋体"/>
                <w:color w:val="auto"/>
              </w:rPr>
            </w:pPr>
            <w:r>
              <w:rPr>
                <w:rFonts w:hint="eastAsia" w:ascii="宋体" w:hAnsi="宋体" w:eastAsia="宋体" w:cs="宋体"/>
                <w:color w:val="auto"/>
                <w:spacing w:val="4"/>
              </w:rPr>
              <w:t>姓名</w:t>
            </w:r>
          </w:p>
        </w:tc>
        <w:tc>
          <w:tcPr>
            <w:tcW w:w="1875" w:type="dxa"/>
            <w:vAlign w:val="top"/>
          </w:tcPr>
          <w:p w14:paraId="619DBAC8">
            <w:pPr>
              <w:rPr>
                <w:rFonts w:hint="eastAsia" w:ascii="宋体" w:hAnsi="宋体" w:eastAsia="宋体" w:cs="宋体"/>
                <w:color w:val="auto"/>
                <w:sz w:val="21"/>
              </w:rPr>
            </w:pPr>
          </w:p>
        </w:tc>
        <w:tc>
          <w:tcPr>
            <w:tcW w:w="1560" w:type="dxa"/>
            <w:vAlign w:val="top"/>
          </w:tcPr>
          <w:p w14:paraId="429A9698">
            <w:pPr>
              <w:pStyle w:val="22"/>
              <w:spacing w:before="268" w:line="230" w:lineRule="auto"/>
              <w:ind w:left="372"/>
              <w:rPr>
                <w:rFonts w:hint="eastAsia" w:ascii="宋体" w:hAnsi="宋体" w:eastAsia="宋体" w:cs="宋体"/>
                <w:color w:val="auto"/>
              </w:rPr>
            </w:pPr>
            <w:r>
              <w:rPr>
                <w:rFonts w:hint="eastAsia" w:ascii="宋体" w:hAnsi="宋体" w:eastAsia="宋体" w:cs="宋体"/>
                <w:color w:val="auto"/>
                <w:spacing w:val="-8"/>
              </w:rPr>
              <w:t>电话</w:t>
            </w:r>
          </w:p>
        </w:tc>
        <w:tc>
          <w:tcPr>
            <w:tcW w:w="1337" w:type="dxa"/>
            <w:tcBorders>
              <w:right w:val="single" w:color="000000" w:sz="10" w:space="0"/>
            </w:tcBorders>
            <w:vAlign w:val="top"/>
          </w:tcPr>
          <w:p w14:paraId="181C3945">
            <w:pPr>
              <w:rPr>
                <w:rFonts w:hint="eastAsia" w:ascii="宋体" w:hAnsi="宋体" w:eastAsia="宋体" w:cs="宋体"/>
                <w:color w:val="auto"/>
                <w:sz w:val="21"/>
              </w:rPr>
            </w:pPr>
          </w:p>
        </w:tc>
      </w:tr>
      <w:tr w14:paraId="68277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005D74F7">
            <w:pPr>
              <w:pStyle w:val="22"/>
              <w:spacing w:before="270" w:line="229" w:lineRule="auto"/>
              <w:ind w:left="877"/>
              <w:rPr>
                <w:rFonts w:hint="eastAsia" w:ascii="宋体" w:hAnsi="宋体" w:eastAsia="宋体" w:cs="宋体"/>
                <w:color w:val="auto"/>
              </w:rPr>
            </w:pPr>
            <w:r>
              <w:rPr>
                <w:rFonts w:hint="eastAsia" w:ascii="宋体" w:hAnsi="宋体" w:eastAsia="宋体" w:cs="宋体"/>
                <w:color w:val="auto"/>
                <w:spacing w:val="6"/>
              </w:rPr>
              <w:t>成立时间</w:t>
            </w:r>
          </w:p>
        </w:tc>
        <w:tc>
          <w:tcPr>
            <w:tcW w:w="6599" w:type="dxa"/>
            <w:gridSpan w:val="4"/>
            <w:tcBorders>
              <w:right w:val="single" w:color="000000" w:sz="10" w:space="0"/>
            </w:tcBorders>
            <w:vAlign w:val="top"/>
          </w:tcPr>
          <w:p w14:paraId="46CB9968">
            <w:pPr>
              <w:rPr>
                <w:rFonts w:hint="eastAsia" w:ascii="宋体" w:hAnsi="宋体" w:eastAsia="宋体" w:cs="宋体"/>
                <w:color w:val="auto"/>
                <w:sz w:val="21"/>
              </w:rPr>
            </w:pPr>
          </w:p>
        </w:tc>
      </w:tr>
      <w:tr w14:paraId="751F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F95155C">
            <w:pPr>
              <w:pStyle w:val="22"/>
              <w:spacing w:before="274" w:line="228" w:lineRule="auto"/>
              <w:ind w:left="776"/>
              <w:rPr>
                <w:rFonts w:hint="eastAsia" w:ascii="宋体" w:hAnsi="宋体" w:eastAsia="宋体" w:cs="宋体"/>
                <w:color w:val="auto"/>
              </w:rPr>
            </w:pPr>
            <w:r>
              <w:rPr>
                <w:rFonts w:hint="eastAsia" w:ascii="宋体" w:hAnsi="宋体" w:eastAsia="宋体" w:cs="宋体"/>
                <w:color w:val="auto"/>
                <w:spacing w:val="6"/>
              </w:rPr>
              <w:t>营业执照号</w:t>
            </w:r>
          </w:p>
        </w:tc>
        <w:tc>
          <w:tcPr>
            <w:tcW w:w="6599" w:type="dxa"/>
            <w:gridSpan w:val="4"/>
            <w:tcBorders>
              <w:right w:val="single" w:color="000000" w:sz="10" w:space="0"/>
            </w:tcBorders>
            <w:vAlign w:val="top"/>
          </w:tcPr>
          <w:p w14:paraId="7564FB65">
            <w:pPr>
              <w:rPr>
                <w:rFonts w:hint="eastAsia" w:ascii="宋体" w:hAnsi="宋体" w:eastAsia="宋体" w:cs="宋体"/>
                <w:color w:val="auto"/>
                <w:sz w:val="21"/>
              </w:rPr>
            </w:pPr>
          </w:p>
        </w:tc>
      </w:tr>
      <w:tr w14:paraId="47AB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FF10525">
            <w:pPr>
              <w:pStyle w:val="22"/>
              <w:spacing w:before="275" w:line="229" w:lineRule="auto"/>
              <w:ind w:left="875"/>
              <w:rPr>
                <w:rFonts w:hint="eastAsia" w:ascii="宋体" w:hAnsi="宋体" w:eastAsia="宋体" w:cs="宋体"/>
                <w:color w:val="auto"/>
              </w:rPr>
            </w:pPr>
            <w:r>
              <w:rPr>
                <w:rFonts w:hint="eastAsia" w:ascii="宋体" w:hAnsi="宋体" w:eastAsia="宋体" w:cs="宋体"/>
                <w:color w:val="auto"/>
                <w:spacing w:val="7"/>
              </w:rPr>
              <w:t>注册资金</w:t>
            </w:r>
          </w:p>
        </w:tc>
        <w:tc>
          <w:tcPr>
            <w:tcW w:w="6599" w:type="dxa"/>
            <w:gridSpan w:val="4"/>
            <w:tcBorders>
              <w:right w:val="single" w:color="000000" w:sz="10" w:space="0"/>
            </w:tcBorders>
            <w:vAlign w:val="top"/>
          </w:tcPr>
          <w:p w14:paraId="1884FA2A">
            <w:pPr>
              <w:rPr>
                <w:rFonts w:hint="eastAsia" w:ascii="宋体" w:hAnsi="宋体" w:eastAsia="宋体" w:cs="宋体"/>
                <w:color w:val="auto"/>
                <w:sz w:val="21"/>
              </w:rPr>
            </w:pPr>
          </w:p>
        </w:tc>
      </w:tr>
      <w:tr w14:paraId="1264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3EBC4902">
            <w:pPr>
              <w:pStyle w:val="22"/>
              <w:spacing w:before="276" w:line="227" w:lineRule="auto"/>
              <w:ind w:left="455"/>
              <w:rPr>
                <w:rFonts w:hint="eastAsia" w:ascii="宋体" w:hAnsi="宋体" w:eastAsia="宋体" w:cs="宋体"/>
                <w:color w:val="auto"/>
              </w:rPr>
            </w:pPr>
            <w:r>
              <w:rPr>
                <w:rFonts w:hint="eastAsia" w:ascii="宋体" w:hAnsi="宋体" w:eastAsia="宋体" w:cs="宋体"/>
                <w:color w:val="auto"/>
                <w:spacing w:val="8"/>
              </w:rPr>
              <w:t>基本账户开户银行</w:t>
            </w:r>
          </w:p>
        </w:tc>
        <w:tc>
          <w:tcPr>
            <w:tcW w:w="6599" w:type="dxa"/>
            <w:gridSpan w:val="4"/>
            <w:tcBorders>
              <w:right w:val="single" w:color="000000" w:sz="10" w:space="0"/>
            </w:tcBorders>
            <w:vAlign w:val="top"/>
          </w:tcPr>
          <w:p w14:paraId="4BC16286">
            <w:pPr>
              <w:rPr>
                <w:rFonts w:hint="eastAsia" w:ascii="宋体" w:hAnsi="宋体" w:eastAsia="宋体" w:cs="宋体"/>
                <w:color w:val="auto"/>
                <w:sz w:val="21"/>
              </w:rPr>
            </w:pPr>
          </w:p>
        </w:tc>
      </w:tr>
      <w:tr w14:paraId="4E63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15E57611">
            <w:pPr>
              <w:pStyle w:val="22"/>
              <w:spacing w:before="280" w:line="227" w:lineRule="auto"/>
              <w:ind w:left="664"/>
              <w:rPr>
                <w:rFonts w:hint="eastAsia" w:ascii="宋体" w:hAnsi="宋体" w:eastAsia="宋体" w:cs="宋体"/>
                <w:color w:val="auto"/>
              </w:rPr>
            </w:pPr>
            <w:r>
              <w:rPr>
                <w:rFonts w:hint="eastAsia" w:ascii="宋体" w:hAnsi="宋体" w:eastAsia="宋体" w:cs="宋体"/>
                <w:color w:val="auto"/>
                <w:spacing w:val="8"/>
              </w:rPr>
              <w:t>基本账户账号</w:t>
            </w:r>
          </w:p>
        </w:tc>
        <w:tc>
          <w:tcPr>
            <w:tcW w:w="6599" w:type="dxa"/>
            <w:gridSpan w:val="4"/>
            <w:tcBorders>
              <w:right w:val="single" w:color="000000" w:sz="10" w:space="0"/>
            </w:tcBorders>
            <w:vAlign w:val="top"/>
          </w:tcPr>
          <w:p w14:paraId="6B48A860">
            <w:pPr>
              <w:rPr>
                <w:rFonts w:hint="eastAsia" w:ascii="宋体" w:hAnsi="宋体" w:eastAsia="宋体" w:cs="宋体"/>
                <w:color w:val="auto"/>
                <w:sz w:val="21"/>
              </w:rPr>
            </w:pPr>
          </w:p>
        </w:tc>
      </w:tr>
      <w:tr w14:paraId="24FF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44CC9B1">
            <w:pPr>
              <w:pStyle w:val="22"/>
              <w:spacing w:before="282" w:line="228" w:lineRule="auto"/>
              <w:ind w:left="877"/>
              <w:rPr>
                <w:rFonts w:hint="eastAsia" w:ascii="宋体" w:hAnsi="宋体" w:eastAsia="宋体" w:cs="宋体"/>
                <w:color w:val="auto"/>
              </w:rPr>
            </w:pPr>
            <w:r>
              <w:rPr>
                <w:rFonts w:hint="eastAsia" w:ascii="宋体" w:hAnsi="宋体" w:eastAsia="宋体" w:cs="宋体"/>
                <w:color w:val="auto"/>
                <w:spacing w:val="6"/>
              </w:rPr>
              <w:t>经营范围</w:t>
            </w:r>
          </w:p>
        </w:tc>
        <w:tc>
          <w:tcPr>
            <w:tcW w:w="6599" w:type="dxa"/>
            <w:gridSpan w:val="4"/>
            <w:tcBorders>
              <w:right w:val="single" w:color="000000" w:sz="10" w:space="0"/>
            </w:tcBorders>
            <w:vAlign w:val="top"/>
          </w:tcPr>
          <w:p w14:paraId="6DCD0A5D">
            <w:pPr>
              <w:rPr>
                <w:rFonts w:hint="eastAsia" w:ascii="宋体" w:hAnsi="宋体" w:eastAsia="宋体" w:cs="宋体"/>
                <w:color w:val="auto"/>
                <w:sz w:val="21"/>
              </w:rPr>
            </w:pPr>
          </w:p>
        </w:tc>
      </w:tr>
      <w:tr w14:paraId="67BA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603" w:type="dxa"/>
            <w:tcBorders>
              <w:left w:val="single" w:color="000000" w:sz="10" w:space="0"/>
              <w:bottom w:val="single" w:color="000000" w:sz="10" w:space="0"/>
            </w:tcBorders>
            <w:vAlign w:val="top"/>
          </w:tcPr>
          <w:p w14:paraId="7001A58A">
            <w:pPr>
              <w:pStyle w:val="22"/>
              <w:spacing w:before="282" w:line="229" w:lineRule="auto"/>
              <w:ind w:left="1086"/>
              <w:rPr>
                <w:rFonts w:hint="eastAsia" w:ascii="宋体" w:hAnsi="宋体" w:eastAsia="宋体" w:cs="宋体"/>
                <w:color w:val="auto"/>
              </w:rPr>
            </w:pPr>
            <w:r>
              <w:rPr>
                <w:rFonts w:hint="eastAsia" w:ascii="宋体" w:hAnsi="宋体" w:eastAsia="宋体" w:cs="宋体"/>
                <w:color w:val="auto"/>
                <w:spacing w:val="3"/>
              </w:rPr>
              <w:t>备注</w:t>
            </w:r>
          </w:p>
        </w:tc>
        <w:tc>
          <w:tcPr>
            <w:tcW w:w="6599" w:type="dxa"/>
            <w:gridSpan w:val="4"/>
            <w:tcBorders>
              <w:bottom w:val="single" w:color="000000" w:sz="10" w:space="0"/>
              <w:right w:val="single" w:color="000000" w:sz="10" w:space="0"/>
            </w:tcBorders>
            <w:vAlign w:val="top"/>
          </w:tcPr>
          <w:p w14:paraId="7D612E3A">
            <w:pPr>
              <w:rPr>
                <w:rFonts w:hint="eastAsia" w:ascii="宋体" w:hAnsi="宋体" w:eastAsia="宋体" w:cs="宋体"/>
                <w:color w:val="auto"/>
                <w:sz w:val="21"/>
              </w:rPr>
            </w:pPr>
          </w:p>
        </w:tc>
      </w:tr>
    </w:tbl>
    <w:p w14:paraId="3FC6D9CF">
      <w:pPr>
        <w:rPr>
          <w:rFonts w:hint="eastAsia" w:ascii="宋体" w:hAnsi="宋体" w:eastAsia="宋体" w:cs="宋体"/>
          <w:color w:val="auto"/>
        </w:rPr>
        <w:sectPr>
          <w:footerReference r:id="rId49" w:type="default"/>
          <w:pgSz w:w="11905" w:h="16839"/>
          <w:pgMar w:top="1431" w:right="1296" w:bottom="1075" w:left="1380" w:header="0" w:footer="896" w:gutter="0"/>
          <w:pgBorders>
            <w:top w:val="none" w:sz="0" w:space="0"/>
            <w:left w:val="none" w:sz="0" w:space="0"/>
            <w:bottom w:val="none" w:sz="0" w:space="0"/>
            <w:right w:val="none" w:sz="0" w:space="0"/>
          </w:pgBorders>
          <w:pgNumType w:fmt="decimal"/>
          <w:cols w:space="720" w:num="1"/>
        </w:sectPr>
      </w:pPr>
    </w:p>
    <w:p w14:paraId="4212F983">
      <w:pPr>
        <w:spacing w:before="78" w:line="219" w:lineRule="auto"/>
        <w:ind w:left="3295"/>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7、</w:t>
      </w:r>
      <w:r>
        <w:rPr>
          <w:rFonts w:hint="eastAsia" w:ascii="宋体" w:hAnsi="宋体" w:eastAsia="宋体" w:cs="宋体"/>
          <w:b/>
          <w:bCs/>
          <w:color w:val="auto"/>
          <w:spacing w:val="-3"/>
          <w:sz w:val="24"/>
          <w:szCs w:val="24"/>
        </w:rPr>
        <w:t>商务条款响应表（格式）</w:t>
      </w:r>
    </w:p>
    <w:p w14:paraId="526D985A">
      <w:pPr>
        <w:spacing w:before="54"/>
        <w:rPr>
          <w:rFonts w:hint="eastAsia" w:ascii="宋体" w:hAnsi="宋体" w:eastAsia="宋体" w:cs="宋体"/>
          <w:color w:val="auto"/>
        </w:rPr>
      </w:pPr>
    </w:p>
    <w:p w14:paraId="097B0C67">
      <w:pPr>
        <w:spacing w:before="53"/>
        <w:rPr>
          <w:rFonts w:hint="eastAsia" w:ascii="宋体" w:hAnsi="宋体" w:eastAsia="宋体" w:cs="宋体"/>
          <w:color w:val="auto"/>
        </w:rPr>
      </w:pPr>
    </w:p>
    <w:tbl>
      <w:tblPr>
        <w:tblStyle w:val="21"/>
        <w:tblW w:w="8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2521"/>
        <w:gridCol w:w="1862"/>
        <w:gridCol w:w="2989"/>
      </w:tblGrid>
      <w:tr w14:paraId="6C74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96" w:type="dxa"/>
            <w:vAlign w:val="top"/>
          </w:tcPr>
          <w:p w14:paraId="1241FAD4">
            <w:pPr>
              <w:spacing w:line="272" w:lineRule="auto"/>
              <w:rPr>
                <w:rFonts w:hint="eastAsia" w:ascii="宋体" w:hAnsi="宋体" w:eastAsia="宋体" w:cs="宋体"/>
                <w:color w:val="auto"/>
                <w:sz w:val="21"/>
              </w:rPr>
            </w:pPr>
          </w:p>
          <w:p w14:paraId="31D700EB">
            <w:pPr>
              <w:pStyle w:val="22"/>
              <w:spacing w:before="65" w:line="228" w:lineRule="auto"/>
              <w:ind w:left="496"/>
              <w:rPr>
                <w:rFonts w:hint="eastAsia" w:ascii="宋体" w:hAnsi="宋体" w:eastAsia="宋体" w:cs="宋体"/>
                <w:color w:val="auto"/>
              </w:rPr>
            </w:pPr>
            <w:r>
              <w:rPr>
                <w:rFonts w:hint="eastAsia" w:ascii="宋体" w:hAnsi="宋体" w:eastAsia="宋体" w:cs="宋体"/>
                <w:b/>
                <w:bCs/>
                <w:color w:val="auto"/>
                <w:spacing w:val="2"/>
              </w:rPr>
              <w:t>项目</w:t>
            </w:r>
          </w:p>
        </w:tc>
        <w:tc>
          <w:tcPr>
            <w:tcW w:w="2521" w:type="dxa"/>
            <w:vAlign w:val="top"/>
          </w:tcPr>
          <w:p w14:paraId="3AB78BC4">
            <w:pPr>
              <w:pStyle w:val="22"/>
              <w:spacing w:before="65" w:line="228" w:lineRule="auto"/>
              <w:ind w:left="768"/>
              <w:rPr>
                <w:rFonts w:hint="eastAsia" w:ascii="宋体" w:hAnsi="宋体" w:eastAsia="宋体" w:cs="宋体"/>
                <w:color w:val="auto"/>
              </w:rPr>
            </w:pPr>
            <w:r>
              <w:rPr>
                <w:rFonts w:hint="eastAsia" w:ascii="宋体" w:hAnsi="宋体" w:eastAsia="宋体" w:cs="宋体"/>
                <w:b/>
                <w:bCs/>
                <w:color w:val="auto"/>
                <w:spacing w:val="-3"/>
              </w:rPr>
              <w:t>招标文件中</w:t>
            </w:r>
          </w:p>
          <w:p w14:paraId="3CC8153A">
            <w:pPr>
              <w:pStyle w:val="22"/>
              <w:spacing w:before="58" w:line="227" w:lineRule="auto"/>
              <w:ind w:left="172"/>
              <w:rPr>
                <w:rFonts w:hint="eastAsia" w:ascii="宋体" w:hAnsi="宋体" w:eastAsia="宋体" w:cs="宋体"/>
                <w:color w:val="auto"/>
              </w:rPr>
            </w:pPr>
            <w:r>
              <w:rPr>
                <w:rFonts w:hint="eastAsia" w:ascii="宋体" w:hAnsi="宋体" w:eastAsia="宋体" w:cs="宋体"/>
                <w:b/>
                <w:bCs/>
                <w:color w:val="auto"/>
                <w:spacing w:val="-3"/>
              </w:rPr>
              <w:t>第四章商务、技术要求中</w:t>
            </w:r>
          </w:p>
          <w:p w14:paraId="26BDAB3B">
            <w:pPr>
              <w:pStyle w:val="22"/>
              <w:spacing w:before="25" w:line="218" w:lineRule="auto"/>
              <w:ind w:left="659"/>
              <w:rPr>
                <w:rFonts w:hint="eastAsia" w:ascii="宋体" w:hAnsi="宋体" w:eastAsia="宋体" w:cs="宋体"/>
                <w:color w:val="auto"/>
              </w:rPr>
            </w:pPr>
            <w:r>
              <w:rPr>
                <w:rFonts w:hint="eastAsia" w:ascii="宋体" w:hAnsi="宋体" w:eastAsia="宋体" w:cs="宋体"/>
                <w:b/>
                <w:bCs/>
                <w:color w:val="auto"/>
                <w:spacing w:val="15"/>
              </w:rPr>
              <w:t>“商务要求”</w:t>
            </w:r>
          </w:p>
        </w:tc>
        <w:tc>
          <w:tcPr>
            <w:tcW w:w="1862" w:type="dxa"/>
            <w:vAlign w:val="top"/>
          </w:tcPr>
          <w:p w14:paraId="61919F27">
            <w:pPr>
              <w:spacing w:line="272" w:lineRule="auto"/>
              <w:rPr>
                <w:rFonts w:hint="eastAsia" w:ascii="宋体" w:hAnsi="宋体" w:eastAsia="宋体" w:cs="宋体"/>
                <w:color w:val="auto"/>
                <w:sz w:val="21"/>
              </w:rPr>
            </w:pPr>
          </w:p>
          <w:p w14:paraId="2FE839F0">
            <w:pPr>
              <w:pStyle w:val="22"/>
              <w:spacing w:before="65" w:line="228" w:lineRule="auto"/>
              <w:ind w:left="520"/>
              <w:rPr>
                <w:rFonts w:hint="eastAsia" w:ascii="宋体" w:hAnsi="宋体" w:eastAsia="宋体" w:cs="宋体"/>
                <w:color w:val="auto"/>
              </w:rPr>
            </w:pPr>
            <w:r>
              <w:rPr>
                <w:rFonts w:hint="eastAsia" w:ascii="宋体" w:hAnsi="宋体" w:eastAsia="宋体" w:cs="宋体"/>
                <w:b/>
                <w:bCs/>
                <w:color w:val="auto"/>
                <w:spacing w:val="5"/>
              </w:rPr>
              <w:t>是否响应</w:t>
            </w:r>
          </w:p>
        </w:tc>
        <w:tc>
          <w:tcPr>
            <w:tcW w:w="2989" w:type="dxa"/>
            <w:vAlign w:val="top"/>
          </w:tcPr>
          <w:p w14:paraId="327A2EC8">
            <w:pPr>
              <w:spacing w:line="272" w:lineRule="auto"/>
              <w:rPr>
                <w:rFonts w:hint="eastAsia" w:ascii="宋体" w:hAnsi="宋体" w:eastAsia="宋体" w:cs="宋体"/>
                <w:color w:val="auto"/>
                <w:sz w:val="21"/>
              </w:rPr>
            </w:pPr>
          </w:p>
          <w:p w14:paraId="7914ED4B">
            <w:pPr>
              <w:pStyle w:val="22"/>
              <w:spacing w:before="65" w:line="228" w:lineRule="auto"/>
              <w:ind w:left="342"/>
              <w:rPr>
                <w:rFonts w:hint="eastAsia" w:ascii="宋体" w:hAnsi="宋体" w:eastAsia="宋体" w:cs="宋体"/>
                <w:color w:val="auto"/>
              </w:rPr>
            </w:pPr>
            <w:r>
              <w:rPr>
                <w:rFonts w:hint="eastAsia" w:ascii="宋体" w:hAnsi="宋体" w:eastAsia="宋体" w:cs="宋体"/>
                <w:b/>
                <w:bCs/>
                <w:color w:val="auto"/>
                <w:spacing w:val="7"/>
              </w:rPr>
              <w:t>投标响应方的承诺或说明</w:t>
            </w:r>
          </w:p>
        </w:tc>
      </w:tr>
      <w:tr w14:paraId="4744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6AAA3D7B">
            <w:pPr>
              <w:rPr>
                <w:rFonts w:hint="eastAsia" w:ascii="宋体" w:hAnsi="宋体" w:eastAsia="宋体" w:cs="宋体"/>
                <w:color w:val="auto"/>
                <w:sz w:val="21"/>
              </w:rPr>
            </w:pPr>
          </w:p>
        </w:tc>
        <w:tc>
          <w:tcPr>
            <w:tcW w:w="2521" w:type="dxa"/>
            <w:vAlign w:val="top"/>
          </w:tcPr>
          <w:p w14:paraId="4B5DD2E8">
            <w:pPr>
              <w:rPr>
                <w:rFonts w:hint="eastAsia" w:ascii="宋体" w:hAnsi="宋体" w:eastAsia="宋体" w:cs="宋体"/>
                <w:color w:val="auto"/>
                <w:sz w:val="21"/>
              </w:rPr>
            </w:pPr>
          </w:p>
        </w:tc>
        <w:tc>
          <w:tcPr>
            <w:tcW w:w="1862" w:type="dxa"/>
            <w:vAlign w:val="top"/>
          </w:tcPr>
          <w:p w14:paraId="0A4B2E9A">
            <w:pPr>
              <w:rPr>
                <w:rFonts w:hint="eastAsia" w:ascii="宋体" w:hAnsi="宋体" w:eastAsia="宋体" w:cs="宋体"/>
                <w:color w:val="auto"/>
                <w:sz w:val="21"/>
              </w:rPr>
            </w:pPr>
          </w:p>
        </w:tc>
        <w:tc>
          <w:tcPr>
            <w:tcW w:w="2989" w:type="dxa"/>
            <w:vAlign w:val="top"/>
          </w:tcPr>
          <w:p w14:paraId="4E10DD8B">
            <w:pPr>
              <w:rPr>
                <w:rFonts w:hint="eastAsia" w:ascii="宋体" w:hAnsi="宋体" w:eastAsia="宋体" w:cs="宋体"/>
                <w:color w:val="auto"/>
                <w:sz w:val="21"/>
              </w:rPr>
            </w:pPr>
          </w:p>
        </w:tc>
      </w:tr>
      <w:tr w14:paraId="0ACB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37E2107C">
            <w:pPr>
              <w:rPr>
                <w:rFonts w:hint="eastAsia" w:ascii="宋体" w:hAnsi="宋体" w:eastAsia="宋体" w:cs="宋体"/>
                <w:color w:val="auto"/>
                <w:sz w:val="21"/>
              </w:rPr>
            </w:pPr>
          </w:p>
        </w:tc>
        <w:tc>
          <w:tcPr>
            <w:tcW w:w="2521" w:type="dxa"/>
            <w:vAlign w:val="top"/>
          </w:tcPr>
          <w:p w14:paraId="24CD47B4">
            <w:pPr>
              <w:rPr>
                <w:rFonts w:hint="eastAsia" w:ascii="宋体" w:hAnsi="宋体" w:eastAsia="宋体" w:cs="宋体"/>
                <w:color w:val="auto"/>
                <w:sz w:val="21"/>
              </w:rPr>
            </w:pPr>
          </w:p>
        </w:tc>
        <w:tc>
          <w:tcPr>
            <w:tcW w:w="1862" w:type="dxa"/>
            <w:vAlign w:val="top"/>
          </w:tcPr>
          <w:p w14:paraId="5506A074">
            <w:pPr>
              <w:rPr>
                <w:rFonts w:hint="eastAsia" w:ascii="宋体" w:hAnsi="宋体" w:eastAsia="宋体" w:cs="宋体"/>
                <w:color w:val="auto"/>
                <w:sz w:val="21"/>
              </w:rPr>
            </w:pPr>
          </w:p>
        </w:tc>
        <w:tc>
          <w:tcPr>
            <w:tcW w:w="2989" w:type="dxa"/>
            <w:vAlign w:val="top"/>
          </w:tcPr>
          <w:p w14:paraId="2AC0AA35">
            <w:pPr>
              <w:rPr>
                <w:rFonts w:hint="eastAsia" w:ascii="宋体" w:hAnsi="宋体" w:eastAsia="宋体" w:cs="宋体"/>
                <w:color w:val="auto"/>
                <w:sz w:val="21"/>
              </w:rPr>
            </w:pPr>
          </w:p>
        </w:tc>
      </w:tr>
      <w:tr w14:paraId="63E2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2CFD92DE">
            <w:pPr>
              <w:rPr>
                <w:rFonts w:hint="eastAsia" w:ascii="宋体" w:hAnsi="宋体" w:eastAsia="宋体" w:cs="宋体"/>
                <w:color w:val="auto"/>
                <w:sz w:val="21"/>
              </w:rPr>
            </w:pPr>
          </w:p>
        </w:tc>
        <w:tc>
          <w:tcPr>
            <w:tcW w:w="2521" w:type="dxa"/>
            <w:vAlign w:val="top"/>
          </w:tcPr>
          <w:p w14:paraId="3B3ADA57">
            <w:pPr>
              <w:rPr>
                <w:rFonts w:hint="eastAsia" w:ascii="宋体" w:hAnsi="宋体" w:eastAsia="宋体" w:cs="宋体"/>
                <w:color w:val="auto"/>
                <w:sz w:val="21"/>
              </w:rPr>
            </w:pPr>
          </w:p>
        </w:tc>
        <w:tc>
          <w:tcPr>
            <w:tcW w:w="1862" w:type="dxa"/>
            <w:vAlign w:val="top"/>
          </w:tcPr>
          <w:p w14:paraId="72AF7937">
            <w:pPr>
              <w:rPr>
                <w:rFonts w:hint="eastAsia" w:ascii="宋体" w:hAnsi="宋体" w:eastAsia="宋体" w:cs="宋体"/>
                <w:color w:val="auto"/>
                <w:sz w:val="21"/>
              </w:rPr>
            </w:pPr>
          </w:p>
        </w:tc>
        <w:tc>
          <w:tcPr>
            <w:tcW w:w="2989" w:type="dxa"/>
            <w:vAlign w:val="top"/>
          </w:tcPr>
          <w:p w14:paraId="64F95976">
            <w:pPr>
              <w:rPr>
                <w:rFonts w:hint="eastAsia" w:ascii="宋体" w:hAnsi="宋体" w:eastAsia="宋体" w:cs="宋体"/>
                <w:color w:val="auto"/>
                <w:sz w:val="21"/>
              </w:rPr>
            </w:pPr>
          </w:p>
        </w:tc>
      </w:tr>
      <w:tr w14:paraId="37AE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6" w:type="dxa"/>
            <w:vAlign w:val="top"/>
          </w:tcPr>
          <w:p w14:paraId="129F1189">
            <w:pPr>
              <w:rPr>
                <w:rFonts w:hint="eastAsia" w:ascii="宋体" w:hAnsi="宋体" w:eastAsia="宋体" w:cs="宋体"/>
                <w:color w:val="auto"/>
                <w:sz w:val="21"/>
              </w:rPr>
            </w:pPr>
          </w:p>
        </w:tc>
        <w:tc>
          <w:tcPr>
            <w:tcW w:w="2521" w:type="dxa"/>
            <w:vAlign w:val="top"/>
          </w:tcPr>
          <w:p w14:paraId="18373136">
            <w:pPr>
              <w:rPr>
                <w:rFonts w:hint="eastAsia" w:ascii="宋体" w:hAnsi="宋体" w:eastAsia="宋体" w:cs="宋体"/>
                <w:color w:val="auto"/>
                <w:sz w:val="21"/>
              </w:rPr>
            </w:pPr>
          </w:p>
        </w:tc>
        <w:tc>
          <w:tcPr>
            <w:tcW w:w="1862" w:type="dxa"/>
            <w:vAlign w:val="top"/>
          </w:tcPr>
          <w:p w14:paraId="26375CC3">
            <w:pPr>
              <w:rPr>
                <w:rFonts w:hint="eastAsia" w:ascii="宋体" w:hAnsi="宋体" w:eastAsia="宋体" w:cs="宋体"/>
                <w:color w:val="auto"/>
                <w:sz w:val="21"/>
              </w:rPr>
            </w:pPr>
          </w:p>
        </w:tc>
        <w:tc>
          <w:tcPr>
            <w:tcW w:w="2989" w:type="dxa"/>
            <w:vAlign w:val="top"/>
          </w:tcPr>
          <w:p w14:paraId="71D639A5">
            <w:pPr>
              <w:rPr>
                <w:rFonts w:hint="eastAsia" w:ascii="宋体" w:hAnsi="宋体" w:eastAsia="宋体" w:cs="宋体"/>
                <w:color w:val="auto"/>
                <w:sz w:val="21"/>
              </w:rPr>
            </w:pPr>
          </w:p>
        </w:tc>
      </w:tr>
      <w:tr w14:paraId="3A909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57C6B83C">
            <w:pPr>
              <w:rPr>
                <w:rFonts w:hint="eastAsia" w:ascii="宋体" w:hAnsi="宋体" w:eastAsia="宋体" w:cs="宋体"/>
                <w:color w:val="auto"/>
                <w:sz w:val="21"/>
              </w:rPr>
            </w:pPr>
          </w:p>
        </w:tc>
        <w:tc>
          <w:tcPr>
            <w:tcW w:w="2521" w:type="dxa"/>
            <w:vAlign w:val="top"/>
          </w:tcPr>
          <w:p w14:paraId="1D3D3D49">
            <w:pPr>
              <w:rPr>
                <w:rFonts w:hint="eastAsia" w:ascii="宋体" w:hAnsi="宋体" w:eastAsia="宋体" w:cs="宋体"/>
                <w:color w:val="auto"/>
                <w:sz w:val="21"/>
              </w:rPr>
            </w:pPr>
          </w:p>
        </w:tc>
        <w:tc>
          <w:tcPr>
            <w:tcW w:w="1862" w:type="dxa"/>
            <w:vAlign w:val="top"/>
          </w:tcPr>
          <w:p w14:paraId="654B64CF">
            <w:pPr>
              <w:rPr>
                <w:rFonts w:hint="eastAsia" w:ascii="宋体" w:hAnsi="宋体" w:eastAsia="宋体" w:cs="宋体"/>
                <w:color w:val="auto"/>
                <w:sz w:val="21"/>
              </w:rPr>
            </w:pPr>
          </w:p>
        </w:tc>
        <w:tc>
          <w:tcPr>
            <w:tcW w:w="2989" w:type="dxa"/>
            <w:vAlign w:val="top"/>
          </w:tcPr>
          <w:p w14:paraId="13A453DF">
            <w:pPr>
              <w:rPr>
                <w:rFonts w:hint="eastAsia" w:ascii="宋体" w:hAnsi="宋体" w:eastAsia="宋体" w:cs="宋体"/>
                <w:color w:val="auto"/>
                <w:sz w:val="21"/>
              </w:rPr>
            </w:pPr>
          </w:p>
        </w:tc>
      </w:tr>
      <w:tr w14:paraId="5383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6" w:type="dxa"/>
            <w:vAlign w:val="top"/>
          </w:tcPr>
          <w:p w14:paraId="0CE9586B">
            <w:pPr>
              <w:rPr>
                <w:rFonts w:hint="eastAsia" w:ascii="宋体" w:hAnsi="宋体" w:eastAsia="宋体" w:cs="宋体"/>
                <w:color w:val="auto"/>
                <w:sz w:val="21"/>
              </w:rPr>
            </w:pPr>
          </w:p>
        </w:tc>
        <w:tc>
          <w:tcPr>
            <w:tcW w:w="2521" w:type="dxa"/>
            <w:vAlign w:val="top"/>
          </w:tcPr>
          <w:p w14:paraId="2386E423">
            <w:pPr>
              <w:rPr>
                <w:rFonts w:hint="eastAsia" w:ascii="宋体" w:hAnsi="宋体" w:eastAsia="宋体" w:cs="宋体"/>
                <w:color w:val="auto"/>
                <w:sz w:val="21"/>
              </w:rPr>
            </w:pPr>
          </w:p>
        </w:tc>
        <w:tc>
          <w:tcPr>
            <w:tcW w:w="1862" w:type="dxa"/>
            <w:vAlign w:val="top"/>
          </w:tcPr>
          <w:p w14:paraId="67E1B041">
            <w:pPr>
              <w:rPr>
                <w:rFonts w:hint="eastAsia" w:ascii="宋体" w:hAnsi="宋体" w:eastAsia="宋体" w:cs="宋体"/>
                <w:color w:val="auto"/>
                <w:sz w:val="21"/>
              </w:rPr>
            </w:pPr>
          </w:p>
        </w:tc>
        <w:tc>
          <w:tcPr>
            <w:tcW w:w="2989" w:type="dxa"/>
            <w:vAlign w:val="top"/>
          </w:tcPr>
          <w:p w14:paraId="79F56BE6">
            <w:pPr>
              <w:rPr>
                <w:rFonts w:hint="eastAsia" w:ascii="宋体" w:hAnsi="宋体" w:eastAsia="宋体" w:cs="宋体"/>
                <w:color w:val="auto"/>
                <w:sz w:val="21"/>
              </w:rPr>
            </w:pPr>
          </w:p>
        </w:tc>
      </w:tr>
    </w:tbl>
    <w:p w14:paraId="24FC275A">
      <w:pPr>
        <w:spacing w:before="198" w:line="228" w:lineRule="auto"/>
        <w:ind w:left="123"/>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填写说明：</w:t>
      </w:r>
    </w:p>
    <w:p w14:paraId="091E3E5C">
      <w:pPr>
        <w:pStyle w:val="6"/>
        <w:spacing w:line="259" w:lineRule="auto"/>
        <w:rPr>
          <w:rFonts w:hint="eastAsia" w:ascii="宋体" w:hAnsi="宋体" w:eastAsia="宋体" w:cs="宋体"/>
          <w:color w:val="auto"/>
        </w:rPr>
      </w:pPr>
    </w:p>
    <w:p w14:paraId="31CD762A">
      <w:pPr>
        <w:spacing w:before="65" w:line="451" w:lineRule="auto"/>
        <w:ind w:left="122" w:right="2" w:firstLine="9"/>
        <w:rPr>
          <w:rFonts w:hint="eastAsia" w:ascii="宋体" w:hAnsi="宋体" w:eastAsia="宋体" w:cs="宋体"/>
          <w:color w:val="auto"/>
          <w:sz w:val="20"/>
          <w:szCs w:val="20"/>
        </w:rPr>
      </w:pPr>
      <w:r>
        <w:rPr>
          <w:rFonts w:hint="eastAsia" w:ascii="宋体" w:hAnsi="宋体" w:eastAsia="宋体" w:cs="宋体"/>
          <w:color w:val="auto"/>
          <w:spacing w:val="9"/>
          <w:sz w:val="20"/>
          <w:szCs w:val="20"/>
        </w:rPr>
        <w:t>（1）供应商如有“不响应</w:t>
      </w:r>
      <w:r>
        <w:rPr>
          <w:rFonts w:hint="eastAsia" w:ascii="宋体" w:hAnsi="宋体" w:eastAsia="宋体" w:cs="宋体"/>
          <w:color w:val="auto"/>
          <w:spacing w:val="-53"/>
          <w:sz w:val="20"/>
          <w:szCs w:val="20"/>
        </w:rPr>
        <w:t xml:space="preserve"> </w:t>
      </w:r>
      <w:r>
        <w:rPr>
          <w:rFonts w:hint="eastAsia" w:ascii="宋体" w:hAnsi="宋体" w:eastAsia="宋体" w:cs="宋体"/>
          <w:color w:val="auto"/>
          <w:spacing w:val="9"/>
          <w:sz w:val="20"/>
          <w:szCs w:val="20"/>
        </w:rPr>
        <w:t>”，则只需列明不响应内容；除列出的“不响应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”外，供应商保证响应</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招标文件的全部商务要求；</w:t>
      </w:r>
    </w:p>
    <w:p w14:paraId="5A4E0B86">
      <w:pPr>
        <w:spacing w:before="30" w:line="448" w:lineRule="auto"/>
        <w:ind w:left="131" w:right="2"/>
        <w:rPr>
          <w:rFonts w:hint="eastAsia" w:ascii="宋体" w:hAnsi="宋体" w:eastAsia="宋体" w:cs="宋体"/>
          <w:color w:val="auto"/>
          <w:sz w:val="20"/>
          <w:szCs w:val="20"/>
        </w:rPr>
      </w:pPr>
      <w:r>
        <w:rPr>
          <w:rFonts w:hint="eastAsia" w:ascii="宋体" w:hAnsi="宋体" w:eastAsia="宋体" w:cs="宋体"/>
          <w:color w:val="auto"/>
          <w:spacing w:val="9"/>
          <w:sz w:val="20"/>
          <w:szCs w:val="20"/>
        </w:rPr>
        <w:t>（2）供应商如“完全响应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”，可在“招标文件要求</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”列中填</w:t>
      </w:r>
      <w:r>
        <w:rPr>
          <w:rFonts w:hint="eastAsia" w:ascii="宋体" w:hAnsi="宋体" w:eastAsia="宋体" w:cs="宋体"/>
          <w:color w:val="auto"/>
          <w:spacing w:val="8"/>
          <w:sz w:val="20"/>
          <w:szCs w:val="20"/>
        </w:rPr>
        <w:t>写“全部招标文件要求</w:t>
      </w:r>
      <w:r>
        <w:rPr>
          <w:rFonts w:hint="eastAsia" w:ascii="宋体" w:hAnsi="宋体" w:eastAsia="宋体" w:cs="宋体"/>
          <w:color w:val="auto"/>
          <w:spacing w:val="-67"/>
          <w:sz w:val="20"/>
          <w:szCs w:val="20"/>
        </w:rPr>
        <w:t xml:space="preserve"> </w:t>
      </w:r>
      <w:r>
        <w:rPr>
          <w:rFonts w:hint="eastAsia" w:ascii="宋体" w:hAnsi="宋体" w:eastAsia="宋体" w:cs="宋体"/>
          <w:color w:val="auto"/>
          <w:spacing w:val="8"/>
          <w:sz w:val="20"/>
          <w:szCs w:val="20"/>
        </w:rPr>
        <w:t>”；在“是否</w:t>
      </w:r>
      <w:r>
        <w:rPr>
          <w:rFonts w:hint="eastAsia" w:ascii="宋体" w:hAnsi="宋体" w:eastAsia="宋体" w:cs="宋体"/>
          <w:color w:val="auto"/>
          <w:sz w:val="20"/>
          <w:szCs w:val="20"/>
        </w:rPr>
        <w:t xml:space="preserve"> </w:t>
      </w:r>
      <w:r>
        <w:rPr>
          <w:rFonts w:hint="eastAsia" w:ascii="宋体" w:hAnsi="宋体" w:eastAsia="宋体" w:cs="宋体"/>
          <w:color w:val="auto"/>
          <w:spacing w:val="7"/>
          <w:sz w:val="20"/>
          <w:szCs w:val="20"/>
        </w:rPr>
        <w:t>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7"/>
          <w:sz w:val="20"/>
          <w:szCs w:val="20"/>
        </w:rPr>
        <w:t>”列中填写“完全响应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7"/>
          <w:sz w:val="20"/>
          <w:szCs w:val="20"/>
        </w:rPr>
        <w:t>”；在“投标响应方的承诺或说明</w:t>
      </w:r>
      <w:r>
        <w:rPr>
          <w:rFonts w:hint="eastAsia" w:ascii="宋体" w:hAnsi="宋体" w:eastAsia="宋体" w:cs="宋体"/>
          <w:color w:val="auto"/>
          <w:spacing w:val="-72"/>
          <w:sz w:val="20"/>
          <w:szCs w:val="20"/>
        </w:rPr>
        <w:t xml:space="preserve"> </w:t>
      </w:r>
      <w:r>
        <w:rPr>
          <w:rFonts w:hint="eastAsia" w:ascii="宋体" w:hAnsi="宋体" w:eastAsia="宋体" w:cs="宋体"/>
          <w:color w:val="auto"/>
          <w:spacing w:val="7"/>
          <w:sz w:val="20"/>
          <w:szCs w:val="20"/>
        </w:rPr>
        <w:t>”列中填写“全</w:t>
      </w:r>
      <w:r>
        <w:rPr>
          <w:rFonts w:hint="eastAsia" w:ascii="宋体" w:hAnsi="宋体" w:eastAsia="宋体" w:cs="宋体"/>
          <w:color w:val="auto"/>
          <w:spacing w:val="6"/>
          <w:sz w:val="20"/>
          <w:szCs w:val="20"/>
        </w:rPr>
        <w:t>部承诺</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6"/>
          <w:sz w:val="20"/>
          <w:szCs w:val="20"/>
        </w:rPr>
        <w:t>”；</w:t>
      </w:r>
    </w:p>
    <w:p w14:paraId="3DF52CF4">
      <w:pPr>
        <w:spacing w:before="31" w:line="227" w:lineRule="auto"/>
        <w:ind w:left="144"/>
        <w:rPr>
          <w:rFonts w:hint="eastAsia" w:ascii="宋体" w:hAnsi="宋体" w:eastAsia="宋体" w:cs="宋体"/>
          <w:color w:val="auto"/>
          <w:sz w:val="20"/>
          <w:szCs w:val="20"/>
        </w:rPr>
      </w:pPr>
      <w:r>
        <w:rPr>
          <w:rFonts w:hint="eastAsia" w:ascii="宋体" w:hAnsi="宋体" w:eastAsia="宋体" w:cs="宋体"/>
          <w:color w:val="auto"/>
          <w:spacing w:val="8"/>
          <w:sz w:val="20"/>
          <w:szCs w:val="20"/>
        </w:rPr>
        <w:t>以上两种情况，供应商只需根据自身实际响应情况选择一种填写。</w:t>
      </w:r>
    </w:p>
    <w:p w14:paraId="09B2A318">
      <w:pPr>
        <w:pStyle w:val="6"/>
        <w:rPr>
          <w:rFonts w:hint="eastAsia" w:ascii="宋体" w:hAnsi="宋体" w:eastAsia="宋体" w:cs="宋体"/>
          <w:color w:val="auto"/>
        </w:rPr>
      </w:pPr>
    </w:p>
    <w:p w14:paraId="0155C5E0">
      <w:pPr>
        <w:pStyle w:val="6"/>
        <w:rPr>
          <w:rFonts w:hint="eastAsia" w:ascii="宋体" w:hAnsi="宋体" w:eastAsia="宋体" w:cs="宋体"/>
          <w:color w:val="auto"/>
        </w:rPr>
      </w:pPr>
    </w:p>
    <w:p w14:paraId="6201012F">
      <w:pPr>
        <w:pStyle w:val="6"/>
        <w:rPr>
          <w:rFonts w:hint="eastAsia" w:ascii="宋体" w:hAnsi="宋体" w:eastAsia="宋体" w:cs="宋体"/>
          <w:color w:val="auto"/>
        </w:rPr>
      </w:pPr>
    </w:p>
    <w:p w14:paraId="123C1760">
      <w:pPr>
        <w:pStyle w:val="6"/>
        <w:rPr>
          <w:rFonts w:hint="eastAsia" w:ascii="宋体" w:hAnsi="宋体" w:eastAsia="宋体" w:cs="宋体"/>
          <w:color w:val="auto"/>
        </w:rPr>
      </w:pPr>
    </w:p>
    <w:p w14:paraId="482C2156">
      <w:pPr>
        <w:pStyle w:val="6"/>
        <w:rPr>
          <w:rFonts w:hint="eastAsia" w:ascii="宋体" w:hAnsi="宋体" w:eastAsia="宋体" w:cs="宋体"/>
          <w:color w:val="auto"/>
        </w:rPr>
      </w:pPr>
    </w:p>
    <w:p w14:paraId="7715B364">
      <w:pPr>
        <w:pStyle w:val="6"/>
        <w:rPr>
          <w:rFonts w:hint="eastAsia" w:ascii="宋体" w:hAnsi="宋体" w:eastAsia="宋体" w:cs="宋体"/>
          <w:color w:val="auto"/>
        </w:rPr>
      </w:pPr>
    </w:p>
    <w:p w14:paraId="1CB9C8D3">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7EC0A1C">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0" w:type="default"/>
          <w:pgSz w:w="11905" w:h="16839"/>
          <w:pgMar w:top="1431" w:right="1416" w:bottom="1075" w:left="1389"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57B928DA">
      <w:pPr>
        <w:spacing w:before="288" w:line="219" w:lineRule="auto"/>
        <w:jc w:val="center"/>
        <w:outlineLvl w:val="1"/>
        <w:rPr>
          <w:rFonts w:hint="eastAsia" w:ascii="宋体" w:hAnsi="宋体" w:eastAsia="宋体" w:cs="宋体"/>
          <w:color w:val="auto"/>
          <w:sz w:val="24"/>
          <w:szCs w:val="24"/>
        </w:rPr>
      </w:pPr>
      <w:bookmarkStart w:id="23" w:name="bookmark19"/>
      <w:bookmarkEnd w:id="23"/>
      <w:r>
        <w:rPr>
          <w:rFonts w:hint="eastAsia" w:ascii="宋体" w:hAnsi="宋体" w:eastAsia="宋体" w:cs="宋体"/>
          <w:b/>
          <w:bCs/>
          <w:color w:val="auto"/>
          <w:spacing w:val="-3"/>
          <w:sz w:val="24"/>
          <w:szCs w:val="24"/>
          <w:lang w:val="en-US" w:eastAsia="zh-CN"/>
        </w:rPr>
        <w:t>8、</w:t>
      </w:r>
      <w:r>
        <w:rPr>
          <w:rFonts w:hint="eastAsia" w:ascii="宋体" w:hAnsi="宋体" w:eastAsia="宋体" w:cs="宋体"/>
          <w:b/>
          <w:bCs/>
          <w:color w:val="auto"/>
          <w:spacing w:val="-3"/>
          <w:sz w:val="24"/>
          <w:szCs w:val="24"/>
        </w:rPr>
        <w:t>技术条款响应表（格式）</w:t>
      </w:r>
    </w:p>
    <w:p w14:paraId="2435FE4F">
      <w:pPr>
        <w:spacing w:before="53"/>
        <w:rPr>
          <w:rFonts w:hint="eastAsia" w:ascii="宋体" w:hAnsi="宋体" w:eastAsia="宋体" w:cs="宋体"/>
          <w:color w:val="auto"/>
        </w:rPr>
      </w:pPr>
    </w:p>
    <w:p w14:paraId="41B088DA">
      <w:pPr>
        <w:spacing w:before="52"/>
        <w:rPr>
          <w:rFonts w:hint="eastAsia" w:ascii="宋体" w:hAnsi="宋体" w:eastAsia="宋体" w:cs="宋体"/>
          <w:color w:val="auto"/>
        </w:rPr>
      </w:pPr>
    </w:p>
    <w:tbl>
      <w:tblPr>
        <w:tblStyle w:val="21"/>
        <w:tblW w:w="8794"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80"/>
        <w:gridCol w:w="2567"/>
        <w:gridCol w:w="2222"/>
        <w:gridCol w:w="1325"/>
      </w:tblGrid>
      <w:tr w14:paraId="2EC7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00" w:type="dxa"/>
            <w:vAlign w:val="top"/>
          </w:tcPr>
          <w:p w14:paraId="569CABBE">
            <w:pPr>
              <w:spacing w:line="360" w:lineRule="auto"/>
              <w:rPr>
                <w:rFonts w:hint="eastAsia" w:ascii="宋体" w:hAnsi="宋体" w:eastAsia="宋体" w:cs="宋体"/>
                <w:color w:val="auto"/>
                <w:sz w:val="21"/>
              </w:rPr>
            </w:pPr>
          </w:p>
          <w:p w14:paraId="529A0510">
            <w:pPr>
              <w:pStyle w:val="22"/>
              <w:spacing w:before="65" w:line="229" w:lineRule="auto"/>
              <w:ind w:left="255"/>
              <w:rPr>
                <w:rFonts w:hint="eastAsia" w:ascii="宋体" w:hAnsi="宋体" w:eastAsia="宋体" w:cs="宋体"/>
                <w:color w:val="auto"/>
              </w:rPr>
            </w:pPr>
            <w:r>
              <w:rPr>
                <w:rFonts w:hint="eastAsia" w:ascii="宋体" w:hAnsi="宋体" w:eastAsia="宋体" w:cs="宋体"/>
                <w:b/>
                <w:bCs/>
                <w:color w:val="auto"/>
                <w:spacing w:val="-2"/>
              </w:rPr>
              <w:t>序号</w:t>
            </w:r>
          </w:p>
        </w:tc>
        <w:tc>
          <w:tcPr>
            <w:tcW w:w="1780" w:type="dxa"/>
            <w:vAlign w:val="top"/>
          </w:tcPr>
          <w:p w14:paraId="049D8D48">
            <w:pPr>
              <w:spacing w:line="360" w:lineRule="auto"/>
              <w:rPr>
                <w:rFonts w:hint="eastAsia" w:ascii="宋体" w:hAnsi="宋体" w:eastAsia="宋体" w:cs="宋体"/>
                <w:color w:val="auto"/>
                <w:sz w:val="21"/>
              </w:rPr>
            </w:pPr>
          </w:p>
          <w:p w14:paraId="104B9839">
            <w:pPr>
              <w:pStyle w:val="22"/>
              <w:spacing w:before="65" w:line="227" w:lineRule="auto"/>
              <w:ind w:left="501"/>
              <w:rPr>
                <w:rFonts w:hint="eastAsia" w:ascii="宋体" w:hAnsi="宋体" w:eastAsia="宋体" w:cs="宋体"/>
                <w:color w:val="auto"/>
              </w:rPr>
            </w:pPr>
            <w:r>
              <w:rPr>
                <w:rFonts w:hint="eastAsia" w:ascii="宋体" w:hAnsi="宋体" w:eastAsia="宋体" w:cs="宋体"/>
                <w:b/>
                <w:bCs/>
                <w:color w:val="auto"/>
                <w:spacing w:val="-4"/>
              </w:rPr>
              <w:t>货物名称</w:t>
            </w:r>
          </w:p>
        </w:tc>
        <w:tc>
          <w:tcPr>
            <w:tcW w:w="2567" w:type="dxa"/>
            <w:vAlign w:val="top"/>
          </w:tcPr>
          <w:p w14:paraId="306470DF">
            <w:pPr>
              <w:pStyle w:val="22"/>
              <w:spacing w:before="259" w:line="228" w:lineRule="auto"/>
              <w:ind w:left="793"/>
              <w:rPr>
                <w:rFonts w:hint="eastAsia" w:ascii="宋体" w:hAnsi="宋体" w:eastAsia="宋体" w:cs="宋体"/>
                <w:color w:val="auto"/>
              </w:rPr>
            </w:pPr>
            <w:r>
              <w:rPr>
                <w:rFonts w:hint="eastAsia" w:ascii="宋体" w:hAnsi="宋体" w:eastAsia="宋体" w:cs="宋体"/>
                <w:b/>
                <w:bCs/>
                <w:color w:val="auto"/>
                <w:spacing w:val="-3"/>
              </w:rPr>
              <w:t>招标文件中</w:t>
            </w:r>
          </w:p>
          <w:p w14:paraId="6D8B7BEF">
            <w:pPr>
              <w:pStyle w:val="22"/>
              <w:spacing w:before="89" w:line="228" w:lineRule="auto"/>
              <w:ind w:left="395"/>
              <w:rPr>
                <w:rFonts w:hint="eastAsia" w:ascii="宋体" w:hAnsi="宋体" w:eastAsia="宋体" w:cs="宋体"/>
                <w:color w:val="auto"/>
              </w:rPr>
            </w:pPr>
            <w:r>
              <w:rPr>
                <w:rFonts w:hint="eastAsia" w:ascii="宋体" w:hAnsi="宋体" w:eastAsia="宋体" w:cs="宋体"/>
                <w:b/>
                <w:bCs/>
                <w:color w:val="auto"/>
                <w:spacing w:val="-3"/>
              </w:rPr>
              <w:t>技术参数、性能要求</w:t>
            </w:r>
          </w:p>
        </w:tc>
        <w:tc>
          <w:tcPr>
            <w:tcW w:w="2222" w:type="dxa"/>
            <w:vAlign w:val="top"/>
          </w:tcPr>
          <w:p w14:paraId="40AC0D25">
            <w:pPr>
              <w:pStyle w:val="22"/>
              <w:spacing w:before="259" w:line="228" w:lineRule="auto"/>
              <w:ind w:left="525"/>
              <w:rPr>
                <w:rFonts w:hint="eastAsia" w:ascii="宋体" w:hAnsi="宋体" w:eastAsia="宋体" w:cs="宋体"/>
                <w:color w:val="auto"/>
              </w:rPr>
            </w:pPr>
            <w:r>
              <w:rPr>
                <w:rFonts w:hint="eastAsia" w:ascii="宋体" w:hAnsi="宋体" w:eastAsia="宋体" w:cs="宋体"/>
                <w:b/>
                <w:bCs/>
                <w:color w:val="auto"/>
                <w:spacing w:val="-4"/>
              </w:rPr>
              <w:t>投标文件对应</w:t>
            </w:r>
          </w:p>
          <w:p w14:paraId="245758F8">
            <w:pPr>
              <w:pStyle w:val="22"/>
              <w:spacing w:before="89" w:line="228" w:lineRule="auto"/>
              <w:ind w:left="334"/>
              <w:rPr>
                <w:rFonts w:hint="eastAsia" w:ascii="宋体" w:hAnsi="宋体" w:eastAsia="宋体" w:cs="宋体"/>
                <w:color w:val="auto"/>
              </w:rPr>
            </w:pPr>
            <w:r>
              <w:rPr>
                <w:rFonts w:hint="eastAsia" w:ascii="宋体" w:hAnsi="宋体" w:eastAsia="宋体" w:cs="宋体"/>
                <w:b/>
                <w:bCs/>
                <w:color w:val="auto"/>
                <w:spacing w:val="-5"/>
              </w:rPr>
              <w:t>响应技术指标内容</w:t>
            </w:r>
          </w:p>
        </w:tc>
        <w:tc>
          <w:tcPr>
            <w:tcW w:w="1325" w:type="dxa"/>
            <w:vAlign w:val="top"/>
          </w:tcPr>
          <w:p w14:paraId="09876D35">
            <w:pPr>
              <w:spacing w:line="359" w:lineRule="auto"/>
              <w:rPr>
                <w:rFonts w:hint="eastAsia" w:ascii="宋体" w:hAnsi="宋体" w:eastAsia="宋体" w:cs="宋体"/>
                <w:color w:val="auto"/>
                <w:sz w:val="21"/>
              </w:rPr>
            </w:pPr>
          </w:p>
          <w:p w14:paraId="67A55139">
            <w:pPr>
              <w:pStyle w:val="22"/>
              <w:spacing w:before="65" w:line="228" w:lineRule="auto"/>
              <w:ind w:left="270"/>
              <w:rPr>
                <w:rFonts w:hint="eastAsia" w:ascii="宋体" w:hAnsi="宋体" w:eastAsia="宋体" w:cs="宋体"/>
                <w:color w:val="auto"/>
              </w:rPr>
            </w:pPr>
            <w:r>
              <w:rPr>
                <w:rFonts w:hint="eastAsia" w:ascii="宋体" w:hAnsi="宋体" w:eastAsia="宋体" w:cs="宋体"/>
                <w:b/>
                <w:bCs/>
                <w:color w:val="auto"/>
                <w:spacing w:val="-3"/>
              </w:rPr>
              <w:t>偏离说明</w:t>
            </w:r>
          </w:p>
        </w:tc>
      </w:tr>
      <w:tr w14:paraId="212E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0064CBEE">
            <w:pPr>
              <w:pStyle w:val="22"/>
              <w:spacing w:before="297" w:line="189" w:lineRule="auto"/>
              <w:ind w:left="421"/>
              <w:rPr>
                <w:rFonts w:hint="eastAsia" w:ascii="宋体" w:hAnsi="宋体" w:eastAsia="宋体" w:cs="宋体"/>
                <w:color w:val="auto"/>
              </w:rPr>
            </w:pPr>
            <w:r>
              <w:rPr>
                <w:rFonts w:hint="eastAsia" w:ascii="宋体" w:hAnsi="宋体" w:eastAsia="宋体" w:cs="宋体"/>
                <w:color w:val="auto"/>
              </w:rPr>
              <w:t>1</w:t>
            </w:r>
          </w:p>
        </w:tc>
        <w:tc>
          <w:tcPr>
            <w:tcW w:w="1780" w:type="dxa"/>
            <w:vAlign w:val="top"/>
          </w:tcPr>
          <w:p w14:paraId="597023ED">
            <w:pPr>
              <w:rPr>
                <w:rFonts w:hint="eastAsia" w:ascii="宋体" w:hAnsi="宋体" w:eastAsia="宋体" w:cs="宋体"/>
                <w:color w:val="auto"/>
                <w:sz w:val="21"/>
              </w:rPr>
            </w:pPr>
          </w:p>
        </w:tc>
        <w:tc>
          <w:tcPr>
            <w:tcW w:w="2567" w:type="dxa"/>
            <w:vAlign w:val="top"/>
          </w:tcPr>
          <w:p w14:paraId="134D8275">
            <w:pPr>
              <w:rPr>
                <w:rFonts w:hint="eastAsia" w:ascii="宋体" w:hAnsi="宋体" w:eastAsia="宋体" w:cs="宋体"/>
                <w:color w:val="auto"/>
                <w:sz w:val="21"/>
              </w:rPr>
            </w:pPr>
          </w:p>
        </w:tc>
        <w:tc>
          <w:tcPr>
            <w:tcW w:w="2222" w:type="dxa"/>
            <w:vAlign w:val="top"/>
          </w:tcPr>
          <w:p w14:paraId="3D0F6594">
            <w:pPr>
              <w:rPr>
                <w:rFonts w:hint="eastAsia" w:ascii="宋体" w:hAnsi="宋体" w:eastAsia="宋体" w:cs="宋体"/>
                <w:color w:val="auto"/>
                <w:sz w:val="21"/>
              </w:rPr>
            </w:pPr>
          </w:p>
        </w:tc>
        <w:tc>
          <w:tcPr>
            <w:tcW w:w="1325" w:type="dxa"/>
            <w:vAlign w:val="top"/>
          </w:tcPr>
          <w:p w14:paraId="1E7E874C">
            <w:pPr>
              <w:rPr>
                <w:rFonts w:hint="eastAsia" w:ascii="宋体" w:hAnsi="宋体" w:eastAsia="宋体" w:cs="宋体"/>
                <w:color w:val="auto"/>
                <w:sz w:val="21"/>
              </w:rPr>
            </w:pPr>
          </w:p>
        </w:tc>
      </w:tr>
      <w:tr w14:paraId="0B64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17604E8E">
            <w:pPr>
              <w:pStyle w:val="22"/>
              <w:spacing w:before="298" w:line="189" w:lineRule="auto"/>
              <w:ind w:left="408"/>
              <w:rPr>
                <w:rFonts w:hint="eastAsia" w:ascii="宋体" w:hAnsi="宋体" w:eastAsia="宋体" w:cs="宋体"/>
                <w:color w:val="auto"/>
              </w:rPr>
            </w:pPr>
            <w:r>
              <w:rPr>
                <w:rFonts w:hint="eastAsia" w:ascii="宋体" w:hAnsi="宋体" w:eastAsia="宋体" w:cs="宋体"/>
                <w:color w:val="auto"/>
              </w:rPr>
              <w:t>2</w:t>
            </w:r>
          </w:p>
        </w:tc>
        <w:tc>
          <w:tcPr>
            <w:tcW w:w="1780" w:type="dxa"/>
            <w:vAlign w:val="top"/>
          </w:tcPr>
          <w:p w14:paraId="381EED10">
            <w:pPr>
              <w:rPr>
                <w:rFonts w:hint="eastAsia" w:ascii="宋体" w:hAnsi="宋体" w:eastAsia="宋体" w:cs="宋体"/>
                <w:color w:val="auto"/>
                <w:sz w:val="21"/>
              </w:rPr>
            </w:pPr>
          </w:p>
        </w:tc>
        <w:tc>
          <w:tcPr>
            <w:tcW w:w="2567" w:type="dxa"/>
            <w:vAlign w:val="top"/>
          </w:tcPr>
          <w:p w14:paraId="3073A26C">
            <w:pPr>
              <w:rPr>
                <w:rFonts w:hint="eastAsia" w:ascii="宋体" w:hAnsi="宋体" w:eastAsia="宋体" w:cs="宋体"/>
                <w:color w:val="auto"/>
                <w:sz w:val="21"/>
              </w:rPr>
            </w:pPr>
          </w:p>
        </w:tc>
        <w:tc>
          <w:tcPr>
            <w:tcW w:w="2222" w:type="dxa"/>
            <w:vAlign w:val="top"/>
          </w:tcPr>
          <w:p w14:paraId="30D6581B">
            <w:pPr>
              <w:rPr>
                <w:rFonts w:hint="eastAsia" w:ascii="宋体" w:hAnsi="宋体" w:eastAsia="宋体" w:cs="宋体"/>
                <w:color w:val="auto"/>
                <w:sz w:val="21"/>
              </w:rPr>
            </w:pPr>
          </w:p>
        </w:tc>
        <w:tc>
          <w:tcPr>
            <w:tcW w:w="1325" w:type="dxa"/>
            <w:vAlign w:val="top"/>
          </w:tcPr>
          <w:p w14:paraId="6CA9E638">
            <w:pPr>
              <w:rPr>
                <w:rFonts w:hint="eastAsia" w:ascii="宋体" w:hAnsi="宋体" w:eastAsia="宋体" w:cs="宋体"/>
                <w:color w:val="auto"/>
                <w:sz w:val="21"/>
              </w:rPr>
            </w:pPr>
          </w:p>
        </w:tc>
      </w:tr>
      <w:tr w14:paraId="203C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1B542B70">
            <w:pPr>
              <w:spacing w:line="352" w:lineRule="auto"/>
              <w:rPr>
                <w:rFonts w:hint="eastAsia" w:ascii="宋体" w:hAnsi="宋体" w:eastAsia="宋体" w:cs="宋体"/>
                <w:color w:val="auto"/>
                <w:sz w:val="21"/>
              </w:rPr>
            </w:pPr>
          </w:p>
          <w:p w14:paraId="7DB93FD4">
            <w:pPr>
              <w:pStyle w:val="22"/>
              <w:spacing w:before="65" w:line="84" w:lineRule="exact"/>
              <w:ind w:left="312"/>
              <w:rPr>
                <w:rFonts w:hint="eastAsia" w:ascii="宋体" w:hAnsi="宋体" w:eastAsia="宋体" w:cs="宋体"/>
                <w:color w:val="auto"/>
              </w:rPr>
            </w:pPr>
            <w:r>
              <w:rPr>
                <w:rFonts w:hint="eastAsia" w:ascii="宋体" w:hAnsi="宋体" w:eastAsia="宋体" w:cs="宋体"/>
                <w:color w:val="auto"/>
                <w:position w:val="1"/>
              </w:rPr>
              <w:t>...</w:t>
            </w:r>
          </w:p>
        </w:tc>
        <w:tc>
          <w:tcPr>
            <w:tcW w:w="1780" w:type="dxa"/>
            <w:vAlign w:val="top"/>
          </w:tcPr>
          <w:p w14:paraId="3862F854">
            <w:pPr>
              <w:rPr>
                <w:rFonts w:hint="eastAsia" w:ascii="宋体" w:hAnsi="宋体" w:eastAsia="宋体" w:cs="宋体"/>
                <w:color w:val="auto"/>
                <w:sz w:val="21"/>
              </w:rPr>
            </w:pPr>
          </w:p>
        </w:tc>
        <w:tc>
          <w:tcPr>
            <w:tcW w:w="2567" w:type="dxa"/>
            <w:vAlign w:val="top"/>
          </w:tcPr>
          <w:p w14:paraId="2F8F977D">
            <w:pPr>
              <w:rPr>
                <w:rFonts w:hint="eastAsia" w:ascii="宋体" w:hAnsi="宋体" w:eastAsia="宋体" w:cs="宋体"/>
                <w:color w:val="auto"/>
                <w:sz w:val="21"/>
              </w:rPr>
            </w:pPr>
          </w:p>
        </w:tc>
        <w:tc>
          <w:tcPr>
            <w:tcW w:w="2222" w:type="dxa"/>
            <w:vAlign w:val="top"/>
          </w:tcPr>
          <w:p w14:paraId="6E3FE337">
            <w:pPr>
              <w:rPr>
                <w:rFonts w:hint="eastAsia" w:ascii="宋体" w:hAnsi="宋体" w:eastAsia="宋体" w:cs="宋体"/>
                <w:color w:val="auto"/>
                <w:sz w:val="21"/>
              </w:rPr>
            </w:pPr>
          </w:p>
        </w:tc>
        <w:tc>
          <w:tcPr>
            <w:tcW w:w="1325" w:type="dxa"/>
            <w:vAlign w:val="top"/>
          </w:tcPr>
          <w:p w14:paraId="3C3B2E5D">
            <w:pPr>
              <w:rPr>
                <w:rFonts w:hint="eastAsia" w:ascii="宋体" w:hAnsi="宋体" w:eastAsia="宋体" w:cs="宋体"/>
                <w:color w:val="auto"/>
                <w:sz w:val="21"/>
              </w:rPr>
            </w:pPr>
          </w:p>
        </w:tc>
      </w:tr>
      <w:tr w14:paraId="0392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900" w:type="dxa"/>
            <w:vAlign w:val="top"/>
          </w:tcPr>
          <w:p w14:paraId="1998D75A">
            <w:pPr>
              <w:rPr>
                <w:rFonts w:hint="eastAsia" w:ascii="宋体" w:hAnsi="宋体" w:eastAsia="宋体" w:cs="宋体"/>
                <w:color w:val="auto"/>
                <w:sz w:val="21"/>
              </w:rPr>
            </w:pPr>
          </w:p>
        </w:tc>
        <w:tc>
          <w:tcPr>
            <w:tcW w:w="1780" w:type="dxa"/>
            <w:vAlign w:val="top"/>
          </w:tcPr>
          <w:p w14:paraId="23CAC7E4">
            <w:pPr>
              <w:rPr>
                <w:rFonts w:hint="eastAsia" w:ascii="宋体" w:hAnsi="宋体" w:eastAsia="宋体" w:cs="宋体"/>
                <w:color w:val="auto"/>
                <w:sz w:val="21"/>
              </w:rPr>
            </w:pPr>
          </w:p>
        </w:tc>
        <w:tc>
          <w:tcPr>
            <w:tcW w:w="2567" w:type="dxa"/>
            <w:vAlign w:val="top"/>
          </w:tcPr>
          <w:p w14:paraId="13DDD647">
            <w:pPr>
              <w:rPr>
                <w:rFonts w:hint="eastAsia" w:ascii="宋体" w:hAnsi="宋体" w:eastAsia="宋体" w:cs="宋体"/>
                <w:color w:val="auto"/>
                <w:sz w:val="21"/>
              </w:rPr>
            </w:pPr>
          </w:p>
        </w:tc>
        <w:tc>
          <w:tcPr>
            <w:tcW w:w="2222" w:type="dxa"/>
            <w:vAlign w:val="top"/>
          </w:tcPr>
          <w:p w14:paraId="68C6C063">
            <w:pPr>
              <w:rPr>
                <w:rFonts w:hint="eastAsia" w:ascii="宋体" w:hAnsi="宋体" w:eastAsia="宋体" w:cs="宋体"/>
                <w:color w:val="auto"/>
                <w:sz w:val="21"/>
              </w:rPr>
            </w:pPr>
          </w:p>
        </w:tc>
        <w:tc>
          <w:tcPr>
            <w:tcW w:w="1325" w:type="dxa"/>
            <w:vAlign w:val="top"/>
          </w:tcPr>
          <w:p w14:paraId="208640D8">
            <w:pPr>
              <w:rPr>
                <w:rFonts w:hint="eastAsia" w:ascii="宋体" w:hAnsi="宋体" w:eastAsia="宋体" w:cs="宋体"/>
                <w:color w:val="auto"/>
                <w:sz w:val="21"/>
              </w:rPr>
            </w:pPr>
          </w:p>
        </w:tc>
      </w:tr>
    </w:tbl>
    <w:p w14:paraId="2D7A5BDD">
      <w:pPr>
        <w:spacing w:before="305" w:line="356" w:lineRule="auto"/>
        <w:ind w:firstLine="394"/>
        <w:rPr>
          <w:rFonts w:hint="eastAsia" w:ascii="宋体" w:hAnsi="宋体" w:eastAsia="宋体" w:cs="宋体"/>
          <w:color w:val="auto"/>
          <w:sz w:val="20"/>
          <w:szCs w:val="20"/>
        </w:rPr>
      </w:pPr>
      <w:r>
        <w:rPr>
          <w:rFonts w:hint="eastAsia" w:ascii="宋体" w:hAnsi="宋体" w:eastAsia="宋体" w:cs="宋体"/>
          <w:color w:val="auto"/>
          <w:sz w:val="20"/>
          <w:szCs w:val="20"/>
        </w:rPr>
        <w:t>注：供应商须详细列明本表要求的全部具体响应内容</w:t>
      </w:r>
      <w:r>
        <w:rPr>
          <w:rFonts w:hint="eastAsia" w:ascii="宋体" w:hAnsi="宋体" w:eastAsia="宋体" w:cs="宋体"/>
          <w:color w:val="auto"/>
          <w:sz w:val="20"/>
          <w:szCs w:val="20"/>
          <w:lang w:eastAsia="zh-CN"/>
        </w:rPr>
        <w:t>（无偏离和正偏离均需提供证明材料）</w:t>
      </w:r>
      <w:r>
        <w:rPr>
          <w:rFonts w:hint="eastAsia" w:ascii="宋体" w:hAnsi="宋体" w:eastAsia="宋体" w:cs="宋体"/>
          <w:color w:val="auto"/>
          <w:spacing w:val="-2"/>
          <w:sz w:val="20"/>
          <w:szCs w:val="20"/>
        </w:rPr>
        <w:t>。</w:t>
      </w:r>
    </w:p>
    <w:p w14:paraId="47B2268D">
      <w:pPr>
        <w:pStyle w:val="6"/>
        <w:spacing w:line="252" w:lineRule="auto"/>
        <w:rPr>
          <w:rFonts w:hint="eastAsia" w:ascii="宋体" w:hAnsi="宋体" w:eastAsia="宋体" w:cs="宋体"/>
          <w:color w:val="auto"/>
        </w:rPr>
      </w:pPr>
    </w:p>
    <w:p w14:paraId="6B4E7EC2">
      <w:pPr>
        <w:pStyle w:val="6"/>
        <w:spacing w:line="252" w:lineRule="auto"/>
        <w:rPr>
          <w:rFonts w:hint="eastAsia" w:ascii="宋体" w:hAnsi="宋体" w:eastAsia="宋体" w:cs="宋体"/>
          <w:color w:val="auto"/>
        </w:rPr>
      </w:pPr>
    </w:p>
    <w:p w14:paraId="7C0C85B9">
      <w:pPr>
        <w:pStyle w:val="6"/>
        <w:spacing w:line="252" w:lineRule="auto"/>
        <w:rPr>
          <w:rFonts w:hint="eastAsia" w:ascii="宋体" w:hAnsi="宋体" w:eastAsia="宋体" w:cs="宋体"/>
          <w:color w:val="auto"/>
        </w:rPr>
      </w:pPr>
    </w:p>
    <w:p w14:paraId="47F202C9">
      <w:pPr>
        <w:pStyle w:val="6"/>
        <w:spacing w:line="252" w:lineRule="auto"/>
        <w:rPr>
          <w:rFonts w:hint="eastAsia" w:ascii="宋体" w:hAnsi="宋体" w:eastAsia="宋体" w:cs="宋体"/>
          <w:color w:val="auto"/>
        </w:rPr>
      </w:pPr>
    </w:p>
    <w:p w14:paraId="0A1F3361">
      <w:pPr>
        <w:pStyle w:val="6"/>
        <w:spacing w:line="252" w:lineRule="auto"/>
        <w:rPr>
          <w:rFonts w:hint="eastAsia" w:ascii="宋体" w:hAnsi="宋体" w:eastAsia="宋体" w:cs="宋体"/>
          <w:color w:val="auto"/>
        </w:rPr>
      </w:pPr>
    </w:p>
    <w:p w14:paraId="18923E29">
      <w:pPr>
        <w:pStyle w:val="6"/>
        <w:spacing w:line="252" w:lineRule="auto"/>
        <w:rPr>
          <w:rFonts w:hint="eastAsia" w:ascii="宋体" w:hAnsi="宋体" w:eastAsia="宋体" w:cs="宋体"/>
          <w:color w:val="auto"/>
        </w:rPr>
      </w:pPr>
    </w:p>
    <w:p w14:paraId="0CA60D56">
      <w:pPr>
        <w:pStyle w:val="6"/>
        <w:spacing w:line="253" w:lineRule="auto"/>
        <w:rPr>
          <w:rFonts w:hint="eastAsia" w:ascii="宋体" w:hAnsi="宋体" w:eastAsia="宋体" w:cs="宋体"/>
          <w:color w:val="auto"/>
        </w:rPr>
      </w:pPr>
    </w:p>
    <w:p w14:paraId="010F9A68">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38CEB84">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1"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78F4CBC2">
      <w:pPr>
        <w:spacing w:before="78" w:line="219" w:lineRule="auto"/>
        <w:ind w:left="3326"/>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9、</w:t>
      </w:r>
      <w:r>
        <w:rPr>
          <w:rFonts w:hint="eastAsia" w:ascii="宋体" w:hAnsi="宋体" w:eastAsia="宋体" w:cs="宋体"/>
          <w:b/>
          <w:bCs/>
          <w:color w:val="auto"/>
          <w:spacing w:val="-3"/>
          <w:sz w:val="24"/>
          <w:szCs w:val="24"/>
        </w:rPr>
        <w:t>业绩一览表（格式）</w:t>
      </w:r>
    </w:p>
    <w:p w14:paraId="40282E48">
      <w:pPr>
        <w:spacing w:before="11"/>
        <w:rPr>
          <w:rFonts w:hint="eastAsia" w:ascii="宋体" w:hAnsi="宋体" w:eastAsia="宋体" w:cs="宋体"/>
          <w:color w:val="auto"/>
        </w:rPr>
      </w:pPr>
    </w:p>
    <w:p w14:paraId="5250EBA7">
      <w:pPr>
        <w:spacing w:before="11"/>
        <w:rPr>
          <w:rFonts w:hint="eastAsia" w:ascii="宋体" w:hAnsi="宋体" w:eastAsia="宋体" w:cs="宋体"/>
          <w:color w:val="auto"/>
        </w:rPr>
      </w:pPr>
    </w:p>
    <w:p w14:paraId="459DC784">
      <w:pPr>
        <w:spacing w:before="10"/>
        <w:rPr>
          <w:rFonts w:hint="eastAsia" w:ascii="宋体" w:hAnsi="宋体" w:eastAsia="宋体" w:cs="宋体"/>
          <w:color w:val="auto"/>
        </w:rPr>
      </w:pPr>
    </w:p>
    <w:tbl>
      <w:tblPr>
        <w:tblStyle w:val="21"/>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094"/>
        <w:gridCol w:w="1713"/>
        <w:gridCol w:w="1983"/>
        <w:gridCol w:w="1094"/>
        <w:gridCol w:w="1094"/>
        <w:gridCol w:w="1099"/>
      </w:tblGrid>
      <w:tr w14:paraId="7265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23" w:type="dxa"/>
            <w:vMerge w:val="restart"/>
            <w:tcBorders>
              <w:bottom w:val="nil"/>
            </w:tcBorders>
            <w:vAlign w:val="top"/>
          </w:tcPr>
          <w:p w14:paraId="4D83BA61">
            <w:pPr>
              <w:spacing w:line="285" w:lineRule="auto"/>
              <w:rPr>
                <w:rFonts w:hint="eastAsia" w:ascii="宋体" w:hAnsi="宋体" w:eastAsia="宋体" w:cs="宋体"/>
                <w:color w:val="auto"/>
                <w:sz w:val="21"/>
              </w:rPr>
            </w:pPr>
          </w:p>
          <w:p w14:paraId="1E38BBED">
            <w:pPr>
              <w:spacing w:line="286" w:lineRule="auto"/>
              <w:rPr>
                <w:rFonts w:hint="eastAsia" w:ascii="宋体" w:hAnsi="宋体" w:eastAsia="宋体" w:cs="宋体"/>
                <w:color w:val="auto"/>
                <w:sz w:val="21"/>
              </w:rPr>
            </w:pPr>
          </w:p>
          <w:p w14:paraId="44D25A09">
            <w:pPr>
              <w:pStyle w:val="22"/>
              <w:spacing w:before="65" w:line="229" w:lineRule="auto"/>
              <w:ind w:left="166"/>
              <w:rPr>
                <w:rFonts w:hint="eastAsia" w:ascii="宋体" w:hAnsi="宋体" w:eastAsia="宋体" w:cs="宋体"/>
                <w:color w:val="auto"/>
              </w:rPr>
            </w:pPr>
            <w:r>
              <w:rPr>
                <w:rFonts w:hint="eastAsia" w:ascii="宋体" w:hAnsi="宋体" w:eastAsia="宋体" w:cs="宋体"/>
                <w:b/>
                <w:bCs/>
                <w:color w:val="auto"/>
                <w:spacing w:val="-2"/>
              </w:rPr>
              <w:t>序号</w:t>
            </w:r>
          </w:p>
        </w:tc>
        <w:tc>
          <w:tcPr>
            <w:tcW w:w="1094" w:type="dxa"/>
            <w:vMerge w:val="restart"/>
            <w:tcBorders>
              <w:bottom w:val="nil"/>
            </w:tcBorders>
            <w:vAlign w:val="top"/>
          </w:tcPr>
          <w:p w14:paraId="3E7F0DBF">
            <w:pPr>
              <w:spacing w:line="285" w:lineRule="auto"/>
              <w:rPr>
                <w:rFonts w:hint="eastAsia" w:ascii="宋体" w:hAnsi="宋体" w:eastAsia="宋体" w:cs="宋体"/>
                <w:color w:val="auto"/>
                <w:sz w:val="21"/>
              </w:rPr>
            </w:pPr>
          </w:p>
          <w:p w14:paraId="784658DF">
            <w:pPr>
              <w:spacing w:line="286" w:lineRule="auto"/>
              <w:rPr>
                <w:rFonts w:hint="eastAsia" w:ascii="宋体" w:hAnsi="宋体" w:eastAsia="宋体" w:cs="宋体"/>
                <w:color w:val="auto"/>
                <w:sz w:val="21"/>
              </w:rPr>
            </w:pPr>
          </w:p>
          <w:p w14:paraId="1F1679B0">
            <w:pPr>
              <w:pStyle w:val="22"/>
              <w:spacing w:before="65" w:line="228" w:lineRule="auto"/>
              <w:ind w:left="352"/>
              <w:rPr>
                <w:rFonts w:hint="eastAsia" w:ascii="宋体" w:hAnsi="宋体" w:eastAsia="宋体" w:cs="宋体"/>
                <w:color w:val="auto"/>
              </w:rPr>
            </w:pPr>
            <w:r>
              <w:rPr>
                <w:rFonts w:hint="eastAsia" w:ascii="宋体" w:hAnsi="宋体" w:eastAsia="宋体" w:cs="宋体"/>
                <w:b/>
                <w:bCs/>
                <w:color w:val="auto"/>
                <w:spacing w:val="-3"/>
              </w:rPr>
              <w:t>年份</w:t>
            </w:r>
          </w:p>
        </w:tc>
        <w:tc>
          <w:tcPr>
            <w:tcW w:w="1713" w:type="dxa"/>
            <w:vMerge w:val="restart"/>
            <w:tcBorders>
              <w:bottom w:val="nil"/>
            </w:tcBorders>
            <w:vAlign w:val="top"/>
          </w:tcPr>
          <w:p w14:paraId="2902E810">
            <w:pPr>
              <w:spacing w:line="286" w:lineRule="auto"/>
              <w:rPr>
                <w:rFonts w:hint="eastAsia" w:ascii="宋体" w:hAnsi="宋体" w:eastAsia="宋体" w:cs="宋体"/>
                <w:color w:val="auto"/>
                <w:sz w:val="21"/>
              </w:rPr>
            </w:pPr>
          </w:p>
          <w:p w14:paraId="78695154">
            <w:pPr>
              <w:spacing w:line="286" w:lineRule="auto"/>
              <w:rPr>
                <w:rFonts w:hint="eastAsia" w:ascii="宋体" w:hAnsi="宋体" w:eastAsia="宋体" w:cs="宋体"/>
                <w:color w:val="auto"/>
                <w:sz w:val="21"/>
              </w:rPr>
            </w:pPr>
          </w:p>
          <w:p w14:paraId="263EB186">
            <w:pPr>
              <w:pStyle w:val="22"/>
              <w:spacing w:before="65" w:line="228" w:lineRule="auto"/>
              <w:ind w:left="466"/>
              <w:rPr>
                <w:rFonts w:hint="eastAsia" w:ascii="宋体" w:hAnsi="宋体" w:eastAsia="宋体" w:cs="宋体"/>
                <w:color w:val="auto"/>
              </w:rPr>
            </w:pPr>
            <w:r>
              <w:rPr>
                <w:rFonts w:hint="eastAsia" w:ascii="宋体" w:hAnsi="宋体" w:eastAsia="宋体" w:cs="宋体"/>
                <w:b/>
                <w:bCs/>
                <w:color w:val="auto"/>
                <w:spacing w:val="-4"/>
              </w:rPr>
              <w:t>项目名称</w:t>
            </w:r>
          </w:p>
        </w:tc>
        <w:tc>
          <w:tcPr>
            <w:tcW w:w="1983" w:type="dxa"/>
            <w:vMerge w:val="restart"/>
            <w:tcBorders>
              <w:bottom w:val="nil"/>
            </w:tcBorders>
            <w:vAlign w:val="top"/>
          </w:tcPr>
          <w:p w14:paraId="10E1E449">
            <w:pPr>
              <w:spacing w:line="285" w:lineRule="auto"/>
              <w:rPr>
                <w:rFonts w:hint="eastAsia" w:ascii="宋体" w:hAnsi="宋体" w:eastAsia="宋体" w:cs="宋体"/>
                <w:color w:val="auto"/>
                <w:sz w:val="21"/>
              </w:rPr>
            </w:pPr>
          </w:p>
          <w:p w14:paraId="230C0338">
            <w:pPr>
              <w:spacing w:line="286" w:lineRule="auto"/>
              <w:rPr>
                <w:rFonts w:hint="eastAsia" w:ascii="宋体" w:hAnsi="宋体" w:eastAsia="宋体" w:cs="宋体"/>
                <w:color w:val="auto"/>
                <w:sz w:val="21"/>
              </w:rPr>
            </w:pPr>
          </w:p>
          <w:p w14:paraId="238F452B">
            <w:pPr>
              <w:pStyle w:val="22"/>
              <w:spacing w:before="65" w:line="228" w:lineRule="auto"/>
              <w:ind w:left="202"/>
              <w:rPr>
                <w:rFonts w:hint="eastAsia" w:ascii="宋体" w:hAnsi="宋体" w:eastAsia="宋体" w:cs="宋体"/>
                <w:color w:val="auto"/>
              </w:rPr>
            </w:pPr>
            <w:r>
              <w:rPr>
                <w:rFonts w:hint="eastAsia" w:ascii="宋体" w:hAnsi="宋体" w:eastAsia="宋体" w:cs="宋体"/>
                <w:b/>
                <w:bCs/>
                <w:color w:val="auto"/>
                <w:spacing w:val="-4"/>
              </w:rPr>
              <w:t>合同金额（元）</w:t>
            </w:r>
          </w:p>
        </w:tc>
        <w:tc>
          <w:tcPr>
            <w:tcW w:w="3287" w:type="dxa"/>
            <w:gridSpan w:val="3"/>
            <w:vAlign w:val="top"/>
          </w:tcPr>
          <w:p w14:paraId="5D67ABF9">
            <w:pPr>
              <w:pStyle w:val="22"/>
              <w:spacing w:before="268" w:line="228" w:lineRule="auto"/>
              <w:ind w:left="1249"/>
              <w:rPr>
                <w:rFonts w:hint="eastAsia" w:ascii="宋体" w:hAnsi="宋体" w:eastAsia="宋体" w:cs="宋体"/>
                <w:color w:val="auto"/>
              </w:rPr>
            </w:pPr>
            <w:r>
              <w:rPr>
                <w:rFonts w:hint="eastAsia" w:ascii="宋体" w:hAnsi="宋体" w:eastAsia="宋体" w:cs="宋体"/>
                <w:b/>
                <w:bCs/>
                <w:color w:val="auto"/>
                <w:spacing w:val="-3"/>
              </w:rPr>
              <w:t>业主情况</w:t>
            </w:r>
          </w:p>
        </w:tc>
      </w:tr>
      <w:tr w14:paraId="0264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23" w:type="dxa"/>
            <w:vMerge w:val="continue"/>
            <w:tcBorders>
              <w:top w:val="nil"/>
            </w:tcBorders>
            <w:vAlign w:val="top"/>
          </w:tcPr>
          <w:p w14:paraId="0276026A">
            <w:pPr>
              <w:rPr>
                <w:rFonts w:hint="eastAsia" w:ascii="宋体" w:hAnsi="宋体" w:eastAsia="宋体" w:cs="宋体"/>
                <w:color w:val="auto"/>
                <w:sz w:val="21"/>
              </w:rPr>
            </w:pPr>
          </w:p>
        </w:tc>
        <w:tc>
          <w:tcPr>
            <w:tcW w:w="1094" w:type="dxa"/>
            <w:vMerge w:val="continue"/>
            <w:tcBorders>
              <w:top w:val="nil"/>
            </w:tcBorders>
            <w:vAlign w:val="top"/>
          </w:tcPr>
          <w:p w14:paraId="7CA2C805">
            <w:pPr>
              <w:rPr>
                <w:rFonts w:hint="eastAsia" w:ascii="宋体" w:hAnsi="宋体" w:eastAsia="宋体" w:cs="宋体"/>
                <w:color w:val="auto"/>
                <w:sz w:val="21"/>
              </w:rPr>
            </w:pPr>
          </w:p>
        </w:tc>
        <w:tc>
          <w:tcPr>
            <w:tcW w:w="1713" w:type="dxa"/>
            <w:vMerge w:val="continue"/>
            <w:tcBorders>
              <w:top w:val="nil"/>
            </w:tcBorders>
            <w:vAlign w:val="top"/>
          </w:tcPr>
          <w:p w14:paraId="4EF36C38">
            <w:pPr>
              <w:rPr>
                <w:rFonts w:hint="eastAsia" w:ascii="宋体" w:hAnsi="宋体" w:eastAsia="宋体" w:cs="宋体"/>
                <w:color w:val="auto"/>
                <w:sz w:val="21"/>
              </w:rPr>
            </w:pPr>
          </w:p>
        </w:tc>
        <w:tc>
          <w:tcPr>
            <w:tcW w:w="1983" w:type="dxa"/>
            <w:vMerge w:val="continue"/>
            <w:tcBorders>
              <w:top w:val="nil"/>
            </w:tcBorders>
            <w:vAlign w:val="top"/>
          </w:tcPr>
          <w:p w14:paraId="6CA9EE57">
            <w:pPr>
              <w:rPr>
                <w:rFonts w:hint="eastAsia" w:ascii="宋体" w:hAnsi="宋体" w:eastAsia="宋体" w:cs="宋体"/>
                <w:color w:val="auto"/>
                <w:sz w:val="21"/>
              </w:rPr>
            </w:pPr>
          </w:p>
        </w:tc>
        <w:tc>
          <w:tcPr>
            <w:tcW w:w="1094" w:type="dxa"/>
            <w:vAlign w:val="top"/>
          </w:tcPr>
          <w:p w14:paraId="0285133C">
            <w:pPr>
              <w:pStyle w:val="22"/>
              <w:spacing w:before="264" w:line="228" w:lineRule="auto"/>
              <w:ind w:left="157"/>
              <w:rPr>
                <w:rFonts w:hint="eastAsia" w:ascii="宋体" w:hAnsi="宋体" w:eastAsia="宋体" w:cs="宋体"/>
                <w:color w:val="auto"/>
              </w:rPr>
            </w:pPr>
            <w:r>
              <w:rPr>
                <w:rFonts w:hint="eastAsia" w:ascii="宋体" w:hAnsi="宋体" w:eastAsia="宋体" w:cs="宋体"/>
                <w:b/>
                <w:bCs/>
                <w:color w:val="auto"/>
                <w:spacing w:val="-3"/>
              </w:rPr>
              <w:t>单位名称</w:t>
            </w:r>
          </w:p>
        </w:tc>
        <w:tc>
          <w:tcPr>
            <w:tcW w:w="1094" w:type="dxa"/>
            <w:vAlign w:val="top"/>
          </w:tcPr>
          <w:p w14:paraId="0E292962">
            <w:pPr>
              <w:pStyle w:val="22"/>
              <w:spacing w:before="263" w:line="228" w:lineRule="auto"/>
              <w:ind w:left="258"/>
              <w:rPr>
                <w:rFonts w:hint="eastAsia" w:ascii="宋体" w:hAnsi="宋体" w:eastAsia="宋体" w:cs="宋体"/>
                <w:color w:val="auto"/>
              </w:rPr>
            </w:pPr>
            <w:r>
              <w:rPr>
                <w:rFonts w:hint="eastAsia" w:ascii="宋体" w:hAnsi="宋体" w:eastAsia="宋体" w:cs="宋体"/>
                <w:b/>
                <w:bCs/>
                <w:color w:val="auto"/>
                <w:spacing w:val="-3"/>
              </w:rPr>
              <w:t>经办人</w:t>
            </w:r>
          </w:p>
        </w:tc>
        <w:tc>
          <w:tcPr>
            <w:tcW w:w="1099" w:type="dxa"/>
            <w:vAlign w:val="top"/>
          </w:tcPr>
          <w:p w14:paraId="100D754C">
            <w:pPr>
              <w:pStyle w:val="22"/>
              <w:spacing w:before="263" w:line="229" w:lineRule="auto"/>
              <w:ind w:left="159"/>
              <w:rPr>
                <w:rFonts w:hint="eastAsia" w:ascii="宋体" w:hAnsi="宋体" w:eastAsia="宋体" w:cs="宋体"/>
                <w:color w:val="auto"/>
              </w:rPr>
            </w:pPr>
            <w:r>
              <w:rPr>
                <w:rFonts w:hint="eastAsia" w:ascii="宋体" w:hAnsi="宋体" w:eastAsia="宋体" w:cs="宋体"/>
                <w:b/>
                <w:bCs/>
                <w:color w:val="auto"/>
                <w:spacing w:val="-3"/>
              </w:rPr>
              <w:t>联系方式</w:t>
            </w:r>
          </w:p>
        </w:tc>
      </w:tr>
      <w:tr w14:paraId="445A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2CFEDC32">
            <w:pPr>
              <w:spacing w:line="301" w:lineRule="auto"/>
              <w:rPr>
                <w:rFonts w:hint="eastAsia" w:ascii="宋体" w:hAnsi="宋体" w:eastAsia="宋体" w:cs="宋体"/>
                <w:color w:val="auto"/>
                <w:sz w:val="21"/>
              </w:rPr>
            </w:pPr>
          </w:p>
          <w:p w14:paraId="01121765">
            <w:pPr>
              <w:pStyle w:val="22"/>
              <w:spacing w:before="65" w:line="189" w:lineRule="auto"/>
              <w:ind w:left="332"/>
              <w:rPr>
                <w:rFonts w:hint="eastAsia" w:ascii="宋体" w:hAnsi="宋体" w:eastAsia="宋体" w:cs="宋体"/>
                <w:color w:val="auto"/>
              </w:rPr>
            </w:pPr>
            <w:r>
              <w:rPr>
                <w:rFonts w:hint="eastAsia" w:ascii="宋体" w:hAnsi="宋体" w:eastAsia="宋体" w:cs="宋体"/>
                <w:color w:val="auto"/>
              </w:rPr>
              <w:t>1</w:t>
            </w:r>
          </w:p>
        </w:tc>
        <w:tc>
          <w:tcPr>
            <w:tcW w:w="1094" w:type="dxa"/>
            <w:vAlign w:val="top"/>
          </w:tcPr>
          <w:p w14:paraId="260B94B5">
            <w:pPr>
              <w:rPr>
                <w:rFonts w:hint="eastAsia" w:ascii="宋体" w:hAnsi="宋体" w:eastAsia="宋体" w:cs="宋体"/>
                <w:color w:val="auto"/>
                <w:sz w:val="21"/>
              </w:rPr>
            </w:pPr>
          </w:p>
        </w:tc>
        <w:tc>
          <w:tcPr>
            <w:tcW w:w="1713" w:type="dxa"/>
            <w:vAlign w:val="top"/>
          </w:tcPr>
          <w:p w14:paraId="0525EE21">
            <w:pPr>
              <w:rPr>
                <w:rFonts w:hint="eastAsia" w:ascii="宋体" w:hAnsi="宋体" w:eastAsia="宋体" w:cs="宋体"/>
                <w:color w:val="auto"/>
                <w:sz w:val="21"/>
              </w:rPr>
            </w:pPr>
          </w:p>
        </w:tc>
        <w:tc>
          <w:tcPr>
            <w:tcW w:w="1983" w:type="dxa"/>
            <w:vAlign w:val="top"/>
          </w:tcPr>
          <w:p w14:paraId="59ABE698">
            <w:pPr>
              <w:rPr>
                <w:rFonts w:hint="eastAsia" w:ascii="宋体" w:hAnsi="宋体" w:eastAsia="宋体" w:cs="宋体"/>
                <w:color w:val="auto"/>
                <w:sz w:val="21"/>
              </w:rPr>
            </w:pPr>
          </w:p>
        </w:tc>
        <w:tc>
          <w:tcPr>
            <w:tcW w:w="1094" w:type="dxa"/>
            <w:vAlign w:val="top"/>
          </w:tcPr>
          <w:p w14:paraId="1908A426">
            <w:pPr>
              <w:rPr>
                <w:rFonts w:hint="eastAsia" w:ascii="宋体" w:hAnsi="宋体" w:eastAsia="宋体" w:cs="宋体"/>
                <w:color w:val="auto"/>
                <w:sz w:val="21"/>
              </w:rPr>
            </w:pPr>
          </w:p>
        </w:tc>
        <w:tc>
          <w:tcPr>
            <w:tcW w:w="1094" w:type="dxa"/>
            <w:vAlign w:val="top"/>
          </w:tcPr>
          <w:p w14:paraId="1ACF0500">
            <w:pPr>
              <w:rPr>
                <w:rFonts w:hint="eastAsia" w:ascii="宋体" w:hAnsi="宋体" w:eastAsia="宋体" w:cs="宋体"/>
                <w:color w:val="auto"/>
                <w:sz w:val="21"/>
              </w:rPr>
            </w:pPr>
          </w:p>
        </w:tc>
        <w:tc>
          <w:tcPr>
            <w:tcW w:w="1099" w:type="dxa"/>
            <w:vAlign w:val="top"/>
          </w:tcPr>
          <w:p w14:paraId="26544712">
            <w:pPr>
              <w:rPr>
                <w:rFonts w:hint="eastAsia" w:ascii="宋体" w:hAnsi="宋体" w:eastAsia="宋体" w:cs="宋体"/>
                <w:color w:val="auto"/>
                <w:sz w:val="21"/>
              </w:rPr>
            </w:pPr>
          </w:p>
        </w:tc>
      </w:tr>
      <w:tr w14:paraId="54625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5B05E3C2">
            <w:pPr>
              <w:spacing w:line="303" w:lineRule="auto"/>
              <w:rPr>
                <w:rFonts w:hint="eastAsia" w:ascii="宋体" w:hAnsi="宋体" w:eastAsia="宋体" w:cs="宋体"/>
                <w:color w:val="auto"/>
                <w:sz w:val="21"/>
              </w:rPr>
            </w:pPr>
          </w:p>
          <w:p w14:paraId="4271A645">
            <w:pPr>
              <w:pStyle w:val="22"/>
              <w:spacing w:before="65" w:line="189" w:lineRule="auto"/>
              <w:ind w:left="319"/>
              <w:rPr>
                <w:rFonts w:hint="eastAsia" w:ascii="宋体" w:hAnsi="宋体" w:eastAsia="宋体" w:cs="宋体"/>
                <w:color w:val="auto"/>
              </w:rPr>
            </w:pPr>
            <w:r>
              <w:rPr>
                <w:rFonts w:hint="eastAsia" w:ascii="宋体" w:hAnsi="宋体" w:eastAsia="宋体" w:cs="宋体"/>
                <w:color w:val="auto"/>
              </w:rPr>
              <w:t>2</w:t>
            </w:r>
          </w:p>
        </w:tc>
        <w:tc>
          <w:tcPr>
            <w:tcW w:w="1094" w:type="dxa"/>
            <w:vAlign w:val="top"/>
          </w:tcPr>
          <w:p w14:paraId="51A2AB42">
            <w:pPr>
              <w:rPr>
                <w:rFonts w:hint="eastAsia" w:ascii="宋体" w:hAnsi="宋体" w:eastAsia="宋体" w:cs="宋体"/>
                <w:color w:val="auto"/>
                <w:sz w:val="21"/>
              </w:rPr>
            </w:pPr>
          </w:p>
        </w:tc>
        <w:tc>
          <w:tcPr>
            <w:tcW w:w="1713" w:type="dxa"/>
            <w:vAlign w:val="top"/>
          </w:tcPr>
          <w:p w14:paraId="7F008EF9">
            <w:pPr>
              <w:rPr>
                <w:rFonts w:hint="eastAsia" w:ascii="宋体" w:hAnsi="宋体" w:eastAsia="宋体" w:cs="宋体"/>
                <w:color w:val="auto"/>
                <w:sz w:val="21"/>
              </w:rPr>
            </w:pPr>
          </w:p>
        </w:tc>
        <w:tc>
          <w:tcPr>
            <w:tcW w:w="1983" w:type="dxa"/>
            <w:vAlign w:val="top"/>
          </w:tcPr>
          <w:p w14:paraId="1624D03F">
            <w:pPr>
              <w:rPr>
                <w:rFonts w:hint="eastAsia" w:ascii="宋体" w:hAnsi="宋体" w:eastAsia="宋体" w:cs="宋体"/>
                <w:color w:val="auto"/>
                <w:sz w:val="21"/>
              </w:rPr>
            </w:pPr>
          </w:p>
        </w:tc>
        <w:tc>
          <w:tcPr>
            <w:tcW w:w="1094" w:type="dxa"/>
            <w:vAlign w:val="top"/>
          </w:tcPr>
          <w:p w14:paraId="1826B225">
            <w:pPr>
              <w:rPr>
                <w:rFonts w:hint="eastAsia" w:ascii="宋体" w:hAnsi="宋体" w:eastAsia="宋体" w:cs="宋体"/>
                <w:color w:val="auto"/>
                <w:sz w:val="21"/>
              </w:rPr>
            </w:pPr>
          </w:p>
        </w:tc>
        <w:tc>
          <w:tcPr>
            <w:tcW w:w="1094" w:type="dxa"/>
            <w:vAlign w:val="top"/>
          </w:tcPr>
          <w:p w14:paraId="0ADCC20E">
            <w:pPr>
              <w:rPr>
                <w:rFonts w:hint="eastAsia" w:ascii="宋体" w:hAnsi="宋体" w:eastAsia="宋体" w:cs="宋体"/>
                <w:color w:val="auto"/>
                <w:sz w:val="21"/>
              </w:rPr>
            </w:pPr>
          </w:p>
        </w:tc>
        <w:tc>
          <w:tcPr>
            <w:tcW w:w="1099" w:type="dxa"/>
            <w:vAlign w:val="top"/>
          </w:tcPr>
          <w:p w14:paraId="0E6C9124">
            <w:pPr>
              <w:rPr>
                <w:rFonts w:hint="eastAsia" w:ascii="宋体" w:hAnsi="宋体" w:eastAsia="宋体" w:cs="宋体"/>
                <w:color w:val="auto"/>
                <w:sz w:val="21"/>
              </w:rPr>
            </w:pPr>
          </w:p>
        </w:tc>
      </w:tr>
      <w:tr w14:paraId="1352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4FFAAF12">
            <w:pPr>
              <w:spacing w:line="302" w:lineRule="auto"/>
              <w:rPr>
                <w:rFonts w:hint="eastAsia" w:ascii="宋体" w:hAnsi="宋体" w:eastAsia="宋体" w:cs="宋体"/>
                <w:color w:val="auto"/>
                <w:sz w:val="21"/>
              </w:rPr>
            </w:pPr>
          </w:p>
          <w:p w14:paraId="612B2911">
            <w:pPr>
              <w:pStyle w:val="22"/>
              <w:spacing w:before="65" w:line="189" w:lineRule="auto"/>
              <w:ind w:left="320"/>
              <w:rPr>
                <w:rFonts w:hint="eastAsia" w:ascii="宋体" w:hAnsi="宋体" w:eastAsia="宋体" w:cs="宋体"/>
                <w:color w:val="auto"/>
              </w:rPr>
            </w:pPr>
            <w:r>
              <w:rPr>
                <w:rFonts w:hint="eastAsia" w:ascii="宋体" w:hAnsi="宋体" w:eastAsia="宋体" w:cs="宋体"/>
                <w:color w:val="auto"/>
              </w:rPr>
              <w:t>3</w:t>
            </w:r>
          </w:p>
        </w:tc>
        <w:tc>
          <w:tcPr>
            <w:tcW w:w="1094" w:type="dxa"/>
            <w:vAlign w:val="top"/>
          </w:tcPr>
          <w:p w14:paraId="54D4393F">
            <w:pPr>
              <w:rPr>
                <w:rFonts w:hint="eastAsia" w:ascii="宋体" w:hAnsi="宋体" w:eastAsia="宋体" w:cs="宋体"/>
                <w:color w:val="auto"/>
                <w:sz w:val="21"/>
              </w:rPr>
            </w:pPr>
          </w:p>
        </w:tc>
        <w:tc>
          <w:tcPr>
            <w:tcW w:w="1713" w:type="dxa"/>
            <w:vAlign w:val="top"/>
          </w:tcPr>
          <w:p w14:paraId="660DDA4B">
            <w:pPr>
              <w:rPr>
                <w:rFonts w:hint="eastAsia" w:ascii="宋体" w:hAnsi="宋体" w:eastAsia="宋体" w:cs="宋体"/>
                <w:color w:val="auto"/>
                <w:sz w:val="21"/>
              </w:rPr>
            </w:pPr>
          </w:p>
        </w:tc>
        <w:tc>
          <w:tcPr>
            <w:tcW w:w="1983" w:type="dxa"/>
            <w:vAlign w:val="top"/>
          </w:tcPr>
          <w:p w14:paraId="3987C3B7">
            <w:pPr>
              <w:rPr>
                <w:rFonts w:hint="eastAsia" w:ascii="宋体" w:hAnsi="宋体" w:eastAsia="宋体" w:cs="宋体"/>
                <w:color w:val="auto"/>
                <w:sz w:val="21"/>
              </w:rPr>
            </w:pPr>
          </w:p>
        </w:tc>
        <w:tc>
          <w:tcPr>
            <w:tcW w:w="1094" w:type="dxa"/>
            <w:vAlign w:val="top"/>
          </w:tcPr>
          <w:p w14:paraId="6A7EB3D2">
            <w:pPr>
              <w:rPr>
                <w:rFonts w:hint="eastAsia" w:ascii="宋体" w:hAnsi="宋体" w:eastAsia="宋体" w:cs="宋体"/>
                <w:color w:val="auto"/>
                <w:sz w:val="21"/>
              </w:rPr>
            </w:pPr>
          </w:p>
        </w:tc>
        <w:tc>
          <w:tcPr>
            <w:tcW w:w="1094" w:type="dxa"/>
            <w:vAlign w:val="top"/>
          </w:tcPr>
          <w:p w14:paraId="04A903EE">
            <w:pPr>
              <w:rPr>
                <w:rFonts w:hint="eastAsia" w:ascii="宋体" w:hAnsi="宋体" w:eastAsia="宋体" w:cs="宋体"/>
                <w:color w:val="auto"/>
                <w:sz w:val="21"/>
              </w:rPr>
            </w:pPr>
          </w:p>
        </w:tc>
        <w:tc>
          <w:tcPr>
            <w:tcW w:w="1099" w:type="dxa"/>
            <w:vAlign w:val="top"/>
          </w:tcPr>
          <w:p w14:paraId="106861E8">
            <w:pPr>
              <w:rPr>
                <w:rFonts w:hint="eastAsia" w:ascii="宋体" w:hAnsi="宋体" w:eastAsia="宋体" w:cs="宋体"/>
                <w:color w:val="auto"/>
                <w:sz w:val="21"/>
              </w:rPr>
            </w:pPr>
          </w:p>
        </w:tc>
      </w:tr>
      <w:tr w14:paraId="5AD5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723" w:type="dxa"/>
            <w:vAlign w:val="top"/>
          </w:tcPr>
          <w:p w14:paraId="2FB71C87">
            <w:pPr>
              <w:spacing w:line="315" w:lineRule="auto"/>
              <w:rPr>
                <w:rFonts w:hint="eastAsia" w:ascii="宋体" w:hAnsi="宋体" w:eastAsia="宋体" w:cs="宋体"/>
                <w:color w:val="auto"/>
                <w:sz w:val="21"/>
              </w:rPr>
            </w:pPr>
          </w:p>
          <w:p w14:paraId="5BC397AB">
            <w:pPr>
              <w:pStyle w:val="22"/>
              <w:spacing w:before="65" w:line="189" w:lineRule="auto"/>
              <w:ind w:left="315"/>
              <w:rPr>
                <w:rFonts w:hint="eastAsia" w:ascii="宋体" w:hAnsi="宋体" w:eastAsia="宋体" w:cs="宋体"/>
                <w:color w:val="auto"/>
              </w:rPr>
            </w:pPr>
            <w:r>
              <w:rPr>
                <w:rFonts w:hint="eastAsia" w:ascii="宋体" w:hAnsi="宋体" w:eastAsia="宋体" w:cs="宋体"/>
                <w:color w:val="auto"/>
              </w:rPr>
              <w:t>4</w:t>
            </w:r>
          </w:p>
        </w:tc>
        <w:tc>
          <w:tcPr>
            <w:tcW w:w="1094" w:type="dxa"/>
            <w:vAlign w:val="top"/>
          </w:tcPr>
          <w:p w14:paraId="52004CB5">
            <w:pPr>
              <w:rPr>
                <w:rFonts w:hint="eastAsia" w:ascii="宋体" w:hAnsi="宋体" w:eastAsia="宋体" w:cs="宋体"/>
                <w:color w:val="auto"/>
                <w:sz w:val="21"/>
              </w:rPr>
            </w:pPr>
          </w:p>
        </w:tc>
        <w:tc>
          <w:tcPr>
            <w:tcW w:w="1713" w:type="dxa"/>
            <w:vAlign w:val="top"/>
          </w:tcPr>
          <w:p w14:paraId="25B14A53">
            <w:pPr>
              <w:rPr>
                <w:rFonts w:hint="eastAsia" w:ascii="宋体" w:hAnsi="宋体" w:eastAsia="宋体" w:cs="宋体"/>
                <w:color w:val="auto"/>
                <w:sz w:val="21"/>
              </w:rPr>
            </w:pPr>
          </w:p>
        </w:tc>
        <w:tc>
          <w:tcPr>
            <w:tcW w:w="1983" w:type="dxa"/>
            <w:vAlign w:val="top"/>
          </w:tcPr>
          <w:p w14:paraId="40B19B43">
            <w:pPr>
              <w:rPr>
                <w:rFonts w:hint="eastAsia" w:ascii="宋体" w:hAnsi="宋体" w:eastAsia="宋体" w:cs="宋体"/>
                <w:color w:val="auto"/>
                <w:sz w:val="21"/>
              </w:rPr>
            </w:pPr>
          </w:p>
        </w:tc>
        <w:tc>
          <w:tcPr>
            <w:tcW w:w="1094" w:type="dxa"/>
            <w:vAlign w:val="top"/>
          </w:tcPr>
          <w:p w14:paraId="1D371D79">
            <w:pPr>
              <w:rPr>
                <w:rFonts w:hint="eastAsia" w:ascii="宋体" w:hAnsi="宋体" w:eastAsia="宋体" w:cs="宋体"/>
                <w:color w:val="auto"/>
                <w:sz w:val="21"/>
              </w:rPr>
            </w:pPr>
          </w:p>
        </w:tc>
        <w:tc>
          <w:tcPr>
            <w:tcW w:w="1094" w:type="dxa"/>
            <w:vAlign w:val="top"/>
          </w:tcPr>
          <w:p w14:paraId="0AE5BFEE">
            <w:pPr>
              <w:rPr>
                <w:rFonts w:hint="eastAsia" w:ascii="宋体" w:hAnsi="宋体" w:eastAsia="宋体" w:cs="宋体"/>
                <w:color w:val="auto"/>
                <w:sz w:val="21"/>
              </w:rPr>
            </w:pPr>
          </w:p>
        </w:tc>
        <w:tc>
          <w:tcPr>
            <w:tcW w:w="1099" w:type="dxa"/>
            <w:vAlign w:val="top"/>
          </w:tcPr>
          <w:p w14:paraId="2086F9C5">
            <w:pPr>
              <w:rPr>
                <w:rFonts w:hint="eastAsia" w:ascii="宋体" w:hAnsi="宋体" w:eastAsia="宋体" w:cs="宋体"/>
                <w:color w:val="auto"/>
                <w:sz w:val="21"/>
              </w:rPr>
            </w:pPr>
          </w:p>
        </w:tc>
      </w:tr>
    </w:tbl>
    <w:p w14:paraId="6D7E21E6">
      <w:pPr>
        <w:spacing w:before="130" w:line="219" w:lineRule="auto"/>
        <w:ind w:left="401"/>
        <w:rPr>
          <w:rFonts w:hint="eastAsia" w:ascii="宋体" w:hAnsi="宋体" w:eastAsia="宋体" w:cs="宋体"/>
          <w:color w:val="auto"/>
          <w:sz w:val="24"/>
          <w:szCs w:val="24"/>
        </w:rPr>
      </w:pPr>
      <w:r>
        <w:rPr>
          <w:rFonts w:hint="eastAsia" w:ascii="宋体" w:hAnsi="宋体" w:eastAsia="宋体" w:cs="宋体"/>
          <w:color w:val="auto"/>
          <w:spacing w:val="-2"/>
          <w:sz w:val="24"/>
          <w:szCs w:val="24"/>
        </w:rPr>
        <w:t>后附相应资料。</w:t>
      </w:r>
    </w:p>
    <w:p w14:paraId="013F307A">
      <w:pPr>
        <w:pStyle w:val="6"/>
        <w:spacing w:line="254" w:lineRule="auto"/>
        <w:rPr>
          <w:rFonts w:hint="eastAsia" w:ascii="宋体" w:hAnsi="宋体" w:eastAsia="宋体" w:cs="宋体"/>
          <w:color w:val="auto"/>
        </w:rPr>
      </w:pPr>
    </w:p>
    <w:p w14:paraId="185F5A8E">
      <w:pPr>
        <w:pStyle w:val="6"/>
        <w:spacing w:line="254" w:lineRule="auto"/>
        <w:rPr>
          <w:rFonts w:hint="eastAsia" w:ascii="宋体" w:hAnsi="宋体" w:eastAsia="宋体" w:cs="宋体"/>
          <w:color w:val="auto"/>
        </w:rPr>
      </w:pPr>
    </w:p>
    <w:p w14:paraId="120838ED">
      <w:pPr>
        <w:pStyle w:val="6"/>
        <w:spacing w:line="254" w:lineRule="auto"/>
        <w:rPr>
          <w:rFonts w:hint="eastAsia" w:ascii="宋体" w:hAnsi="宋体" w:eastAsia="宋体" w:cs="宋体"/>
          <w:color w:val="auto"/>
        </w:rPr>
      </w:pPr>
    </w:p>
    <w:p w14:paraId="16E95AB6">
      <w:pPr>
        <w:pStyle w:val="6"/>
        <w:spacing w:line="254" w:lineRule="auto"/>
        <w:rPr>
          <w:rFonts w:hint="eastAsia" w:ascii="宋体" w:hAnsi="宋体" w:eastAsia="宋体" w:cs="宋体"/>
          <w:color w:val="auto"/>
        </w:rPr>
      </w:pPr>
    </w:p>
    <w:p w14:paraId="0AB22D17">
      <w:pPr>
        <w:pStyle w:val="6"/>
        <w:spacing w:line="254" w:lineRule="auto"/>
        <w:rPr>
          <w:rFonts w:hint="eastAsia" w:ascii="宋体" w:hAnsi="宋体" w:eastAsia="宋体" w:cs="宋体"/>
          <w:color w:val="auto"/>
        </w:rPr>
      </w:pPr>
    </w:p>
    <w:p w14:paraId="5A58298D">
      <w:pPr>
        <w:pStyle w:val="6"/>
        <w:spacing w:line="254" w:lineRule="auto"/>
        <w:rPr>
          <w:rFonts w:hint="eastAsia" w:ascii="宋体" w:hAnsi="宋体" w:eastAsia="宋体" w:cs="宋体"/>
          <w:color w:val="auto"/>
        </w:rPr>
      </w:pPr>
    </w:p>
    <w:p w14:paraId="01D3DDB7">
      <w:pPr>
        <w:pStyle w:val="6"/>
        <w:spacing w:line="254" w:lineRule="auto"/>
        <w:rPr>
          <w:rFonts w:hint="eastAsia" w:ascii="宋体" w:hAnsi="宋体" w:eastAsia="宋体" w:cs="宋体"/>
          <w:color w:val="auto"/>
        </w:rPr>
      </w:pPr>
    </w:p>
    <w:p w14:paraId="07F045BC">
      <w:pPr>
        <w:pStyle w:val="6"/>
        <w:spacing w:line="255" w:lineRule="auto"/>
        <w:rPr>
          <w:rFonts w:hint="eastAsia" w:ascii="宋体" w:hAnsi="宋体" w:eastAsia="宋体" w:cs="宋体"/>
          <w:color w:val="auto"/>
        </w:rPr>
      </w:pPr>
    </w:p>
    <w:p w14:paraId="030E3CB7">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DE8FEA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2"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7D8650BE">
      <w:pPr>
        <w:pStyle w:val="22"/>
        <w:spacing w:before="33" w:line="360" w:lineRule="auto"/>
        <w:ind w:right="1335"/>
        <w:rPr>
          <w:rFonts w:hint="eastAsia" w:ascii="宋体" w:hAnsi="宋体" w:eastAsia="宋体" w:cs="宋体"/>
          <w:b/>
          <w:bCs/>
          <w:snapToGrid w:val="0"/>
          <w:color w:val="auto"/>
          <w:spacing w:val="-3"/>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zh-CN" w:bidi="ar-SA"/>
        </w:rPr>
        <w:t>10、</w:t>
      </w:r>
      <w:r>
        <w:rPr>
          <w:rFonts w:hint="eastAsia" w:ascii="宋体" w:hAnsi="宋体" w:eastAsia="宋体" w:cs="宋体"/>
          <w:b/>
          <w:bCs/>
          <w:snapToGrid w:val="0"/>
          <w:color w:val="auto"/>
          <w:spacing w:val="-3"/>
          <w:kern w:val="0"/>
          <w:sz w:val="24"/>
          <w:szCs w:val="24"/>
          <w:lang w:val="en-US" w:eastAsia="en-US" w:bidi="ar-SA"/>
        </w:rPr>
        <w:t xml:space="preserve">货物主要技术指标和性能的详细描述及其他主要介绍； </w:t>
      </w:r>
    </w:p>
    <w:p w14:paraId="0ED39522">
      <w:pPr>
        <w:pStyle w:val="22"/>
        <w:spacing w:before="31" w:line="360" w:lineRule="auto"/>
        <w:rPr>
          <w:rFonts w:hint="eastAsia" w:ascii="宋体" w:hAnsi="宋体" w:eastAsia="宋体" w:cs="宋体"/>
          <w:b/>
          <w:bCs/>
          <w:snapToGrid w:val="0"/>
          <w:color w:val="auto"/>
          <w:spacing w:val="-3"/>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zh-CN" w:bidi="ar-SA"/>
        </w:rPr>
        <w:t>11、</w:t>
      </w:r>
      <w:r>
        <w:rPr>
          <w:rFonts w:hint="eastAsia" w:ascii="宋体" w:hAnsi="宋体" w:eastAsia="宋体" w:cs="宋体"/>
          <w:b/>
          <w:bCs/>
          <w:snapToGrid w:val="0"/>
          <w:color w:val="auto"/>
          <w:spacing w:val="-3"/>
          <w:kern w:val="0"/>
          <w:sz w:val="24"/>
          <w:szCs w:val="24"/>
          <w:lang w:val="en-US" w:eastAsia="en-US" w:bidi="ar-SA"/>
        </w:rPr>
        <w:t>项目实施方案；</w:t>
      </w:r>
    </w:p>
    <w:p w14:paraId="6AD74FB3">
      <w:pPr>
        <w:pStyle w:val="22"/>
        <w:spacing w:before="29" w:line="360" w:lineRule="auto"/>
        <w:ind w:right="22"/>
        <w:rPr>
          <w:rFonts w:hint="eastAsia" w:ascii="宋体" w:hAnsi="宋体" w:eastAsia="宋体" w:cs="宋体"/>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3"/>
          <w:kern w:val="0"/>
          <w:sz w:val="24"/>
          <w:szCs w:val="24"/>
          <w:lang w:val="en-US" w:eastAsia="zh-CN" w:bidi="ar-SA"/>
        </w:rPr>
        <w:t>12、</w:t>
      </w:r>
      <w:r>
        <w:rPr>
          <w:rFonts w:hint="eastAsia" w:ascii="宋体" w:hAnsi="宋体" w:eastAsia="宋体" w:cs="宋体"/>
          <w:b/>
          <w:bCs/>
          <w:snapToGrid w:val="0"/>
          <w:color w:val="auto"/>
          <w:spacing w:val="-3"/>
          <w:kern w:val="0"/>
          <w:sz w:val="24"/>
          <w:szCs w:val="24"/>
          <w:lang w:val="en-US" w:eastAsia="en-US" w:bidi="ar-SA"/>
        </w:rPr>
        <w:t>供应商认为需要提供的其他商务技术资料。</w:t>
      </w:r>
    </w:p>
    <w:p w14:paraId="1293831F">
      <w:pPr>
        <w:pStyle w:val="12"/>
        <w:rPr>
          <w:rFonts w:hint="eastAsia" w:ascii="宋体" w:hAnsi="宋体" w:eastAsia="宋体" w:cs="宋体"/>
        </w:rPr>
        <w:sectPr>
          <w:footerReference r:id="rId53" w:type="default"/>
          <w:pgSz w:w="11905" w:h="16839"/>
          <w:pgMar w:top="1431" w:right="1416" w:bottom="1073" w:left="1592" w:header="0" w:footer="896" w:gutter="0"/>
          <w:pgBorders>
            <w:top w:val="none" w:sz="0" w:space="0"/>
            <w:left w:val="none" w:sz="0" w:space="0"/>
            <w:bottom w:val="none" w:sz="0" w:space="0"/>
            <w:right w:val="none" w:sz="0" w:space="0"/>
          </w:pgBorders>
          <w:pgNumType w:fmt="decimal"/>
          <w:cols w:space="720" w:num="1"/>
        </w:sectPr>
      </w:pPr>
    </w:p>
    <w:p w14:paraId="6FBE232C">
      <w:pPr>
        <w:pStyle w:val="6"/>
        <w:spacing w:line="245" w:lineRule="auto"/>
        <w:rPr>
          <w:rFonts w:hint="eastAsia" w:ascii="宋体" w:hAnsi="宋体" w:eastAsia="宋体" w:cs="宋体"/>
          <w:color w:val="auto"/>
        </w:rPr>
      </w:pPr>
    </w:p>
    <w:p w14:paraId="317DA3FB">
      <w:pPr>
        <w:pStyle w:val="6"/>
        <w:spacing w:line="245" w:lineRule="auto"/>
        <w:rPr>
          <w:rFonts w:hint="eastAsia" w:ascii="宋体" w:hAnsi="宋体" w:eastAsia="宋体" w:cs="宋体"/>
          <w:color w:val="auto"/>
        </w:rPr>
      </w:pPr>
    </w:p>
    <w:p w14:paraId="4620E7C6">
      <w:pPr>
        <w:pStyle w:val="6"/>
        <w:spacing w:line="245" w:lineRule="auto"/>
        <w:rPr>
          <w:rFonts w:hint="eastAsia" w:ascii="宋体" w:hAnsi="宋体" w:eastAsia="宋体" w:cs="宋体"/>
          <w:color w:val="auto"/>
        </w:rPr>
      </w:pPr>
    </w:p>
    <w:p w14:paraId="25A8A9F6">
      <w:pPr>
        <w:pStyle w:val="6"/>
        <w:spacing w:line="245" w:lineRule="auto"/>
        <w:rPr>
          <w:rFonts w:hint="eastAsia" w:ascii="宋体" w:hAnsi="宋体" w:eastAsia="宋体" w:cs="宋体"/>
          <w:color w:val="auto"/>
        </w:rPr>
      </w:pPr>
    </w:p>
    <w:p w14:paraId="37F00CE6">
      <w:pPr>
        <w:pStyle w:val="6"/>
        <w:spacing w:line="245" w:lineRule="auto"/>
        <w:rPr>
          <w:rFonts w:hint="eastAsia" w:ascii="宋体" w:hAnsi="宋体" w:eastAsia="宋体" w:cs="宋体"/>
          <w:color w:val="auto"/>
        </w:rPr>
      </w:pPr>
    </w:p>
    <w:p w14:paraId="72B9458F">
      <w:pPr>
        <w:pStyle w:val="6"/>
        <w:spacing w:line="245" w:lineRule="auto"/>
        <w:rPr>
          <w:rFonts w:hint="eastAsia" w:ascii="宋体" w:hAnsi="宋体" w:eastAsia="宋体" w:cs="宋体"/>
          <w:color w:val="auto"/>
        </w:rPr>
      </w:pPr>
    </w:p>
    <w:p w14:paraId="267F7EAC">
      <w:pPr>
        <w:pStyle w:val="6"/>
        <w:spacing w:line="245" w:lineRule="auto"/>
        <w:rPr>
          <w:rFonts w:hint="eastAsia" w:ascii="宋体" w:hAnsi="宋体" w:eastAsia="宋体" w:cs="宋体"/>
          <w:color w:val="auto"/>
        </w:rPr>
      </w:pPr>
    </w:p>
    <w:p w14:paraId="5780A98C">
      <w:pPr>
        <w:pStyle w:val="6"/>
        <w:spacing w:line="245" w:lineRule="auto"/>
        <w:rPr>
          <w:rFonts w:hint="eastAsia" w:ascii="宋体" w:hAnsi="宋体" w:eastAsia="宋体" w:cs="宋体"/>
          <w:color w:val="auto"/>
        </w:rPr>
      </w:pPr>
    </w:p>
    <w:p w14:paraId="7B0D1280">
      <w:pPr>
        <w:pStyle w:val="6"/>
        <w:spacing w:line="245" w:lineRule="auto"/>
        <w:rPr>
          <w:rFonts w:hint="eastAsia" w:ascii="宋体" w:hAnsi="宋体" w:eastAsia="宋体" w:cs="宋体"/>
          <w:color w:val="auto"/>
        </w:rPr>
      </w:pPr>
    </w:p>
    <w:p w14:paraId="0AFD1991">
      <w:pPr>
        <w:pStyle w:val="6"/>
        <w:spacing w:line="245" w:lineRule="auto"/>
        <w:rPr>
          <w:rFonts w:hint="eastAsia" w:ascii="宋体" w:hAnsi="宋体" w:eastAsia="宋体" w:cs="宋体"/>
          <w:color w:val="auto"/>
        </w:rPr>
      </w:pPr>
    </w:p>
    <w:p w14:paraId="022D6D97">
      <w:pPr>
        <w:pStyle w:val="6"/>
        <w:spacing w:line="245" w:lineRule="auto"/>
        <w:rPr>
          <w:rFonts w:hint="eastAsia" w:ascii="宋体" w:hAnsi="宋体" w:eastAsia="宋体" w:cs="宋体"/>
          <w:color w:val="auto"/>
        </w:rPr>
      </w:pPr>
    </w:p>
    <w:p w14:paraId="261D03F9">
      <w:pPr>
        <w:pStyle w:val="6"/>
        <w:spacing w:line="245" w:lineRule="auto"/>
        <w:rPr>
          <w:rFonts w:hint="eastAsia" w:ascii="宋体" w:hAnsi="宋体" w:eastAsia="宋体" w:cs="宋体"/>
          <w:color w:val="auto"/>
        </w:rPr>
      </w:pPr>
    </w:p>
    <w:p w14:paraId="2F7240F7">
      <w:pPr>
        <w:pStyle w:val="6"/>
        <w:spacing w:line="245" w:lineRule="auto"/>
        <w:rPr>
          <w:rFonts w:hint="eastAsia" w:ascii="宋体" w:hAnsi="宋体" w:eastAsia="宋体" w:cs="宋体"/>
          <w:color w:val="auto"/>
        </w:rPr>
      </w:pPr>
    </w:p>
    <w:p w14:paraId="15097576">
      <w:pPr>
        <w:pStyle w:val="6"/>
        <w:spacing w:line="245" w:lineRule="auto"/>
        <w:rPr>
          <w:rFonts w:hint="eastAsia" w:ascii="宋体" w:hAnsi="宋体" w:eastAsia="宋体" w:cs="宋体"/>
          <w:color w:val="auto"/>
        </w:rPr>
      </w:pPr>
    </w:p>
    <w:p w14:paraId="1148D503">
      <w:pPr>
        <w:pStyle w:val="6"/>
        <w:spacing w:line="245" w:lineRule="auto"/>
        <w:rPr>
          <w:rFonts w:hint="eastAsia" w:ascii="宋体" w:hAnsi="宋体" w:eastAsia="宋体" w:cs="宋体"/>
          <w:color w:val="auto"/>
        </w:rPr>
      </w:pPr>
    </w:p>
    <w:p w14:paraId="4C60F9B1">
      <w:pPr>
        <w:pStyle w:val="6"/>
        <w:spacing w:line="245" w:lineRule="auto"/>
        <w:rPr>
          <w:rFonts w:hint="eastAsia" w:ascii="宋体" w:hAnsi="宋体" w:eastAsia="宋体" w:cs="宋体"/>
          <w:color w:val="auto"/>
        </w:rPr>
      </w:pPr>
    </w:p>
    <w:p w14:paraId="0B7EF524">
      <w:pPr>
        <w:pStyle w:val="6"/>
        <w:spacing w:line="246" w:lineRule="auto"/>
        <w:rPr>
          <w:rFonts w:hint="eastAsia" w:ascii="宋体" w:hAnsi="宋体" w:eastAsia="宋体" w:cs="宋体"/>
          <w:color w:val="auto"/>
        </w:rPr>
      </w:pPr>
    </w:p>
    <w:p w14:paraId="71FCE8AF">
      <w:pPr>
        <w:spacing w:before="238" w:line="211" w:lineRule="auto"/>
        <w:ind w:left="3053"/>
        <w:rPr>
          <w:rFonts w:hint="eastAsia" w:ascii="宋体" w:hAnsi="宋体" w:eastAsia="宋体" w:cs="宋体"/>
          <w:color w:val="auto"/>
          <w:sz w:val="71"/>
          <w:szCs w:val="71"/>
        </w:rPr>
      </w:pPr>
      <w:r>
        <w:rPr>
          <w:rFonts w:hint="eastAsia" w:ascii="宋体" w:hAnsi="宋体" w:eastAsia="宋体" w:cs="宋体"/>
          <w:color w:val="auto"/>
        </w:rPr>
        <w:pict>
          <v:shape id="_x0000_s1026" o:spid="_x0000_s1026" o:spt="202" type="#_x0000_t202" style="position:absolute;left:0pt;margin-left:-147.05pt;margin-top:-1pt;height:20.85pt;width:234.3pt;z-index:251662336;mso-width-relative:page;mso-height-relative:page;" filled="f" stroked="f" coordsize="21600,21600">
            <v:path/>
            <v:fill on="f" focussize="0,0"/>
            <v:stroke on="f"/>
            <v:imagedata o:title=""/>
            <o:lock v:ext="edit" aspectratio="f"/>
            <v:textbox inset="0mm,0mm,0mm,0mm">
              <w:txbxContent>
                <w:p w14:paraId="100E2684">
                  <w:pPr>
                    <w:spacing w:before="19" w:line="224" w:lineRule="auto"/>
                    <w:ind w:left="20"/>
                    <w:outlineLvl w:val="0"/>
                    <w:rPr>
                      <w:rFonts w:ascii="宋体" w:hAnsi="宋体" w:eastAsia="宋体" w:cs="宋体"/>
                      <w:sz w:val="31"/>
                      <w:szCs w:val="31"/>
                    </w:rPr>
                  </w:pPr>
                  <w:bookmarkStart w:id="27" w:name="bookmark14"/>
                  <w:bookmarkEnd w:id="27"/>
                  <w:bookmarkStart w:id="28" w:name="bookmark13"/>
                  <w:bookmarkEnd w:id="28"/>
                  <w:r>
                    <w:rPr>
                      <w:rFonts w:ascii="宋体" w:hAnsi="宋体" w:eastAsia="宋体" w:cs="宋体"/>
                      <w:b/>
                      <w:bCs/>
                      <w:spacing w:val="7"/>
                      <w:sz w:val="31"/>
                      <w:szCs w:val="31"/>
                    </w:rPr>
                    <w:t>第七章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政府采购政策性要求文件</w:t>
                  </w:r>
                </w:p>
              </w:txbxContent>
            </v:textbox>
          </v:shape>
        </w:pict>
      </w:r>
      <w:r>
        <w:rPr>
          <w:rFonts w:hint="eastAsia" w:ascii="宋体" w:hAnsi="宋体" w:eastAsia="宋体" w:cs="宋体"/>
          <w:b/>
          <w:bCs/>
          <w:color w:val="auto"/>
          <w:spacing w:val="1"/>
          <w:sz w:val="71"/>
          <w:szCs w:val="71"/>
        </w:rPr>
        <w:t>政</w:t>
      </w:r>
      <w:r>
        <w:rPr>
          <w:rFonts w:hint="eastAsia" w:ascii="宋体" w:hAnsi="宋体" w:eastAsia="宋体" w:cs="宋体"/>
          <w:color w:val="auto"/>
          <w:spacing w:val="-64"/>
          <w:sz w:val="71"/>
          <w:szCs w:val="71"/>
        </w:rPr>
        <w:t xml:space="preserve"> </w:t>
      </w:r>
      <w:r>
        <w:rPr>
          <w:rFonts w:hint="eastAsia" w:ascii="宋体" w:hAnsi="宋体" w:eastAsia="宋体" w:cs="宋体"/>
          <w:b/>
          <w:bCs/>
          <w:color w:val="auto"/>
          <w:spacing w:val="1"/>
          <w:sz w:val="71"/>
          <w:szCs w:val="71"/>
        </w:rPr>
        <w:t>策</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性</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要</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求</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件</w:t>
      </w:r>
    </w:p>
    <w:p w14:paraId="532F9268">
      <w:pPr>
        <w:spacing w:line="211" w:lineRule="auto"/>
        <w:rPr>
          <w:rFonts w:hint="eastAsia" w:ascii="宋体" w:hAnsi="宋体" w:eastAsia="宋体" w:cs="宋体"/>
          <w:color w:val="auto"/>
          <w:sz w:val="71"/>
          <w:szCs w:val="71"/>
        </w:rPr>
        <w:sectPr>
          <w:footerReference r:id="rId54" w:type="default"/>
          <w:pgSz w:w="11905" w:h="16839"/>
          <w:pgMar w:top="1764" w:right="1011" w:bottom="1075" w:left="0" w:header="0" w:footer="896" w:gutter="0"/>
          <w:pgBorders>
            <w:top w:val="none" w:sz="0" w:space="0"/>
            <w:left w:val="none" w:sz="0" w:space="0"/>
            <w:bottom w:val="none" w:sz="0" w:space="0"/>
            <w:right w:val="none" w:sz="0" w:space="0"/>
          </w:pgBorders>
          <w:pgNumType w:fmt="decimal"/>
          <w:cols w:space="720" w:num="1"/>
          <w:textDirection w:val="tbRl"/>
        </w:sectPr>
      </w:pPr>
    </w:p>
    <w:p w14:paraId="0A8027A3">
      <w:pPr>
        <w:spacing w:before="287" w:line="219" w:lineRule="auto"/>
        <w:ind w:left="545"/>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（一）强制节能产品证明材料(如不涉及，可不提供）</w:t>
      </w:r>
    </w:p>
    <w:p w14:paraId="071F6C9A">
      <w:pPr>
        <w:pStyle w:val="6"/>
        <w:spacing w:line="318" w:lineRule="auto"/>
        <w:rPr>
          <w:rFonts w:hint="eastAsia" w:ascii="宋体" w:hAnsi="宋体" w:eastAsia="宋体" w:cs="宋体"/>
          <w:color w:val="auto"/>
        </w:rPr>
      </w:pPr>
    </w:p>
    <w:p w14:paraId="365D8B5F">
      <w:pPr>
        <w:pStyle w:val="6"/>
        <w:spacing w:line="319" w:lineRule="auto"/>
        <w:rPr>
          <w:rFonts w:hint="eastAsia" w:ascii="宋体" w:hAnsi="宋体" w:eastAsia="宋体" w:cs="宋体"/>
          <w:color w:val="auto"/>
        </w:rPr>
      </w:pPr>
    </w:p>
    <w:p w14:paraId="4F1F2684">
      <w:pPr>
        <w:spacing w:before="78" w:line="219" w:lineRule="auto"/>
        <w:ind w:left="3467"/>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强制节能产品明细表</w:t>
      </w:r>
    </w:p>
    <w:p w14:paraId="46A5989F">
      <w:pPr>
        <w:spacing w:before="13"/>
        <w:rPr>
          <w:rFonts w:hint="eastAsia" w:ascii="宋体" w:hAnsi="宋体" w:eastAsia="宋体" w:cs="宋体"/>
          <w:color w:val="auto"/>
        </w:rPr>
      </w:pPr>
    </w:p>
    <w:tbl>
      <w:tblPr>
        <w:tblStyle w:val="21"/>
        <w:tblW w:w="9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33"/>
        <w:gridCol w:w="955"/>
        <w:gridCol w:w="1133"/>
        <w:gridCol w:w="1700"/>
        <w:gridCol w:w="1700"/>
        <w:gridCol w:w="1705"/>
      </w:tblGrid>
      <w:tr w14:paraId="7CF2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42" w:type="dxa"/>
            <w:vAlign w:val="top"/>
          </w:tcPr>
          <w:p w14:paraId="6382CE97">
            <w:pPr>
              <w:spacing w:line="254" w:lineRule="auto"/>
              <w:rPr>
                <w:rFonts w:hint="eastAsia" w:ascii="宋体" w:hAnsi="宋体" w:eastAsia="宋体" w:cs="宋体"/>
                <w:color w:val="auto"/>
                <w:sz w:val="21"/>
              </w:rPr>
            </w:pPr>
          </w:p>
          <w:p w14:paraId="7F07B93B">
            <w:pPr>
              <w:pStyle w:val="22"/>
              <w:spacing w:before="65" w:line="229" w:lineRule="auto"/>
              <w:ind w:left="164"/>
              <w:rPr>
                <w:rFonts w:hint="eastAsia" w:ascii="宋体" w:hAnsi="宋体" w:eastAsia="宋体" w:cs="宋体"/>
                <w:color w:val="auto"/>
              </w:rPr>
            </w:pPr>
            <w:r>
              <w:rPr>
                <w:rFonts w:hint="eastAsia" w:ascii="宋体" w:hAnsi="宋体" w:eastAsia="宋体" w:cs="宋体"/>
                <w:b/>
                <w:bCs/>
                <w:color w:val="auto"/>
                <w:spacing w:val="4"/>
              </w:rPr>
              <w:t>序号</w:t>
            </w:r>
          </w:p>
        </w:tc>
        <w:tc>
          <w:tcPr>
            <w:tcW w:w="1133" w:type="dxa"/>
            <w:vAlign w:val="top"/>
          </w:tcPr>
          <w:p w14:paraId="377F4148">
            <w:pPr>
              <w:spacing w:line="254" w:lineRule="auto"/>
              <w:rPr>
                <w:rFonts w:hint="eastAsia" w:ascii="宋体" w:hAnsi="宋体" w:eastAsia="宋体" w:cs="宋体"/>
                <w:color w:val="auto"/>
                <w:sz w:val="21"/>
              </w:rPr>
            </w:pPr>
          </w:p>
          <w:p w14:paraId="22B83DDD">
            <w:pPr>
              <w:pStyle w:val="22"/>
              <w:spacing w:before="65" w:line="228" w:lineRule="auto"/>
              <w:ind w:left="147"/>
              <w:rPr>
                <w:rFonts w:hint="eastAsia" w:ascii="宋体" w:hAnsi="宋体" w:eastAsia="宋体" w:cs="宋体"/>
                <w:color w:val="auto"/>
              </w:rPr>
            </w:pPr>
            <w:r>
              <w:rPr>
                <w:rFonts w:hint="eastAsia" w:ascii="宋体" w:hAnsi="宋体" w:eastAsia="宋体" w:cs="宋体"/>
                <w:b/>
                <w:bCs/>
                <w:color w:val="auto"/>
                <w:spacing w:val="6"/>
              </w:rPr>
              <w:t>产品名称</w:t>
            </w:r>
          </w:p>
        </w:tc>
        <w:tc>
          <w:tcPr>
            <w:tcW w:w="955" w:type="dxa"/>
            <w:vAlign w:val="top"/>
          </w:tcPr>
          <w:p w14:paraId="041DFD2C">
            <w:pPr>
              <w:spacing w:line="255" w:lineRule="auto"/>
              <w:rPr>
                <w:rFonts w:hint="eastAsia" w:ascii="宋体" w:hAnsi="宋体" w:eastAsia="宋体" w:cs="宋体"/>
                <w:color w:val="auto"/>
                <w:sz w:val="21"/>
              </w:rPr>
            </w:pPr>
          </w:p>
          <w:p w14:paraId="03F3B755">
            <w:pPr>
              <w:pStyle w:val="22"/>
              <w:spacing w:before="65" w:line="228" w:lineRule="auto"/>
              <w:ind w:left="167"/>
              <w:rPr>
                <w:rFonts w:hint="eastAsia" w:ascii="宋体" w:hAnsi="宋体" w:eastAsia="宋体" w:cs="宋体"/>
                <w:color w:val="auto"/>
              </w:rPr>
            </w:pPr>
            <w:r>
              <w:rPr>
                <w:rFonts w:hint="eastAsia" w:ascii="宋体" w:hAnsi="宋体" w:eastAsia="宋体" w:cs="宋体"/>
                <w:b/>
                <w:bCs/>
                <w:color w:val="auto"/>
                <w:spacing w:val="5"/>
              </w:rPr>
              <w:t>制造商</w:t>
            </w:r>
          </w:p>
        </w:tc>
        <w:tc>
          <w:tcPr>
            <w:tcW w:w="1133" w:type="dxa"/>
            <w:vAlign w:val="top"/>
          </w:tcPr>
          <w:p w14:paraId="58DC0F25">
            <w:pPr>
              <w:spacing w:line="254" w:lineRule="auto"/>
              <w:rPr>
                <w:rFonts w:hint="eastAsia" w:ascii="宋体" w:hAnsi="宋体" w:eastAsia="宋体" w:cs="宋体"/>
                <w:color w:val="auto"/>
                <w:sz w:val="21"/>
              </w:rPr>
            </w:pPr>
          </w:p>
          <w:p w14:paraId="00FF3A6F">
            <w:pPr>
              <w:pStyle w:val="22"/>
              <w:spacing w:before="65" w:line="228" w:lineRule="auto"/>
              <w:ind w:left="150"/>
              <w:rPr>
                <w:rFonts w:hint="eastAsia" w:ascii="宋体" w:hAnsi="宋体" w:eastAsia="宋体" w:cs="宋体"/>
                <w:color w:val="auto"/>
              </w:rPr>
            </w:pPr>
            <w:r>
              <w:rPr>
                <w:rFonts w:hint="eastAsia" w:ascii="宋体" w:hAnsi="宋体" w:eastAsia="宋体" w:cs="宋体"/>
                <w:b/>
                <w:bCs/>
                <w:color w:val="auto"/>
                <w:spacing w:val="6"/>
              </w:rPr>
              <w:t>产品型号</w:t>
            </w:r>
          </w:p>
        </w:tc>
        <w:tc>
          <w:tcPr>
            <w:tcW w:w="1700" w:type="dxa"/>
            <w:vAlign w:val="top"/>
          </w:tcPr>
          <w:p w14:paraId="1BB93B16">
            <w:pPr>
              <w:pStyle w:val="22"/>
              <w:spacing w:before="201" w:line="224" w:lineRule="auto"/>
              <w:ind w:left="329" w:right="321" w:firstLine="105"/>
              <w:rPr>
                <w:rFonts w:hint="eastAsia" w:ascii="宋体" w:hAnsi="宋体" w:eastAsia="宋体" w:cs="宋体"/>
                <w:color w:val="auto"/>
              </w:rPr>
            </w:pPr>
            <w:r>
              <w:rPr>
                <w:rFonts w:hint="eastAsia" w:ascii="宋体" w:hAnsi="宋体" w:eastAsia="宋体" w:cs="宋体"/>
                <w:b/>
                <w:bCs/>
                <w:color w:val="auto"/>
                <w:spacing w:val="6"/>
              </w:rPr>
              <w:t>节能产品</w:t>
            </w:r>
            <w:r>
              <w:rPr>
                <w:rFonts w:hint="eastAsia" w:ascii="宋体" w:hAnsi="宋体" w:eastAsia="宋体" w:cs="宋体"/>
                <w:color w:val="auto"/>
              </w:rPr>
              <w:t xml:space="preserve">  </w:t>
            </w:r>
            <w:r>
              <w:rPr>
                <w:rFonts w:hint="eastAsia" w:ascii="宋体" w:hAnsi="宋体" w:eastAsia="宋体" w:cs="宋体"/>
                <w:b/>
                <w:bCs/>
                <w:color w:val="auto"/>
                <w:spacing w:val="6"/>
              </w:rPr>
              <w:t>认证证书号</w:t>
            </w:r>
          </w:p>
        </w:tc>
        <w:tc>
          <w:tcPr>
            <w:tcW w:w="1700" w:type="dxa"/>
            <w:vAlign w:val="top"/>
          </w:tcPr>
          <w:p w14:paraId="40EC94F3">
            <w:pPr>
              <w:pStyle w:val="22"/>
              <w:spacing w:before="200" w:line="222" w:lineRule="auto"/>
              <w:ind w:left="434"/>
              <w:rPr>
                <w:rFonts w:hint="eastAsia" w:ascii="宋体" w:hAnsi="宋体" w:eastAsia="宋体" w:cs="宋体"/>
                <w:color w:val="auto"/>
              </w:rPr>
            </w:pPr>
            <w:r>
              <w:rPr>
                <w:rFonts w:hint="eastAsia" w:ascii="宋体" w:hAnsi="宋体" w:eastAsia="宋体" w:cs="宋体"/>
                <w:b/>
                <w:bCs/>
                <w:color w:val="auto"/>
                <w:spacing w:val="6"/>
              </w:rPr>
              <w:t>认证证书</w:t>
            </w:r>
          </w:p>
          <w:p w14:paraId="1261A801">
            <w:pPr>
              <w:pStyle w:val="22"/>
              <w:spacing w:line="228" w:lineRule="auto"/>
              <w:ind w:left="226"/>
              <w:rPr>
                <w:rFonts w:hint="eastAsia" w:ascii="宋体" w:hAnsi="宋体" w:eastAsia="宋体" w:cs="宋体"/>
                <w:color w:val="auto"/>
              </w:rPr>
            </w:pPr>
            <w:r>
              <w:rPr>
                <w:rFonts w:hint="eastAsia" w:ascii="宋体" w:hAnsi="宋体" w:eastAsia="宋体" w:cs="宋体"/>
                <w:b/>
                <w:bCs/>
                <w:color w:val="auto"/>
                <w:spacing w:val="6"/>
              </w:rPr>
              <w:t>有效截止日期</w:t>
            </w:r>
          </w:p>
        </w:tc>
        <w:tc>
          <w:tcPr>
            <w:tcW w:w="1705" w:type="dxa"/>
            <w:vAlign w:val="top"/>
          </w:tcPr>
          <w:p w14:paraId="571F0626">
            <w:pPr>
              <w:spacing w:line="254" w:lineRule="auto"/>
              <w:rPr>
                <w:rFonts w:hint="eastAsia" w:ascii="宋体" w:hAnsi="宋体" w:eastAsia="宋体" w:cs="宋体"/>
                <w:color w:val="auto"/>
                <w:sz w:val="21"/>
              </w:rPr>
            </w:pPr>
          </w:p>
          <w:p w14:paraId="62EC44D0">
            <w:pPr>
              <w:pStyle w:val="22"/>
              <w:spacing w:before="65" w:line="227" w:lineRule="auto"/>
              <w:ind w:left="225"/>
              <w:rPr>
                <w:rFonts w:hint="eastAsia" w:ascii="宋体" w:hAnsi="宋体" w:eastAsia="宋体" w:cs="宋体"/>
                <w:color w:val="auto"/>
              </w:rPr>
            </w:pPr>
            <w:r>
              <w:rPr>
                <w:rFonts w:hint="eastAsia" w:ascii="宋体" w:hAnsi="宋体" w:eastAsia="宋体" w:cs="宋体"/>
                <w:b/>
                <w:bCs/>
                <w:color w:val="auto"/>
                <w:spacing w:val="6"/>
              </w:rPr>
              <w:t>认证机构名录</w:t>
            </w:r>
          </w:p>
        </w:tc>
      </w:tr>
      <w:tr w14:paraId="49F8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5D97B864">
            <w:pPr>
              <w:rPr>
                <w:rFonts w:hint="eastAsia" w:ascii="宋体" w:hAnsi="宋体" w:eastAsia="宋体" w:cs="宋体"/>
                <w:color w:val="auto"/>
                <w:sz w:val="21"/>
              </w:rPr>
            </w:pPr>
          </w:p>
        </w:tc>
        <w:tc>
          <w:tcPr>
            <w:tcW w:w="1133" w:type="dxa"/>
            <w:vAlign w:val="top"/>
          </w:tcPr>
          <w:p w14:paraId="30880E06">
            <w:pPr>
              <w:rPr>
                <w:rFonts w:hint="eastAsia" w:ascii="宋体" w:hAnsi="宋体" w:eastAsia="宋体" w:cs="宋体"/>
                <w:color w:val="auto"/>
                <w:sz w:val="21"/>
              </w:rPr>
            </w:pPr>
          </w:p>
        </w:tc>
        <w:tc>
          <w:tcPr>
            <w:tcW w:w="955" w:type="dxa"/>
            <w:vAlign w:val="top"/>
          </w:tcPr>
          <w:p w14:paraId="59C36702">
            <w:pPr>
              <w:rPr>
                <w:rFonts w:hint="eastAsia" w:ascii="宋体" w:hAnsi="宋体" w:eastAsia="宋体" w:cs="宋体"/>
                <w:color w:val="auto"/>
                <w:sz w:val="21"/>
              </w:rPr>
            </w:pPr>
          </w:p>
        </w:tc>
        <w:tc>
          <w:tcPr>
            <w:tcW w:w="1133" w:type="dxa"/>
            <w:vAlign w:val="top"/>
          </w:tcPr>
          <w:p w14:paraId="0CA3B637">
            <w:pPr>
              <w:rPr>
                <w:rFonts w:hint="eastAsia" w:ascii="宋体" w:hAnsi="宋体" w:eastAsia="宋体" w:cs="宋体"/>
                <w:color w:val="auto"/>
                <w:sz w:val="21"/>
              </w:rPr>
            </w:pPr>
          </w:p>
        </w:tc>
        <w:tc>
          <w:tcPr>
            <w:tcW w:w="1700" w:type="dxa"/>
            <w:vAlign w:val="top"/>
          </w:tcPr>
          <w:p w14:paraId="33E8517B">
            <w:pPr>
              <w:rPr>
                <w:rFonts w:hint="eastAsia" w:ascii="宋体" w:hAnsi="宋体" w:eastAsia="宋体" w:cs="宋体"/>
                <w:color w:val="auto"/>
                <w:sz w:val="21"/>
              </w:rPr>
            </w:pPr>
          </w:p>
        </w:tc>
        <w:tc>
          <w:tcPr>
            <w:tcW w:w="1700" w:type="dxa"/>
            <w:vAlign w:val="top"/>
          </w:tcPr>
          <w:p w14:paraId="5AE95DAE">
            <w:pPr>
              <w:rPr>
                <w:rFonts w:hint="eastAsia" w:ascii="宋体" w:hAnsi="宋体" w:eastAsia="宋体" w:cs="宋体"/>
                <w:color w:val="auto"/>
                <w:sz w:val="21"/>
              </w:rPr>
            </w:pPr>
          </w:p>
        </w:tc>
        <w:tc>
          <w:tcPr>
            <w:tcW w:w="1705" w:type="dxa"/>
            <w:vAlign w:val="top"/>
          </w:tcPr>
          <w:p w14:paraId="6786C7A7">
            <w:pPr>
              <w:rPr>
                <w:rFonts w:hint="eastAsia" w:ascii="宋体" w:hAnsi="宋体" w:eastAsia="宋体" w:cs="宋体"/>
                <w:color w:val="auto"/>
                <w:sz w:val="21"/>
              </w:rPr>
            </w:pPr>
          </w:p>
        </w:tc>
      </w:tr>
      <w:tr w14:paraId="3546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446F76EA">
            <w:pPr>
              <w:rPr>
                <w:rFonts w:hint="eastAsia" w:ascii="宋体" w:hAnsi="宋体" w:eastAsia="宋体" w:cs="宋体"/>
                <w:color w:val="auto"/>
                <w:sz w:val="21"/>
              </w:rPr>
            </w:pPr>
          </w:p>
        </w:tc>
        <w:tc>
          <w:tcPr>
            <w:tcW w:w="1133" w:type="dxa"/>
            <w:vAlign w:val="top"/>
          </w:tcPr>
          <w:p w14:paraId="3249A400">
            <w:pPr>
              <w:rPr>
                <w:rFonts w:hint="eastAsia" w:ascii="宋体" w:hAnsi="宋体" w:eastAsia="宋体" w:cs="宋体"/>
                <w:color w:val="auto"/>
                <w:sz w:val="21"/>
              </w:rPr>
            </w:pPr>
          </w:p>
        </w:tc>
        <w:tc>
          <w:tcPr>
            <w:tcW w:w="955" w:type="dxa"/>
            <w:vAlign w:val="top"/>
          </w:tcPr>
          <w:p w14:paraId="558F0B00">
            <w:pPr>
              <w:rPr>
                <w:rFonts w:hint="eastAsia" w:ascii="宋体" w:hAnsi="宋体" w:eastAsia="宋体" w:cs="宋体"/>
                <w:color w:val="auto"/>
                <w:sz w:val="21"/>
              </w:rPr>
            </w:pPr>
          </w:p>
        </w:tc>
        <w:tc>
          <w:tcPr>
            <w:tcW w:w="1133" w:type="dxa"/>
            <w:vAlign w:val="top"/>
          </w:tcPr>
          <w:p w14:paraId="53F175C9">
            <w:pPr>
              <w:rPr>
                <w:rFonts w:hint="eastAsia" w:ascii="宋体" w:hAnsi="宋体" w:eastAsia="宋体" w:cs="宋体"/>
                <w:color w:val="auto"/>
                <w:sz w:val="21"/>
              </w:rPr>
            </w:pPr>
          </w:p>
        </w:tc>
        <w:tc>
          <w:tcPr>
            <w:tcW w:w="1700" w:type="dxa"/>
            <w:vAlign w:val="top"/>
          </w:tcPr>
          <w:p w14:paraId="679C1488">
            <w:pPr>
              <w:rPr>
                <w:rFonts w:hint="eastAsia" w:ascii="宋体" w:hAnsi="宋体" w:eastAsia="宋体" w:cs="宋体"/>
                <w:color w:val="auto"/>
                <w:sz w:val="21"/>
              </w:rPr>
            </w:pPr>
          </w:p>
        </w:tc>
        <w:tc>
          <w:tcPr>
            <w:tcW w:w="1700" w:type="dxa"/>
            <w:vAlign w:val="top"/>
          </w:tcPr>
          <w:p w14:paraId="23496EFA">
            <w:pPr>
              <w:rPr>
                <w:rFonts w:hint="eastAsia" w:ascii="宋体" w:hAnsi="宋体" w:eastAsia="宋体" w:cs="宋体"/>
                <w:color w:val="auto"/>
                <w:sz w:val="21"/>
              </w:rPr>
            </w:pPr>
          </w:p>
        </w:tc>
        <w:tc>
          <w:tcPr>
            <w:tcW w:w="1705" w:type="dxa"/>
            <w:vAlign w:val="top"/>
          </w:tcPr>
          <w:p w14:paraId="2A313B28">
            <w:pPr>
              <w:rPr>
                <w:rFonts w:hint="eastAsia" w:ascii="宋体" w:hAnsi="宋体" w:eastAsia="宋体" w:cs="宋体"/>
                <w:color w:val="auto"/>
                <w:sz w:val="21"/>
              </w:rPr>
            </w:pPr>
          </w:p>
        </w:tc>
      </w:tr>
      <w:tr w14:paraId="195C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42" w:type="dxa"/>
            <w:vAlign w:val="top"/>
          </w:tcPr>
          <w:p w14:paraId="13A8C507">
            <w:pPr>
              <w:rPr>
                <w:rFonts w:hint="eastAsia" w:ascii="宋体" w:hAnsi="宋体" w:eastAsia="宋体" w:cs="宋体"/>
                <w:color w:val="auto"/>
                <w:sz w:val="21"/>
              </w:rPr>
            </w:pPr>
          </w:p>
        </w:tc>
        <w:tc>
          <w:tcPr>
            <w:tcW w:w="1133" w:type="dxa"/>
            <w:vAlign w:val="top"/>
          </w:tcPr>
          <w:p w14:paraId="1AD191C0">
            <w:pPr>
              <w:rPr>
                <w:rFonts w:hint="eastAsia" w:ascii="宋体" w:hAnsi="宋体" w:eastAsia="宋体" w:cs="宋体"/>
                <w:color w:val="auto"/>
                <w:sz w:val="21"/>
              </w:rPr>
            </w:pPr>
          </w:p>
        </w:tc>
        <w:tc>
          <w:tcPr>
            <w:tcW w:w="955" w:type="dxa"/>
            <w:vAlign w:val="top"/>
          </w:tcPr>
          <w:p w14:paraId="5ADF014A">
            <w:pPr>
              <w:rPr>
                <w:rFonts w:hint="eastAsia" w:ascii="宋体" w:hAnsi="宋体" w:eastAsia="宋体" w:cs="宋体"/>
                <w:color w:val="auto"/>
                <w:sz w:val="21"/>
              </w:rPr>
            </w:pPr>
          </w:p>
        </w:tc>
        <w:tc>
          <w:tcPr>
            <w:tcW w:w="1133" w:type="dxa"/>
            <w:vAlign w:val="top"/>
          </w:tcPr>
          <w:p w14:paraId="5D14D79A">
            <w:pPr>
              <w:rPr>
                <w:rFonts w:hint="eastAsia" w:ascii="宋体" w:hAnsi="宋体" w:eastAsia="宋体" w:cs="宋体"/>
                <w:color w:val="auto"/>
                <w:sz w:val="21"/>
              </w:rPr>
            </w:pPr>
          </w:p>
        </w:tc>
        <w:tc>
          <w:tcPr>
            <w:tcW w:w="1700" w:type="dxa"/>
            <w:vAlign w:val="top"/>
          </w:tcPr>
          <w:p w14:paraId="13FC05A5">
            <w:pPr>
              <w:rPr>
                <w:rFonts w:hint="eastAsia" w:ascii="宋体" w:hAnsi="宋体" w:eastAsia="宋体" w:cs="宋体"/>
                <w:color w:val="auto"/>
                <w:sz w:val="21"/>
              </w:rPr>
            </w:pPr>
          </w:p>
        </w:tc>
        <w:tc>
          <w:tcPr>
            <w:tcW w:w="1700" w:type="dxa"/>
            <w:vAlign w:val="top"/>
          </w:tcPr>
          <w:p w14:paraId="06F44BE4">
            <w:pPr>
              <w:rPr>
                <w:rFonts w:hint="eastAsia" w:ascii="宋体" w:hAnsi="宋体" w:eastAsia="宋体" w:cs="宋体"/>
                <w:color w:val="auto"/>
                <w:sz w:val="21"/>
              </w:rPr>
            </w:pPr>
          </w:p>
        </w:tc>
        <w:tc>
          <w:tcPr>
            <w:tcW w:w="1705" w:type="dxa"/>
            <w:vAlign w:val="top"/>
          </w:tcPr>
          <w:p w14:paraId="2B2F9128">
            <w:pPr>
              <w:rPr>
                <w:rFonts w:hint="eastAsia" w:ascii="宋体" w:hAnsi="宋体" w:eastAsia="宋体" w:cs="宋体"/>
                <w:color w:val="auto"/>
                <w:sz w:val="21"/>
              </w:rPr>
            </w:pPr>
          </w:p>
        </w:tc>
      </w:tr>
    </w:tbl>
    <w:p w14:paraId="4991DA9E">
      <w:pPr>
        <w:spacing w:before="301" w:line="381" w:lineRule="auto"/>
        <w:ind w:left="53" w:right="43" w:firstLine="46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台式计算机、便携式计算机和平板式微型计算机、激光打印机、针式打印机、</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液晶显示器、制冷压缩机、空调机组、专用制</w:t>
      </w:r>
      <w:r>
        <w:rPr>
          <w:rFonts w:hint="eastAsia" w:ascii="宋体" w:hAnsi="宋体" w:eastAsia="宋体" w:cs="宋体"/>
          <w:color w:val="auto"/>
          <w:spacing w:val="2"/>
          <w:sz w:val="24"/>
          <w:szCs w:val="24"/>
        </w:rPr>
        <w:t>冷空调设备、镇流器、空调机、电热水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器、普通照明用双端荧光灯、电视设备、视频设备以及便器</w:t>
      </w:r>
      <w:r>
        <w:rPr>
          <w:rFonts w:hint="eastAsia" w:ascii="宋体" w:hAnsi="宋体" w:eastAsia="宋体" w:cs="宋体"/>
          <w:color w:val="auto"/>
          <w:spacing w:val="1"/>
          <w:sz w:val="24"/>
          <w:szCs w:val="24"/>
        </w:rPr>
        <w:t>、水嘴等</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”，属于国家强</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制性采购产品，必须提供获得国家确定的认证</w:t>
      </w:r>
      <w:r>
        <w:rPr>
          <w:rFonts w:hint="eastAsia" w:ascii="宋体" w:hAnsi="宋体" w:eastAsia="宋体" w:cs="宋体"/>
          <w:color w:val="auto"/>
          <w:spacing w:val="2"/>
          <w:sz w:val="24"/>
          <w:szCs w:val="24"/>
        </w:rPr>
        <w:t>机构出具的处于有效期之内的节能产品</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认证证书。</w:t>
      </w:r>
    </w:p>
    <w:p w14:paraId="201CF6CD">
      <w:pPr>
        <w:pStyle w:val="6"/>
        <w:spacing w:line="263" w:lineRule="auto"/>
        <w:rPr>
          <w:rFonts w:hint="eastAsia" w:ascii="宋体" w:hAnsi="宋体" w:eastAsia="宋体" w:cs="宋体"/>
          <w:color w:val="auto"/>
        </w:rPr>
      </w:pPr>
    </w:p>
    <w:p w14:paraId="31EB7D7A">
      <w:pPr>
        <w:pStyle w:val="6"/>
        <w:spacing w:line="263" w:lineRule="auto"/>
        <w:rPr>
          <w:rFonts w:hint="eastAsia" w:ascii="宋体" w:hAnsi="宋体" w:eastAsia="宋体" w:cs="宋体"/>
          <w:color w:val="auto"/>
        </w:rPr>
      </w:pPr>
    </w:p>
    <w:p w14:paraId="6CB34AD2">
      <w:pPr>
        <w:pStyle w:val="6"/>
        <w:spacing w:line="263" w:lineRule="auto"/>
        <w:rPr>
          <w:rFonts w:hint="eastAsia" w:ascii="宋体" w:hAnsi="宋体" w:eastAsia="宋体" w:cs="宋体"/>
          <w:color w:val="auto"/>
        </w:rPr>
      </w:pPr>
    </w:p>
    <w:p w14:paraId="5452F276">
      <w:pPr>
        <w:pStyle w:val="6"/>
        <w:spacing w:line="263" w:lineRule="auto"/>
        <w:rPr>
          <w:rFonts w:hint="eastAsia" w:ascii="宋体" w:hAnsi="宋体" w:eastAsia="宋体" w:cs="宋体"/>
          <w:color w:val="auto"/>
        </w:rPr>
      </w:pPr>
    </w:p>
    <w:p w14:paraId="4A6F4D22">
      <w:pPr>
        <w:pStyle w:val="6"/>
        <w:spacing w:line="263" w:lineRule="auto"/>
        <w:rPr>
          <w:rFonts w:hint="eastAsia" w:ascii="宋体" w:hAnsi="宋体" w:eastAsia="宋体" w:cs="宋体"/>
          <w:color w:val="auto"/>
        </w:rPr>
      </w:pPr>
    </w:p>
    <w:p w14:paraId="3E1B7110">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0FAA770A">
      <w:pPr>
        <w:pStyle w:val="6"/>
        <w:spacing w:line="251" w:lineRule="auto"/>
        <w:rPr>
          <w:rFonts w:hint="eastAsia" w:ascii="宋体" w:hAnsi="宋体" w:eastAsia="宋体" w:cs="宋体"/>
          <w:color w:val="auto"/>
          <w:spacing w:val="-18"/>
          <w:sz w:val="24"/>
          <w:szCs w:val="24"/>
        </w:rPr>
      </w:pPr>
    </w:p>
    <w:p w14:paraId="1F7AE741">
      <w:pPr>
        <w:pStyle w:val="6"/>
        <w:spacing w:line="251" w:lineRule="auto"/>
        <w:ind w:firstLine="2244" w:firstLineChars="1100"/>
        <w:rPr>
          <w:rFonts w:hint="eastAsia" w:ascii="宋体" w:hAnsi="宋体" w:eastAsia="宋体" w:cs="宋体"/>
          <w:color w:val="auto"/>
        </w:r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772C76DA">
      <w:pPr>
        <w:spacing w:before="72" w:line="224" w:lineRule="auto"/>
        <w:ind w:left="492"/>
        <w:rPr>
          <w:rFonts w:hint="eastAsia" w:ascii="宋体" w:hAnsi="宋体" w:eastAsia="宋体" w:cs="宋体"/>
          <w:b/>
          <w:bCs/>
          <w:color w:val="auto"/>
          <w:spacing w:val="-7"/>
          <w:sz w:val="22"/>
          <w:szCs w:val="22"/>
        </w:rPr>
      </w:pPr>
    </w:p>
    <w:p w14:paraId="5ECB8EE1">
      <w:pPr>
        <w:spacing w:before="72" w:line="224" w:lineRule="auto"/>
        <w:ind w:left="492"/>
        <w:rPr>
          <w:rFonts w:hint="eastAsia" w:ascii="宋体" w:hAnsi="宋体" w:eastAsia="宋体" w:cs="宋体"/>
          <w:b/>
          <w:bCs/>
          <w:color w:val="auto"/>
          <w:spacing w:val="-7"/>
          <w:sz w:val="22"/>
          <w:szCs w:val="22"/>
        </w:rPr>
      </w:pPr>
    </w:p>
    <w:p w14:paraId="5B2F069D">
      <w:pPr>
        <w:spacing w:before="72" w:line="224" w:lineRule="auto"/>
        <w:ind w:left="492"/>
        <w:rPr>
          <w:rFonts w:hint="eastAsia" w:ascii="宋体" w:hAnsi="宋体" w:eastAsia="宋体" w:cs="宋体"/>
          <w:b/>
          <w:bCs/>
          <w:color w:val="auto"/>
          <w:spacing w:val="-7"/>
          <w:sz w:val="22"/>
          <w:szCs w:val="22"/>
        </w:rPr>
      </w:pPr>
    </w:p>
    <w:p w14:paraId="30E11DDC">
      <w:pPr>
        <w:spacing w:before="72" w:line="224" w:lineRule="auto"/>
        <w:ind w:left="492"/>
        <w:rPr>
          <w:rFonts w:hint="default" w:ascii="宋体" w:hAnsi="宋体" w:eastAsia="宋体" w:cs="宋体"/>
          <w:color w:val="auto"/>
          <w:sz w:val="22"/>
          <w:szCs w:val="22"/>
          <w:lang w:val="en-US" w:eastAsia="zh-CN"/>
        </w:rPr>
      </w:pPr>
      <w:r>
        <w:rPr>
          <w:rFonts w:hint="eastAsia" w:ascii="宋体" w:hAnsi="宋体" w:eastAsia="宋体" w:cs="宋体"/>
          <w:b/>
          <w:bCs/>
          <w:color w:val="auto"/>
          <w:spacing w:val="-7"/>
          <w:sz w:val="22"/>
          <w:szCs w:val="22"/>
        </w:rPr>
        <w:t>注：</w:t>
      </w:r>
      <w:r>
        <w:rPr>
          <w:rFonts w:hint="eastAsia" w:ascii="宋体" w:hAnsi="宋体" w:eastAsia="宋体" w:cs="宋体"/>
          <w:b/>
          <w:bCs/>
          <w:color w:val="auto"/>
          <w:spacing w:val="-7"/>
          <w:sz w:val="22"/>
          <w:szCs w:val="22"/>
          <w:lang w:val="en-US" w:eastAsia="zh-CN"/>
        </w:rPr>
        <w:t xml:space="preserve">   </w:t>
      </w:r>
    </w:p>
    <w:p w14:paraId="71F6609E">
      <w:pPr>
        <w:spacing w:before="235" w:line="219" w:lineRule="auto"/>
        <w:ind w:left="508"/>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1.采购货物中如含有强制节能产品的，须如实填写强</w:t>
      </w:r>
      <w:r>
        <w:rPr>
          <w:rFonts w:hint="eastAsia" w:ascii="宋体" w:hAnsi="宋体" w:eastAsia="宋体" w:cs="宋体"/>
          <w:b/>
          <w:bCs/>
          <w:color w:val="auto"/>
          <w:spacing w:val="-3"/>
          <w:sz w:val="22"/>
          <w:szCs w:val="22"/>
        </w:rPr>
        <w:t>制节能产品明细表；</w:t>
      </w:r>
    </w:p>
    <w:p w14:paraId="17635FDF">
      <w:pPr>
        <w:spacing w:before="243" w:line="219" w:lineRule="auto"/>
        <w:ind w:left="494"/>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2.提供所投产品获得国家确定的认证机构出具的、处于有效期之内的产品认证证书。</w:t>
      </w:r>
    </w:p>
    <w:p w14:paraId="26C9F627">
      <w:pPr>
        <w:spacing w:line="219" w:lineRule="auto"/>
        <w:rPr>
          <w:rFonts w:hint="eastAsia" w:ascii="宋体" w:hAnsi="宋体" w:eastAsia="宋体" w:cs="宋体"/>
          <w:color w:val="auto"/>
          <w:sz w:val="22"/>
          <w:szCs w:val="22"/>
        </w:rPr>
        <w:sectPr>
          <w:footerReference r:id="rId55" w:type="default"/>
          <w:pgSz w:w="11905" w:h="16839"/>
          <w:pgMar w:top="1431" w:right="1373" w:bottom="1073" w:left="1458" w:header="0" w:footer="896" w:gutter="0"/>
          <w:pgBorders>
            <w:top w:val="none" w:sz="0" w:space="0"/>
            <w:left w:val="none" w:sz="0" w:space="0"/>
            <w:bottom w:val="none" w:sz="0" w:space="0"/>
            <w:right w:val="none" w:sz="0" w:space="0"/>
          </w:pgBorders>
          <w:pgNumType w:fmt="decimal"/>
          <w:cols w:space="720" w:num="1"/>
        </w:sectPr>
      </w:pPr>
    </w:p>
    <w:p w14:paraId="4DDACB85">
      <w:pPr>
        <w:pStyle w:val="6"/>
        <w:spacing w:line="444" w:lineRule="auto"/>
        <w:rPr>
          <w:rFonts w:hint="eastAsia" w:ascii="宋体" w:hAnsi="宋体" w:eastAsia="宋体" w:cs="宋体"/>
          <w:color w:val="auto"/>
        </w:rPr>
      </w:pPr>
    </w:p>
    <w:p w14:paraId="30362297">
      <w:pPr>
        <w:spacing w:before="78" w:line="219" w:lineRule="auto"/>
        <w:ind w:left="614"/>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（二）环境标志产品证明材料(如不涉及，可不提供）</w:t>
      </w:r>
    </w:p>
    <w:p w14:paraId="5838FDC5">
      <w:pPr>
        <w:pStyle w:val="6"/>
        <w:spacing w:line="349" w:lineRule="auto"/>
        <w:rPr>
          <w:rFonts w:hint="eastAsia" w:ascii="宋体" w:hAnsi="宋体" w:eastAsia="宋体" w:cs="宋体"/>
          <w:color w:val="auto"/>
        </w:rPr>
      </w:pPr>
    </w:p>
    <w:p w14:paraId="4B478FE0">
      <w:pPr>
        <w:pStyle w:val="6"/>
        <w:spacing w:line="350" w:lineRule="auto"/>
        <w:rPr>
          <w:rFonts w:hint="eastAsia" w:ascii="宋体" w:hAnsi="宋体" w:eastAsia="宋体" w:cs="宋体"/>
          <w:color w:val="auto"/>
        </w:rPr>
      </w:pPr>
    </w:p>
    <w:p w14:paraId="601CC009">
      <w:pPr>
        <w:spacing w:before="78" w:line="219" w:lineRule="auto"/>
        <w:ind w:left="3530"/>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环境标志产品明细表</w:t>
      </w:r>
    </w:p>
    <w:p w14:paraId="35482093">
      <w:pPr>
        <w:spacing w:before="179"/>
        <w:rPr>
          <w:rFonts w:hint="eastAsia" w:ascii="宋体" w:hAnsi="宋体" w:eastAsia="宋体" w:cs="宋体"/>
          <w:color w:val="auto"/>
        </w:rPr>
      </w:pPr>
    </w:p>
    <w:tbl>
      <w:tblPr>
        <w:tblStyle w:val="21"/>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79"/>
        <w:gridCol w:w="900"/>
        <w:gridCol w:w="1133"/>
        <w:gridCol w:w="1133"/>
        <w:gridCol w:w="2210"/>
        <w:gridCol w:w="1705"/>
      </w:tblGrid>
      <w:tr w14:paraId="67AA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791" w:type="dxa"/>
            <w:vAlign w:val="top"/>
          </w:tcPr>
          <w:p w14:paraId="44A1236A">
            <w:pPr>
              <w:spacing w:line="270" w:lineRule="auto"/>
              <w:rPr>
                <w:rFonts w:hint="eastAsia" w:ascii="宋体" w:hAnsi="宋体" w:eastAsia="宋体" w:cs="宋体"/>
                <w:color w:val="auto"/>
                <w:sz w:val="21"/>
              </w:rPr>
            </w:pPr>
          </w:p>
          <w:p w14:paraId="46E8716C">
            <w:pPr>
              <w:spacing w:line="270" w:lineRule="auto"/>
              <w:rPr>
                <w:rFonts w:hint="eastAsia" w:ascii="宋体" w:hAnsi="宋体" w:eastAsia="宋体" w:cs="宋体"/>
                <w:color w:val="auto"/>
                <w:sz w:val="21"/>
              </w:rPr>
            </w:pPr>
          </w:p>
          <w:p w14:paraId="6E3B0FC3">
            <w:pPr>
              <w:pStyle w:val="22"/>
              <w:spacing w:before="65" w:line="229" w:lineRule="auto"/>
              <w:ind w:left="189"/>
              <w:rPr>
                <w:rFonts w:hint="eastAsia" w:ascii="宋体" w:hAnsi="宋体" w:eastAsia="宋体" w:cs="宋体"/>
                <w:color w:val="auto"/>
              </w:rPr>
            </w:pPr>
            <w:r>
              <w:rPr>
                <w:rFonts w:hint="eastAsia" w:ascii="宋体" w:hAnsi="宋体" w:eastAsia="宋体" w:cs="宋体"/>
                <w:b/>
                <w:bCs/>
                <w:color w:val="auto"/>
                <w:spacing w:val="4"/>
              </w:rPr>
              <w:t>序号</w:t>
            </w:r>
          </w:p>
        </w:tc>
        <w:tc>
          <w:tcPr>
            <w:tcW w:w="1079" w:type="dxa"/>
            <w:vAlign w:val="top"/>
          </w:tcPr>
          <w:p w14:paraId="43385381">
            <w:pPr>
              <w:spacing w:line="270" w:lineRule="auto"/>
              <w:rPr>
                <w:rFonts w:hint="eastAsia" w:ascii="宋体" w:hAnsi="宋体" w:eastAsia="宋体" w:cs="宋体"/>
                <w:color w:val="auto"/>
                <w:sz w:val="21"/>
              </w:rPr>
            </w:pPr>
          </w:p>
          <w:p w14:paraId="49A51E37">
            <w:pPr>
              <w:spacing w:line="270" w:lineRule="auto"/>
              <w:rPr>
                <w:rFonts w:hint="eastAsia" w:ascii="宋体" w:hAnsi="宋体" w:eastAsia="宋体" w:cs="宋体"/>
                <w:color w:val="auto"/>
                <w:sz w:val="21"/>
              </w:rPr>
            </w:pPr>
          </w:p>
          <w:p w14:paraId="6D5B015D">
            <w:pPr>
              <w:pStyle w:val="22"/>
              <w:spacing w:before="65" w:line="228" w:lineRule="auto"/>
              <w:ind w:left="122"/>
              <w:rPr>
                <w:rFonts w:hint="eastAsia" w:ascii="宋体" w:hAnsi="宋体" w:eastAsia="宋体" w:cs="宋体"/>
                <w:color w:val="auto"/>
              </w:rPr>
            </w:pPr>
            <w:r>
              <w:rPr>
                <w:rFonts w:hint="eastAsia" w:ascii="宋体" w:hAnsi="宋体" w:eastAsia="宋体" w:cs="宋体"/>
                <w:b/>
                <w:bCs/>
                <w:color w:val="auto"/>
                <w:spacing w:val="6"/>
              </w:rPr>
              <w:t>产品名称</w:t>
            </w:r>
          </w:p>
        </w:tc>
        <w:tc>
          <w:tcPr>
            <w:tcW w:w="900" w:type="dxa"/>
            <w:vAlign w:val="top"/>
          </w:tcPr>
          <w:p w14:paraId="6A3BA930">
            <w:pPr>
              <w:spacing w:line="270" w:lineRule="auto"/>
              <w:rPr>
                <w:rFonts w:hint="eastAsia" w:ascii="宋体" w:hAnsi="宋体" w:eastAsia="宋体" w:cs="宋体"/>
                <w:color w:val="auto"/>
                <w:sz w:val="21"/>
              </w:rPr>
            </w:pPr>
          </w:p>
          <w:p w14:paraId="75082E1B">
            <w:pPr>
              <w:spacing w:line="271" w:lineRule="auto"/>
              <w:rPr>
                <w:rFonts w:hint="eastAsia" w:ascii="宋体" w:hAnsi="宋体" w:eastAsia="宋体" w:cs="宋体"/>
                <w:color w:val="auto"/>
                <w:sz w:val="21"/>
              </w:rPr>
            </w:pPr>
          </w:p>
          <w:p w14:paraId="6E252AC2">
            <w:pPr>
              <w:pStyle w:val="22"/>
              <w:spacing w:before="65" w:line="228" w:lineRule="auto"/>
              <w:ind w:left="140"/>
              <w:rPr>
                <w:rFonts w:hint="eastAsia" w:ascii="宋体" w:hAnsi="宋体" w:eastAsia="宋体" w:cs="宋体"/>
                <w:color w:val="auto"/>
              </w:rPr>
            </w:pPr>
            <w:r>
              <w:rPr>
                <w:rFonts w:hint="eastAsia" w:ascii="宋体" w:hAnsi="宋体" w:eastAsia="宋体" w:cs="宋体"/>
                <w:b/>
                <w:bCs/>
                <w:color w:val="auto"/>
                <w:spacing w:val="5"/>
              </w:rPr>
              <w:t>制造商</w:t>
            </w:r>
          </w:p>
        </w:tc>
        <w:tc>
          <w:tcPr>
            <w:tcW w:w="1133" w:type="dxa"/>
            <w:vAlign w:val="top"/>
          </w:tcPr>
          <w:p w14:paraId="7DF1B1FD">
            <w:pPr>
              <w:spacing w:line="270" w:lineRule="auto"/>
              <w:rPr>
                <w:rFonts w:hint="eastAsia" w:ascii="宋体" w:hAnsi="宋体" w:eastAsia="宋体" w:cs="宋体"/>
                <w:color w:val="auto"/>
                <w:sz w:val="21"/>
              </w:rPr>
            </w:pPr>
          </w:p>
          <w:p w14:paraId="6E1808EE">
            <w:pPr>
              <w:spacing w:line="271" w:lineRule="auto"/>
              <w:rPr>
                <w:rFonts w:hint="eastAsia" w:ascii="宋体" w:hAnsi="宋体" w:eastAsia="宋体" w:cs="宋体"/>
                <w:color w:val="auto"/>
                <w:sz w:val="21"/>
              </w:rPr>
            </w:pPr>
          </w:p>
          <w:p w14:paraId="7B607AE0">
            <w:pPr>
              <w:pStyle w:val="22"/>
              <w:spacing w:before="65" w:line="228" w:lineRule="auto"/>
              <w:ind w:left="149"/>
              <w:rPr>
                <w:rFonts w:hint="eastAsia" w:ascii="宋体" w:hAnsi="宋体" w:eastAsia="宋体" w:cs="宋体"/>
                <w:color w:val="auto"/>
              </w:rPr>
            </w:pPr>
            <w:r>
              <w:rPr>
                <w:rFonts w:hint="eastAsia" w:ascii="宋体" w:hAnsi="宋体" w:eastAsia="宋体" w:cs="宋体"/>
                <w:b/>
                <w:bCs/>
                <w:color w:val="auto"/>
                <w:spacing w:val="6"/>
              </w:rPr>
              <w:t>注册商标</w:t>
            </w:r>
          </w:p>
        </w:tc>
        <w:tc>
          <w:tcPr>
            <w:tcW w:w="1133" w:type="dxa"/>
            <w:vAlign w:val="top"/>
          </w:tcPr>
          <w:p w14:paraId="083E3DD7">
            <w:pPr>
              <w:spacing w:line="270" w:lineRule="auto"/>
              <w:rPr>
                <w:rFonts w:hint="eastAsia" w:ascii="宋体" w:hAnsi="宋体" w:eastAsia="宋体" w:cs="宋体"/>
                <w:color w:val="auto"/>
                <w:sz w:val="21"/>
              </w:rPr>
            </w:pPr>
          </w:p>
          <w:p w14:paraId="6F8E46D4">
            <w:pPr>
              <w:spacing w:line="270" w:lineRule="auto"/>
              <w:rPr>
                <w:rFonts w:hint="eastAsia" w:ascii="宋体" w:hAnsi="宋体" w:eastAsia="宋体" w:cs="宋体"/>
                <w:color w:val="auto"/>
                <w:sz w:val="21"/>
              </w:rPr>
            </w:pPr>
          </w:p>
          <w:p w14:paraId="03543DBB">
            <w:pPr>
              <w:pStyle w:val="22"/>
              <w:spacing w:before="65" w:line="228" w:lineRule="auto"/>
              <w:ind w:left="151"/>
              <w:rPr>
                <w:rFonts w:hint="eastAsia" w:ascii="宋体" w:hAnsi="宋体" w:eastAsia="宋体" w:cs="宋体"/>
                <w:color w:val="auto"/>
              </w:rPr>
            </w:pPr>
            <w:r>
              <w:rPr>
                <w:rFonts w:hint="eastAsia" w:ascii="宋体" w:hAnsi="宋体" w:eastAsia="宋体" w:cs="宋体"/>
                <w:b/>
                <w:bCs/>
                <w:color w:val="auto"/>
                <w:spacing w:val="6"/>
              </w:rPr>
              <w:t>产品型号</w:t>
            </w:r>
          </w:p>
        </w:tc>
        <w:tc>
          <w:tcPr>
            <w:tcW w:w="2210" w:type="dxa"/>
            <w:vAlign w:val="top"/>
          </w:tcPr>
          <w:p w14:paraId="3D1DB367">
            <w:pPr>
              <w:spacing w:line="403" w:lineRule="auto"/>
              <w:rPr>
                <w:rFonts w:hint="eastAsia" w:ascii="宋体" w:hAnsi="宋体" w:eastAsia="宋体" w:cs="宋体"/>
                <w:color w:val="auto"/>
                <w:sz w:val="21"/>
              </w:rPr>
            </w:pPr>
          </w:p>
          <w:p w14:paraId="4269709A">
            <w:pPr>
              <w:pStyle w:val="22"/>
              <w:spacing w:before="65" w:line="239" w:lineRule="auto"/>
              <w:ind w:left="585" w:right="470" w:hanging="105"/>
              <w:rPr>
                <w:rFonts w:hint="eastAsia" w:ascii="宋体" w:hAnsi="宋体" w:eastAsia="宋体" w:cs="宋体"/>
                <w:color w:val="auto"/>
              </w:rPr>
            </w:pPr>
            <w:r>
              <w:rPr>
                <w:rFonts w:hint="eastAsia" w:ascii="宋体" w:hAnsi="宋体" w:eastAsia="宋体" w:cs="宋体"/>
                <w:b/>
                <w:bCs/>
                <w:color w:val="auto"/>
                <w:spacing w:val="6"/>
              </w:rPr>
              <w:t>环境标志产品</w:t>
            </w:r>
            <w:r>
              <w:rPr>
                <w:rFonts w:hint="eastAsia" w:ascii="宋体" w:hAnsi="宋体" w:eastAsia="宋体" w:cs="宋体"/>
                <w:color w:val="auto"/>
                <w:spacing w:val="4"/>
              </w:rPr>
              <w:t xml:space="preserve"> </w:t>
            </w:r>
            <w:r>
              <w:rPr>
                <w:rFonts w:hint="eastAsia" w:ascii="宋体" w:hAnsi="宋体" w:eastAsia="宋体" w:cs="宋体"/>
                <w:b/>
                <w:bCs/>
                <w:color w:val="auto"/>
                <w:spacing w:val="6"/>
              </w:rPr>
              <w:t>认证证书号</w:t>
            </w:r>
          </w:p>
        </w:tc>
        <w:tc>
          <w:tcPr>
            <w:tcW w:w="1705" w:type="dxa"/>
            <w:vAlign w:val="top"/>
          </w:tcPr>
          <w:p w14:paraId="507C0163">
            <w:pPr>
              <w:spacing w:line="404" w:lineRule="auto"/>
              <w:rPr>
                <w:rFonts w:hint="eastAsia" w:ascii="宋体" w:hAnsi="宋体" w:eastAsia="宋体" w:cs="宋体"/>
                <w:color w:val="auto"/>
                <w:sz w:val="21"/>
              </w:rPr>
            </w:pPr>
          </w:p>
          <w:p w14:paraId="5D3E3D91">
            <w:pPr>
              <w:pStyle w:val="22"/>
              <w:spacing w:before="65" w:line="227" w:lineRule="auto"/>
              <w:ind w:left="437"/>
              <w:rPr>
                <w:rFonts w:hint="eastAsia" w:ascii="宋体" w:hAnsi="宋体" w:eastAsia="宋体" w:cs="宋体"/>
                <w:color w:val="auto"/>
              </w:rPr>
            </w:pPr>
            <w:r>
              <w:rPr>
                <w:rFonts w:hint="eastAsia" w:ascii="宋体" w:hAnsi="宋体" w:eastAsia="宋体" w:cs="宋体"/>
                <w:b/>
                <w:bCs/>
                <w:color w:val="auto"/>
                <w:spacing w:val="6"/>
              </w:rPr>
              <w:t>认证证书</w:t>
            </w:r>
          </w:p>
          <w:p w14:paraId="44680AE1">
            <w:pPr>
              <w:pStyle w:val="22"/>
              <w:spacing w:before="25" w:line="228" w:lineRule="auto"/>
              <w:ind w:left="227"/>
              <w:rPr>
                <w:rFonts w:hint="eastAsia" w:ascii="宋体" w:hAnsi="宋体" w:eastAsia="宋体" w:cs="宋体"/>
                <w:color w:val="auto"/>
              </w:rPr>
            </w:pPr>
            <w:r>
              <w:rPr>
                <w:rFonts w:hint="eastAsia" w:ascii="宋体" w:hAnsi="宋体" w:eastAsia="宋体" w:cs="宋体"/>
                <w:b/>
                <w:bCs/>
                <w:color w:val="auto"/>
                <w:spacing w:val="6"/>
              </w:rPr>
              <w:t>有效截止日期</w:t>
            </w:r>
          </w:p>
        </w:tc>
      </w:tr>
      <w:tr w14:paraId="2258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549A2D45">
            <w:pPr>
              <w:rPr>
                <w:rFonts w:hint="eastAsia" w:ascii="宋体" w:hAnsi="宋体" w:eastAsia="宋体" w:cs="宋体"/>
                <w:color w:val="auto"/>
                <w:sz w:val="21"/>
              </w:rPr>
            </w:pPr>
          </w:p>
        </w:tc>
        <w:tc>
          <w:tcPr>
            <w:tcW w:w="1079" w:type="dxa"/>
            <w:vAlign w:val="top"/>
          </w:tcPr>
          <w:p w14:paraId="386FCD58">
            <w:pPr>
              <w:rPr>
                <w:rFonts w:hint="eastAsia" w:ascii="宋体" w:hAnsi="宋体" w:eastAsia="宋体" w:cs="宋体"/>
                <w:color w:val="auto"/>
                <w:sz w:val="21"/>
              </w:rPr>
            </w:pPr>
          </w:p>
        </w:tc>
        <w:tc>
          <w:tcPr>
            <w:tcW w:w="900" w:type="dxa"/>
            <w:vAlign w:val="top"/>
          </w:tcPr>
          <w:p w14:paraId="3F3504B5">
            <w:pPr>
              <w:rPr>
                <w:rFonts w:hint="eastAsia" w:ascii="宋体" w:hAnsi="宋体" w:eastAsia="宋体" w:cs="宋体"/>
                <w:color w:val="auto"/>
                <w:sz w:val="21"/>
              </w:rPr>
            </w:pPr>
          </w:p>
        </w:tc>
        <w:tc>
          <w:tcPr>
            <w:tcW w:w="1133" w:type="dxa"/>
            <w:vAlign w:val="top"/>
          </w:tcPr>
          <w:p w14:paraId="26461A46">
            <w:pPr>
              <w:rPr>
                <w:rFonts w:hint="eastAsia" w:ascii="宋体" w:hAnsi="宋体" w:eastAsia="宋体" w:cs="宋体"/>
                <w:color w:val="auto"/>
                <w:sz w:val="21"/>
              </w:rPr>
            </w:pPr>
          </w:p>
        </w:tc>
        <w:tc>
          <w:tcPr>
            <w:tcW w:w="1133" w:type="dxa"/>
            <w:vAlign w:val="top"/>
          </w:tcPr>
          <w:p w14:paraId="3D36B40F">
            <w:pPr>
              <w:rPr>
                <w:rFonts w:hint="eastAsia" w:ascii="宋体" w:hAnsi="宋体" w:eastAsia="宋体" w:cs="宋体"/>
                <w:color w:val="auto"/>
                <w:sz w:val="21"/>
              </w:rPr>
            </w:pPr>
          </w:p>
        </w:tc>
        <w:tc>
          <w:tcPr>
            <w:tcW w:w="2210" w:type="dxa"/>
            <w:vAlign w:val="top"/>
          </w:tcPr>
          <w:p w14:paraId="228E7BE4">
            <w:pPr>
              <w:rPr>
                <w:rFonts w:hint="eastAsia" w:ascii="宋体" w:hAnsi="宋体" w:eastAsia="宋体" w:cs="宋体"/>
                <w:color w:val="auto"/>
                <w:sz w:val="21"/>
              </w:rPr>
            </w:pPr>
          </w:p>
        </w:tc>
        <w:tc>
          <w:tcPr>
            <w:tcW w:w="1705" w:type="dxa"/>
            <w:vAlign w:val="top"/>
          </w:tcPr>
          <w:p w14:paraId="54A889DF">
            <w:pPr>
              <w:rPr>
                <w:rFonts w:hint="eastAsia" w:ascii="宋体" w:hAnsi="宋体" w:eastAsia="宋体" w:cs="宋体"/>
                <w:color w:val="auto"/>
                <w:sz w:val="21"/>
              </w:rPr>
            </w:pPr>
          </w:p>
        </w:tc>
      </w:tr>
      <w:tr w14:paraId="1852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32B4E268">
            <w:pPr>
              <w:rPr>
                <w:rFonts w:hint="eastAsia" w:ascii="宋体" w:hAnsi="宋体" w:eastAsia="宋体" w:cs="宋体"/>
                <w:color w:val="auto"/>
                <w:sz w:val="21"/>
              </w:rPr>
            </w:pPr>
          </w:p>
        </w:tc>
        <w:tc>
          <w:tcPr>
            <w:tcW w:w="1079" w:type="dxa"/>
            <w:vAlign w:val="top"/>
          </w:tcPr>
          <w:p w14:paraId="3D3AB662">
            <w:pPr>
              <w:rPr>
                <w:rFonts w:hint="eastAsia" w:ascii="宋体" w:hAnsi="宋体" w:eastAsia="宋体" w:cs="宋体"/>
                <w:color w:val="auto"/>
                <w:sz w:val="21"/>
              </w:rPr>
            </w:pPr>
          </w:p>
        </w:tc>
        <w:tc>
          <w:tcPr>
            <w:tcW w:w="900" w:type="dxa"/>
            <w:vAlign w:val="top"/>
          </w:tcPr>
          <w:p w14:paraId="2CFFCE65">
            <w:pPr>
              <w:rPr>
                <w:rFonts w:hint="eastAsia" w:ascii="宋体" w:hAnsi="宋体" w:eastAsia="宋体" w:cs="宋体"/>
                <w:color w:val="auto"/>
                <w:sz w:val="21"/>
              </w:rPr>
            </w:pPr>
          </w:p>
        </w:tc>
        <w:tc>
          <w:tcPr>
            <w:tcW w:w="1133" w:type="dxa"/>
            <w:vAlign w:val="top"/>
          </w:tcPr>
          <w:p w14:paraId="669DEA2B">
            <w:pPr>
              <w:rPr>
                <w:rFonts w:hint="eastAsia" w:ascii="宋体" w:hAnsi="宋体" w:eastAsia="宋体" w:cs="宋体"/>
                <w:color w:val="auto"/>
                <w:sz w:val="21"/>
              </w:rPr>
            </w:pPr>
          </w:p>
        </w:tc>
        <w:tc>
          <w:tcPr>
            <w:tcW w:w="1133" w:type="dxa"/>
            <w:vAlign w:val="top"/>
          </w:tcPr>
          <w:p w14:paraId="6075422E">
            <w:pPr>
              <w:rPr>
                <w:rFonts w:hint="eastAsia" w:ascii="宋体" w:hAnsi="宋体" w:eastAsia="宋体" w:cs="宋体"/>
                <w:color w:val="auto"/>
                <w:sz w:val="21"/>
              </w:rPr>
            </w:pPr>
          </w:p>
        </w:tc>
        <w:tc>
          <w:tcPr>
            <w:tcW w:w="2210" w:type="dxa"/>
            <w:vAlign w:val="top"/>
          </w:tcPr>
          <w:p w14:paraId="5310DBD0">
            <w:pPr>
              <w:rPr>
                <w:rFonts w:hint="eastAsia" w:ascii="宋体" w:hAnsi="宋体" w:eastAsia="宋体" w:cs="宋体"/>
                <w:color w:val="auto"/>
                <w:sz w:val="21"/>
              </w:rPr>
            </w:pPr>
          </w:p>
        </w:tc>
        <w:tc>
          <w:tcPr>
            <w:tcW w:w="1705" w:type="dxa"/>
            <w:vAlign w:val="top"/>
          </w:tcPr>
          <w:p w14:paraId="330BF5A2">
            <w:pPr>
              <w:rPr>
                <w:rFonts w:hint="eastAsia" w:ascii="宋体" w:hAnsi="宋体" w:eastAsia="宋体" w:cs="宋体"/>
                <w:color w:val="auto"/>
                <w:sz w:val="21"/>
              </w:rPr>
            </w:pPr>
          </w:p>
        </w:tc>
      </w:tr>
      <w:tr w14:paraId="2610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05EEF282">
            <w:pPr>
              <w:rPr>
                <w:rFonts w:hint="eastAsia" w:ascii="宋体" w:hAnsi="宋体" w:eastAsia="宋体" w:cs="宋体"/>
                <w:color w:val="auto"/>
                <w:sz w:val="21"/>
              </w:rPr>
            </w:pPr>
          </w:p>
        </w:tc>
        <w:tc>
          <w:tcPr>
            <w:tcW w:w="1079" w:type="dxa"/>
            <w:vAlign w:val="top"/>
          </w:tcPr>
          <w:p w14:paraId="2CAF67BE">
            <w:pPr>
              <w:rPr>
                <w:rFonts w:hint="eastAsia" w:ascii="宋体" w:hAnsi="宋体" w:eastAsia="宋体" w:cs="宋体"/>
                <w:color w:val="auto"/>
                <w:sz w:val="21"/>
              </w:rPr>
            </w:pPr>
          </w:p>
        </w:tc>
        <w:tc>
          <w:tcPr>
            <w:tcW w:w="900" w:type="dxa"/>
            <w:vAlign w:val="top"/>
          </w:tcPr>
          <w:p w14:paraId="7D8EE381">
            <w:pPr>
              <w:rPr>
                <w:rFonts w:hint="eastAsia" w:ascii="宋体" w:hAnsi="宋体" w:eastAsia="宋体" w:cs="宋体"/>
                <w:color w:val="auto"/>
                <w:sz w:val="21"/>
              </w:rPr>
            </w:pPr>
          </w:p>
        </w:tc>
        <w:tc>
          <w:tcPr>
            <w:tcW w:w="1133" w:type="dxa"/>
            <w:vAlign w:val="top"/>
          </w:tcPr>
          <w:p w14:paraId="62CD1F4B">
            <w:pPr>
              <w:rPr>
                <w:rFonts w:hint="eastAsia" w:ascii="宋体" w:hAnsi="宋体" w:eastAsia="宋体" w:cs="宋体"/>
                <w:color w:val="auto"/>
                <w:sz w:val="21"/>
              </w:rPr>
            </w:pPr>
          </w:p>
        </w:tc>
        <w:tc>
          <w:tcPr>
            <w:tcW w:w="1133" w:type="dxa"/>
            <w:vAlign w:val="top"/>
          </w:tcPr>
          <w:p w14:paraId="6309CA69">
            <w:pPr>
              <w:rPr>
                <w:rFonts w:hint="eastAsia" w:ascii="宋体" w:hAnsi="宋体" w:eastAsia="宋体" w:cs="宋体"/>
                <w:color w:val="auto"/>
                <w:sz w:val="21"/>
              </w:rPr>
            </w:pPr>
          </w:p>
        </w:tc>
        <w:tc>
          <w:tcPr>
            <w:tcW w:w="2210" w:type="dxa"/>
            <w:vAlign w:val="top"/>
          </w:tcPr>
          <w:p w14:paraId="005B0AC3">
            <w:pPr>
              <w:rPr>
                <w:rFonts w:hint="eastAsia" w:ascii="宋体" w:hAnsi="宋体" w:eastAsia="宋体" w:cs="宋体"/>
                <w:color w:val="auto"/>
                <w:sz w:val="21"/>
              </w:rPr>
            </w:pPr>
          </w:p>
        </w:tc>
        <w:tc>
          <w:tcPr>
            <w:tcW w:w="1705" w:type="dxa"/>
            <w:vAlign w:val="top"/>
          </w:tcPr>
          <w:p w14:paraId="2C785B1C">
            <w:pPr>
              <w:rPr>
                <w:rFonts w:hint="eastAsia" w:ascii="宋体" w:hAnsi="宋体" w:eastAsia="宋体" w:cs="宋体"/>
                <w:color w:val="auto"/>
                <w:sz w:val="21"/>
              </w:rPr>
            </w:pPr>
          </w:p>
        </w:tc>
      </w:tr>
      <w:tr w14:paraId="5871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91" w:type="dxa"/>
            <w:vAlign w:val="top"/>
          </w:tcPr>
          <w:p w14:paraId="3F0B8737">
            <w:pPr>
              <w:rPr>
                <w:rFonts w:hint="eastAsia" w:ascii="宋体" w:hAnsi="宋体" w:eastAsia="宋体" w:cs="宋体"/>
                <w:color w:val="auto"/>
                <w:sz w:val="21"/>
              </w:rPr>
            </w:pPr>
          </w:p>
        </w:tc>
        <w:tc>
          <w:tcPr>
            <w:tcW w:w="1079" w:type="dxa"/>
            <w:vAlign w:val="top"/>
          </w:tcPr>
          <w:p w14:paraId="272AF302">
            <w:pPr>
              <w:rPr>
                <w:rFonts w:hint="eastAsia" w:ascii="宋体" w:hAnsi="宋体" w:eastAsia="宋体" w:cs="宋体"/>
                <w:color w:val="auto"/>
                <w:sz w:val="21"/>
              </w:rPr>
            </w:pPr>
          </w:p>
        </w:tc>
        <w:tc>
          <w:tcPr>
            <w:tcW w:w="900" w:type="dxa"/>
            <w:vAlign w:val="top"/>
          </w:tcPr>
          <w:p w14:paraId="043720DF">
            <w:pPr>
              <w:rPr>
                <w:rFonts w:hint="eastAsia" w:ascii="宋体" w:hAnsi="宋体" w:eastAsia="宋体" w:cs="宋体"/>
                <w:color w:val="auto"/>
                <w:sz w:val="21"/>
              </w:rPr>
            </w:pPr>
          </w:p>
        </w:tc>
        <w:tc>
          <w:tcPr>
            <w:tcW w:w="1133" w:type="dxa"/>
            <w:vAlign w:val="top"/>
          </w:tcPr>
          <w:p w14:paraId="5AD6EEBD">
            <w:pPr>
              <w:rPr>
                <w:rFonts w:hint="eastAsia" w:ascii="宋体" w:hAnsi="宋体" w:eastAsia="宋体" w:cs="宋体"/>
                <w:color w:val="auto"/>
                <w:sz w:val="21"/>
              </w:rPr>
            </w:pPr>
          </w:p>
        </w:tc>
        <w:tc>
          <w:tcPr>
            <w:tcW w:w="1133" w:type="dxa"/>
            <w:vAlign w:val="top"/>
          </w:tcPr>
          <w:p w14:paraId="57AA9160">
            <w:pPr>
              <w:rPr>
                <w:rFonts w:hint="eastAsia" w:ascii="宋体" w:hAnsi="宋体" w:eastAsia="宋体" w:cs="宋体"/>
                <w:color w:val="auto"/>
                <w:sz w:val="21"/>
              </w:rPr>
            </w:pPr>
          </w:p>
        </w:tc>
        <w:tc>
          <w:tcPr>
            <w:tcW w:w="2210" w:type="dxa"/>
            <w:vAlign w:val="top"/>
          </w:tcPr>
          <w:p w14:paraId="7887C378">
            <w:pPr>
              <w:rPr>
                <w:rFonts w:hint="eastAsia" w:ascii="宋体" w:hAnsi="宋体" w:eastAsia="宋体" w:cs="宋体"/>
                <w:color w:val="auto"/>
                <w:sz w:val="21"/>
              </w:rPr>
            </w:pPr>
          </w:p>
        </w:tc>
        <w:tc>
          <w:tcPr>
            <w:tcW w:w="1705" w:type="dxa"/>
            <w:vAlign w:val="top"/>
          </w:tcPr>
          <w:p w14:paraId="25508076">
            <w:pPr>
              <w:rPr>
                <w:rFonts w:hint="eastAsia" w:ascii="宋体" w:hAnsi="宋体" w:eastAsia="宋体" w:cs="宋体"/>
                <w:color w:val="auto"/>
                <w:sz w:val="21"/>
              </w:rPr>
            </w:pPr>
          </w:p>
        </w:tc>
      </w:tr>
    </w:tbl>
    <w:p w14:paraId="6436865C">
      <w:pPr>
        <w:spacing w:before="299" w:line="219" w:lineRule="auto"/>
        <w:ind w:left="603"/>
        <w:rPr>
          <w:rFonts w:hint="eastAsia" w:ascii="宋体" w:hAnsi="宋体" w:eastAsia="宋体" w:cs="宋体"/>
          <w:color w:val="auto"/>
          <w:sz w:val="24"/>
          <w:szCs w:val="24"/>
        </w:rPr>
      </w:pPr>
      <w:r>
        <w:rPr>
          <w:rFonts w:hint="eastAsia" w:ascii="宋体" w:hAnsi="宋体" w:eastAsia="宋体" w:cs="宋体"/>
          <w:color w:val="auto"/>
          <w:sz w:val="24"/>
          <w:szCs w:val="24"/>
        </w:rPr>
        <w:t>提供国家确定的认证机构出具的、处于有效期之内</w:t>
      </w:r>
      <w:r>
        <w:rPr>
          <w:rFonts w:hint="eastAsia" w:ascii="宋体" w:hAnsi="宋体" w:eastAsia="宋体" w:cs="宋体"/>
          <w:color w:val="auto"/>
          <w:spacing w:val="-1"/>
          <w:sz w:val="24"/>
          <w:szCs w:val="24"/>
        </w:rPr>
        <w:t>的环境标志产品认证证书。</w:t>
      </w:r>
    </w:p>
    <w:p w14:paraId="340DE514">
      <w:pPr>
        <w:pStyle w:val="6"/>
        <w:spacing w:line="248" w:lineRule="auto"/>
        <w:rPr>
          <w:rFonts w:hint="eastAsia" w:ascii="宋体" w:hAnsi="宋体" w:eastAsia="宋体" w:cs="宋体"/>
          <w:color w:val="auto"/>
        </w:rPr>
      </w:pPr>
    </w:p>
    <w:p w14:paraId="513144FF">
      <w:pPr>
        <w:pStyle w:val="6"/>
        <w:spacing w:line="248" w:lineRule="auto"/>
        <w:rPr>
          <w:rFonts w:hint="eastAsia" w:ascii="宋体" w:hAnsi="宋体" w:eastAsia="宋体" w:cs="宋体"/>
          <w:color w:val="auto"/>
        </w:rPr>
      </w:pPr>
    </w:p>
    <w:p w14:paraId="7690A179">
      <w:pPr>
        <w:pStyle w:val="6"/>
        <w:spacing w:line="248" w:lineRule="auto"/>
        <w:rPr>
          <w:rFonts w:hint="eastAsia" w:ascii="宋体" w:hAnsi="宋体" w:eastAsia="宋体" w:cs="宋体"/>
          <w:color w:val="auto"/>
        </w:rPr>
      </w:pPr>
    </w:p>
    <w:p w14:paraId="775C664C">
      <w:pPr>
        <w:pStyle w:val="6"/>
        <w:spacing w:line="248" w:lineRule="auto"/>
        <w:rPr>
          <w:rFonts w:hint="eastAsia" w:ascii="宋体" w:hAnsi="宋体" w:eastAsia="宋体" w:cs="宋体"/>
          <w:color w:val="auto"/>
        </w:rPr>
      </w:pPr>
    </w:p>
    <w:p w14:paraId="508A0780">
      <w:pPr>
        <w:pStyle w:val="6"/>
        <w:spacing w:line="248" w:lineRule="auto"/>
        <w:rPr>
          <w:rFonts w:hint="eastAsia" w:ascii="宋体" w:hAnsi="宋体" w:eastAsia="宋体" w:cs="宋体"/>
          <w:color w:val="auto"/>
        </w:rPr>
      </w:pPr>
    </w:p>
    <w:p w14:paraId="26B91167">
      <w:pPr>
        <w:pStyle w:val="6"/>
        <w:spacing w:line="248" w:lineRule="auto"/>
        <w:rPr>
          <w:rFonts w:hint="eastAsia" w:ascii="宋体" w:hAnsi="宋体" w:eastAsia="宋体" w:cs="宋体"/>
          <w:color w:val="auto"/>
        </w:rPr>
      </w:pPr>
    </w:p>
    <w:p w14:paraId="585F9ACD">
      <w:pPr>
        <w:pStyle w:val="6"/>
        <w:spacing w:line="248" w:lineRule="auto"/>
        <w:rPr>
          <w:rFonts w:hint="eastAsia" w:ascii="宋体" w:hAnsi="宋体" w:eastAsia="宋体" w:cs="宋体"/>
          <w:color w:val="auto"/>
        </w:rPr>
      </w:pPr>
    </w:p>
    <w:p w14:paraId="65D591AB">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74C2F6F3">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6"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45755E98">
      <w:pPr>
        <w:pStyle w:val="6"/>
        <w:spacing w:line="375" w:lineRule="auto"/>
        <w:rPr>
          <w:rFonts w:hint="eastAsia" w:ascii="宋体" w:hAnsi="宋体" w:eastAsia="宋体" w:cs="宋体"/>
          <w:color w:val="auto"/>
        </w:rPr>
      </w:pPr>
    </w:p>
    <w:p w14:paraId="067BEBA6">
      <w:pPr>
        <w:spacing w:before="78" w:line="219" w:lineRule="auto"/>
        <w:jc w:val="right"/>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（三）承诺所投报的计算机预装正版操作系统，软件产品为正版软件(如不涉及，</w:t>
      </w:r>
    </w:p>
    <w:p w14:paraId="00E945E9">
      <w:pPr>
        <w:spacing w:before="216" w:line="219" w:lineRule="auto"/>
        <w:ind w:left="1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可不提供）</w:t>
      </w:r>
    </w:p>
    <w:p w14:paraId="570580E8">
      <w:pPr>
        <w:pStyle w:val="6"/>
        <w:spacing w:line="319" w:lineRule="auto"/>
        <w:rPr>
          <w:rFonts w:hint="eastAsia" w:ascii="宋体" w:hAnsi="宋体" w:eastAsia="宋体" w:cs="宋体"/>
          <w:color w:val="auto"/>
        </w:rPr>
      </w:pPr>
    </w:p>
    <w:p w14:paraId="4330E7C6">
      <w:pPr>
        <w:pStyle w:val="6"/>
        <w:spacing w:line="319" w:lineRule="auto"/>
        <w:rPr>
          <w:rFonts w:hint="eastAsia" w:ascii="宋体" w:hAnsi="宋体" w:eastAsia="宋体" w:cs="宋体"/>
          <w:color w:val="auto"/>
        </w:rPr>
      </w:pPr>
    </w:p>
    <w:p w14:paraId="3DAEDCDE">
      <w:pPr>
        <w:spacing w:before="78" w:line="219" w:lineRule="auto"/>
        <w:ind w:left="3182"/>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正版软件承诺书（格式）</w:t>
      </w:r>
    </w:p>
    <w:p w14:paraId="03A0B89E">
      <w:pPr>
        <w:pStyle w:val="6"/>
        <w:spacing w:line="277" w:lineRule="auto"/>
        <w:rPr>
          <w:rFonts w:hint="eastAsia" w:ascii="宋体" w:hAnsi="宋体" w:eastAsia="宋体" w:cs="宋体"/>
          <w:color w:val="auto"/>
        </w:rPr>
      </w:pPr>
    </w:p>
    <w:p w14:paraId="7419D9CC">
      <w:pPr>
        <w:pStyle w:val="6"/>
        <w:spacing w:line="278" w:lineRule="auto"/>
        <w:rPr>
          <w:rFonts w:hint="eastAsia" w:ascii="宋体" w:hAnsi="宋体" w:eastAsia="宋体" w:cs="宋体"/>
          <w:color w:val="auto"/>
        </w:rPr>
      </w:pPr>
    </w:p>
    <w:p w14:paraId="6E31A0AE">
      <w:pPr>
        <w:tabs>
          <w:tab w:val="left" w:pos="2640"/>
        </w:tabs>
        <w:spacing w:before="78" w:line="21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（采购人名称）：</w:t>
      </w:r>
    </w:p>
    <w:p w14:paraId="63F15925">
      <w:pPr>
        <w:pStyle w:val="6"/>
        <w:spacing w:line="471" w:lineRule="auto"/>
        <w:rPr>
          <w:rFonts w:hint="eastAsia" w:ascii="宋体" w:hAnsi="宋体" w:eastAsia="宋体" w:cs="宋体"/>
          <w:color w:val="auto"/>
        </w:rPr>
      </w:pPr>
    </w:p>
    <w:p w14:paraId="76118686">
      <w:pPr>
        <w:spacing w:before="79" w:line="502" w:lineRule="auto"/>
        <w:ind w:left="9" w:firstLine="481"/>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我公司现参与</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1"/>
          <w:sz w:val="24"/>
          <w:szCs w:val="24"/>
        </w:rPr>
        <w:t>项目采购活动，本公司承诺投报的计算机产品预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装正版操作系统，投报的硬件产品内的预装软件为正版软件。</w:t>
      </w:r>
    </w:p>
    <w:p w14:paraId="1F14580B">
      <w:pPr>
        <w:spacing w:before="34" w:line="502" w:lineRule="auto"/>
        <w:ind w:left="489" w:right="1105" w:firstLine="3"/>
        <w:rPr>
          <w:rFonts w:hint="eastAsia" w:ascii="宋体" w:hAnsi="宋体" w:eastAsia="宋体" w:cs="宋体"/>
          <w:color w:val="auto"/>
          <w:sz w:val="24"/>
          <w:szCs w:val="24"/>
        </w:rPr>
      </w:pPr>
      <w:r>
        <w:rPr>
          <w:rFonts w:hint="eastAsia" w:ascii="宋体" w:hAnsi="宋体" w:eastAsia="宋体" w:cs="宋体"/>
          <w:color w:val="auto"/>
          <w:spacing w:val="-2"/>
          <w:sz w:val="24"/>
          <w:szCs w:val="24"/>
        </w:rPr>
        <w:t>如上述声明不真实，愿意按照政府采购有关法律法规的规定接受处罚。</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特此声明！</w:t>
      </w:r>
    </w:p>
    <w:p w14:paraId="0F1A9131">
      <w:pPr>
        <w:pStyle w:val="6"/>
        <w:spacing w:line="253" w:lineRule="auto"/>
        <w:rPr>
          <w:rFonts w:hint="eastAsia" w:ascii="宋体" w:hAnsi="宋体" w:eastAsia="宋体" w:cs="宋体"/>
          <w:color w:val="auto"/>
        </w:rPr>
      </w:pPr>
    </w:p>
    <w:p w14:paraId="173DD4C6">
      <w:pPr>
        <w:pStyle w:val="6"/>
        <w:spacing w:line="253" w:lineRule="auto"/>
        <w:rPr>
          <w:rFonts w:hint="eastAsia" w:ascii="宋体" w:hAnsi="宋体" w:eastAsia="宋体" w:cs="宋体"/>
          <w:color w:val="auto"/>
        </w:rPr>
      </w:pPr>
    </w:p>
    <w:p w14:paraId="3FFC0221">
      <w:pPr>
        <w:pStyle w:val="6"/>
        <w:spacing w:line="254" w:lineRule="auto"/>
        <w:rPr>
          <w:rFonts w:hint="eastAsia" w:ascii="宋体" w:hAnsi="宋体" w:eastAsia="宋体" w:cs="宋体"/>
          <w:color w:val="auto"/>
        </w:rPr>
      </w:pPr>
    </w:p>
    <w:p w14:paraId="2AEC5862">
      <w:pPr>
        <w:pStyle w:val="6"/>
        <w:spacing w:line="254" w:lineRule="auto"/>
        <w:rPr>
          <w:rFonts w:hint="eastAsia" w:ascii="宋体" w:hAnsi="宋体" w:eastAsia="宋体" w:cs="宋体"/>
          <w:color w:val="auto"/>
        </w:rPr>
      </w:pPr>
    </w:p>
    <w:p w14:paraId="61C32D7E">
      <w:pPr>
        <w:pStyle w:val="6"/>
        <w:spacing w:line="254" w:lineRule="auto"/>
        <w:rPr>
          <w:rFonts w:hint="eastAsia" w:ascii="宋体" w:hAnsi="宋体" w:eastAsia="宋体" w:cs="宋体"/>
          <w:color w:val="auto"/>
        </w:rPr>
      </w:pPr>
    </w:p>
    <w:p w14:paraId="193411D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05E2586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7"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4BAA87B1">
      <w:pPr>
        <w:spacing w:before="78" w:line="372" w:lineRule="auto"/>
        <w:ind w:firstLine="491"/>
        <w:rPr>
          <w:rFonts w:hint="eastAsia" w:ascii="宋体" w:hAnsi="宋体" w:eastAsia="宋体" w:cs="宋体"/>
          <w:color w:val="auto"/>
          <w:sz w:val="24"/>
          <w:szCs w:val="24"/>
        </w:rPr>
      </w:pPr>
      <w:r>
        <w:rPr>
          <w:rFonts w:hint="eastAsia" w:ascii="宋体" w:hAnsi="宋体" w:eastAsia="宋体" w:cs="宋体"/>
          <w:b/>
          <w:bCs/>
          <w:color w:val="auto"/>
          <w:sz w:val="24"/>
          <w:szCs w:val="24"/>
        </w:rPr>
        <w:t>（四）所响应信息安全产品属于《信息安全产品强制性认证目录》中</w:t>
      </w:r>
      <w:r>
        <w:rPr>
          <w:rFonts w:hint="eastAsia" w:ascii="宋体" w:hAnsi="宋体" w:eastAsia="宋体" w:cs="宋体"/>
          <w:b/>
          <w:bCs/>
          <w:color w:val="auto"/>
          <w:spacing w:val="-1"/>
          <w:sz w:val="24"/>
          <w:szCs w:val="24"/>
        </w:rPr>
        <w:t>的产品（如</w:t>
      </w:r>
      <w:r>
        <w:rPr>
          <w:rFonts w:hint="eastAsia" w:ascii="宋体" w:hAnsi="宋体" w:eastAsia="宋体" w:cs="宋体"/>
          <w:color w:val="auto"/>
          <w:sz w:val="24"/>
          <w:szCs w:val="24"/>
        </w:rPr>
        <w:t xml:space="preserve"> </w:t>
      </w:r>
      <w:r>
        <w:rPr>
          <w:rFonts w:hint="eastAsia" w:ascii="宋体" w:hAnsi="宋体" w:eastAsia="宋体" w:cs="宋体"/>
          <w:b/>
          <w:bCs/>
          <w:color w:val="auto"/>
          <w:spacing w:val="-5"/>
          <w:sz w:val="24"/>
          <w:szCs w:val="24"/>
        </w:rPr>
        <w:t>适用</w:t>
      </w:r>
      <w:r>
        <w:rPr>
          <w:rFonts w:hint="eastAsia" w:ascii="宋体" w:hAnsi="宋体" w:eastAsia="宋体" w:cs="宋体"/>
          <w:b/>
          <w:bCs/>
          <w:color w:val="auto"/>
          <w:spacing w:val="20"/>
          <w:sz w:val="24"/>
          <w:szCs w:val="24"/>
        </w:rPr>
        <w:t>），</w:t>
      </w:r>
      <w:r>
        <w:rPr>
          <w:rFonts w:hint="eastAsia" w:ascii="宋体" w:hAnsi="宋体" w:eastAsia="宋体" w:cs="宋体"/>
          <w:b/>
          <w:bCs/>
          <w:color w:val="auto"/>
          <w:spacing w:val="-5"/>
          <w:sz w:val="24"/>
          <w:szCs w:val="24"/>
        </w:rPr>
        <w:t>附有效认证证书扫描件或影印件。</w:t>
      </w:r>
    </w:p>
    <w:p w14:paraId="7EB4F12E">
      <w:pPr>
        <w:spacing w:before="202" w:line="219" w:lineRule="auto"/>
        <w:jc w:val="right"/>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（五）商品包装符合《商品包装政府采购需求标准（试行）》，快递包装符合《快</w:t>
      </w:r>
    </w:p>
    <w:p w14:paraId="1EA3037A">
      <w:pPr>
        <w:spacing w:before="219" w:line="219" w:lineRule="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递包装政府采购需求标准（试行）》，附承诺书，格式自</w:t>
      </w:r>
      <w:r>
        <w:rPr>
          <w:rFonts w:hint="eastAsia" w:ascii="宋体" w:hAnsi="宋体" w:eastAsia="宋体" w:cs="宋体"/>
          <w:b/>
          <w:bCs/>
          <w:color w:val="auto"/>
          <w:spacing w:val="-3"/>
          <w:sz w:val="24"/>
          <w:szCs w:val="24"/>
        </w:rPr>
        <w:t>拟。</w:t>
      </w:r>
    </w:p>
    <w:p w14:paraId="07D93196">
      <w:pPr>
        <w:pStyle w:val="6"/>
        <w:spacing w:line="305" w:lineRule="auto"/>
        <w:rPr>
          <w:rFonts w:hint="eastAsia" w:ascii="宋体" w:hAnsi="宋体" w:eastAsia="宋体" w:cs="宋体"/>
          <w:color w:val="auto"/>
        </w:rPr>
      </w:pPr>
    </w:p>
    <w:p w14:paraId="2D0E073A">
      <w:pPr>
        <w:spacing w:before="78" w:line="219" w:lineRule="auto"/>
        <w:ind w:right="5"/>
        <w:jc w:val="right"/>
        <w:outlineLvl w:val="1"/>
        <w:rPr>
          <w:rFonts w:hint="eastAsia" w:ascii="宋体" w:hAnsi="宋体" w:eastAsia="宋体" w:cs="宋体"/>
          <w:color w:val="auto"/>
          <w:sz w:val="24"/>
          <w:szCs w:val="24"/>
        </w:rPr>
      </w:pPr>
      <w:r>
        <w:rPr>
          <w:rFonts w:hint="eastAsia" w:ascii="宋体" w:hAnsi="宋体" w:eastAsia="宋体" w:cs="宋体"/>
          <w:b/>
          <w:bCs/>
          <w:color w:val="auto"/>
          <w:sz w:val="24"/>
          <w:szCs w:val="24"/>
        </w:rPr>
        <w:t>（六）供应商提供创新产品或创新服务属于《山西省创新</w:t>
      </w:r>
      <w:r>
        <w:rPr>
          <w:rFonts w:hint="eastAsia" w:ascii="宋体" w:hAnsi="宋体" w:eastAsia="宋体" w:cs="宋体"/>
          <w:b/>
          <w:bCs/>
          <w:color w:val="auto"/>
          <w:spacing w:val="-1"/>
          <w:sz w:val="24"/>
          <w:szCs w:val="24"/>
        </w:rPr>
        <w:t>产品和服务推荐清单》</w:t>
      </w:r>
    </w:p>
    <w:p w14:paraId="1DB7D8EA">
      <w:pPr>
        <w:spacing w:before="216" w:line="219" w:lineRule="auto"/>
        <w:ind w:left="2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中创新产品或创新服务（如适用</w:t>
      </w:r>
      <w:r>
        <w:rPr>
          <w:rFonts w:hint="eastAsia" w:ascii="宋体" w:hAnsi="宋体" w:eastAsia="宋体" w:cs="宋体"/>
          <w:b/>
          <w:bCs/>
          <w:color w:val="auto"/>
          <w:spacing w:val="-15"/>
          <w:sz w:val="24"/>
          <w:szCs w:val="24"/>
        </w:rPr>
        <w:t>）（</w:t>
      </w:r>
      <w:r>
        <w:rPr>
          <w:rFonts w:hint="eastAsia" w:ascii="宋体" w:hAnsi="宋体" w:eastAsia="宋体" w:cs="宋体"/>
          <w:b/>
          <w:bCs/>
          <w:color w:val="auto"/>
          <w:spacing w:val="-2"/>
          <w:sz w:val="24"/>
          <w:szCs w:val="24"/>
        </w:rPr>
        <w:t>需提供证明材料）。</w:t>
      </w:r>
    </w:p>
    <w:p w14:paraId="51094546">
      <w:pPr>
        <w:spacing w:line="219" w:lineRule="auto"/>
        <w:rPr>
          <w:rFonts w:hint="eastAsia" w:ascii="宋体" w:hAnsi="宋体" w:eastAsia="宋体" w:cs="宋体"/>
          <w:color w:val="auto"/>
          <w:sz w:val="24"/>
          <w:szCs w:val="24"/>
        </w:rPr>
        <w:sectPr>
          <w:footerReference r:id="rId58" w:type="default"/>
          <w:pgSz w:w="11905" w:h="16839"/>
          <w:pgMar w:top="1431" w:right="1416" w:bottom="1075" w:left="1511" w:header="0" w:footer="896" w:gutter="0"/>
          <w:pgBorders>
            <w:top w:val="none" w:sz="0" w:space="0"/>
            <w:left w:val="none" w:sz="0" w:space="0"/>
            <w:bottom w:val="none" w:sz="0" w:space="0"/>
            <w:right w:val="none" w:sz="0" w:space="0"/>
          </w:pgBorders>
          <w:pgNumType w:fmt="decimal"/>
          <w:cols w:space="720" w:num="1"/>
        </w:sectPr>
      </w:pPr>
    </w:p>
    <w:p w14:paraId="689461AC">
      <w:pPr>
        <w:spacing w:before="288" w:line="219" w:lineRule="auto"/>
        <w:ind w:left="49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（七）中小企业声明</w:t>
      </w:r>
      <w:r>
        <w:rPr>
          <w:rFonts w:hint="eastAsia" w:ascii="宋体" w:hAnsi="宋体" w:eastAsia="宋体" w:cs="宋体"/>
          <w:b/>
          <w:sz w:val="24"/>
        </w:rPr>
        <w:t>（若有的话，</w:t>
      </w:r>
      <w:r>
        <w:rPr>
          <w:rFonts w:hint="eastAsia" w:ascii="宋体" w:hAnsi="宋体" w:eastAsia="宋体" w:cs="宋体"/>
          <w:b/>
          <w:sz w:val="24"/>
          <w:lang w:eastAsia="zh-CN"/>
        </w:rPr>
        <w:t>认真</w:t>
      </w:r>
      <w:r>
        <w:rPr>
          <w:rFonts w:hint="eastAsia" w:ascii="宋体" w:hAnsi="宋体" w:eastAsia="宋体" w:cs="宋体"/>
          <w:b/>
          <w:sz w:val="24"/>
        </w:rPr>
        <w:t>填写）</w:t>
      </w:r>
    </w:p>
    <w:p w14:paraId="750982E7">
      <w:pPr>
        <w:pStyle w:val="6"/>
        <w:spacing w:line="267" w:lineRule="auto"/>
        <w:rPr>
          <w:rFonts w:hint="eastAsia" w:ascii="宋体" w:hAnsi="宋体" w:eastAsia="宋体" w:cs="宋体"/>
          <w:color w:val="auto"/>
        </w:rPr>
      </w:pPr>
    </w:p>
    <w:p w14:paraId="1A945827">
      <w:pPr>
        <w:pStyle w:val="6"/>
        <w:spacing w:line="267" w:lineRule="auto"/>
        <w:rPr>
          <w:rFonts w:hint="eastAsia" w:ascii="宋体" w:hAnsi="宋体" w:eastAsia="宋体" w:cs="宋体"/>
          <w:color w:val="auto"/>
        </w:rPr>
      </w:pPr>
    </w:p>
    <w:p w14:paraId="79524CFD">
      <w:pPr>
        <w:pStyle w:val="6"/>
        <w:spacing w:line="268" w:lineRule="auto"/>
        <w:rPr>
          <w:rFonts w:hint="eastAsia" w:ascii="宋体" w:hAnsi="宋体" w:eastAsia="宋体" w:cs="宋体"/>
          <w:color w:val="auto"/>
        </w:rPr>
      </w:pPr>
    </w:p>
    <w:p w14:paraId="75C249D4">
      <w:pPr>
        <w:spacing w:before="78" w:line="219" w:lineRule="auto"/>
        <w:ind w:left="3196"/>
        <w:outlineLvl w:val="2"/>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中小企业声明函（货物）</w:t>
      </w:r>
    </w:p>
    <w:p w14:paraId="37377CB6">
      <w:pPr>
        <w:pStyle w:val="6"/>
        <w:spacing w:line="472" w:lineRule="auto"/>
        <w:rPr>
          <w:rFonts w:hint="eastAsia" w:ascii="宋体" w:hAnsi="宋体" w:eastAsia="宋体" w:cs="宋体"/>
          <w:color w:val="auto"/>
        </w:rPr>
      </w:pPr>
    </w:p>
    <w:p w14:paraId="7AD13D27">
      <w:pPr>
        <w:spacing w:before="78" w:line="380" w:lineRule="auto"/>
        <w:ind w:right="70" w:firstLine="452"/>
        <w:jc w:val="both"/>
        <w:rPr>
          <w:rFonts w:hint="eastAsia" w:ascii="宋体" w:hAnsi="宋体" w:eastAsia="宋体" w:cs="宋体"/>
          <w:color w:val="auto"/>
          <w:sz w:val="24"/>
          <w:szCs w:val="24"/>
        </w:rPr>
      </w:pPr>
      <w:r>
        <w:rPr>
          <w:rFonts w:hint="eastAsia" w:ascii="宋体" w:hAnsi="宋体" w:eastAsia="宋体" w:cs="宋体"/>
          <w:color w:val="auto"/>
          <w:spacing w:val="-25"/>
          <w:sz w:val="24"/>
          <w:szCs w:val="24"/>
        </w:rPr>
        <w:t>本公司（联合体）郑重声明，根据《政府采购促进中小企业发展管理办法》（财库</w:t>
      </w:r>
      <w:r>
        <w:rPr>
          <w:rFonts w:hint="eastAsia" w:ascii="宋体" w:hAnsi="宋体" w:eastAsia="宋体" w:cs="宋体"/>
          <w:color w:val="auto"/>
          <w:spacing w:val="-26"/>
          <w:sz w:val="24"/>
          <w:szCs w:val="24"/>
        </w:rPr>
        <w:t>﹝2020﹞</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46</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7"/>
          <w:sz w:val="24"/>
          <w:szCs w:val="24"/>
        </w:rPr>
        <w:t>号）的规定，本公司（联合体）参加</w:t>
      </w:r>
      <w:r>
        <w:rPr>
          <w:rFonts w:hint="eastAsia" w:ascii="宋体" w:hAnsi="宋体" w:eastAsia="宋体" w:cs="宋体"/>
          <w:color w:val="auto"/>
          <w:spacing w:val="-17"/>
          <w:sz w:val="24"/>
          <w:szCs w:val="24"/>
          <w:u w:val="single" w:color="auto"/>
        </w:rPr>
        <w:t>（单位名称）</w:t>
      </w:r>
      <w:r>
        <w:rPr>
          <w:rFonts w:hint="eastAsia" w:ascii="宋体" w:hAnsi="宋体" w:eastAsia="宋体" w:cs="宋体"/>
          <w:color w:val="auto"/>
          <w:spacing w:val="-17"/>
          <w:sz w:val="24"/>
          <w:szCs w:val="24"/>
        </w:rPr>
        <w:t>的</w:t>
      </w:r>
      <w:r>
        <w:rPr>
          <w:rFonts w:hint="eastAsia" w:ascii="宋体" w:hAnsi="宋体" w:eastAsia="宋体" w:cs="宋体"/>
          <w:color w:val="auto"/>
          <w:spacing w:val="-17"/>
          <w:sz w:val="24"/>
          <w:szCs w:val="24"/>
          <w:u w:val="single" w:color="auto"/>
        </w:rPr>
        <w:t>（</w:t>
      </w:r>
      <w:r>
        <w:rPr>
          <w:rFonts w:hint="eastAsia" w:ascii="宋体" w:hAnsi="宋体" w:eastAsia="宋体" w:cs="宋体"/>
          <w:color w:val="auto"/>
          <w:spacing w:val="-18"/>
          <w:sz w:val="24"/>
          <w:szCs w:val="24"/>
          <w:u w:val="single" w:color="auto"/>
        </w:rPr>
        <w:t>项目名称）</w:t>
      </w:r>
      <w:r>
        <w:rPr>
          <w:rFonts w:hint="eastAsia" w:ascii="宋体" w:hAnsi="宋体" w:eastAsia="宋体" w:cs="宋体"/>
          <w:color w:val="auto"/>
          <w:spacing w:val="-18"/>
          <w:sz w:val="24"/>
          <w:szCs w:val="24"/>
        </w:rPr>
        <w:t>采购活动，提供的货物</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全部由符合政策要求的中小企业制造。相关企业（含联合体中的中小企业、签订分包</w:t>
      </w:r>
      <w:r>
        <w:rPr>
          <w:rFonts w:hint="eastAsia" w:ascii="宋体" w:hAnsi="宋体" w:eastAsia="宋体" w:cs="宋体"/>
          <w:color w:val="auto"/>
          <w:spacing w:val="-16"/>
          <w:sz w:val="24"/>
          <w:szCs w:val="24"/>
        </w:rPr>
        <w:t>意向协</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议的中小企业）的具体情况如下：</w:t>
      </w:r>
    </w:p>
    <w:p w14:paraId="23D56743">
      <w:pPr>
        <w:spacing w:before="35" w:line="377" w:lineRule="auto"/>
        <w:ind w:left="8" w:right="18" w:firstLine="462"/>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6"/>
          <w:sz w:val="24"/>
          <w:szCs w:val="24"/>
          <w:u w:val="single" w:color="auto"/>
        </w:rPr>
        <w:t>（标的名称</w:t>
      </w:r>
      <w:r>
        <w:rPr>
          <w:rFonts w:hint="eastAsia" w:ascii="宋体" w:hAnsi="宋体" w:eastAsia="宋体" w:cs="宋体"/>
          <w:color w:val="auto"/>
          <w:spacing w:val="-33"/>
          <w:sz w:val="24"/>
          <w:szCs w:val="24"/>
          <w:u w:val="single" w:color="auto"/>
        </w:rPr>
        <w:t>）</w:t>
      </w:r>
      <w:r>
        <w:rPr>
          <w:rFonts w:hint="eastAsia" w:ascii="宋体" w:hAnsi="宋体" w:eastAsia="宋体" w:cs="宋体"/>
          <w:color w:val="auto"/>
          <w:spacing w:val="-34"/>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33"/>
          <w:sz w:val="24"/>
          <w:szCs w:val="24"/>
        </w:rPr>
        <w:t>，</w:t>
      </w:r>
      <w:r>
        <w:rPr>
          <w:rFonts w:hint="eastAsia" w:ascii="宋体" w:hAnsi="宋体" w:eastAsia="宋体" w:cs="宋体"/>
          <w:color w:val="auto"/>
          <w:spacing w:val="-16"/>
          <w:sz w:val="24"/>
          <w:szCs w:val="24"/>
        </w:rPr>
        <w:t>属于</w:t>
      </w:r>
      <w:r>
        <w:rPr>
          <w:rFonts w:hint="eastAsia" w:ascii="宋体" w:hAnsi="宋体" w:eastAsia="宋体" w:cs="宋体"/>
          <w:color w:val="auto"/>
          <w:spacing w:val="-16"/>
          <w:sz w:val="24"/>
          <w:szCs w:val="24"/>
          <w:u w:val="single" w:color="auto"/>
        </w:rPr>
        <w:t>（采购文件中明确的所属行业）</w:t>
      </w:r>
      <w:r>
        <w:rPr>
          <w:rFonts w:hint="eastAsia" w:ascii="宋体" w:hAnsi="宋体" w:eastAsia="宋体" w:cs="宋体"/>
          <w:color w:val="auto"/>
          <w:spacing w:val="-16"/>
          <w:sz w:val="24"/>
          <w:szCs w:val="24"/>
        </w:rPr>
        <w:t>行业；制造商为</w:t>
      </w:r>
      <w:r>
        <w:rPr>
          <w:rFonts w:hint="eastAsia" w:ascii="宋体" w:hAnsi="宋体" w:eastAsia="宋体" w:cs="宋体"/>
          <w:color w:val="auto"/>
          <w:spacing w:val="-16"/>
          <w:sz w:val="24"/>
          <w:szCs w:val="24"/>
          <w:u w:val="single" w:color="auto"/>
        </w:rPr>
        <w:t>（企业名称</w:t>
      </w:r>
      <w:r>
        <w:rPr>
          <w:rFonts w:hint="eastAsia" w:ascii="宋体" w:hAnsi="宋体" w:eastAsia="宋体" w:cs="宋体"/>
          <w:color w:val="auto"/>
          <w:spacing w:val="-33"/>
          <w:sz w:val="24"/>
          <w:szCs w:val="24"/>
          <w:u w:val="single" w:color="auto"/>
        </w:rPr>
        <w:t>）</w:t>
      </w:r>
      <w:r>
        <w:rPr>
          <w:rFonts w:hint="eastAsia" w:ascii="宋体" w:hAnsi="宋体" w:eastAsia="宋体" w:cs="宋体"/>
          <w:color w:val="auto"/>
          <w:spacing w:val="-33"/>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从业人员</w:t>
      </w:r>
      <w:r>
        <w:rPr>
          <w:rFonts w:hint="eastAsia" w:ascii="宋体" w:hAnsi="宋体" w:eastAsia="宋体" w:cs="宋体"/>
          <w:color w:val="auto"/>
          <w:spacing w:val="-11"/>
          <w:sz w:val="24"/>
          <w:szCs w:val="24"/>
          <w:u w:val="single" w:color="auto"/>
        </w:rPr>
        <w:t xml:space="preserve">         人</w:t>
      </w:r>
      <w:r>
        <w:rPr>
          <w:rFonts w:hint="eastAsia" w:ascii="宋体" w:hAnsi="宋体" w:eastAsia="宋体" w:cs="宋体"/>
          <w:color w:val="auto"/>
          <w:spacing w:val="-11"/>
          <w:sz w:val="24"/>
          <w:szCs w:val="24"/>
        </w:rPr>
        <w:t>，营业收入为</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1"/>
          <w:sz w:val="24"/>
          <w:szCs w:val="24"/>
        </w:rPr>
        <w:t>万元，资产总额为</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1"/>
          <w:sz w:val="24"/>
          <w:szCs w:val="24"/>
        </w:rPr>
        <w:t>万元 ，属于</w:t>
      </w:r>
      <w:r>
        <w:rPr>
          <w:rFonts w:hint="eastAsia" w:ascii="宋体" w:hAnsi="宋体" w:eastAsia="宋体" w:cs="宋体"/>
          <w:color w:val="auto"/>
          <w:spacing w:val="-11"/>
          <w:sz w:val="24"/>
          <w:szCs w:val="24"/>
          <w:u w:val="single" w:color="auto"/>
        </w:rPr>
        <w:t>（</w:t>
      </w:r>
      <w:r>
        <w:rPr>
          <w:rFonts w:hint="eastAsia" w:ascii="宋体" w:hAnsi="宋体" w:eastAsia="宋体" w:cs="宋体"/>
          <w:color w:val="auto"/>
          <w:spacing w:val="-12"/>
          <w:sz w:val="24"/>
          <w:szCs w:val="24"/>
          <w:u w:val="single" w:color="auto"/>
        </w:rPr>
        <w:t>中型</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u w:val="single" w:color="auto"/>
        </w:rPr>
        <w:t>企业、小型企业、微型企业</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rPr>
        <w:t>；</w:t>
      </w:r>
    </w:p>
    <w:p w14:paraId="57205F21">
      <w:pPr>
        <w:spacing w:before="36" w:line="377" w:lineRule="auto"/>
        <w:ind w:left="8" w:firstLine="439"/>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position w:val="1"/>
          <w:sz w:val="24"/>
          <w:szCs w:val="24"/>
        </w:rPr>
        <w:t>……</w:t>
      </w:r>
    </w:p>
    <w:p w14:paraId="39C36DA8">
      <w:pPr>
        <w:spacing w:before="247" w:line="374" w:lineRule="auto"/>
        <w:ind w:left="9" w:right="73" w:firstLine="469"/>
        <w:rPr>
          <w:rFonts w:hint="eastAsia" w:ascii="宋体" w:hAnsi="宋体" w:eastAsia="宋体" w:cs="宋体"/>
          <w:color w:val="auto"/>
          <w:sz w:val="24"/>
          <w:szCs w:val="24"/>
        </w:rPr>
      </w:pPr>
      <w:r>
        <w:rPr>
          <w:rFonts w:hint="eastAsia" w:ascii="宋体" w:hAnsi="宋体" w:eastAsia="宋体" w:cs="宋体"/>
          <w:color w:val="auto"/>
          <w:spacing w:val="-16"/>
          <w:sz w:val="24"/>
          <w:szCs w:val="24"/>
        </w:rPr>
        <w:t>以上企业，不属于大企业的分支机构，不存在控股股东为大企业的情形，也不存在与大</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5"/>
          <w:sz w:val="24"/>
          <w:szCs w:val="24"/>
        </w:rPr>
        <w:t>企业的负责人为同一人的情形。</w:t>
      </w:r>
    </w:p>
    <w:p w14:paraId="1EF9FDAD">
      <w:pPr>
        <w:spacing w:before="32" w:line="219" w:lineRule="auto"/>
        <w:ind w:left="452"/>
        <w:rPr>
          <w:rFonts w:hint="eastAsia" w:ascii="宋体" w:hAnsi="宋体" w:eastAsia="宋体" w:cs="宋体"/>
          <w:color w:val="auto"/>
          <w:sz w:val="24"/>
          <w:szCs w:val="24"/>
        </w:rPr>
      </w:pPr>
      <w:r>
        <w:rPr>
          <w:rFonts w:hint="eastAsia" w:ascii="宋体" w:hAnsi="宋体" w:eastAsia="宋体" w:cs="宋体"/>
          <w:color w:val="auto"/>
          <w:spacing w:val="-15"/>
          <w:sz w:val="24"/>
          <w:szCs w:val="24"/>
        </w:rPr>
        <w:t>本企业对上述声明内容的真实性负责。如有虚</w:t>
      </w:r>
      <w:r>
        <w:rPr>
          <w:rFonts w:hint="eastAsia" w:ascii="宋体" w:hAnsi="宋体" w:eastAsia="宋体" w:cs="宋体"/>
          <w:color w:val="auto"/>
          <w:spacing w:val="-16"/>
          <w:sz w:val="24"/>
          <w:szCs w:val="24"/>
        </w:rPr>
        <w:t>假，将依法承担相应责任。</w:t>
      </w:r>
    </w:p>
    <w:p w14:paraId="4C6A0611">
      <w:pPr>
        <w:pStyle w:val="6"/>
        <w:spacing w:line="245" w:lineRule="auto"/>
        <w:rPr>
          <w:rFonts w:hint="eastAsia" w:ascii="宋体" w:hAnsi="宋体" w:eastAsia="宋体" w:cs="宋体"/>
          <w:color w:val="auto"/>
        </w:rPr>
      </w:pPr>
    </w:p>
    <w:p w14:paraId="108BFCDD">
      <w:pPr>
        <w:pStyle w:val="6"/>
        <w:spacing w:line="245" w:lineRule="auto"/>
        <w:rPr>
          <w:rFonts w:hint="eastAsia" w:ascii="宋体" w:hAnsi="宋体" w:eastAsia="宋体" w:cs="宋体"/>
          <w:color w:val="auto"/>
        </w:rPr>
      </w:pPr>
    </w:p>
    <w:p w14:paraId="617463AA">
      <w:pPr>
        <w:pStyle w:val="6"/>
        <w:spacing w:line="246" w:lineRule="auto"/>
        <w:rPr>
          <w:rFonts w:hint="eastAsia" w:ascii="宋体" w:hAnsi="宋体" w:eastAsia="宋体" w:cs="宋体"/>
          <w:color w:val="auto"/>
        </w:rPr>
      </w:pPr>
    </w:p>
    <w:p w14:paraId="3492761B">
      <w:pPr>
        <w:pStyle w:val="6"/>
        <w:spacing w:line="246" w:lineRule="auto"/>
        <w:rPr>
          <w:rFonts w:hint="eastAsia" w:ascii="宋体" w:hAnsi="宋体" w:eastAsia="宋体" w:cs="宋体"/>
          <w:color w:val="auto"/>
        </w:rPr>
      </w:pPr>
    </w:p>
    <w:p w14:paraId="38E36FBC">
      <w:pPr>
        <w:pStyle w:val="6"/>
        <w:spacing w:line="246" w:lineRule="auto"/>
        <w:rPr>
          <w:rFonts w:hint="eastAsia" w:ascii="宋体" w:hAnsi="宋体" w:eastAsia="宋体" w:cs="宋体"/>
          <w:color w:val="auto"/>
        </w:rPr>
      </w:pPr>
    </w:p>
    <w:p w14:paraId="3A48C3D1">
      <w:pPr>
        <w:pStyle w:val="6"/>
        <w:spacing w:line="246" w:lineRule="auto"/>
        <w:rPr>
          <w:rFonts w:hint="eastAsia" w:ascii="宋体" w:hAnsi="宋体" w:eastAsia="宋体" w:cs="宋体"/>
          <w:color w:val="auto"/>
        </w:rPr>
      </w:pPr>
    </w:p>
    <w:p w14:paraId="2D50E676">
      <w:pPr>
        <w:pStyle w:val="6"/>
        <w:spacing w:line="246" w:lineRule="auto"/>
        <w:rPr>
          <w:rFonts w:hint="eastAsia" w:ascii="宋体" w:hAnsi="宋体" w:eastAsia="宋体" w:cs="宋体"/>
          <w:color w:val="auto"/>
        </w:rPr>
      </w:pPr>
    </w:p>
    <w:p w14:paraId="071BCF85">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5C1F633">
      <w:pPr>
        <w:spacing w:before="66" w:line="232" w:lineRule="auto"/>
        <w:ind w:left="424" w:firstLine="2040" w:firstLineChars="1000"/>
        <w:rPr>
          <w:rFonts w:hint="eastAsia" w:ascii="宋体" w:hAnsi="宋体" w:eastAsia="宋体" w:cs="宋体"/>
          <w:color w:val="auto"/>
          <w:sz w:val="24"/>
          <w:szCs w:val="24"/>
          <w:u w:val="single" w:color="auto"/>
        </w:r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6EEADDDA">
      <w:pPr>
        <w:spacing w:before="66" w:line="232" w:lineRule="auto"/>
        <w:ind w:left="424"/>
        <w:rPr>
          <w:rFonts w:hint="eastAsia" w:ascii="宋体" w:hAnsi="宋体" w:eastAsia="宋体" w:cs="宋体"/>
          <w:b/>
          <w:bCs/>
          <w:color w:val="auto"/>
          <w:spacing w:val="-2"/>
          <w:sz w:val="20"/>
          <w:szCs w:val="20"/>
          <w:lang w:val="en-US" w:eastAsia="zh-CN"/>
        </w:rPr>
      </w:pPr>
      <w:r>
        <w:rPr>
          <w:rFonts w:hint="eastAsia" w:ascii="宋体" w:hAnsi="宋体" w:eastAsia="宋体" w:cs="宋体"/>
          <w:b/>
          <w:bCs/>
          <w:color w:val="auto"/>
          <w:spacing w:val="-2"/>
          <w:sz w:val="20"/>
          <w:szCs w:val="20"/>
          <w:lang w:val="en-US" w:eastAsia="zh-CN"/>
        </w:rPr>
        <w:t xml:space="preserve"> </w:t>
      </w:r>
    </w:p>
    <w:p w14:paraId="544BE8CE">
      <w:pPr>
        <w:spacing w:before="66" w:line="232" w:lineRule="auto"/>
        <w:ind w:left="424"/>
        <w:rPr>
          <w:rFonts w:hint="eastAsia" w:ascii="宋体" w:hAnsi="宋体" w:eastAsia="宋体" w:cs="宋体"/>
          <w:b/>
          <w:bCs/>
          <w:color w:val="auto"/>
          <w:spacing w:val="-2"/>
          <w:sz w:val="20"/>
          <w:szCs w:val="20"/>
        </w:rPr>
      </w:pPr>
    </w:p>
    <w:p w14:paraId="3FD50220">
      <w:pPr>
        <w:spacing w:before="66" w:line="232" w:lineRule="auto"/>
        <w:ind w:left="424"/>
        <w:rPr>
          <w:rFonts w:hint="eastAsia" w:ascii="宋体" w:hAnsi="宋体" w:eastAsia="宋体" w:cs="宋体"/>
          <w:b/>
          <w:bCs/>
          <w:color w:val="auto"/>
          <w:spacing w:val="-2"/>
          <w:sz w:val="20"/>
          <w:szCs w:val="20"/>
        </w:rPr>
      </w:pPr>
    </w:p>
    <w:p w14:paraId="68102587">
      <w:pPr>
        <w:spacing w:before="66" w:line="232" w:lineRule="auto"/>
        <w:ind w:left="424"/>
        <w:rPr>
          <w:rFonts w:hint="eastAsia" w:ascii="宋体" w:hAnsi="宋体" w:eastAsia="宋体" w:cs="宋体"/>
          <w:b/>
          <w:bCs/>
          <w:color w:val="auto"/>
          <w:spacing w:val="-2"/>
          <w:sz w:val="20"/>
          <w:szCs w:val="20"/>
        </w:rPr>
      </w:pPr>
    </w:p>
    <w:p w14:paraId="7AB5C53E">
      <w:pPr>
        <w:spacing w:before="66" w:line="232" w:lineRule="auto"/>
        <w:ind w:left="424"/>
        <w:rPr>
          <w:rFonts w:hint="eastAsia" w:ascii="宋体" w:hAnsi="宋体" w:eastAsia="宋体" w:cs="宋体"/>
          <w:b/>
          <w:bCs/>
          <w:color w:val="auto"/>
          <w:spacing w:val="-2"/>
          <w:sz w:val="20"/>
          <w:szCs w:val="20"/>
        </w:rPr>
      </w:pPr>
    </w:p>
    <w:p w14:paraId="6ADD3E0F">
      <w:pPr>
        <w:spacing w:before="66" w:line="232" w:lineRule="auto"/>
        <w:ind w:left="424"/>
        <w:rPr>
          <w:rFonts w:hint="eastAsia" w:ascii="宋体" w:hAnsi="宋体" w:eastAsia="宋体" w:cs="宋体"/>
          <w:color w:val="auto"/>
          <w:sz w:val="20"/>
          <w:szCs w:val="20"/>
        </w:rPr>
      </w:pPr>
      <w:r>
        <w:rPr>
          <w:rFonts w:hint="eastAsia" w:ascii="宋体" w:hAnsi="宋体" w:eastAsia="宋体" w:cs="宋体"/>
          <w:b/>
          <w:bCs/>
          <w:color w:val="auto"/>
          <w:spacing w:val="-2"/>
          <w:sz w:val="20"/>
          <w:szCs w:val="20"/>
        </w:rPr>
        <w:t>注：</w:t>
      </w:r>
    </w:p>
    <w:p w14:paraId="760B8CF2">
      <w:pPr>
        <w:spacing w:before="253" w:line="225" w:lineRule="auto"/>
        <w:jc w:val="right"/>
        <w:rPr>
          <w:rFonts w:hint="eastAsia" w:ascii="宋体" w:hAnsi="宋体" w:eastAsia="宋体" w:cs="宋体"/>
          <w:color w:val="auto"/>
          <w:sz w:val="20"/>
          <w:szCs w:val="20"/>
        </w:rPr>
      </w:pPr>
      <w:r>
        <w:rPr>
          <w:rFonts w:hint="eastAsia" w:ascii="宋体" w:hAnsi="宋体" w:eastAsia="宋体" w:cs="宋体"/>
          <w:b/>
          <w:bCs/>
          <w:color w:val="auto"/>
          <w:spacing w:val="3"/>
          <w:sz w:val="20"/>
          <w:szCs w:val="20"/>
        </w:rPr>
        <w:t>①从业人员、营业收入、资产总额填报上一年度数据，无上一年度数据的新成立企业可不填报。</w:t>
      </w:r>
    </w:p>
    <w:p w14:paraId="5DAC52FE">
      <w:pPr>
        <w:spacing w:before="258" w:line="225" w:lineRule="auto"/>
        <w:rPr>
          <w:rFonts w:hint="eastAsia" w:ascii="宋体" w:hAnsi="宋体" w:eastAsia="宋体" w:cs="宋体"/>
          <w:color w:val="auto"/>
          <w:sz w:val="20"/>
          <w:szCs w:val="20"/>
        </w:rPr>
      </w:pPr>
    </w:p>
    <w:p w14:paraId="769CAA6A">
      <w:pPr>
        <w:spacing w:line="225" w:lineRule="auto"/>
        <w:rPr>
          <w:rFonts w:hint="eastAsia" w:ascii="宋体" w:hAnsi="宋体" w:eastAsia="宋体" w:cs="宋体"/>
          <w:color w:val="auto"/>
          <w:sz w:val="20"/>
          <w:szCs w:val="20"/>
        </w:rPr>
        <w:sectPr>
          <w:footerReference r:id="rId59" w:type="default"/>
          <w:pgSz w:w="11905" w:h="16839"/>
          <w:pgMar w:top="1431" w:right="1329" w:bottom="1075" w:left="1506" w:header="0" w:footer="896" w:gutter="0"/>
          <w:pgBorders>
            <w:top w:val="none" w:sz="0" w:space="0"/>
            <w:left w:val="none" w:sz="0" w:space="0"/>
            <w:bottom w:val="none" w:sz="0" w:space="0"/>
            <w:right w:val="none" w:sz="0" w:space="0"/>
          </w:pgBorders>
          <w:pgNumType w:fmt="decimal"/>
          <w:cols w:space="720" w:num="1"/>
        </w:sectPr>
      </w:pPr>
    </w:p>
    <w:p w14:paraId="462A7607">
      <w:pPr>
        <w:spacing w:before="287" w:line="219" w:lineRule="auto"/>
        <w:ind w:left="11"/>
        <w:rPr>
          <w:rFonts w:hint="eastAsia" w:ascii="宋体" w:hAnsi="宋体" w:eastAsia="宋体" w:cs="宋体"/>
          <w:color w:val="auto"/>
          <w:sz w:val="24"/>
          <w:szCs w:val="24"/>
        </w:rPr>
      </w:pPr>
      <w:bookmarkStart w:id="24" w:name="bookmark20"/>
      <w:bookmarkEnd w:id="24"/>
      <w:r>
        <w:rPr>
          <w:rFonts w:hint="eastAsia" w:ascii="宋体" w:hAnsi="宋体" w:eastAsia="宋体" w:cs="宋体"/>
          <w:b/>
          <w:bCs/>
          <w:color w:val="auto"/>
          <w:spacing w:val="-3"/>
          <w:sz w:val="24"/>
          <w:szCs w:val="24"/>
        </w:rPr>
        <w:t>（八）残疾人福利性单位声明函格式（如不涉及，此函可不提供）</w:t>
      </w:r>
    </w:p>
    <w:p w14:paraId="7D82E5B6">
      <w:pPr>
        <w:pStyle w:val="6"/>
        <w:spacing w:line="268" w:lineRule="auto"/>
        <w:rPr>
          <w:rFonts w:hint="eastAsia" w:ascii="宋体" w:hAnsi="宋体" w:eastAsia="宋体" w:cs="宋体"/>
          <w:color w:val="auto"/>
        </w:rPr>
      </w:pPr>
    </w:p>
    <w:p w14:paraId="28F8B2FE">
      <w:pPr>
        <w:pStyle w:val="6"/>
        <w:spacing w:line="268" w:lineRule="auto"/>
        <w:rPr>
          <w:rFonts w:hint="eastAsia" w:ascii="宋体" w:hAnsi="宋体" w:eastAsia="宋体" w:cs="宋体"/>
          <w:color w:val="auto"/>
        </w:rPr>
      </w:pPr>
    </w:p>
    <w:p w14:paraId="13B0F16A">
      <w:pPr>
        <w:pStyle w:val="6"/>
        <w:spacing w:line="268" w:lineRule="auto"/>
        <w:rPr>
          <w:rFonts w:hint="eastAsia" w:ascii="宋体" w:hAnsi="宋体" w:eastAsia="宋体" w:cs="宋体"/>
          <w:color w:val="auto"/>
        </w:rPr>
      </w:pPr>
    </w:p>
    <w:p w14:paraId="0885B3EF">
      <w:pPr>
        <w:spacing w:before="78" w:line="219" w:lineRule="auto"/>
        <w:ind w:left="2685"/>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残疾人福利性单位声明函（格式）</w:t>
      </w:r>
    </w:p>
    <w:p w14:paraId="719D03C5">
      <w:pPr>
        <w:pStyle w:val="6"/>
        <w:spacing w:line="355" w:lineRule="auto"/>
        <w:rPr>
          <w:rFonts w:hint="eastAsia" w:ascii="宋体" w:hAnsi="宋体" w:eastAsia="宋体" w:cs="宋体"/>
          <w:color w:val="auto"/>
        </w:rPr>
      </w:pPr>
    </w:p>
    <w:p w14:paraId="0AD07089">
      <w:pPr>
        <w:pStyle w:val="6"/>
        <w:spacing w:line="356" w:lineRule="auto"/>
        <w:rPr>
          <w:rFonts w:hint="eastAsia" w:ascii="宋体" w:hAnsi="宋体" w:eastAsia="宋体" w:cs="宋体"/>
          <w:color w:val="auto"/>
        </w:rPr>
      </w:pPr>
    </w:p>
    <w:p w14:paraId="6F62D0C4">
      <w:pPr>
        <w:spacing w:before="78" w:line="473" w:lineRule="auto"/>
        <w:ind w:left="26" w:firstLine="482"/>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w:t>
      </w:r>
      <w:r>
        <w:rPr>
          <w:rFonts w:hint="eastAsia" w:ascii="宋体" w:hAnsi="宋体" w:eastAsia="宋体" w:cs="宋体"/>
          <w:color w:val="auto"/>
          <w:spacing w:val="38"/>
          <w:sz w:val="24"/>
          <w:szCs w:val="24"/>
        </w:rPr>
        <w:t xml:space="preserve"> </w:t>
      </w:r>
      <w:r>
        <w:rPr>
          <w:rFonts w:hint="eastAsia" w:ascii="宋体" w:hAnsi="宋体" w:eastAsia="宋体" w:cs="宋体"/>
          <w:color w:val="auto"/>
          <w:sz w:val="24"/>
          <w:szCs w:val="24"/>
        </w:rPr>
        <w:t>民政部</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中国残疾人联合会关于</w:t>
      </w:r>
      <w:r>
        <w:rPr>
          <w:rFonts w:hint="eastAsia" w:ascii="宋体" w:hAnsi="宋体" w:eastAsia="宋体" w:cs="宋体"/>
          <w:color w:val="auto"/>
          <w:spacing w:val="-1"/>
          <w:sz w:val="24"/>
          <w:szCs w:val="24"/>
        </w:rPr>
        <w:t>促进残疾人就业</w:t>
      </w:r>
      <w:r>
        <w:rPr>
          <w:rFonts w:hint="eastAsia" w:ascii="宋体" w:hAnsi="宋体" w:eastAsia="宋体" w:cs="宋体"/>
          <w:color w:val="auto"/>
          <w:sz w:val="24"/>
          <w:szCs w:val="24"/>
        </w:rPr>
        <w:t xml:space="preserve"> 政府采购政策的通知》（财库〔2017〕 141</w:t>
      </w:r>
      <w:r>
        <w:rPr>
          <w:rFonts w:hint="eastAsia" w:ascii="宋体" w:hAnsi="宋体" w:eastAsia="宋体" w:cs="宋体"/>
          <w:color w:val="auto"/>
          <w:spacing w:val="-45"/>
          <w:sz w:val="24"/>
          <w:szCs w:val="24"/>
        </w:rPr>
        <w:t xml:space="preserve"> </w:t>
      </w:r>
      <w:r>
        <w:rPr>
          <w:rFonts w:hint="eastAsia" w:ascii="宋体" w:hAnsi="宋体" w:eastAsia="宋体" w:cs="宋体"/>
          <w:color w:val="auto"/>
          <w:sz w:val="24"/>
          <w:szCs w:val="24"/>
        </w:rPr>
        <w:t>号）的规定，本单</w:t>
      </w:r>
      <w:r>
        <w:rPr>
          <w:rFonts w:hint="eastAsia" w:ascii="宋体" w:hAnsi="宋体" w:eastAsia="宋体" w:cs="宋体"/>
          <w:color w:val="auto"/>
          <w:spacing w:val="-1"/>
          <w:sz w:val="24"/>
          <w:szCs w:val="24"/>
        </w:rPr>
        <w:t>位为符合条件的残疾人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福利性单位，且本单位参加</w:t>
      </w:r>
      <w:r>
        <w:rPr>
          <w:rFonts w:hint="eastAsia" w:ascii="宋体" w:hAnsi="宋体" w:eastAsia="宋体" w:cs="宋体"/>
          <w:color w:val="auto"/>
          <w:spacing w:val="-116"/>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单位的</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购活动提供本单位制造的货物（由本单位承担工程/提供服务</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或者提供其他残疾人</w:t>
      </w:r>
      <w:r>
        <w:rPr>
          <w:rFonts w:hint="eastAsia" w:ascii="宋体" w:hAnsi="宋体" w:eastAsia="宋体" w:cs="宋体"/>
          <w:color w:val="auto"/>
          <w:sz w:val="24"/>
          <w:szCs w:val="24"/>
        </w:rPr>
        <w:t xml:space="preserve"> 福利性单位制造的货物（不包括使用非残疾人福利性单位</w:t>
      </w:r>
      <w:r>
        <w:rPr>
          <w:rFonts w:hint="eastAsia" w:ascii="宋体" w:hAnsi="宋体" w:eastAsia="宋体" w:cs="宋体"/>
          <w:color w:val="auto"/>
          <w:spacing w:val="-1"/>
          <w:sz w:val="24"/>
          <w:szCs w:val="24"/>
        </w:rPr>
        <w:t>注册商标的货物）。</w:t>
      </w:r>
    </w:p>
    <w:p w14:paraId="59925EB3">
      <w:pPr>
        <w:spacing w:before="34" w:line="219" w:lineRule="auto"/>
        <w:ind w:left="509"/>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50694E7A">
      <w:pPr>
        <w:pStyle w:val="6"/>
        <w:spacing w:line="265" w:lineRule="auto"/>
        <w:rPr>
          <w:rFonts w:hint="eastAsia" w:ascii="宋体" w:hAnsi="宋体" w:eastAsia="宋体" w:cs="宋体"/>
          <w:color w:val="auto"/>
        </w:rPr>
      </w:pPr>
    </w:p>
    <w:p w14:paraId="50C1E394">
      <w:pPr>
        <w:pStyle w:val="6"/>
        <w:spacing w:line="265" w:lineRule="auto"/>
        <w:rPr>
          <w:rFonts w:hint="eastAsia" w:ascii="宋体" w:hAnsi="宋体" w:eastAsia="宋体" w:cs="宋体"/>
          <w:color w:val="auto"/>
        </w:rPr>
      </w:pPr>
    </w:p>
    <w:p w14:paraId="52D05787">
      <w:pPr>
        <w:pStyle w:val="6"/>
        <w:spacing w:line="265" w:lineRule="auto"/>
        <w:rPr>
          <w:rFonts w:hint="eastAsia" w:ascii="宋体" w:hAnsi="宋体" w:eastAsia="宋体" w:cs="宋体"/>
          <w:color w:val="auto"/>
        </w:rPr>
      </w:pPr>
    </w:p>
    <w:p w14:paraId="6F1C9CA7">
      <w:pPr>
        <w:pStyle w:val="6"/>
        <w:spacing w:line="265" w:lineRule="auto"/>
        <w:rPr>
          <w:rFonts w:hint="eastAsia" w:ascii="宋体" w:hAnsi="宋体" w:eastAsia="宋体" w:cs="宋体"/>
          <w:color w:val="auto"/>
        </w:rPr>
      </w:pPr>
    </w:p>
    <w:p w14:paraId="21C86B9F">
      <w:pPr>
        <w:pStyle w:val="6"/>
        <w:spacing w:line="265" w:lineRule="auto"/>
        <w:rPr>
          <w:rFonts w:hint="eastAsia" w:ascii="宋体" w:hAnsi="宋体" w:eastAsia="宋体" w:cs="宋体"/>
          <w:color w:val="auto"/>
        </w:rPr>
      </w:pPr>
    </w:p>
    <w:p w14:paraId="4C86E274">
      <w:pPr>
        <w:pStyle w:val="6"/>
        <w:spacing w:line="265" w:lineRule="auto"/>
        <w:rPr>
          <w:rFonts w:hint="eastAsia" w:ascii="宋体" w:hAnsi="宋体" w:eastAsia="宋体" w:cs="宋体"/>
          <w:color w:val="auto"/>
        </w:rPr>
      </w:pPr>
    </w:p>
    <w:p w14:paraId="1BAEB815">
      <w:pPr>
        <w:pStyle w:val="6"/>
        <w:spacing w:line="266" w:lineRule="auto"/>
        <w:rPr>
          <w:rFonts w:hint="eastAsia" w:ascii="宋体" w:hAnsi="宋体" w:eastAsia="宋体" w:cs="宋体"/>
          <w:color w:val="auto"/>
        </w:rPr>
      </w:pPr>
    </w:p>
    <w:p w14:paraId="6A2951CD">
      <w:pPr>
        <w:pStyle w:val="6"/>
        <w:spacing w:line="266" w:lineRule="auto"/>
        <w:rPr>
          <w:rFonts w:hint="eastAsia" w:ascii="宋体" w:hAnsi="宋体" w:eastAsia="宋体" w:cs="宋体"/>
          <w:color w:val="auto"/>
        </w:rPr>
      </w:pPr>
    </w:p>
    <w:p w14:paraId="34D7AC1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69BD309">
      <w:pPr>
        <w:tabs>
          <w:tab w:val="left" w:pos="7452"/>
          <w:tab w:val="left" w:pos="7475"/>
          <w:tab w:val="left" w:pos="7522"/>
        </w:tabs>
        <w:spacing w:before="78" w:line="487" w:lineRule="auto"/>
        <w:ind w:right="1474" w:firstLine="2448" w:firstLineChars="1200"/>
        <w:jc w:val="both"/>
        <w:rPr>
          <w:rFonts w:hint="default" w:ascii="宋体" w:hAnsi="宋体" w:eastAsia="宋体" w:cs="宋体"/>
          <w:color w:val="auto"/>
          <w:sz w:val="20"/>
          <w:szCs w:val="20"/>
          <w:lang w:val="en-US" w:eastAsia="zh-CN"/>
        </w:rPr>
        <w:sectPr>
          <w:footerReference r:id="rId60" w:type="default"/>
          <w:pgSz w:w="11905" w:h="16839"/>
          <w:pgMar w:top="1431" w:right="1417" w:bottom="1075" w:left="1512"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p>
    <w:p w14:paraId="2EE9AC20">
      <w:pPr>
        <w:spacing w:before="78" w:line="219" w:lineRule="auto"/>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（九）监狱企业声明函格式（如不涉及，此函可不提供）</w:t>
      </w:r>
    </w:p>
    <w:p w14:paraId="6C676700">
      <w:pPr>
        <w:pStyle w:val="6"/>
        <w:spacing w:line="268" w:lineRule="auto"/>
        <w:rPr>
          <w:rFonts w:hint="eastAsia" w:ascii="宋体" w:hAnsi="宋体" w:eastAsia="宋体" w:cs="宋体"/>
          <w:color w:val="auto"/>
        </w:rPr>
      </w:pPr>
    </w:p>
    <w:p w14:paraId="24D4D684">
      <w:pPr>
        <w:pStyle w:val="6"/>
        <w:spacing w:line="268" w:lineRule="auto"/>
        <w:rPr>
          <w:rFonts w:hint="eastAsia" w:ascii="宋体" w:hAnsi="宋体" w:eastAsia="宋体" w:cs="宋体"/>
          <w:color w:val="auto"/>
        </w:rPr>
      </w:pPr>
    </w:p>
    <w:p w14:paraId="124D0FC1">
      <w:pPr>
        <w:pStyle w:val="6"/>
        <w:spacing w:line="268" w:lineRule="auto"/>
        <w:rPr>
          <w:rFonts w:hint="eastAsia" w:ascii="宋体" w:hAnsi="宋体" w:eastAsia="宋体" w:cs="宋体"/>
          <w:color w:val="auto"/>
        </w:rPr>
      </w:pPr>
    </w:p>
    <w:p w14:paraId="0A814D6E">
      <w:pPr>
        <w:spacing w:before="78" w:line="219" w:lineRule="auto"/>
        <w:ind w:left="3136"/>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属于监狱企业的证明文件</w:t>
      </w:r>
    </w:p>
    <w:p w14:paraId="51557851">
      <w:pPr>
        <w:pStyle w:val="6"/>
        <w:spacing w:line="354" w:lineRule="auto"/>
        <w:rPr>
          <w:rFonts w:hint="eastAsia" w:ascii="宋体" w:hAnsi="宋体" w:eastAsia="宋体" w:cs="宋体"/>
          <w:color w:val="auto"/>
        </w:rPr>
      </w:pPr>
    </w:p>
    <w:p w14:paraId="7A41027F">
      <w:pPr>
        <w:pStyle w:val="6"/>
        <w:spacing w:line="355" w:lineRule="auto"/>
        <w:rPr>
          <w:rFonts w:hint="eastAsia" w:ascii="宋体" w:hAnsi="宋体" w:eastAsia="宋体" w:cs="宋体"/>
          <w:color w:val="auto"/>
        </w:rPr>
      </w:pPr>
    </w:p>
    <w:p w14:paraId="1FC0E4F2">
      <w:pPr>
        <w:spacing w:before="78" w:line="465" w:lineRule="auto"/>
        <w:ind w:firstLine="476"/>
        <w:rPr>
          <w:rFonts w:hint="eastAsia" w:ascii="宋体" w:hAnsi="宋体" w:eastAsia="宋体" w:cs="宋体"/>
          <w:color w:val="auto"/>
          <w:spacing w:val="-9"/>
          <w:sz w:val="24"/>
          <w:szCs w:val="24"/>
        </w:rPr>
      </w:pPr>
      <w:r>
        <w:rPr>
          <w:rFonts w:hint="eastAsia" w:ascii="宋体" w:hAnsi="宋体" w:eastAsia="宋体" w:cs="宋体"/>
          <w:color w:val="auto"/>
          <w:spacing w:val="2"/>
          <w:sz w:val="24"/>
          <w:szCs w:val="24"/>
        </w:rPr>
        <w:t>监狱企业须提供由省级以上监狱管理局、戒毒管理局（含新疆生产建</w:t>
      </w:r>
      <w:r>
        <w:rPr>
          <w:rFonts w:hint="eastAsia" w:ascii="宋体" w:hAnsi="宋体" w:eastAsia="宋体" w:cs="宋体"/>
          <w:color w:val="auto"/>
          <w:spacing w:val="1"/>
          <w:sz w:val="24"/>
          <w:szCs w:val="24"/>
        </w:rPr>
        <w:t>设兵团）出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具的“属于监狱企业的证明文件</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
          <w:sz w:val="24"/>
          <w:szCs w:val="24"/>
        </w:rPr>
        <w:t>”</w:t>
      </w:r>
      <w:bookmarkStart w:id="25" w:name="bookmark15"/>
      <w:bookmarkEnd w:id="25"/>
      <w:bookmarkStart w:id="26" w:name="bookmark16"/>
      <w:bookmarkEnd w:id="26"/>
    </w:p>
    <w:sectPr>
      <w:footerReference r:id="rId61" w:type="default"/>
      <w:pgSz w:w="11905" w:h="16839"/>
      <w:pgMar w:top="1431" w:right="1416" w:bottom="1075" w:left="1509" w:header="0" w:footer="89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2FED">
    <w:pPr>
      <w:spacing w:line="172" w:lineRule="auto"/>
      <w:ind w:left="458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D1E7F">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0DD1E7F">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1EB2">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8FD2">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9A28FD2">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C75F">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132D">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C6D132D">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59B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78C52">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11578C52">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E88B">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93C7F">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76893C7F">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382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890FB">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CA890FB">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23F5">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B80CE">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4C7B80CE">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474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FE6A2">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ACFE6A2">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ECF9">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CF232">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07ACF232">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B71A">
    <w:pPr>
      <w:spacing w:line="173" w:lineRule="auto"/>
      <w:ind w:left="43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A64C7">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4AA64C7">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CF5F">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1135D">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CF1135D">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B303">
    <w:pPr>
      <w:spacing w:line="171" w:lineRule="auto"/>
      <w:ind w:left="4584"/>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4B6E">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6394B6E">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BC20">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9CBF">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8B89CBF">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87BA">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29044">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1B29044">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0314">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96B6A">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5D96B6A">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39F0">
    <w:pPr>
      <w:spacing w:line="172" w:lineRule="auto"/>
      <w:ind w:left="4513"/>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D6178">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6FD6178">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369F">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6640D">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866640D">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4A5A">
    <w:pPr>
      <w:spacing w:line="172" w:lineRule="auto"/>
      <w:ind w:left="4434"/>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91512">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6E91512">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D8F6">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E3A3F">
                          <w:pPr>
                            <w:pStyle w:val="12"/>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CE3A3F">
                    <w:pPr>
                      <w:pStyle w:val="12"/>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371E">
    <w:pPr>
      <w:spacing w:line="172" w:lineRule="auto"/>
      <w:ind w:left="4085"/>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B53A6">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468B53A6">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6CC5">
    <w:pPr>
      <w:spacing w:line="171" w:lineRule="auto"/>
      <w:ind w:left="4085"/>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C19EA">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A0C19EA">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B26E">
    <w:pPr>
      <w:spacing w:line="172" w:lineRule="auto"/>
      <w:ind w:left="5871"/>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69636">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0869636">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8281">
    <w:pPr>
      <w:spacing w:line="172" w:lineRule="auto"/>
      <w:ind w:left="458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73B13">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7D73B13">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F4A0">
    <w:pPr>
      <w:spacing w:line="171" w:lineRule="auto"/>
      <w:ind w:left="4428"/>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4C0C1">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7D4C0C1">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B432">
    <w:pPr>
      <w:spacing w:line="172" w:lineRule="auto"/>
      <w:ind w:left="4417"/>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888EC">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83888EC">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4B99">
    <w:pPr>
      <w:spacing w:line="172" w:lineRule="auto"/>
      <w:ind w:left="4402"/>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5650D">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4C85650D">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96D">
    <w:pPr>
      <w:spacing w:line="172" w:lineRule="auto"/>
      <w:ind w:left="442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1E85">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52F51E85">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41F3">
    <w:pPr>
      <w:spacing w:line="173" w:lineRule="auto"/>
      <w:ind w:left="4411"/>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4656">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DB94656">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6E0D">
    <w:pPr>
      <w:spacing w:line="172" w:lineRule="auto"/>
      <w:ind w:left="4402"/>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ACADA">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BEACADA">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727F">
    <w:pPr>
      <w:spacing w:line="172" w:lineRule="auto"/>
      <w:ind w:left="4406"/>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55A02">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6B55A02">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3858">
    <w:pPr>
      <w:spacing w:line="172" w:lineRule="auto"/>
      <w:ind w:left="5912"/>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2BFD">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8B82BFD">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F36FB">
    <w:pPr>
      <w:spacing w:line="172" w:lineRule="auto"/>
      <w:ind w:left="4410"/>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C92B2">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1FAC92B2">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FD7D">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E303">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5A1E303">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2FFC">
    <w:pPr>
      <w:spacing w:line="171" w:lineRule="auto"/>
      <w:ind w:left="458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C90A0">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A3C90A0">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3AE">
    <w:pPr>
      <w:spacing w:line="172" w:lineRule="auto"/>
      <w:ind w:left="4523"/>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2859">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4202859">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9F58">
    <w:pPr>
      <w:spacing w:line="172" w:lineRule="auto"/>
      <w:ind w:left="4410"/>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D2255">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2DAD2255">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6890">
    <w:pPr>
      <w:spacing w:line="172" w:lineRule="auto"/>
      <w:ind w:left="4278"/>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B50CA">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08CB50CA">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36A6">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DA903">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34EDA903">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BEA0">
    <w:pPr>
      <w:spacing w:line="172" w:lineRule="auto"/>
      <w:ind w:left="4534"/>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899CA">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5AC899CA">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506F">
    <w:pPr>
      <w:spacing w:line="172" w:lineRule="auto"/>
      <w:ind w:left="4526"/>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D34A">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65BDD34A">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DECA">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0950">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6E0950">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D64F">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2AE71">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2AE71">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CC18">
    <w:pPr>
      <w:spacing w:line="171" w:lineRule="auto"/>
      <w:ind w:left="4323"/>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ABB34">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02FABB34">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8E11">
    <w:pPr>
      <w:spacing w:line="172" w:lineRule="auto"/>
      <w:ind w:left="5915"/>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F12E7">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E7F12E7">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AA28">
    <w:pPr>
      <w:spacing w:line="172" w:lineRule="auto"/>
      <w:ind w:left="458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DDA83">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20DDA83">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6B00">
    <w:pPr>
      <w:spacing w:line="171" w:lineRule="auto"/>
      <w:ind w:left="4457"/>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0222E">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28F0222E">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F09F">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F163E">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9F163E">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92FB">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2AA83">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AB2AA83">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FA7F">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C70D4">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DFC70D4">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006A">
    <w:pPr>
      <w:spacing w:line="173" w:lineRule="auto"/>
      <w:ind w:left="4405"/>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AB8CA">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757AB8CA">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BDAD">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68916">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40168916">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3EFA">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9080A">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D59080A">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E48">
    <w:pPr>
      <w:spacing w:line="172" w:lineRule="auto"/>
      <w:ind w:left="437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A62AA">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C5A62AA">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84B8">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6A067">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C46A067">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9E9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13CB6">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C713CB6">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9034">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E6E0">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8D3E6E0">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0AE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11309"/>
    <w:multiLevelType w:val="singleLevel"/>
    <w:tmpl w:val="86B11309"/>
    <w:lvl w:ilvl="0" w:tentative="0">
      <w:start w:val="1"/>
      <w:numFmt w:val="decimal"/>
      <w:suff w:val="nothing"/>
      <w:lvlText w:val="（%1）"/>
      <w:lvlJc w:val="left"/>
    </w:lvl>
  </w:abstractNum>
  <w:abstractNum w:abstractNumId="1">
    <w:nsid w:val="915849FF"/>
    <w:multiLevelType w:val="singleLevel"/>
    <w:tmpl w:val="915849FF"/>
    <w:lvl w:ilvl="0" w:tentative="0">
      <w:start w:val="1"/>
      <w:numFmt w:val="decimal"/>
      <w:suff w:val="nothing"/>
      <w:lvlText w:val="（%1）"/>
      <w:lvlJc w:val="left"/>
    </w:lvl>
  </w:abstractNum>
  <w:abstractNum w:abstractNumId="2">
    <w:nsid w:val="9AA12D2D"/>
    <w:multiLevelType w:val="singleLevel"/>
    <w:tmpl w:val="9AA12D2D"/>
    <w:lvl w:ilvl="0" w:tentative="0">
      <w:start w:val="1"/>
      <w:numFmt w:val="decimal"/>
      <w:lvlText w:val="%1."/>
      <w:lvlJc w:val="left"/>
      <w:pPr>
        <w:tabs>
          <w:tab w:val="left" w:pos="312"/>
        </w:tabs>
      </w:pPr>
    </w:lvl>
  </w:abstractNum>
  <w:abstractNum w:abstractNumId="3">
    <w:nsid w:val="AEC69F40"/>
    <w:multiLevelType w:val="singleLevel"/>
    <w:tmpl w:val="AEC69F40"/>
    <w:lvl w:ilvl="0" w:tentative="0">
      <w:start w:val="2"/>
      <w:numFmt w:val="chineseCounting"/>
      <w:suff w:val="nothing"/>
      <w:lvlText w:val="%1、"/>
      <w:lvlJc w:val="left"/>
      <w:rPr>
        <w:rFonts w:hint="eastAsia"/>
      </w:r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487265FC"/>
    <w:multiLevelType w:val="singleLevel"/>
    <w:tmpl w:val="487265FC"/>
    <w:lvl w:ilvl="0" w:tentative="0">
      <w:start w:val="1"/>
      <w:numFmt w:val="decimal"/>
      <w:pStyle w:val="10"/>
      <w:lvlText w:val="%1."/>
      <w:lvlJc w:val="left"/>
      <w:pPr>
        <w:tabs>
          <w:tab w:val="left" w:pos="2040"/>
        </w:tabs>
        <w:ind w:left="2040" w:hanging="360"/>
      </w:pPr>
    </w:lvl>
  </w:abstractNum>
  <w:abstractNum w:abstractNumId="11">
    <w:nsid w:val="5669C291"/>
    <w:multiLevelType w:val="singleLevel"/>
    <w:tmpl w:val="5669C291"/>
    <w:lvl w:ilvl="0" w:tentative="0">
      <w:start w:val="1"/>
      <w:numFmt w:val="decimal"/>
      <w:suff w:val="nothing"/>
      <w:lvlText w:val="%1、"/>
      <w:lvlJc w:val="left"/>
    </w:lvl>
  </w:abstractNum>
  <w:abstractNum w:abstractNumId="12">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2"/>
      <w:suff w:val="nothing"/>
      <w:lvlText w:val="%2、"/>
      <w:lvlJc w:val="left"/>
      <w:pPr>
        <w:ind w:left="543" w:firstLine="177"/>
      </w:pPr>
      <w:rPr>
        <w:rFonts w:hint="eastAsia" w:ascii="FangSong_GB2312" w:hAnsi="宋体" w:eastAsia="FangSong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2"/>
  </w:num>
  <w:num w:numId="2">
    <w:abstractNumId w:val="10"/>
  </w:num>
  <w:num w:numId="3">
    <w:abstractNumId w:val="3"/>
  </w:num>
  <w:num w:numId="4">
    <w:abstractNumId w:val="11"/>
  </w:num>
  <w:num w:numId="5">
    <w:abstractNumId w:val="2"/>
  </w:num>
  <w:num w:numId="6">
    <w:abstractNumId w:val="1"/>
  </w:num>
  <w:num w:numId="7">
    <w:abstractNumId w:val="0"/>
  </w:num>
  <w:num w:numId="8">
    <w:abstractNumId w:val="13"/>
  </w:num>
  <w:num w:numId="9">
    <w:abstractNumId w:val="5"/>
  </w:num>
  <w:num w:numId="10">
    <w:abstractNumId w:val="9"/>
  </w:num>
  <w:num w:numId="11">
    <w:abstractNumId w:val="7"/>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U4YTdmOWNjZmNjOWEzNTQzOTVkZmY2YzJhZDc2Y2YifQ=="/>
  </w:docVars>
  <w:rsids>
    <w:rsidRoot w:val="00000000"/>
    <w:rsid w:val="00331C65"/>
    <w:rsid w:val="0068750F"/>
    <w:rsid w:val="00816543"/>
    <w:rsid w:val="01CC7BE6"/>
    <w:rsid w:val="02D235A1"/>
    <w:rsid w:val="02D45050"/>
    <w:rsid w:val="02E37041"/>
    <w:rsid w:val="031C07A5"/>
    <w:rsid w:val="035C4902"/>
    <w:rsid w:val="03852BAB"/>
    <w:rsid w:val="05AF3B52"/>
    <w:rsid w:val="05C23886"/>
    <w:rsid w:val="062801BF"/>
    <w:rsid w:val="06956B1D"/>
    <w:rsid w:val="06BD229F"/>
    <w:rsid w:val="06C13B3D"/>
    <w:rsid w:val="070E6CB5"/>
    <w:rsid w:val="07A35C07"/>
    <w:rsid w:val="08470072"/>
    <w:rsid w:val="089433E1"/>
    <w:rsid w:val="08C74626"/>
    <w:rsid w:val="090715AF"/>
    <w:rsid w:val="09524F20"/>
    <w:rsid w:val="09566154"/>
    <w:rsid w:val="099512B1"/>
    <w:rsid w:val="0A4A5BF8"/>
    <w:rsid w:val="0A7B2255"/>
    <w:rsid w:val="0A8A4A98"/>
    <w:rsid w:val="0B012C64"/>
    <w:rsid w:val="0B0264D2"/>
    <w:rsid w:val="0B717F64"/>
    <w:rsid w:val="0C083FBC"/>
    <w:rsid w:val="0CAA0514"/>
    <w:rsid w:val="0D765113"/>
    <w:rsid w:val="0DE46F63"/>
    <w:rsid w:val="0E042561"/>
    <w:rsid w:val="0EF600FC"/>
    <w:rsid w:val="10964EC4"/>
    <w:rsid w:val="11205904"/>
    <w:rsid w:val="112F39E2"/>
    <w:rsid w:val="11484FD0"/>
    <w:rsid w:val="12132B6E"/>
    <w:rsid w:val="12F31522"/>
    <w:rsid w:val="13AE7DFC"/>
    <w:rsid w:val="13C24A51"/>
    <w:rsid w:val="141D120A"/>
    <w:rsid w:val="14681A9C"/>
    <w:rsid w:val="14AB1989"/>
    <w:rsid w:val="152F4368"/>
    <w:rsid w:val="15CC069D"/>
    <w:rsid w:val="15DA055C"/>
    <w:rsid w:val="15F80BFE"/>
    <w:rsid w:val="1622554C"/>
    <w:rsid w:val="163836F0"/>
    <w:rsid w:val="163B0AEA"/>
    <w:rsid w:val="16E719E6"/>
    <w:rsid w:val="173263DF"/>
    <w:rsid w:val="17B52B68"/>
    <w:rsid w:val="17DD454F"/>
    <w:rsid w:val="181646EC"/>
    <w:rsid w:val="19297320"/>
    <w:rsid w:val="19E944C7"/>
    <w:rsid w:val="1A7016AA"/>
    <w:rsid w:val="1AAE3F81"/>
    <w:rsid w:val="1AF75928"/>
    <w:rsid w:val="1B5A7C65"/>
    <w:rsid w:val="1BF62280"/>
    <w:rsid w:val="1C4921DF"/>
    <w:rsid w:val="1C902804"/>
    <w:rsid w:val="1CF71C0F"/>
    <w:rsid w:val="1E7554E1"/>
    <w:rsid w:val="1EC71AB5"/>
    <w:rsid w:val="1F4849A4"/>
    <w:rsid w:val="1F62533A"/>
    <w:rsid w:val="1F6317DE"/>
    <w:rsid w:val="20D41538"/>
    <w:rsid w:val="20DA5ACF"/>
    <w:rsid w:val="211865F8"/>
    <w:rsid w:val="220A4192"/>
    <w:rsid w:val="221A12EF"/>
    <w:rsid w:val="22602004"/>
    <w:rsid w:val="22AD4B1E"/>
    <w:rsid w:val="23386ADD"/>
    <w:rsid w:val="23C40371"/>
    <w:rsid w:val="23FF277D"/>
    <w:rsid w:val="24062738"/>
    <w:rsid w:val="249E0BC2"/>
    <w:rsid w:val="25487766"/>
    <w:rsid w:val="25B05051"/>
    <w:rsid w:val="25F27417"/>
    <w:rsid w:val="26B32F42"/>
    <w:rsid w:val="26DB5834"/>
    <w:rsid w:val="26DC7BAB"/>
    <w:rsid w:val="27EB411E"/>
    <w:rsid w:val="28296B4D"/>
    <w:rsid w:val="28A30E9D"/>
    <w:rsid w:val="28B51443"/>
    <w:rsid w:val="29317765"/>
    <w:rsid w:val="2934108E"/>
    <w:rsid w:val="2A021BF3"/>
    <w:rsid w:val="2A1D0D41"/>
    <w:rsid w:val="2B0705B1"/>
    <w:rsid w:val="2C4464F3"/>
    <w:rsid w:val="2C6B7F24"/>
    <w:rsid w:val="2D717002"/>
    <w:rsid w:val="2DC702C2"/>
    <w:rsid w:val="2DE24215"/>
    <w:rsid w:val="2E406505"/>
    <w:rsid w:val="2E4D0746"/>
    <w:rsid w:val="2ED26038"/>
    <w:rsid w:val="2EE43FBD"/>
    <w:rsid w:val="2F1C64C5"/>
    <w:rsid w:val="2F960D2A"/>
    <w:rsid w:val="2FAC3475"/>
    <w:rsid w:val="2FE76A17"/>
    <w:rsid w:val="2FF27FE5"/>
    <w:rsid w:val="31046251"/>
    <w:rsid w:val="31C37EBA"/>
    <w:rsid w:val="320B7BFA"/>
    <w:rsid w:val="32212AC6"/>
    <w:rsid w:val="32E0758D"/>
    <w:rsid w:val="331D184C"/>
    <w:rsid w:val="3579427A"/>
    <w:rsid w:val="364A6DFC"/>
    <w:rsid w:val="365657A0"/>
    <w:rsid w:val="36787F29"/>
    <w:rsid w:val="368D3D5F"/>
    <w:rsid w:val="36C73FA8"/>
    <w:rsid w:val="36CE3589"/>
    <w:rsid w:val="37405B09"/>
    <w:rsid w:val="37B15796"/>
    <w:rsid w:val="37C8622A"/>
    <w:rsid w:val="37CF580A"/>
    <w:rsid w:val="395F67D8"/>
    <w:rsid w:val="39777F08"/>
    <w:rsid w:val="3A1651ED"/>
    <w:rsid w:val="3A3F4AEA"/>
    <w:rsid w:val="3AB0091A"/>
    <w:rsid w:val="3BB15227"/>
    <w:rsid w:val="3C8C3FF7"/>
    <w:rsid w:val="3D477BF1"/>
    <w:rsid w:val="3D65276D"/>
    <w:rsid w:val="3EB06009"/>
    <w:rsid w:val="3EFA712B"/>
    <w:rsid w:val="3F0C1DA8"/>
    <w:rsid w:val="40891FAA"/>
    <w:rsid w:val="40C33A32"/>
    <w:rsid w:val="4155107B"/>
    <w:rsid w:val="415D5C35"/>
    <w:rsid w:val="41652D3C"/>
    <w:rsid w:val="42187DAE"/>
    <w:rsid w:val="422A188F"/>
    <w:rsid w:val="425D1C65"/>
    <w:rsid w:val="42764AD5"/>
    <w:rsid w:val="42B571D1"/>
    <w:rsid w:val="433D0220"/>
    <w:rsid w:val="436314FD"/>
    <w:rsid w:val="43895828"/>
    <w:rsid w:val="4469669F"/>
    <w:rsid w:val="455455A1"/>
    <w:rsid w:val="45967968"/>
    <w:rsid w:val="45AF2521"/>
    <w:rsid w:val="45E30A63"/>
    <w:rsid w:val="45F91CA4"/>
    <w:rsid w:val="46E44703"/>
    <w:rsid w:val="473F5DDD"/>
    <w:rsid w:val="478E70D0"/>
    <w:rsid w:val="47C71E38"/>
    <w:rsid w:val="47EA5D49"/>
    <w:rsid w:val="49160C44"/>
    <w:rsid w:val="49170DBF"/>
    <w:rsid w:val="495C03CA"/>
    <w:rsid w:val="4960441E"/>
    <w:rsid w:val="49BA799D"/>
    <w:rsid w:val="49C34AA3"/>
    <w:rsid w:val="4A063611"/>
    <w:rsid w:val="4B2E0642"/>
    <w:rsid w:val="4BBF74EC"/>
    <w:rsid w:val="4BEB6533"/>
    <w:rsid w:val="4C1C62E6"/>
    <w:rsid w:val="4C431ECB"/>
    <w:rsid w:val="4C657C2E"/>
    <w:rsid w:val="4CD9638C"/>
    <w:rsid w:val="4CFC5967"/>
    <w:rsid w:val="4F3B304B"/>
    <w:rsid w:val="4F702FD7"/>
    <w:rsid w:val="4F7A20A8"/>
    <w:rsid w:val="50A637AC"/>
    <w:rsid w:val="514002AB"/>
    <w:rsid w:val="51CE0489"/>
    <w:rsid w:val="52833022"/>
    <w:rsid w:val="54BF3E40"/>
    <w:rsid w:val="54EA382C"/>
    <w:rsid w:val="556A45C7"/>
    <w:rsid w:val="559D264C"/>
    <w:rsid w:val="561D19DF"/>
    <w:rsid w:val="56A47A0A"/>
    <w:rsid w:val="56AE3C10"/>
    <w:rsid w:val="56DB76E5"/>
    <w:rsid w:val="57152758"/>
    <w:rsid w:val="57315742"/>
    <w:rsid w:val="57686C8A"/>
    <w:rsid w:val="58447FC9"/>
    <w:rsid w:val="585D2567"/>
    <w:rsid w:val="586A4BCF"/>
    <w:rsid w:val="59704E92"/>
    <w:rsid w:val="598207C7"/>
    <w:rsid w:val="59CD1292"/>
    <w:rsid w:val="59E47D41"/>
    <w:rsid w:val="5A0E58C7"/>
    <w:rsid w:val="5AEE56F8"/>
    <w:rsid w:val="5AF26F96"/>
    <w:rsid w:val="5B70610D"/>
    <w:rsid w:val="5CC606DB"/>
    <w:rsid w:val="5D096819"/>
    <w:rsid w:val="5D136571"/>
    <w:rsid w:val="5D364CC8"/>
    <w:rsid w:val="5D535CE6"/>
    <w:rsid w:val="5E987E55"/>
    <w:rsid w:val="5EBE53E1"/>
    <w:rsid w:val="5F27742B"/>
    <w:rsid w:val="5F700DD2"/>
    <w:rsid w:val="60502D88"/>
    <w:rsid w:val="60B5352F"/>
    <w:rsid w:val="60CC028A"/>
    <w:rsid w:val="60EE5B56"/>
    <w:rsid w:val="60FA6BA5"/>
    <w:rsid w:val="612956DC"/>
    <w:rsid w:val="61D93F44"/>
    <w:rsid w:val="61FC06FB"/>
    <w:rsid w:val="620F6680"/>
    <w:rsid w:val="621A5025"/>
    <w:rsid w:val="622444B3"/>
    <w:rsid w:val="62346A12"/>
    <w:rsid w:val="627117D0"/>
    <w:rsid w:val="641A649B"/>
    <w:rsid w:val="64430863"/>
    <w:rsid w:val="64760C38"/>
    <w:rsid w:val="657928EE"/>
    <w:rsid w:val="65E362B1"/>
    <w:rsid w:val="66D55FE0"/>
    <w:rsid w:val="674768BC"/>
    <w:rsid w:val="675B18CF"/>
    <w:rsid w:val="67FD1E64"/>
    <w:rsid w:val="68DD4F57"/>
    <w:rsid w:val="69A91168"/>
    <w:rsid w:val="69DA57C5"/>
    <w:rsid w:val="6CF7668E"/>
    <w:rsid w:val="6D011650"/>
    <w:rsid w:val="6DA57E98"/>
    <w:rsid w:val="6DEA07BA"/>
    <w:rsid w:val="6E0B0643"/>
    <w:rsid w:val="6E376F24"/>
    <w:rsid w:val="6E3A2CD6"/>
    <w:rsid w:val="6E897166"/>
    <w:rsid w:val="6EC65404"/>
    <w:rsid w:val="70251764"/>
    <w:rsid w:val="70AC59E2"/>
    <w:rsid w:val="714B7705"/>
    <w:rsid w:val="719B7F30"/>
    <w:rsid w:val="71F238C8"/>
    <w:rsid w:val="72897D89"/>
    <w:rsid w:val="72D51220"/>
    <w:rsid w:val="733028FA"/>
    <w:rsid w:val="736C2616"/>
    <w:rsid w:val="740E7901"/>
    <w:rsid w:val="74131126"/>
    <w:rsid w:val="753446C4"/>
    <w:rsid w:val="75614FED"/>
    <w:rsid w:val="76646223"/>
    <w:rsid w:val="7671125F"/>
    <w:rsid w:val="767536DE"/>
    <w:rsid w:val="76946CFC"/>
    <w:rsid w:val="76984A3E"/>
    <w:rsid w:val="76C375E1"/>
    <w:rsid w:val="786B58A2"/>
    <w:rsid w:val="795B7FA5"/>
    <w:rsid w:val="7A2F7467"/>
    <w:rsid w:val="7A925C48"/>
    <w:rsid w:val="7B66335D"/>
    <w:rsid w:val="7B672C31"/>
    <w:rsid w:val="7C6A6C95"/>
    <w:rsid w:val="7C804F81"/>
    <w:rsid w:val="7CBE0F77"/>
    <w:rsid w:val="7D184A5F"/>
    <w:rsid w:val="7DA168CE"/>
    <w:rsid w:val="7E035952"/>
    <w:rsid w:val="7E1352F2"/>
    <w:rsid w:val="7E343655"/>
    <w:rsid w:val="7F3340C8"/>
    <w:rsid w:val="7F79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8">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widowControl/>
      <w:ind w:firstLine="420"/>
      <w:jc w:val="left"/>
    </w:pPr>
    <w:rPr>
      <w:kern w:val="0"/>
      <w:sz w:val="20"/>
      <w:szCs w:val="20"/>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next w:val="10"/>
    <w:qFormat/>
    <w:uiPriority w:val="0"/>
    <w:rPr>
      <w:rFonts w:ascii="宋体" w:hAnsi="Courier New"/>
      <w:szCs w:val="21"/>
    </w:rPr>
  </w:style>
  <w:style w:type="paragraph" w:styleId="10">
    <w:name w:val="List Number 5"/>
    <w:basedOn w:val="1"/>
    <w:qFormat/>
    <w:uiPriority w:val="0"/>
    <w:pPr>
      <w:numPr>
        <w:ilvl w:val="0"/>
        <w:numId w:val="2"/>
      </w:numPr>
    </w:pPr>
  </w:style>
  <w:style w:type="paragraph" w:styleId="11">
    <w:name w:val="Body Text Indent 2"/>
    <w:basedOn w:val="1"/>
    <w:qFormat/>
    <w:uiPriority w:val="99"/>
    <w:pPr>
      <w:ind w:firstLine="560" w:firstLineChars="200"/>
    </w:pPr>
  </w:style>
  <w:style w:type="paragraph" w:styleId="12">
    <w:name w:val="footer"/>
    <w:basedOn w:val="1"/>
    <w:next w:val="13"/>
    <w:qFormat/>
    <w:uiPriority w:val="0"/>
    <w:pPr>
      <w:tabs>
        <w:tab w:val="center" w:pos="4153"/>
        <w:tab w:val="right" w:pos="8306"/>
      </w:tabs>
      <w:snapToGrid w:val="0"/>
      <w:jc w:val="left"/>
    </w:pPr>
    <w:rPr>
      <w:sz w:val="18"/>
    </w:rPr>
  </w:style>
  <w:style w:type="paragraph" w:styleId="1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List 7"/>
    <w:basedOn w:val="1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样式1"/>
    <w:basedOn w:val="24"/>
    <w:qFormat/>
    <w:uiPriority w:val="0"/>
    <w:pPr>
      <w:adjustRightInd w:val="0"/>
      <w:textAlignment w:val="baseline"/>
    </w:pPr>
    <w:rPr>
      <w:rFonts w:ascii="宋体" w:hAnsi="宋体"/>
      <w:kern w:val="0"/>
    </w:rPr>
  </w:style>
  <w:style w:type="paragraph" w:customStyle="1" w:styleId="24">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25">
    <w:name w:val="Table Paragraph"/>
    <w:basedOn w:val="1"/>
    <w:autoRedefine/>
    <w:qFormat/>
    <w:uiPriority w:val="1"/>
    <w:rPr>
      <w:rFonts w:ascii="宋体" w:hAnsi="宋体" w:eastAsia="宋体" w:cs="宋体"/>
      <w:lang w:val="en-US" w:eastAsia="zh-CN" w:bidi="ar-SA"/>
    </w:rPr>
  </w:style>
  <w:style w:type="character" w:customStyle="1" w:styleId="26">
    <w:name w:val="font31"/>
    <w:basedOn w:val="18"/>
    <w:qFormat/>
    <w:uiPriority w:val="0"/>
    <w:rPr>
      <w:rFonts w:hint="eastAsia" w:ascii="宋体" w:hAnsi="宋体" w:eastAsia="宋体" w:cs="宋体"/>
      <w:color w:val="000000"/>
      <w:sz w:val="22"/>
      <w:szCs w:val="22"/>
      <w:u w:val="none"/>
    </w:rPr>
  </w:style>
  <w:style w:type="character" w:customStyle="1" w:styleId="27">
    <w:name w:val="font41"/>
    <w:basedOn w:val="18"/>
    <w:qFormat/>
    <w:uiPriority w:val="0"/>
    <w:rPr>
      <w:rFonts w:hint="eastAsia" w:ascii="宋体" w:hAnsi="宋体" w:eastAsia="宋体" w:cs="宋体"/>
      <w:color w:val="000000"/>
      <w:sz w:val="28"/>
      <w:szCs w:val="28"/>
      <w:u w:val="none"/>
    </w:rPr>
  </w:style>
  <w:style w:type="character" w:customStyle="1" w:styleId="28">
    <w:name w:val="font71"/>
    <w:basedOn w:val="18"/>
    <w:qFormat/>
    <w:uiPriority w:val="0"/>
    <w:rPr>
      <w:rFonts w:hint="eastAsia" w:ascii="宋体" w:hAnsi="宋体" w:eastAsia="宋体" w:cs="宋体"/>
      <w:color w:val="000000"/>
      <w:sz w:val="24"/>
      <w:szCs w:val="24"/>
      <w:u w:val="none"/>
    </w:rPr>
  </w:style>
  <w:style w:type="paragraph" w:customStyle="1" w:styleId="29">
    <w:name w:val="样式 标题 4 + 段前: 5 磅 段后: 5 磅 行距: 单倍行距"/>
    <w:basedOn w:val="3"/>
    <w:qFormat/>
    <w:uiPriority w:val="0"/>
    <w:pPr>
      <w:numPr>
        <w:ilvl w:val="0"/>
        <w:numId w:val="0"/>
      </w:numPr>
      <w:tabs>
        <w:tab w:val="left" w:pos="2880"/>
      </w:tabs>
      <w:spacing w:before="100" w:after="100" w:line="240" w:lineRule="auto"/>
      <w:ind w:left="2880" w:hanging="720"/>
    </w:pPr>
    <w:rPr>
      <w:rFonts w:cs="宋体"/>
      <w:szCs w:val="20"/>
    </w:rPr>
  </w:style>
  <w:style w:type="paragraph" w:styleId="30">
    <w:name w:val="List Paragraph"/>
    <w:basedOn w:val="1"/>
    <w:qFormat/>
    <w:uiPriority w:val="34"/>
    <w:pPr>
      <w:ind w:firstLine="420" w:firstLineChars="200"/>
    </w:pPr>
  </w:style>
  <w:style w:type="paragraph" w:customStyle="1" w:styleId="31">
    <w:name w:val="段"/>
    <w:qFormat/>
    <w:uiPriority w:val="99"/>
    <w:pPr>
      <w:autoSpaceDE w:val="0"/>
      <w:autoSpaceDN w:val="0"/>
      <w:ind w:firstLine="200" w:firstLineChars="200"/>
      <w:jc w:val="both"/>
    </w:pPr>
    <w:rPr>
      <w:rFonts w:ascii="宋体" w:hAnsi="宋体" w:eastAsia="微软雅黑" w:cs="Times New Roman"/>
      <w:sz w:val="22"/>
      <w:szCs w:val="22"/>
      <w:lang w:val="en-US" w:eastAsia="zh-CN" w:bidi="ar-SA"/>
    </w:rPr>
  </w:style>
  <w:style w:type="paragraph" w:customStyle="1" w:styleId="32">
    <w:name w:val="正文段"/>
    <w:basedOn w:val="1"/>
    <w:autoRedefine/>
    <w:qFormat/>
    <w:uiPriority w:val="0"/>
    <w:pPr>
      <w:widowControl/>
      <w:snapToGrid w:val="0"/>
      <w:spacing w:afterLines="50"/>
      <w:ind w:firstLine="200" w:firstLineChars="200"/>
    </w:pPr>
    <w:rPr>
      <w:rFonts w:ascii="Times New Roman" w:hAnsi="Times New Roman" w:cs="Times New Roman"/>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13690</Words>
  <Characters>14332</Characters>
  <TotalTime>8</TotalTime>
  <ScaleCrop>false</ScaleCrop>
  <LinksUpToDate>false</LinksUpToDate>
  <CharactersWithSpaces>16777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2024-10-10T17:47:00Z</dcterms:created>
  <dc:creator>Administrator</dc:creator>
  <cp:lastModifiedBy>发奋图强</cp:lastModifiedBy>
  <dcterms:modified xsi:type="dcterms:W3CDTF">2026-04-21T10:46:25Z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2024-10-11T10:56:01Z</vt:filetime>
  </property>
  <property fmtid="{D5CDD505-2E9C-101B-9397-08002B2CF9AE}" pid="4" name="KSOProductBuildVer">
    <vt:lpwstr>2052-12.1.0.25865</vt:lpwstr>
  </property>
  <property fmtid="{D5CDD505-2E9C-101B-9397-08002B2CF9AE}" pid="5" name="ICV">
    <vt:lpwstr>48D5EFD6F9DC4EEAACA6C67DB74C50AA_13</vt:lpwstr>
  </property>
  <property fmtid="{D5CDD505-2E9C-101B-9397-08002B2CF9AE}" pid="6" name="KSOTemplateDocerSaveRecord">
    <vt:lpwstr>eyJoZGlkIjoiMDE1YTVlZjM3NzA4MGU2Y2ZlZTNhZmJkNzFhYWY1NTEiLCJ1c2VySWQiOiI1ODUyMDk1NTUifQ==</vt:lpwstr>
  </property>
</Properties>
</file>