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CAD094">
      <w:pPr>
        <w:pStyle w:val="18"/>
        <w:keepNext/>
        <w:spacing w:line="360" w:lineRule="auto"/>
        <w:jc w:val="center"/>
        <w:rPr>
          <w:rFonts w:hint="eastAsia" w:ascii="宋体" w:hAnsi="宋体" w:eastAsia="宋体" w:cs="宋体"/>
          <w:b/>
          <w:sz w:val="36"/>
          <w:szCs w:val="22"/>
        </w:rPr>
      </w:pPr>
      <w:r>
        <w:rPr>
          <w:rFonts w:hint="eastAsia" w:ascii="宋体" w:hAnsi="宋体" w:eastAsia="宋体" w:cs="宋体"/>
          <w:b/>
          <w:sz w:val="96"/>
          <w:szCs w:val="96"/>
        </w:rPr>
        <w:t>竞争性</w:t>
      </w:r>
      <w:r>
        <w:rPr>
          <w:rFonts w:hint="eastAsia" w:ascii="宋体" w:hAnsi="宋体" w:eastAsia="宋体" w:cs="宋体"/>
          <w:b/>
          <w:sz w:val="96"/>
          <w:szCs w:val="96"/>
          <w:lang w:val="en-US" w:eastAsia="zh-CN"/>
        </w:rPr>
        <w:t>谈判</w:t>
      </w:r>
      <w:r>
        <w:rPr>
          <w:rFonts w:hint="eastAsia" w:ascii="宋体" w:hAnsi="宋体" w:eastAsia="宋体" w:cs="宋体"/>
          <w:b/>
          <w:sz w:val="96"/>
          <w:szCs w:val="96"/>
        </w:rPr>
        <w:t>文件</w:t>
      </w:r>
    </w:p>
    <w:p w14:paraId="2D8BD3B0">
      <w:pPr>
        <w:pStyle w:val="18"/>
        <w:keepNext/>
        <w:spacing w:line="360" w:lineRule="auto"/>
        <w:jc w:val="center"/>
        <w:outlineLvl w:val="0"/>
        <w:rPr>
          <w:rFonts w:hint="eastAsia" w:ascii="宋体" w:hAnsi="宋体" w:eastAsia="宋体" w:cs="宋体"/>
          <w:b/>
          <w:sz w:val="40"/>
          <w:szCs w:val="40"/>
          <w:u w:val="single"/>
        </w:rPr>
      </w:pPr>
      <w:bookmarkStart w:id="0" w:name="_Toc11113"/>
      <w:r>
        <w:rPr>
          <w:rFonts w:hint="eastAsia" w:ascii="宋体" w:hAnsi="宋体" w:eastAsia="宋体" w:cs="宋体"/>
          <w:b/>
          <w:sz w:val="40"/>
          <w:szCs w:val="40"/>
          <w:u w:val="single"/>
        </w:rPr>
        <w:t>（全过程电子化评标）</w:t>
      </w:r>
      <w:bookmarkEnd w:id="0"/>
    </w:p>
    <w:p w14:paraId="54CC8046">
      <w:pPr>
        <w:spacing w:line="246" w:lineRule="auto"/>
        <w:rPr>
          <w:rFonts w:hint="eastAsia" w:ascii="宋体" w:hAnsi="宋体" w:eastAsia="宋体" w:cs="宋体"/>
          <w:sz w:val="21"/>
        </w:rPr>
      </w:pPr>
    </w:p>
    <w:p w14:paraId="63B2DE01">
      <w:pPr>
        <w:spacing w:line="246" w:lineRule="auto"/>
        <w:rPr>
          <w:rFonts w:hint="eastAsia" w:ascii="宋体" w:hAnsi="宋体" w:eastAsia="宋体" w:cs="宋体"/>
          <w:sz w:val="21"/>
        </w:rPr>
      </w:pPr>
    </w:p>
    <w:p w14:paraId="495E690E">
      <w:pPr>
        <w:spacing w:line="246" w:lineRule="auto"/>
        <w:rPr>
          <w:rFonts w:hint="eastAsia" w:ascii="宋体" w:hAnsi="宋体" w:eastAsia="宋体" w:cs="宋体"/>
          <w:sz w:val="21"/>
        </w:rPr>
      </w:pPr>
    </w:p>
    <w:p w14:paraId="68D28902">
      <w:pPr>
        <w:spacing w:line="246" w:lineRule="auto"/>
        <w:rPr>
          <w:rFonts w:hint="eastAsia" w:ascii="宋体" w:hAnsi="宋体" w:eastAsia="宋体" w:cs="宋体"/>
          <w:sz w:val="21"/>
        </w:rPr>
      </w:pPr>
    </w:p>
    <w:p w14:paraId="0F3A9299">
      <w:pPr>
        <w:spacing w:line="246" w:lineRule="auto"/>
        <w:rPr>
          <w:rFonts w:hint="eastAsia" w:ascii="宋体" w:hAnsi="宋体" w:eastAsia="宋体" w:cs="宋体"/>
          <w:sz w:val="21"/>
        </w:rPr>
      </w:pPr>
    </w:p>
    <w:p w14:paraId="488FAF1F">
      <w:pPr>
        <w:spacing w:line="246" w:lineRule="auto"/>
        <w:rPr>
          <w:rFonts w:hint="eastAsia" w:ascii="宋体" w:hAnsi="宋体" w:eastAsia="宋体" w:cs="宋体"/>
          <w:sz w:val="21"/>
        </w:rPr>
      </w:pPr>
    </w:p>
    <w:p w14:paraId="78B15A7E">
      <w:pPr>
        <w:spacing w:line="246" w:lineRule="auto"/>
        <w:rPr>
          <w:rFonts w:hint="eastAsia" w:ascii="宋体" w:hAnsi="宋体" w:eastAsia="宋体" w:cs="宋体"/>
          <w:sz w:val="21"/>
        </w:rPr>
      </w:pPr>
    </w:p>
    <w:p w14:paraId="748C9AEC">
      <w:pPr>
        <w:spacing w:line="247" w:lineRule="auto"/>
        <w:rPr>
          <w:rFonts w:hint="eastAsia" w:ascii="宋体" w:hAnsi="宋体" w:eastAsia="宋体" w:cs="宋体"/>
          <w:sz w:val="21"/>
        </w:rPr>
      </w:pPr>
    </w:p>
    <w:p w14:paraId="29E9868F">
      <w:pPr>
        <w:spacing w:line="247" w:lineRule="auto"/>
        <w:rPr>
          <w:rFonts w:hint="eastAsia" w:ascii="宋体" w:hAnsi="宋体" w:eastAsia="宋体" w:cs="宋体"/>
          <w:sz w:val="21"/>
        </w:rPr>
      </w:pPr>
    </w:p>
    <w:p w14:paraId="271136A7">
      <w:pPr>
        <w:spacing w:line="247" w:lineRule="auto"/>
        <w:rPr>
          <w:rFonts w:hint="eastAsia" w:ascii="宋体" w:hAnsi="宋体" w:eastAsia="宋体" w:cs="宋体"/>
          <w:sz w:val="21"/>
        </w:rPr>
      </w:pPr>
    </w:p>
    <w:p w14:paraId="69488093">
      <w:pPr>
        <w:spacing w:line="480" w:lineRule="auto"/>
        <w:rPr>
          <w:rFonts w:hint="eastAsia" w:ascii="宋体" w:hAnsi="宋体" w:eastAsia="宋体" w:cs="宋体"/>
          <w:b/>
          <w:bCs/>
          <w:snapToGrid w:val="0"/>
          <w:color w:val="000000"/>
          <w:w w:val="95"/>
          <w:kern w:val="0"/>
          <w:sz w:val="32"/>
          <w:szCs w:val="32"/>
          <w:lang w:val="en-US" w:eastAsia="zh-CN" w:bidi="ar-SA"/>
        </w:rPr>
      </w:pPr>
    </w:p>
    <w:p w14:paraId="22C98A42">
      <w:pPr>
        <w:pStyle w:val="16"/>
        <w:spacing w:before="1" w:line="480" w:lineRule="auto"/>
        <w:outlineLvl w:val="0"/>
        <w:rPr>
          <w:rFonts w:hint="eastAsia" w:ascii="宋体" w:hAnsi="宋体" w:eastAsia="宋体" w:cs="宋体"/>
          <w:b w:val="0"/>
          <w:bCs w:val="0"/>
          <w:sz w:val="28"/>
          <w:szCs w:val="28"/>
          <w:lang w:val="en-US" w:eastAsia="zh-CN"/>
        </w:rPr>
      </w:pPr>
      <w:bookmarkStart w:id="1" w:name="_Toc13241"/>
      <w:r>
        <w:rPr>
          <w:rFonts w:hint="eastAsia" w:ascii="宋体" w:hAnsi="宋体" w:eastAsia="宋体" w:cs="宋体"/>
          <w:b/>
          <w:bCs/>
          <w:snapToGrid w:val="0"/>
          <w:color w:val="000000"/>
          <w:w w:val="95"/>
          <w:kern w:val="0"/>
          <w:sz w:val="32"/>
          <w:szCs w:val="32"/>
          <w:lang w:val="en-US" w:eastAsia="zh-CN" w:bidi="ar-SA"/>
        </w:rPr>
        <w:t>项目编号：</w:t>
      </w:r>
      <w:r>
        <w:rPr>
          <w:rFonts w:hint="eastAsia" w:ascii="宋体" w:hAnsi="宋体" w:eastAsia="宋体" w:cs="宋体"/>
          <w:b/>
          <w:bCs/>
          <w:snapToGrid w:val="0"/>
          <w:color w:val="000000"/>
          <w:w w:val="95"/>
          <w:kern w:val="0"/>
          <w:sz w:val="32"/>
          <w:szCs w:val="32"/>
          <w:u w:val="single"/>
          <w:lang w:val="en-US" w:eastAsia="zh-CN" w:bidi="ar-SA"/>
        </w:rPr>
        <w:t>XJYF-ZCTP2026-01</w:t>
      </w:r>
      <w:bookmarkEnd w:id="1"/>
    </w:p>
    <w:p w14:paraId="145A907A">
      <w:pPr>
        <w:pStyle w:val="18"/>
        <w:keepNext w:val="0"/>
        <w:keepLines w:val="0"/>
        <w:pageBreakBefore w:val="0"/>
        <w:widowControl w:val="0"/>
        <w:kinsoku/>
        <w:wordWrap/>
        <w:overflowPunct/>
        <w:topLinePunct w:val="0"/>
        <w:autoSpaceDE/>
        <w:autoSpaceDN/>
        <w:bidi w:val="0"/>
        <w:adjustRightInd/>
        <w:snapToGrid w:val="0"/>
        <w:spacing w:before="50" w:after="120" w:line="480" w:lineRule="auto"/>
        <w:textAlignment w:val="auto"/>
        <w:outlineLvl w:val="0"/>
        <w:rPr>
          <w:rFonts w:hint="eastAsia" w:ascii="宋体" w:hAnsi="宋体" w:eastAsia="宋体" w:cs="宋体"/>
          <w:b/>
          <w:bCs/>
          <w:w w:val="95"/>
          <w:kern w:val="0"/>
          <w:sz w:val="32"/>
          <w:szCs w:val="32"/>
          <w:lang w:val="en-US" w:eastAsia="zh-CN" w:bidi="ar-SA"/>
        </w:rPr>
      </w:pPr>
      <w:bookmarkStart w:id="2" w:name="_Toc5330"/>
      <w:r>
        <w:rPr>
          <w:rFonts w:hint="eastAsia" w:ascii="宋体" w:hAnsi="宋体" w:eastAsia="宋体" w:cs="宋体"/>
          <w:b/>
          <w:bCs/>
          <w:w w:val="95"/>
          <w:kern w:val="0"/>
          <w:sz w:val="32"/>
          <w:szCs w:val="32"/>
          <w:lang w:val="en-US" w:eastAsia="zh-CN" w:bidi="ar-SA"/>
        </w:rPr>
        <w:t>采购单位：</w:t>
      </w:r>
      <w:r>
        <w:rPr>
          <w:rFonts w:hint="eastAsia" w:ascii="宋体" w:hAnsi="宋体" w:eastAsia="宋体" w:cs="宋体"/>
          <w:b/>
          <w:bCs/>
          <w:w w:val="95"/>
          <w:kern w:val="0"/>
          <w:sz w:val="32"/>
          <w:szCs w:val="32"/>
          <w:u w:val="single"/>
          <w:lang w:val="en-US" w:eastAsia="zh-CN" w:bidi="ar-SA"/>
        </w:rPr>
        <w:t>哈密市第四幼儿园（盖章）</w:t>
      </w:r>
      <w:bookmarkEnd w:id="2"/>
      <w:r>
        <w:rPr>
          <w:rFonts w:hint="eastAsia" w:ascii="宋体" w:hAnsi="宋体" w:eastAsia="宋体" w:cs="宋体"/>
          <w:b/>
          <w:bCs/>
          <w:w w:val="95"/>
          <w:kern w:val="0"/>
          <w:sz w:val="32"/>
          <w:szCs w:val="32"/>
          <w:u w:val="single"/>
          <w:lang w:val="en-US" w:eastAsia="zh-CN" w:bidi="ar-SA"/>
        </w:rPr>
        <w:t xml:space="preserve">  </w:t>
      </w:r>
    </w:p>
    <w:p w14:paraId="026080A5">
      <w:pPr>
        <w:pStyle w:val="18"/>
        <w:keepNext w:val="0"/>
        <w:keepLines w:val="0"/>
        <w:pageBreakBefore w:val="0"/>
        <w:widowControl w:val="0"/>
        <w:kinsoku/>
        <w:wordWrap/>
        <w:overflowPunct/>
        <w:topLinePunct w:val="0"/>
        <w:autoSpaceDE/>
        <w:autoSpaceDN/>
        <w:bidi w:val="0"/>
        <w:adjustRightInd/>
        <w:snapToGrid w:val="0"/>
        <w:spacing w:before="50" w:after="120" w:line="480" w:lineRule="auto"/>
        <w:textAlignment w:val="auto"/>
        <w:rPr>
          <w:rFonts w:hint="eastAsia" w:ascii="宋体" w:hAnsi="宋体" w:eastAsia="宋体" w:cs="宋体"/>
          <w:b/>
          <w:bCs/>
          <w:w w:val="95"/>
          <w:kern w:val="0"/>
          <w:sz w:val="32"/>
          <w:szCs w:val="32"/>
          <w:u w:val="single"/>
          <w:lang w:val="en-US" w:eastAsia="zh-CN" w:bidi="ar-SA"/>
        </w:rPr>
      </w:pPr>
      <w:r>
        <w:rPr>
          <w:rFonts w:hint="eastAsia" w:ascii="宋体" w:hAnsi="宋体" w:eastAsia="宋体" w:cs="宋体"/>
          <w:b/>
          <w:bCs/>
          <w:w w:val="95"/>
          <w:kern w:val="0"/>
          <w:sz w:val="32"/>
          <w:szCs w:val="32"/>
          <w:lang w:val="en-US" w:eastAsia="zh-CN" w:bidi="ar-SA"/>
        </w:rPr>
        <w:t>项目联系人：</w:t>
      </w:r>
      <w:r>
        <w:rPr>
          <w:rFonts w:hint="eastAsia" w:ascii="宋体" w:hAnsi="宋体" w:eastAsia="宋体" w:cs="宋体"/>
          <w:b/>
          <w:bCs/>
          <w:w w:val="95"/>
          <w:kern w:val="0"/>
          <w:sz w:val="32"/>
          <w:szCs w:val="32"/>
          <w:u w:val="single"/>
          <w:lang w:val="en-US" w:eastAsia="zh-CN" w:bidi="ar-SA"/>
        </w:rPr>
        <w:t>李升</w:t>
      </w:r>
      <w:r>
        <w:rPr>
          <w:rFonts w:hint="eastAsia" w:ascii="宋体" w:hAnsi="宋体" w:eastAsia="宋体" w:cs="宋体"/>
          <w:b/>
          <w:bCs/>
          <w:w w:val="95"/>
          <w:kern w:val="0"/>
          <w:sz w:val="32"/>
          <w:szCs w:val="32"/>
          <w:lang w:val="en-US" w:eastAsia="zh-CN" w:bidi="ar-SA"/>
        </w:rPr>
        <w:t xml:space="preserve">        电话：</w:t>
      </w:r>
      <w:r>
        <w:rPr>
          <w:rFonts w:hint="eastAsia" w:ascii="宋体" w:hAnsi="宋体" w:eastAsia="宋体" w:cs="宋体"/>
          <w:b/>
          <w:bCs/>
          <w:w w:val="95"/>
          <w:kern w:val="0"/>
          <w:sz w:val="32"/>
          <w:szCs w:val="32"/>
          <w:u w:val="single"/>
          <w:lang w:val="en-US" w:eastAsia="zh-CN" w:bidi="ar-SA"/>
        </w:rPr>
        <w:t>18509029101</w:t>
      </w:r>
    </w:p>
    <w:p w14:paraId="221CA7A9">
      <w:pPr>
        <w:pStyle w:val="24"/>
        <w:keepNext w:val="0"/>
        <w:keepLines w:val="0"/>
        <w:pageBreakBefore w:val="0"/>
        <w:widowControl w:val="0"/>
        <w:kinsoku/>
        <w:wordWrap/>
        <w:overflowPunct/>
        <w:topLinePunct w:val="0"/>
        <w:autoSpaceDE/>
        <w:autoSpaceDN/>
        <w:bidi w:val="0"/>
        <w:adjustRightInd/>
        <w:ind w:firstLine="643" w:firstLineChars="200"/>
        <w:textAlignment w:val="auto"/>
        <w:rPr>
          <w:rFonts w:hint="eastAsia" w:ascii="宋体" w:hAnsi="宋体" w:eastAsia="宋体" w:cs="宋体"/>
          <w:b/>
          <w:sz w:val="32"/>
          <w:szCs w:val="32"/>
        </w:rPr>
      </w:pPr>
    </w:p>
    <w:p w14:paraId="0A6112C6">
      <w:pPr>
        <w:pStyle w:val="23"/>
        <w:keepNext w:val="0"/>
        <w:keepLines w:val="0"/>
        <w:pageBreakBefore w:val="0"/>
        <w:widowControl w:val="0"/>
        <w:kinsoku/>
        <w:wordWrap/>
        <w:overflowPunct/>
        <w:topLinePunct w:val="0"/>
        <w:autoSpaceDE/>
        <w:autoSpaceDN/>
        <w:bidi w:val="0"/>
        <w:adjustRightInd/>
        <w:ind w:firstLine="640" w:firstLineChars="200"/>
        <w:textAlignment w:val="auto"/>
        <w:rPr>
          <w:rFonts w:hint="eastAsia" w:ascii="宋体" w:hAnsi="宋体" w:eastAsia="宋体" w:cs="宋体"/>
          <w:sz w:val="32"/>
          <w:szCs w:val="32"/>
        </w:rPr>
      </w:pPr>
    </w:p>
    <w:p w14:paraId="7CA6C14B">
      <w:pPr>
        <w:rPr>
          <w:rFonts w:hint="eastAsia" w:ascii="宋体" w:hAnsi="宋体" w:eastAsia="宋体" w:cs="宋体"/>
        </w:rPr>
      </w:pPr>
    </w:p>
    <w:p w14:paraId="7E7A1201">
      <w:pPr>
        <w:pStyle w:val="18"/>
        <w:keepNext w:val="0"/>
        <w:keepLines w:val="0"/>
        <w:pageBreakBefore w:val="0"/>
        <w:widowControl w:val="0"/>
        <w:kinsoku/>
        <w:wordWrap/>
        <w:overflowPunct/>
        <w:topLinePunct w:val="0"/>
        <w:autoSpaceDE/>
        <w:autoSpaceDN/>
        <w:bidi w:val="0"/>
        <w:adjustRightInd/>
        <w:snapToGrid w:val="0"/>
        <w:spacing w:before="50" w:after="120" w:line="480" w:lineRule="auto"/>
        <w:textAlignment w:val="auto"/>
        <w:rPr>
          <w:rFonts w:hint="eastAsia" w:ascii="宋体" w:hAnsi="宋体" w:eastAsia="宋体" w:cs="宋体"/>
          <w:b/>
          <w:bCs/>
          <w:w w:val="95"/>
          <w:kern w:val="0"/>
          <w:sz w:val="32"/>
          <w:szCs w:val="32"/>
          <w:lang w:val="en-US" w:eastAsia="zh-CN" w:bidi="ar-SA"/>
        </w:rPr>
      </w:pPr>
      <w:r>
        <w:rPr>
          <w:rFonts w:hint="eastAsia" w:ascii="宋体" w:hAnsi="宋体" w:eastAsia="宋体" w:cs="宋体"/>
          <w:b/>
          <w:bCs/>
          <w:w w:val="95"/>
          <w:kern w:val="0"/>
          <w:sz w:val="32"/>
          <w:szCs w:val="32"/>
          <w:lang w:val="en-US" w:eastAsia="zh-CN" w:bidi="ar-SA"/>
        </w:rPr>
        <w:t>采购代理机构：</w:t>
      </w:r>
      <w:r>
        <w:rPr>
          <w:rFonts w:hint="eastAsia" w:ascii="宋体" w:hAnsi="宋体" w:eastAsia="宋体" w:cs="宋体"/>
          <w:b/>
          <w:bCs/>
          <w:w w:val="95"/>
          <w:kern w:val="0"/>
          <w:sz w:val="32"/>
          <w:szCs w:val="32"/>
          <w:u w:val="single"/>
          <w:lang w:val="en-US" w:eastAsia="zh-CN" w:bidi="ar-SA"/>
        </w:rPr>
        <w:t>新疆亦斐工程项目管理有限公司（盖章）</w:t>
      </w:r>
    </w:p>
    <w:p w14:paraId="706B62FF">
      <w:pPr>
        <w:spacing w:line="225" w:lineRule="auto"/>
        <w:rPr>
          <w:rFonts w:hint="eastAsia" w:ascii="宋体" w:hAnsi="宋体" w:eastAsia="宋体" w:cs="宋体"/>
        </w:rPr>
        <w:sectPr>
          <w:pgSz w:w="11906" w:h="16839"/>
          <w:pgMar w:top="1431" w:right="1233" w:bottom="1156" w:left="1243" w:header="0" w:footer="991" w:gutter="0"/>
          <w:cols w:space="720" w:num="1"/>
        </w:sectPr>
      </w:pPr>
      <w:r>
        <w:rPr>
          <w:rFonts w:hint="eastAsia" w:ascii="宋体" w:hAnsi="宋体" w:eastAsia="宋体" w:cs="宋体"/>
          <w:b/>
          <w:bCs/>
          <w:w w:val="95"/>
          <w:kern w:val="0"/>
          <w:sz w:val="32"/>
          <w:szCs w:val="32"/>
          <w:lang w:val="en-US" w:eastAsia="zh-CN" w:bidi="ar-SA"/>
        </w:rPr>
        <w:t>项目联系人：</w:t>
      </w:r>
      <w:r>
        <w:rPr>
          <w:rFonts w:hint="eastAsia" w:ascii="宋体" w:hAnsi="宋体" w:eastAsia="宋体" w:cs="宋体"/>
          <w:b/>
          <w:bCs/>
          <w:w w:val="95"/>
          <w:kern w:val="0"/>
          <w:sz w:val="32"/>
          <w:szCs w:val="32"/>
          <w:u w:val="single"/>
          <w:lang w:val="en-US" w:eastAsia="zh-CN" w:bidi="ar-SA"/>
        </w:rPr>
        <w:t>姬茹</w:t>
      </w:r>
      <w:r>
        <w:rPr>
          <w:rFonts w:hint="eastAsia" w:ascii="宋体" w:hAnsi="宋体" w:eastAsia="宋体" w:cs="宋体"/>
          <w:b/>
          <w:bCs/>
          <w:w w:val="95"/>
          <w:kern w:val="0"/>
          <w:sz w:val="32"/>
          <w:szCs w:val="32"/>
          <w:lang w:val="en-US" w:eastAsia="zh-CN" w:bidi="ar-SA"/>
        </w:rPr>
        <w:t xml:space="preserve">         电话：</w:t>
      </w:r>
      <w:r>
        <w:rPr>
          <w:rFonts w:hint="eastAsia" w:ascii="宋体" w:hAnsi="宋体" w:eastAsia="宋体" w:cs="宋体"/>
          <w:b/>
          <w:bCs/>
          <w:snapToGrid w:val="0"/>
          <w:color w:val="000000"/>
          <w:w w:val="95"/>
          <w:kern w:val="0"/>
          <w:sz w:val="32"/>
          <w:szCs w:val="32"/>
          <w:u w:val="single"/>
          <w:lang w:val="en-US" w:eastAsia="zh-CN" w:bidi="ar-SA"/>
        </w:rPr>
        <w:t>13319702163</w:t>
      </w:r>
    </w:p>
    <w:sdt>
      <w:sdtPr>
        <w:rPr>
          <w:rFonts w:ascii="宋体" w:hAnsi="宋体" w:eastAsia="宋体" w:cs="Arial"/>
          <w:snapToGrid w:val="0"/>
          <w:color w:val="000000"/>
          <w:kern w:val="0"/>
          <w:sz w:val="21"/>
          <w:szCs w:val="21"/>
          <w:lang w:val="en-US" w:eastAsia="en-US" w:bidi="ar-SA"/>
        </w:rPr>
        <w:id w:val="147452807"/>
        <w15:color w:val="DBDBDB"/>
        <w:docPartObj>
          <w:docPartGallery w:val="Table of Contents"/>
          <w:docPartUnique/>
        </w:docPartObj>
      </w:sdtPr>
      <w:sdtEndPr>
        <w:rPr>
          <w:rFonts w:hint="eastAsia" w:ascii="宋体" w:hAnsi="宋体" w:eastAsia="宋体" w:cs="宋体"/>
          <w:snapToGrid w:val="0"/>
          <w:color w:val="000000"/>
          <w:kern w:val="0"/>
          <w:sz w:val="21"/>
          <w:szCs w:val="28"/>
          <w:lang w:val="en-US" w:eastAsia="en-US" w:bidi="ar-SA"/>
        </w:rPr>
      </w:sdtEndPr>
      <w:sdtContent>
        <w:p w14:paraId="4DF6A415">
          <w:pPr>
            <w:spacing w:before="0" w:beforeLines="0" w:after="0" w:afterLines="0" w:line="600" w:lineRule="auto"/>
            <w:ind w:left="0" w:leftChars="0" w:right="0" w:rightChars="0" w:firstLine="0" w:firstLineChars="0"/>
            <w:jc w:val="center"/>
            <w:rPr>
              <w:rFonts w:hint="eastAsia" w:ascii="宋体" w:hAnsi="宋体" w:eastAsia="宋体" w:cs="宋体"/>
              <w:sz w:val="28"/>
              <w:szCs w:val="28"/>
            </w:rPr>
          </w:pPr>
          <w:r>
            <w:rPr>
              <w:rFonts w:hint="eastAsia" w:ascii="宋体" w:hAnsi="宋体" w:eastAsia="宋体" w:cs="宋体"/>
              <w:sz w:val="28"/>
              <w:szCs w:val="28"/>
            </w:rPr>
            <w:t>目录</w:t>
          </w:r>
        </w:p>
        <w:p w14:paraId="090576D6">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40"/>
              <w:szCs w:val="40"/>
            </w:rPr>
            <w:fldChar w:fldCharType="begin"/>
          </w:r>
          <w:r>
            <w:rPr>
              <w:rFonts w:hint="eastAsia" w:ascii="宋体" w:hAnsi="宋体" w:eastAsia="宋体" w:cs="宋体"/>
              <w:sz w:val="40"/>
              <w:szCs w:val="40"/>
            </w:rPr>
            <w:instrText xml:space="preserve">TOC \o "1-3" \h \u </w:instrText>
          </w:r>
          <w:r>
            <w:rPr>
              <w:rFonts w:hint="eastAsia" w:ascii="宋体" w:hAnsi="宋体" w:eastAsia="宋体" w:cs="宋体"/>
              <w:sz w:val="40"/>
              <w:szCs w:val="40"/>
            </w:rPr>
            <w:fldChar w:fldCharType="separate"/>
          </w: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_Toc25174 </w:instrText>
          </w:r>
          <w:r>
            <w:rPr>
              <w:rFonts w:hint="eastAsia" w:ascii="宋体" w:hAnsi="宋体" w:eastAsia="宋体" w:cs="宋体"/>
              <w:sz w:val="24"/>
              <w:szCs w:val="40"/>
            </w:rPr>
            <w:fldChar w:fldCharType="separate"/>
          </w:r>
          <w:r>
            <w:rPr>
              <w:rFonts w:hint="eastAsia" w:ascii="宋体" w:hAnsi="宋体" w:eastAsia="宋体" w:cs="宋体"/>
              <w:sz w:val="24"/>
              <w:szCs w:val="48"/>
              <w:highlight w:val="white"/>
            </w:rPr>
            <w:t xml:space="preserve">第一章 </w:t>
          </w:r>
          <w:r>
            <w:rPr>
              <w:rFonts w:hint="eastAsia" w:ascii="宋体" w:hAnsi="宋体" w:eastAsia="宋体" w:cs="宋体"/>
              <w:sz w:val="24"/>
              <w:szCs w:val="48"/>
              <w:highlight w:val="white"/>
              <w:lang w:val="en-US" w:eastAsia="zh-CN"/>
            </w:rPr>
            <w:t>竞争</w:t>
          </w:r>
          <w:r>
            <w:rPr>
              <w:rFonts w:hint="eastAsia" w:ascii="宋体" w:hAnsi="宋体" w:eastAsia="宋体" w:cs="宋体"/>
              <w:sz w:val="24"/>
              <w:szCs w:val="48"/>
              <w:highlight w:val="white"/>
            </w:rPr>
            <w:t>性</w:t>
          </w:r>
          <w:r>
            <w:rPr>
              <w:rFonts w:hint="eastAsia" w:ascii="宋体" w:hAnsi="宋体" w:eastAsia="宋体" w:cs="宋体"/>
              <w:sz w:val="24"/>
              <w:szCs w:val="48"/>
              <w:highlight w:val="white"/>
              <w:lang w:eastAsia="zh-CN"/>
            </w:rPr>
            <w:t>谈判</w:t>
          </w:r>
          <w:r>
            <w:rPr>
              <w:rFonts w:hint="eastAsia" w:ascii="宋体" w:hAnsi="宋体" w:eastAsia="宋体" w:cs="宋体"/>
              <w:sz w:val="24"/>
              <w:szCs w:val="48"/>
              <w:highlight w:val="white"/>
            </w:rPr>
            <w:t>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_Toc25174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64BB1AB4">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_Toc13087 </w:instrText>
          </w:r>
          <w:r>
            <w:rPr>
              <w:rFonts w:hint="eastAsia" w:ascii="宋体" w:hAnsi="宋体" w:eastAsia="宋体" w:cs="宋体"/>
              <w:sz w:val="24"/>
              <w:szCs w:val="40"/>
            </w:rPr>
            <w:fldChar w:fldCharType="separate"/>
          </w:r>
          <w:r>
            <w:rPr>
              <w:rFonts w:hint="eastAsia" w:ascii="宋体" w:hAnsi="宋体" w:eastAsia="宋体" w:cs="宋体"/>
              <w:bCs/>
              <w:spacing w:val="-4"/>
              <w:sz w:val="24"/>
              <w:szCs w:val="48"/>
              <w:lang w:val="en-US" w:eastAsia="zh-CN"/>
            </w:rPr>
            <w:t xml:space="preserve">第二章 </w:t>
          </w:r>
          <w:r>
            <w:rPr>
              <w:rFonts w:hint="eastAsia" w:ascii="宋体" w:hAnsi="宋体" w:eastAsia="宋体" w:cs="宋体"/>
              <w:bCs/>
              <w:spacing w:val="-4"/>
              <w:sz w:val="24"/>
              <w:szCs w:val="48"/>
            </w:rPr>
            <w:t>供应商须知前附表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_Toc13087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68FFFD5E">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_Toc29091 </w:instrText>
          </w:r>
          <w:r>
            <w:rPr>
              <w:rFonts w:hint="eastAsia" w:ascii="宋体" w:hAnsi="宋体" w:eastAsia="宋体" w:cs="宋体"/>
              <w:sz w:val="24"/>
              <w:szCs w:val="40"/>
            </w:rPr>
            <w:fldChar w:fldCharType="separate"/>
          </w:r>
          <w:r>
            <w:rPr>
              <w:rFonts w:hint="eastAsia" w:ascii="宋体" w:hAnsi="宋体" w:eastAsia="宋体" w:cs="宋体"/>
              <w:bCs/>
              <w:spacing w:val="-4"/>
              <w:sz w:val="24"/>
              <w:szCs w:val="48"/>
            </w:rPr>
            <w:t>第三章</w:t>
          </w:r>
          <w:r>
            <w:rPr>
              <w:rFonts w:hint="eastAsia" w:ascii="宋体" w:hAnsi="宋体" w:eastAsia="宋体" w:cs="宋体"/>
              <w:spacing w:val="-4"/>
              <w:sz w:val="24"/>
              <w:szCs w:val="48"/>
            </w:rPr>
            <w:t xml:space="preserve">  </w:t>
          </w:r>
          <w:r>
            <w:rPr>
              <w:rFonts w:hint="eastAsia" w:ascii="宋体" w:hAnsi="宋体" w:eastAsia="宋体" w:cs="宋体"/>
              <w:bCs/>
              <w:spacing w:val="-4"/>
              <w:sz w:val="24"/>
              <w:szCs w:val="48"/>
            </w:rPr>
            <w:t>采购需求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_Toc29091 \h </w:instrText>
          </w:r>
          <w:r>
            <w:rPr>
              <w:rFonts w:hint="eastAsia" w:ascii="宋体" w:hAnsi="宋体" w:eastAsia="宋体" w:cs="宋体"/>
              <w:sz w:val="24"/>
              <w:szCs w:val="24"/>
            </w:rPr>
            <w:fldChar w:fldCharType="separate"/>
          </w:r>
          <w:r>
            <w:rPr>
              <w:rFonts w:hint="eastAsia" w:ascii="宋体" w:hAnsi="宋体" w:eastAsia="宋体" w:cs="宋体"/>
              <w:sz w:val="24"/>
              <w:szCs w:val="24"/>
            </w:rPr>
            <w:t>20</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6E75FD06">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_Toc8636 </w:instrText>
          </w:r>
          <w:r>
            <w:rPr>
              <w:rFonts w:hint="eastAsia" w:ascii="宋体" w:hAnsi="宋体" w:eastAsia="宋体" w:cs="宋体"/>
              <w:sz w:val="24"/>
              <w:szCs w:val="40"/>
            </w:rPr>
            <w:fldChar w:fldCharType="separate"/>
          </w:r>
          <w:r>
            <w:rPr>
              <w:rFonts w:hint="eastAsia" w:ascii="宋体" w:hAnsi="宋体" w:eastAsia="宋体" w:cs="宋体"/>
              <w:bCs/>
              <w:spacing w:val="-4"/>
              <w:sz w:val="24"/>
              <w:szCs w:val="52"/>
            </w:rPr>
            <w:t>第四章</w:t>
          </w:r>
          <w:r>
            <w:rPr>
              <w:rFonts w:hint="eastAsia" w:ascii="宋体" w:hAnsi="宋体" w:eastAsia="宋体" w:cs="宋体"/>
              <w:spacing w:val="-4"/>
              <w:sz w:val="24"/>
              <w:szCs w:val="52"/>
            </w:rPr>
            <w:t xml:space="preserve">  </w:t>
          </w:r>
          <w:r>
            <w:rPr>
              <w:rFonts w:hint="eastAsia" w:ascii="宋体" w:hAnsi="宋体" w:eastAsia="宋体" w:cs="宋体"/>
              <w:bCs/>
              <w:spacing w:val="-4"/>
              <w:sz w:val="24"/>
              <w:szCs w:val="52"/>
            </w:rPr>
            <w:t>采购合同</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_Toc8636 \h </w:instrText>
          </w:r>
          <w:r>
            <w:rPr>
              <w:rFonts w:hint="eastAsia" w:ascii="宋体" w:hAnsi="宋体" w:eastAsia="宋体" w:cs="宋体"/>
              <w:sz w:val="24"/>
              <w:szCs w:val="24"/>
            </w:rPr>
            <w:fldChar w:fldCharType="separate"/>
          </w:r>
          <w:r>
            <w:rPr>
              <w:rFonts w:hint="eastAsia" w:ascii="宋体" w:hAnsi="宋体" w:eastAsia="宋体" w:cs="宋体"/>
              <w:sz w:val="24"/>
              <w:szCs w:val="24"/>
            </w:rPr>
            <w:t>21</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32B32D33">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_Toc8118 </w:instrText>
          </w:r>
          <w:r>
            <w:rPr>
              <w:rFonts w:hint="eastAsia" w:ascii="宋体" w:hAnsi="宋体" w:eastAsia="宋体" w:cs="宋体"/>
              <w:sz w:val="24"/>
              <w:szCs w:val="40"/>
            </w:rPr>
            <w:fldChar w:fldCharType="separate"/>
          </w:r>
          <w:r>
            <w:rPr>
              <w:rFonts w:hint="eastAsia" w:ascii="宋体" w:hAnsi="宋体" w:eastAsia="宋体" w:cs="宋体"/>
              <w:bCs/>
              <w:spacing w:val="5"/>
              <w:sz w:val="24"/>
              <w:szCs w:val="44"/>
            </w:rPr>
            <w:t>第五章</w:t>
          </w:r>
          <w:r>
            <w:rPr>
              <w:rFonts w:hint="eastAsia" w:ascii="宋体" w:hAnsi="宋体" w:eastAsia="宋体" w:cs="宋体"/>
              <w:spacing w:val="5"/>
              <w:sz w:val="24"/>
              <w:szCs w:val="44"/>
            </w:rPr>
            <w:t xml:space="preserve">  </w:t>
          </w:r>
          <w:r>
            <w:rPr>
              <w:rFonts w:hint="eastAsia" w:ascii="宋体" w:hAnsi="宋体" w:eastAsia="宋体" w:cs="宋体"/>
              <w:bCs/>
              <w:spacing w:val="5"/>
              <w:sz w:val="24"/>
              <w:szCs w:val="44"/>
            </w:rPr>
            <w:t>评审方法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_Toc8118 \h </w:instrText>
          </w:r>
          <w:r>
            <w:rPr>
              <w:rFonts w:hint="eastAsia" w:ascii="宋体" w:hAnsi="宋体" w:eastAsia="宋体" w:cs="宋体"/>
              <w:sz w:val="24"/>
              <w:szCs w:val="24"/>
            </w:rPr>
            <w:fldChar w:fldCharType="separate"/>
          </w:r>
          <w:r>
            <w:rPr>
              <w:rFonts w:hint="eastAsia" w:ascii="宋体" w:hAnsi="宋体" w:eastAsia="宋体" w:cs="宋体"/>
              <w:sz w:val="24"/>
              <w:szCs w:val="24"/>
            </w:rPr>
            <w:t>34</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0A3E44BE">
          <w:pPr>
            <w:pStyle w:val="101"/>
            <w:tabs>
              <w:tab w:val="right" w:leader="dot" w:pos="9428"/>
            </w:tabs>
            <w:spacing w:line="600" w:lineRule="auto"/>
            <w:rPr>
              <w:rFonts w:hint="eastAsia" w:ascii="宋体" w:hAnsi="宋体" w:eastAsia="宋体" w:cs="宋体"/>
              <w:sz w:val="24"/>
              <w:szCs w:val="24"/>
            </w:rPr>
          </w:pPr>
          <w:r>
            <w:rPr>
              <w:rFonts w:hint="eastAsia" w:ascii="宋体" w:hAnsi="宋体" w:eastAsia="宋体" w:cs="宋体"/>
              <w:sz w:val="24"/>
              <w:szCs w:val="40"/>
            </w:rPr>
            <w:fldChar w:fldCharType="begin"/>
          </w:r>
          <w:r>
            <w:rPr>
              <w:rFonts w:hint="eastAsia" w:ascii="宋体" w:hAnsi="宋体" w:eastAsia="宋体" w:cs="宋体"/>
              <w:sz w:val="24"/>
              <w:szCs w:val="40"/>
            </w:rPr>
            <w:instrText xml:space="preserve"> HYPERLINK \l _Toc28470 </w:instrText>
          </w:r>
          <w:r>
            <w:rPr>
              <w:rFonts w:hint="eastAsia" w:ascii="宋体" w:hAnsi="宋体" w:eastAsia="宋体" w:cs="宋体"/>
              <w:sz w:val="24"/>
              <w:szCs w:val="40"/>
            </w:rPr>
            <w:fldChar w:fldCharType="separate"/>
          </w:r>
          <w:r>
            <w:rPr>
              <w:rFonts w:hint="eastAsia" w:ascii="宋体" w:hAnsi="宋体" w:eastAsia="宋体" w:cs="宋体"/>
              <w:sz w:val="24"/>
              <w:szCs w:val="48"/>
              <w:highlight w:val="white"/>
            </w:rPr>
            <w:t>第六章 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_Toc28470 \h </w:instrText>
          </w:r>
          <w:r>
            <w:rPr>
              <w:rFonts w:hint="eastAsia" w:ascii="宋体" w:hAnsi="宋体" w:eastAsia="宋体" w:cs="宋体"/>
              <w:sz w:val="24"/>
              <w:szCs w:val="24"/>
            </w:rPr>
            <w:fldChar w:fldCharType="separate"/>
          </w:r>
          <w:r>
            <w:rPr>
              <w:rFonts w:hint="eastAsia" w:ascii="宋体" w:hAnsi="宋体" w:eastAsia="宋体" w:cs="宋体"/>
              <w:sz w:val="24"/>
              <w:szCs w:val="24"/>
            </w:rPr>
            <w:t>37</w:t>
          </w:r>
          <w:r>
            <w:rPr>
              <w:rFonts w:hint="eastAsia" w:ascii="宋体" w:hAnsi="宋体" w:eastAsia="宋体" w:cs="宋体"/>
              <w:sz w:val="24"/>
              <w:szCs w:val="24"/>
            </w:rPr>
            <w:fldChar w:fldCharType="end"/>
          </w:r>
          <w:r>
            <w:rPr>
              <w:rFonts w:hint="eastAsia" w:ascii="宋体" w:hAnsi="宋体" w:eastAsia="宋体" w:cs="宋体"/>
              <w:sz w:val="24"/>
              <w:szCs w:val="40"/>
            </w:rPr>
            <w:fldChar w:fldCharType="end"/>
          </w:r>
        </w:p>
        <w:p w14:paraId="5D02D7D6">
          <w:pPr>
            <w:pStyle w:val="103"/>
            <w:tabs>
              <w:tab w:val="right" w:leader="dot" w:pos="9428"/>
            </w:tabs>
            <w:spacing w:line="600" w:lineRule="auto"/>
            <w:rPr>
              <w:rFonts w:hint="eastAsia" w:ascii="宋体" w:hAnsi="宋体" w:eastAsia="宋体" w:cs="宋体"/>
              <w:sz w:val="24"/>
              <w:szCs w:val="24"/>
            </w:rPr>
          </w:pPr>
        </w:p>
        <w:p w14:paraId="102E6B07">
          <w:pPr>
            <w:spacing w:line="600" w:lineRule="auto"/>
            <w:rPr>
              <w:rFonts w:hint="eastAsia" w:ascii="宋体" w:hAnsi="宋体" w:eastAsia="宋体" w:cs="宋体"/>
              <w:snapToGrid w:val="0"/>
              <w:color w:val="000000"/>
              <w:kern w:val="0"/>
              <w:sz w:val="21"/>
              <w:szCs w:val="28"/>
              <w:lang w:val="en-US" w:eastAsia="en-US" w:bidi="ar-SA"/>
            </w:rPr>
          </w:pPr>
          <w:r>
            <w:rPr>
              <w:rFonts w:hint="eastAsia" w:ascii="宋体" w:hAnsi="宋体" w:eastAsia="宋体" w:cs="宋体"/>
              <w:sz w:val="28"/>
              <w:szCs w:val="40"/>
            </w:rPr>
            <w:fldChar w:fldCharType="end"/>
          </w:r>
        </w:p>
      </w:sdtContent>
    </w:sdt>
    <w:p w14:paraId="16DCE310">
      <w:pPr>
        <w:pStyle w:val="16"/>
        <w:rPr>
          <w:rFonts w:hint="eastAsia"/>
        </w:rPr>
        <w:sectPr>
          <w:footerReference r:id="rId5" w:type="default"/>
          <w:pgSz w:w="11906" w:h="16839"/>
          <w:pgMar w:top="1431" w:right="1239" w:bottom="1156" w:left="1239" w:header="0" w:footer="991" w:gutter="0"/>
          <w:cols w:space="720" w:num="1"/>
        </w:sectPr>
      </w:pPr>
    </w:p>
    <w:p w14:paraId="75EB8B09">
      <w:pPr>
        <w:pStyle w:val="3"/>
        <w:bidi w:val="0"/>
        <w:rPr>
          <w:rFonts w:hint="eastAsia" w:ascii="宋体" w:hAnsi="宋体" w:eastAsia="宋体" w:cs="宋体"/>
        </w:rPr>
      </w:pPr>
      <w:bookmarkStart w:id="3" w:name="bookmark1"/>
      <w:bookmarkEnd w:id="3"/>
      <w:bookmarkStart w:id="4" w:name="_Toc532543563"/>
      <w:bookmarkStart w:id="5" w:name="_Toc17923"/>
      <w:bookmarkStart w:id="6" w:name="_Toc25174"/>
      <w:bookmarkStart w:id="7" w:name="_Toc18162"/>
      <w:bookmarkStart w:id="8" w:name="EBd1a6136fe5144227b12ab2e6f6004aca"/>
      <w:r>
        <w:rPr>
          <w:rFonts w:hint="eastAsia" w:ascii="宋体" w:hAnsi="宋体" w:eastAsia="宋体" w:cs="宋体"/>
          <w:sz w:val="36"/>
          <w:szCs w:val="36"/>
          <w:highlight w:val="white"/>
        </w:rPr>
        <w:t xml:space="preserve">第一章 </w:t>
      </w:r>
      <w:r>
        <w:rPr>
          <w:rFonts w:hint="eastAsia" w:ascii="宋体" w:hAnsi="宋体" w:eastAsia="宋体" w:cs="宋体"/>
          <w:sz w:val="36"/>
          <w:szCs w:val="36"/>
          <w:highlight w:val="white"/>
          <w:lang w:val="en-US" w:eastAsia="zh-CN"/>
        </w:rPr>
        <w:t>竞争</w:t>
      </w:r>
      <w:r>
        <w:rPr>
          <w:rFonts w:hint="eastAsia" w:ascii="宋体" w:hAnsi="宋体" w:eastAsia="宋体" w:cs="宋体"/>
          <w:sz w:val="36"/>
          <w:szCs w:val="36"/>
          <w:highlight w:val="white"/>
        </w:rPr>
        <w:t>性</w:t>
      </w:r>
      <w:bookmarkEnd w:id="4"/>
      <w:r>
        <w:rPr>
          <w:rFonts w:hint="eastAsia" w:ascii="宋体" w:hAnsi="宋体" w:eastAsia="宋体" w:cs="宋体"/>
          <w:sz w:val="36"/>
          <w:szCs w:val="36"/>
          <w:highlight w:val="white"/>
          <w:lang w:eastAsia="zh-CN"/>
        </w:rPr>
        <w:t>谈判</w:t>
      </w:r>
      <w:r>
        <w:rPr>
          <w:rFonts w:hint="eastAsia" w:ascii="宋体" w:hAnsi="宋体" w:eastAsia="宋体" w:cs="宋体"/>
          <w:sz w:val="36"/>
          <w:szCs w:val="36"/>
          <w:highlight w:val="white"/>
        </w:rPr>
        <w:t>公告</w:t>
      </w:r>
      <w:bookmarkEnd w:id="5"/>
      <w:bookmarkEnd w:id="6"/>
      <w:bookmarkEnd w:id="7"/>
    </w:p>
    <w:bookmarkEnd w:id="8"/>
    <w:p w14:paraId="16894551">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sz w:val="24"/>
          <w:szCs w:val="24"/>
        </w:rPr>
      </w:pPr>
      <w:r>
        <w:rPr>
          <w:rFonts w:hint="eastAsia" w:ascii="宋体" w:hAnsi="宋体" w:eastAsia="宋体" w:cs="宋体"/>
          <w:sz w:val="24"/>
          <w:szCs w:val="24"/>
        </w:rPr>
        <w:t>项目概况</w:t>
      </w:r>
    </w:p>
    <w:p w14:paraId="78C02655">
      <w:pPr>
        <w:keepNext w:val="0"/>
        <w:keepLines w:val="0"/>
        <w:pageBreakBefore w:val="0"/>
        <w:widowControl/>
        <w:pBdr>
          <w:top w:val="single" w:color="auto" w:sz="4" w:space="1"/>
          <w:left w:val="single" w:color="auto" w:sz="4" w:space="4"/>
          <w:bottom w:val="single" w:color="auto" w:sz="4" w:space="1"/>
          <w:right w:val="single" w:color="auto" w:sz="4" w:space="4"/>
        </w:pBdr>
        <w:kinsoku w:val="0"/>
        <w:wordWrap w:val="0"/>
        <w:overflowPunct w:val="0"/>
        <w:topLinePunct/>
        <w:autoSpaceDE w:val="0"/>
        <w:autoSpaceDN w:val="0"/>
        <w:bidi w:val="0"/>
        <w:adjustRightInd w:val="0"/>
        <w:snapToGrid w:val="0"/>
        <w:spacing w:line="360" w:lineRule="auto"/>
        <w:ind w:firstLine="480" w:firstLineChars="200"/>
        <w:textAlignment w:val="baseline"/>
        <w:rPr>
          <w:rFonts w:hint="eastAsia" w:ascii="宋体" w:hAnsi="宋体" w:eastAsia="宋体" w:cs="宋体"/>
        </w:rPr>
      </w:pPr>
      <w:r>
        <w:rPr>
          <w:rFonts w:hint="eastAsia" w:ascii="宋体" w:hAnsi="宋体" w:eastAsia="宋体" w:cs="宋体"/>
          <w:sz w:val="24"/>
          <w:szCs w:val="28"/>
          <w:lang w:eastAsia="zh-CN"/>
        </w:rPr>
        <w:t>哈密市第四幼儿园户外区域采购建设项目</w:t>
      </w:r>
      <w:r>
        <w:rPr>
          <w:rFonts w:hint="eastAsia" w:ascii="宋体" w:hAnsi="宋体" w:eastAsia="宋体" w:cs="宋体"/>
          <w:sz w:val="24"/>
          <w:szCs w:val="24"/>
        </w:rPr>
        <w:t>的潜在供应商应登陆政采云平台http://www.ccgp-xinjiang.gov.cn在线申请获取采购文件，并于</w:t>
      </w:r>
      <w:r>
        <w:rPr>
          <w:rFonts w:hint="eastAsia" w:ascii="宋体" w:hAnsi="宋体" w:eastAsia="宋体" w:cs="宋体"/>
          <w:b/>
          <w:bCs/>
          <w:color w:val="auto"/>
          <w:sz w:val="24"/>
          <w:szCs w:val="24"/>
          <w:lang w:eastAsia="zh-CN"/>
        </w:rPr>
        <w:t>2026年04月20日16:00（北京时间）</w:t>
      </w:r>
      <w:r>
        <w:rPr>
          <w:rFonts w:hint="eastAsia" w:ascii="宋体" w:hAnsi="宋体" w:eastAsia="宋体" w:cs="宋体"/>
          <w:sz w:val="24"/>
          <w:szCs w:val="24"/>
        </w:rPr>
        <w:t>前提交</w:t>
      </w:r>
      <w:r>
        <w:rPr>
          <w:rFonts w:hint="eastAsia" w:ascii="宋体" w:hAnsi="宋体" w:eastAsia="宋体" w:cs="宋体"/>
          <w:sz w:val="24"/>
          <w:szCs w:val="24"/>
          <w:lang w:val="en-US" w:eastAsia="zh-CN"/>
        </w:rPr>
        <w:t>响应</w:t>
      </w:r>
      <w:r>
        <w:rPr>
          <w:rFonts w:hint="eastAsia" w:ascii="宋体" w:hAnsi="宋体" w:eastAsia="宋体" w:cs="宋体"/>
          <w:sz w:val="24"/>
          <w:szCs w:val="24"/>
        </w:rPr>
        <w:t>文件。</w:t>
      </w:r>
    </w:p>
    <w:p w14:paraId="75B202F9">
      <w:pPr>
        <w:pStyle w:val="38"/>
        <w:widowControl/>
        <w:numPr>
          <w:ilvl w:val="0"/>
          <w:numId w:val="1"/>
        </w:numPr>
        <w:spacing w:line="360" w:lineRule="auto"/>
        <w:ind w:left="510" w:leftChars="0" w:hanging="510" w:firstLineChars="0"/>
        <w:outlineLvl w:val="1"/>
        <w:rPr>
          <w:rFonts w:hint="eastAsia" w:ascii="宋体" w:hAnsi="宋体" w:eastAsia="宋体" w:cs="宋体"/>
        </w:rPr>
      </w:pPr>
      <w:bookmarkStart w:id="9" w:name="_Toc19085"/>
      <w:r>
        <w:rPr>
          <w:rFonts w:hint="eastAsia" w:ascii="宋体" w:hAnsi="宋体" w:eastAsia="宋体" w:cs="宋体"/>
          <w:b/>
          <w:color w:val="000000"/>
          <w:sz w:val="24"/>
          <w:szCs w:val="24"/>
        </w:rPr>
        <w:t>项目基本情况</w:t>
      </w:r>
      <w:bookmarkEnd w:id="9"/>
    </w:p>
    <w:p w14:paraId="06FDD261">
      <w:pPr>
        <w:pStyle w:val="9"/>
        <w:spacing w:line="360" w:lineRule="auto"/>
        <w:ind w:left="0" w:leftChars="0" w:firstLine="480" w:firstLineChars="200"/>
        <w:rPr>
          <w:rFonts w:hint="eastAsia" w:ascii="宋体" w:hAnsi="宋体" w:eastAsia="宋体" w:cs="宋体"/>
          <w:sz w:val="24"/>
          <w:szCs w:val="28"/>
          <w:lang w:val="en-US" w:eastAsia="zh-CN"/>
        </w:rPr>
      </w:pPr>
      <w:r>
        <w:rPr>
          <w:rFonts w:hint="eastAsia" w:ascii="宋体" w:hAnsi="宋体" w:eastAsia="宋体" w:cs="宋体"/>
          <w:color w:val="000000"/>
          <w:sz w:val="24"/>
          <w:szCs w:val="24"/>
          <w:lang w:eastAsia="zh-CN" w:bidi="ar"/>
        </w:rPr>
        <w:t>项目</w:t>
      </w:r>
      <w:r>
        <w:rPr>
          <w:rFonts w:hint="eastAsia" w:ascii="宋体" w:hAnsi="宋体" w:eastAsia="宋体" w:cs="宋体"/>
          <w:color w:val="000000"/>
          <w:sz w:val="24"/>
          <w:szCs w:val="24"/>
          <w:lang w:bidi="ar"/>
        </w:rPr>
        <w:t>编号</w:t>
      </w:r>
      <w:r>
        <w:rPr>
          <w:rFonts w:hint="eastAsia" w:ascii="宋体" w:hAnsi="宋体" w:eastAsia="宋体" w:cs="宋体"/>
          <w:color w:val="000000"/>
          <w:sz w:val="24"/>
          <w:szCs w:val="24"/>
          <w:lang w:eastAsia="zh-CN" w:bidi="ar"/>
        </w:rPr>
        <w:t>：</w:t>
      </w:r>
      <w:r>
        <w:rPr>
          <w:rFonts w:hint="eastAsia" w:ascii="宋体" w:hAnsi="宋体" w:eastAsia="宋体" w:cs="宋体"/>
          <w:sz w:val="24"/>
          <w:szCs w:val="28"/>
          <w:lang w:eastAsia="zh-CN"/>
        </w:rPr>
        <w:t>XJYF-ZCTP2026-01</w:t>
      </w:r>
    </w:p>
    <w:p w14:paraId="24482706">
      <w:pPr>
        <w:pStyle w:val="9"/>
        <w:spacing w:line="360" w:lineRule="auto"/>
        <w:ind w:left="479" w:leftChars="228" w:firstLine="0" w:firstLineChars="0"/>
        <w:rPr>
          <w:rFonts w:hint="eastAsia" w:ascii="宋体" w:hAnsi="宋体" w:eastAsia="宋体" w:cs="宋体"/>
          <w:sz w:val="24"/>
          <w:szCs w:val="28"/>
          <w:lang w:eastAsia="zh-CN"/>
        </w:rPr>
      </w:pPr>
      <w:r>
        <w:rPr>
          <w:rFonts w:hint="eastAsia" w:ascii="宋体" w:hAnsi="宋体" w:eastAsia="宋体" w:cs="宋体"/>
          <w:sz w:val="24"/>
          <w:szCs w:val="28"/>
        </w:rPr>
        <w:t>项目名称：</w:t>
      </w:r>
      <w:r>
        <w:rPr>
          <w:rFonts w:hint="eastAsia" w:ascii="宋体" w:hAnsi="宋体" w:eastAsia="宋体" w:cs="宋体"/>
          <w:sz w:val="24"/>
          <w:szCs w:val="28"/>
          <w:lang w:eastAsia="zh-CN"/>
        </w:rPr>
        <w:t>哈密市第四幼儿园户外区域采购建设项目</w:t>
      </w:r>
    </w:p>
    <w:p w14:paraId="3D5D5CE4">
      <w:pPr>
        <w:pStyle w:val="9"/>
        <w:spacing w:line="360" w:lineRule="auto"/>
        <w:ind w:left="479" w:leftChars="228" w:firstLine="0" w:firstLineChars="0"/>
        <w:rPr>
          <w:rFonts w:hint="eastAsia" w:ascii="宋体" w:hAnsi="宋体" w:eastAsia="宋体" w:cs="宋体"/>
          <w:sz w:val="24"/>
          <w:szCs w:val="28"/>
          <w:lang w:eastAsia="zh-CN"/>
        </w:rPr>
      </w:pPr>
      <w:r>
        <w:rPr>
          <w:rFonts w:hint="eastAsia" w:ascii="宋体" w:hAnsi="宋体" w:eastAsia="宋体" w:cs="宋体"/>
          <w:sz w:val="24"/>
          <w:szCs w:val="28"/>
        </w:rPr>
        <w:t>采购方式：竞争性</w:t>
      </w:r>
      <w:r>
        <w:rPr>
          <w:rFonts w:hint="eastAsia" w:ascii="宋体" w:hAnsi="宋体" w:eastAsia="宋体" w:cs="宋体"/>
          <w:sz w:val="24"/>
          <w:szCs w:val="28"/>
          <w:lang w:val="en-US" w:eastAsia="zh-CN"/>
        </w:rPr>
        <w:t>谈判</w:t>
      </w:r>
    </w:p>
    <w:p w14:paraId="5B4B0434">
      <w:pPr>
        <w:pStyle w:val="9"/>
        <w:spacing w:line="360" w:lineRule="auto"/>
        <w:ind w:left="0" w:leftChars="0" w:firstLine="480" w:firstLineChars="200"/>
        <w:rPr>
          <w:rFonts w:hint="eastAsia" w:ascii="宋体" w:hAnsi="宋体" w:eastAsia="宋体" w:cs="宋体"/>
          <w:sz w:val="24"/>
          <w:szCs w:val="28"/>
        </w:rPr>
      </w:pPr>
      <w:r>
        <w:rPr>
          <w:rFonts w:hint="eastAsia" w:ascii="宋体" w:hAnsi="宋体" w:eastAsia="宋体" w:cs="宋体"/>
          <w:sz w:val="24"/>
          <w:szCs w:val="28"/>
        </w:rPr>
        <w:t>预算金额：</w:t>
      </w:r>
      <w:r>
        <w:rPr>
          <w:rFonts w:hint="eastAsia" w:ascii="宋体" w:hAnsi="宋体" w:eastAsia="宋体" w:cs="宋体"/>
          <w:sz w:val="24"/>
          <w:szCs w:val="28"/>
          <w:lang w:val="en-US" w:eastAsia="zh-CN"/>
        </w:rPr>
        <w:t>598866.00元</w:t>
      </w:r>
    </w:p>
    <w:p w14:paraId="45F8C287">
      <w:pPr>
        <w:pStyle w:val="21"/>
        <w:spacing w:line="360" w:lineRule="auto"/>
        <w:ind w:left="479" w:leftChars="228" w:firstLine="0" w:firstLineChars="0"/>
        <w:rPr>
          <w:rFonts w:hint="eastAsia" w:ascii="宋体" w:hAnsi="宋体" w:eastAsia="宋体" w:cs="宋体"/>
          <w:color w:val="auto"/>
          <w:kern w:val="2"/>
          <w:sz w:val="24"/>
          <w:szCs w:val="24"/>
          <w:lang w:val="en-US" w:eastAsia="zh-CN" w:bidi="ar"/>
        </w:rPr>
      </w:pPr>
      <w:r>
        <w:rPr>
          <w:rFonts w:hint="eastAsia" w:ascii="宋体" w:hAnsi="宋体" w:eastAsia="宋体" w:cs="宋体"/>
          <w:color w:val="auto"/>
          <w:kern w:val="2"/>
          <w:sz w:val="24"/>
          <w:szCs w:val="24"/>
          <w:lang w:val="en-US" w:eastAsia="zh-CN" w:bidi="ar"/>
        </w:rPr>
        <w:t>采购内容：购置幼儿园户外区域设施设备1批，具体要求详见采购文件第三章《采购需求》</w:t>
      </w:r>
    </w:p>
    <w:p w14:paraId="35D912A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8"/>
          <w:lang w:val="en-US" w:eastAsia="zh-CN"/>
        </w:rPr>
      </w:pPr>
      <w:r>
        <w:rPr>
          <w:rFonts w:hint="eastAsia" w:ascii="宋体" w:hAnsi="宋体" w:cs="宋体"/>
          <w:sz w:val="24"/>
          <w:szCs w:val="28"/>
          <w:lang w:val="en-US" w:eastAsia="zh-CN"/>
        </w:rPr>
        <w:t>供货期（合同履约期限）</w:t>
      </w:r>
      <w:r>
        <w:rPr>
          <w:rFonts w:hint="eastAsia" w:ascii="宋体" w:hAnsi="宋体" w:eastAsia="宋体" w:cs="宋体"/>
          <w:sz w:val="24"/>
          <w:szCs w:val="28"/>
          <w:lang w:val="en-US" w:eastAsia="zh-CN"/>
        </w:rPr>
        <w:t>：</w:t>
      </w:r>
      <w:r>
        <w:rPr>
          <w:rFonts w:hint="eastAsia" w:ascii="宋体" w:hAnsi="宋体" w:eastAsia="宋体" w:cs="宋体"/>
          <w:sz w:val="24"/>
          <w:szCs w:val="24"/>
          <w:highlight w:val="none"/>
          <w:lang w:val="en-US" w:eastAsia="zh-CN"/>
        </w:rPr>
        <w:t>合同签订后15日内，将货物送达采购人指定的地点，并完成安装、调试及验收</w:t>
      </w:r>
      <w:r>
        <w:rPr>
          <w:rFonts w:hint="eastAsia" w:ascii="宋体" w:hAnsi="宋体" w:eastAsia="宋体" w:cs="宋体"/>
          <w:sz w:val="24"/>
          <w:szCs w:val="28"/>
          <w:lang w:val="en-US" w:eastAsia="zh-CN"/>
        </w:rPr>
        <w:t>。</w:t>
      </w:r>
    </w:p>
    <w:p w14:paraId="0900756C">
      <w:pPr>
        <w:pStyle w:val="9"/>
        <w:spacing w:line="360" w:lineRule="auto"/>
        <w:ind w:left="479" w:leftChars="228"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本项目（否）接受联合体投标。</w:t>
      </w:r>
    </w:p>
    <w:p w14:paraId="20FCE479">
      <w:pPr>
        <w:pStyle w:val="39"/>
        <w:numPr>
          <w:ilvl w:val="0"/>
          <w:numId w:val="1"/>
        </w:numPr>
        <w:spacing w:line="360" w:lineRule="auto"/>
        <w:ind w:left="510" w:leftChars="0" w:hanging="510" w:firstLineChars="0"/>
        <w:outlineLvl w:val="1"/>
        <w:rPr>
          <w:rFonts w:hint="eastAsia" w:ascii="宋体" w:hAnsi="宋体" w:eastAsia="宋体" w:cs="宋体"/>
          <w:b/>
          <w:bCs/>
          <w:sz w:val="24"/>
          <w:szCs w:val="24"/>
        </w:rPr>
      </w:pPr>
      <w:bookmarkStart w:id="10" w:name="_Toc30226"/>
      <w:r>
        <w:rPr>
          <w:rFonts w:hint="eastAsia" w:ascii="宋体" w:hAnsi="宋体" w:eastAsia="宋体" w:cs="宋体"/>
          <w:b/>
          <w:bCs/>
          <w:sz w:val="24"/>
          <w:szCs w:val="24"/>
        </w:rPr>
        <w:t>申请人的资格要求：</w:t>
      </w:r>
      <w:bookmarkEnd w:id="10"/>
    </w:p>
    <w:p w14:paraId="2743A7E2">
      <w:pPr>
        <w:keepNext w:val="0"/>
        <w:keepLines w:val="0"/>
        <w:widowControl/>
        <w:suppressLineNumbers w:val="0"/>
        <w:spacing w:line="360" w:lineRule="auto"/>
        <w:ind w:firstLine="480" w:firstLineChars="200"/>
        <w:jc w:val="left"/>
        <w:outlineLvl w:val="2"/>
        <w:rPr>
          <w:rFonts w:hint="eastAsia" w:ascii="宋体" w:hAnsi="宋体" w:eastAsia="宋体" w:cs="宋体"/>
          <w:b w:val="0"/>
          <w:color w:val="000000"/>
          <w:kern w:val="0"/>
          <w:sz w:val="24"/>
          <w:szCs w:val="24"/>
          <w:lang w:val="en-US" w:eastAsia="zh-CN" w:bidi="ar-SA"/>
        </w:rPr>
      </w:pPr>
      <w:bookmarkStart w:id="11" w:name="_Toc957"/>
      <w:r>
        <w:rPr>
          <w:rFonts w:hint="eastAsia" w:ascii="宋体" w:hAnsi="宋体" w:eastAsia="宋体" w:cs="宋体"/>
          <w:b w:val="0"/>
          <w:color w:val="000000"/>
          <w:kern w:val="0"/>
          <w:sz w:val="24"/>
          <w:szCs w:val="24"/>
          <w:lang w:val="en-US" w:eastAsia="zh-CN" w:bidi="ar-SA"/>
        </w:rPr>
        <w:t>1、符合《中华人民共和国政府采购法》第二十二条规定；</w:t>
      </w:r>
      <w:bookmarkEnd w:id="11"/>
    </w:p>
    <w:p w14:paraId="6C3B651D">
      <w:pPr>
        <w:keepNext w:val="0"/>
        <w:keepLines w:val="0"/>
        <w:widowControl/>
        <w:suppressLineNumbers w:val="0"/>
        <w:spacing w:line="360" w:lineRule="auto"/>
        <w:ind w:firstLine="480" w:firstLineChars="200"/>
        <w:jc w:val="left"/>
        <w:rPr>
          <w:rFonts w:hint="eastAsia" w:ascii="宋体" w:hAnsi="宋体" w:eastAsia="宋体" w:cs="宋体"/>
          <w:b w:val="0"/>
          <w:color w:val="000000"/>
          <w:kern w:val="0"/>
          <w:sz w:val="24"/>
          <w:szCs w:val="24"/>
          <w:lang w:val="en-US" w:eastAsia="zh-CN" w:bidi="ar-SA"/>
        </w:rPr>
      </w:pPr>
      <w:r>
        <w:rPr>
          <w:rFonts w:hint="eastAsia" w:ascii="宋体" w:hAnsi="宋体" w:eastAsia="宋体" w:cs="宋体"/>
          <w:b w:val="0"/>
          <w:color w:val="000000"/>
          <w:kern w:val="0"/>
          <w:sz w:val="24"/>
          <w:szCs w:val="24"/>
          <w:lang w:val="en-US" w:eastAsia="zh-CN" w:bidi="ar-SA"/>
        </w:rPr>
        <w:t>2、落实政府采购政策需满足的资格要求：本项目为专门面向中小企业采购的项目；</w:t>
      </w:r>
    </w:p>
    <w:p w14:paraId="2574B3FA">
      <w:pPr>
        <w:keepNext w:val="0"/>
        <w:keepLines w:val="0"/>
        <w:widowControl/>
        <w:suppressLineNumbers w:val="0"/>
        <w:spacing w:line="360" w:lineRule="auto"/>
        <w:ind w:firstLine="480" w:firstLineChars="200"/>
        <w:jc w:val="left"/>
        <w:rPr>
          <w:rFonts w:hint="eastAsia" w:ascii="宋体" w:hAnsi="宋体" w:eastAsia="宋体" w:cs="宋体"/>
          <w:b w:val="0"/>
          <w:color w:val="000000"/>
          <w:kern w:val="0"/>
          <w:sz w:val="24"/>
          <w:szCs w:val="24"/>
          <w:lang w:eastAsia="zh-CN" w:bidi="ar-SA"/>
        </w:rPr>
      </w:pPr>
      <w:r>
        <w:rPr>
          <w:rFonts w:hint="eastAsia" w:ascii="宋体" w:hAnsi="宋体" w:eastAsia="宋体" w:cs="宋体"/>
          <w:b w:val="0"/>
          <w:color w:val="000000"/>
          <w:kern w:val="0"/>
          <w:sz w:val="24"/>
          <w:szCs w:val="24"/>
          <w:lang w:val="en-US" w:eastAsia="zh-CN" w:bidi="ar-SA"/>
        </w:rPr>
        <w:t>3、本项目的特定资格要求：</w:t>
      </w:r>
      <w:r>
        <w:rPr>
          <w:rFonts w:hint="eastAsia" w:ascii="宋体" w:hAnsi="宋体" w:eastAsia="宋体" w:cs="宋体"/>
          <w:b w:val="0"/>
          <w:color w:val="000000"/>
          <w:kern w:val="0"/>
          <w:sz w:val="24"/>
          <w:szCs w:val="24"/>
          <w:lang w:eastAsia="zh-CN" w:bidi="ar-SA"/>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77FD2839">
      <w:pPr>
        <w:keepNext w:val="0"/>
        <w:keepLines w:val="0"/>
        <w:widowControl/>
        <w:suppressLineNumbers w:val="0"/>
        <w:spacing w:line="360" w:lineRule="auto"/>
        <w:ind w:firstLine="482" w:firstLineChars="200"/>
        <w:jc w:val="left"/>
        <w:outlineLvl w:val="1"/>
        <w:rPr>
          <w:rFonts w:hint="eastAsia" w:ascii="宋体" w:hAnsi="宋体" w:eastAsia="宋体" w:cs="宋体"/>
          <w:b/>
          <w:bCs/>
          <w:sz w:val="24"/>
          <w:szCs w:val="24"/>
        </w:rPr>
      </w:pPr>
      <w:bookmarkStart w:id="12" w:name="_Toc13310"/>
      <w:r>
        <w:rPr>
          <w:rFonts w:hint="eastAsia" w:ascii="宋体" w:hAnsi="宋体" w:eastAsia="宋体" w:cs="宋体"/>
          <w:b/>
          <w:bCs/>
          <w:sz w:val="24"/>
          <w:szCs w:val="24"/>
        </w:rPr>
        <w:t>三、获取采购文件</w:t>
      </w:r>
      <w:bookmarkEnd w:id="12"/>
    </w:p>
    <w:p w14:paraId="0C92F92C">
      <w:pPr>
        <w:pStyle w:val="9"/>
        <w:spacing w:line="360" w:lineRule="auto"/>
        <w:ind w:left="0" w:leftChars="0" w:firstLine="482" w:firstLineChars="200"/>
        <w:rPr>
          <w:rFonts w:hint="eastAsia" w:ascii="宋体" w:hAnsi="宋体" w:eastAsia="宋体" w:cs="宋体"/>
          <w:b/>
          <w:bCs/>
          <w:color w:val="auto"/>
          <w:sz w:val="24"/>
          <w:szCs w:val="24"/>
          <w:u w:val="single"/>
        </w:rPr>
      </w:pPr>
      <w:r>
        <w:rPr>
          <w:rFonts w:hint="eastAsia" w:ascii="宋体" w:hAnsi="宋体" w:eastAsia="宋体" w:cs="宋体"/>
          <w:b/>
          <w:bCs/>
          <w:color w:val="auto"/>
          <w:sz w:val="24"/>
          <w:szCs w:val="24"/>
          <w:lang w:bidi="ar"/>
        </w:rPr>
        <w:t>时间:</w:t>
      </w:r>
      <w:r>
        <w:rPr>
          <w:rFonts w:hint="eastAsia" w:ascii="宋体" w:hAnsi="宋体" w:eastAsia="宋体" w:cs="宋体"/>
          <w:b/>
          <w:bCs/>
          <w:color w:val="auto"/>
          <w:sz w:val="24"/>
          <w:szCs w:val="24"/>
          <w:lang w:eastAsia="zh-CN" w:bidi="ar"/>
        </w:rPr>
        <w:t xml:space="preserve"> </w:t>
      </w:r>
      <w:r>
        <w:rPr>
          <w:rFonts w:hint="eastAsia" w:ascii="宋体" w:hAnsi="宋体" w:cs="宋体"/>
          <w:b/>
          <w:bCs/>
          <w:color w:val="auto"/>
          <w:sz w:val="24"/>
          <w:szCs w:val="24"/>
          <w:lang w:eastAsia="zh-CN" w:bidi="ar"/>
        </w:rPr>
        <w:t>2026年04月14日至2026年04月17日</w:t>
      </w:r>
      <w:r>
        <w:rPr>
          <w:rFonts w:hint="eastAsia" w:ascii="宋体" w:hAnsi="宋体" w:eastAsia="宋体" w:cs="宋体"/>
          <w:b/>
          <w:bCs/>
          <w:color w:val="auto"/>
          <w:sz w:val="24"/>
          <w:szCs w:val="24"/>
          <w:u w:val="none"/>
        </w:rPr>
        <w:t>，每日上午0</w:t>
      </w:r>
      <w:r>
        <w:rPr>
          <w:rFonts w:hint="eastAsia" w:ascii="宋体" w:hAnsi="宋体" w:eastAsia="宋体" w:cs="宋体"/>
          <w:b/>
          <w:bCs/>
          <w:color w:val="auto"/>
          <w:sz w:val="24"/>
          <w:szCs w:val="24"/>
          <w:u w:val="none"/>
          <w:lang w:val="en-US" w:eastAsia="zh-CN"/>
        </w:rPr>
        <w:t>0</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0</w:t>
      </w:r>
      <w:r>
        <w:rPr>
          <w:rFonts w:hint="eastAsia" w:ascii="宋体" w:hAnsi="宋体" w:eastAsia="宋体" w:cs="宋体"/>
          <w:b/>
          <w:bCs/>
          <w:color w:val="auto"/>
          <w:sz w:val="24"/>
          <w:szCs w:val="24"/>
          <w:u w:val="none"/>
        </w:rPr>
        <w:t>0时至1</w:t>
      </w:r>
      <w:r>
        <w:rPr>
          <w:rFonts w:hint="eastAsia" w:ascii="宋体" w:hAnsi="宋体" w:eastAsia="宋体" w:cs="宋体"/>
          <w:b/>
          <w:bCs/>
          <w:color w:val="auto"/>
          <w:sz w:val="24"/>
          <w:szCs w:val="24"/>
          <w:u w:val="none"/>
          <w:lang w:val="en-US" w:eastAsia="zh-CN"/>
        </w:rPr>
        <w:t>4</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0</w:t>
      </w:r>
      <w:r>
        <w:rPr>
          <w:rFonts w:hint="eastAsia" w:ascii="宋体" w:hAnsi="宋体" w:eastAsia="宋体" w:cs="宋体"/>
          <w:b/>
          <w:bCs/>
          <w:color w:val="auto"/>
          <w:sz w:val="24"/>
          <w:szCs w:val="24"/>
          <w:u w:val="none"/>
        </w:rPr>
        <w:t>0时，下午1</w:t>
      </w:r>
      <w:r>
        <w:rPr>
          <w:rFonts w:hint="eastAsia" w:ascii="宋体" w:hAnsi="宋体" w:eastAsia="宋体" w:cs="宋体"/>
          <w:b/>
          <w:bCs/>
          <w:color w:val="auto"/>
          <w:sz w:val="24"/>
          <w:szCs w:val="24"/>
          <w:u w:val="none"/>
          <w:lang w:val="en-US" w:eastAsia="zh-CN"/>
        </w:rPr>
        <w:t>4</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0</w:t>
      </w:r>
      <w:r>
        <w:rPr>
          <w:rFonts w:hint="eastAsia" w:ascii="宋体" w:hAnsi="宋体" w:eastAsia="宋体" w:cs="宋体"/>
          <w:b/>
          <w:bCs/>
          <w:color w:val="auto"/>
          <w:sz w:val="24"/>
          <w:szCs w:val="24"/>
          <w:u w:val="none"/>
        </w:rPr>
        <w:t>0时至</w:t>
      </w:r>
      <w:r>
        <w:rPr>
          <w:rFonts w:hint="eastAsia" w:ascii="宋体" w:hAnsi="宋体" w:eastAsia="宋体" w:cs="宋体"/>
          <w:b/>
          <w:bCs/>
          <w:color w:val="auto"/>
          <w:sz w:val="24"/>
          <w:szCs w:val="24"/>
          <w:u w:val="none"/>
          <w:lang w:val="en-US" w:eastAsia="zh-CN"/>
        </w:rPr>
        <w:t>23</w:t>
      </w:r>
      <w:r>
        <w:rPr>
          <w:rFonts w:hint="eastAsia" w:ascii="宋体" w:hAnsi="宋体" w:eastAsia="宋体" w:cs="宋体"/>
          <w:b/>
          <w:bCs/>
          <w:color w:val="auto"/>
          <w:sz w:val="24"/>
          <w:szCs w:val="24"/>
          <w:u w:val="none"/>
        </w:rPr>
        <w:t>:</w:t>
      </w:r>
      <w:r>
        <w:rPr>
          <w:rFonts w:hint="eastAsia" w:ascii="宋体" w:hAnsi="宋体" w:eastAsia="宋体" w:cs="宋体"/>
          <w:b/>
          <w:bCs/>
          <w:color w:val="auto"/>
          <w:sz w:val="24"/>
          <w:szCs w:val="24"/>
          <w:u w:val="none"/>
          <w:lang w:val="en-US" w:eastAsia="zh-CN"/>
        </w:rPr>
        <w:t>59</w:t>
      </w:r>
      <w:r>
        <w:rPr>
          <w:rFonts w:hint="eastAsia" w:ascii="宋体" w:hAnsi="宋体" w:eastAsia="宋体" w:cs="宋体"/>
          <w:b/>
          <w:bCs/>
          <w:color w:val="auto"/>
          <w:sz w:val="24"/>
          <w:szCs w:val="24"/>
          <w:u w:val="none"/>
        </w:rPr>
        <w:t xml:space="preserve">时（北京时间，节假日除外） </w:t>
      </w:r>
    </w:p>
    <w:p w14:paraId="0799F63A">
      <w:pPr>
        <w:pStyle w:val="9"/>
        <w:spacing w:line="360" w:lineRule="auto"/>
        <w:ind w:left="0" w:leftChars="0" w:firstLine="480" w:firstLineChars="200"/>
        <w:rPr>
          <w:rFonts w:hint="eastAsia" w:ascii="宋体" w:hAnsi="宋体" w:eastAsia="宋体" w:cs="宋体"/>
          <w:color w:val="000000"/>
          <w:sz w:val="24"/>
          <w:szCs w:val="24"/>
        </w:rPr>
      </w:pPr>
      <w:r>
        <w:rPr>
          <w:rFonts w:hint="eastAsia" w:ascii="宋体" w:hAnsi="宋体" w:eastAsia="宋体" w:cs="宋体"/>
          <w:sz w:val="24"/>
          <w:szCs w:val="24"/>
          <w:lang w:eastAsia="zh-CN"/>
        </w:rPr>
        <w:t>地点：新疆政府采购网（http://www.ccgp-xinjiang.gov.cn）政采云平台线上获取</w:t>
      </w:r>
    </w:p>
    <w:p w14:paraId="5EFD7C80">
      <w:pPr>
        <w:pStyle w:val="9"/>
        <w:spacing w:line="360" w:lineRule="auto"/>
        <w:ind w:left="0" w:leftChars="0"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方式：供应商登录政采云平台https://www.zcygov.cn/在线申请获取采购文件（进入“项目采购”应用，在获取采购文件菜单中选择项目，申请获取采购文件）投标人获取</w:t>
      </w:r>
      <w:r>
        <w:rPr>
          <w:rFonts w:hint="eastAsia" w:ascii="宋体" w:hAnsi="宋体" w:eastAsia="宋体" w:cs="宋体"/>
          <w:color w:val="000000"/>
          <w:sz w:val="24"/>
          <w:szCs w:val="24"/>
          <w:lang w:val="en-US" w:eastAsia="zh-CN"/>
        </w:rPr>
        <w:t>采购文件</w:t>
      </w:r>
      <w:r>
        <w:rPr>
          <w:rFonts w:hint="eastAsia" w:ascii="宋体" w:hAnsi="宋体" w:eastAsia="宋体" w:cs="宋体"/>
          <w:color w:val="000000"/>
          <w:sz w:val="24"/>
          <w:szCs w:val="24"/>
          <w:lang w:eastAsia="zh-CN"/>
        </w:rPr>
        <w:t>时须在政采云平台上提供特定资格要求中需求资料的扫描件。</w:t>
      </w:r>
    </w:p>
    <w:p w14:paraId="170F98B2">
      <w:pPr>
        <w:pStyle w:val="39"/>
        <w:spacing w:line="360" w:lineRule="auto"/>
        <w:ind w:right="-307" w:rightChars="-146" w:firstLine="480" w:firstLineChars="200"/>
        <w:rPr>
          <w:rFonts w:hint="eastAsia" w:ascii="宋体" w:hAnsi="宋体" w:eastAsia="宋体" w:cs="宋体"/>
          <w:b/>
          <w:bCs/>
          <w:sz w:val="24"/>
          <w:szCs w:val="24"/>
        </w:rPr>
      </w:pPr>
      <w:r>
        <w:rPr>
          <w:rFonts w:hint="eastAsia" w:ascii="宋体" w:hAnsi="宋体" w:eastAsia="宋体" w:cs="宋体"/>
          <w:color w:val="000000"/>
          <w:sz w:val="24"/>
          <w:szCs w:val="24"/>
        </w:rPr>
        <w:t>售价（元）：0</w:t>
      </w:r>
    </w:p>
    <w:p w14:paraId="0D17CE5B">
      <w:pPr>
        <w:pStyle w:val="39"/>
        <w:numPr>
          <w:ilvl w:val="0"/>
          <w:numId w:val="2"/>
        </w:numPr>
        <w:spacing w:line="360" w:lineRule="auto"/>
        <w:ind w:left="0" w:leftChars="0" w:firstLine="0" w:firstLineChars="0"/>
        <w:outlineLvl w:val="1"/>
        <w:rPr>
          <w:rFonts w:hint="eastAsia" w:ascii="宋体" w:hAnsi="宋体" w:eastAsia="宋体" w:cs="宋体"/>
          <w:b/>
          <w:bCs/>
          <w:sz w:val="24"/>
          <w:szCs w:val="24"/>
        </w:rPr>
      </w:pPr>
      <w:bookmarkStart w:id="13" w:name="_Toc14752"/>
      <w:r>
        <w:rPr>
          <w:rFonts w:hint="eastAsia" w:ascii="宋体" w:hAnsi="宋体" w:eastAsia="宋体" w:cs="宋体"/>
          <w:b/>
          <w:bCs/>
          <w:sz w:val="24"/>
          <w:szCs w:val="24"/>
        </w:rPr>
        <w:t>响应文件提交</w:t>
      </w:r>
      <w:bookmarkEnd w:id="13"/>
    </w:p>
    <w:p w14:paraId="68914E2A">
      <w:pPr>
        <w:pStyle w:val="22"/>
        <w:spacing w:before="0" w:beforeAutospacing="0" w:after="0" w:afterAutospacing="0" w:line="408" w:lineRule="auto"/>
        <w:ind w:firstLine="480" w:firstLineChars="200"/>
        <w:rPr>
          <w:rFonts w:hint="eastAsia" w:ascii="宋体" w:hAnsi="宋体" w:eastAsia="宋体" w:cs="宋体"/>
        </w:rPr>
      </w:pPr>
      <w:r>
        <w:rPr>
          <w:rFonts w:hint="eastAsia" w:ascii="宋体" w:hAnsi="宋体" w:eastAsia="宋体" w:cs="宋体"/>
          <w:szCs w:val="24"/>
        </w:rPr>
        <w:t>截止时间</w:t>
      </w:r>
      <w:r>
        <w:rPr>
          <w:rFonts w:hint="eastAsia" w:ascii="宋体" w:hAnsi="宋体" w:eastAsia="宋体" w:cs="宋体"/>
          <w:b w:val="0"/>
          <w:bCs w:val="0"/>
          <w:color w:val="auto"/>
          <w:kern w:val="2"/>
          <w:sz w:val="24"/>
          <w:szCs w:val="24"/>
          <w:u w:val="none"/>
          <w:lang w:val="en-US" w:eastAsia="zh-CN" w:bidi="ar-SA"/>
        </w:rPr>
        <w:t>：</w:t>
      </w:r>
      <w:r>
        <w:rPr>
          <w:rFonts w:hint="eastAsia" w:ascii="宋体" w:hAnsi="宋体" w:eastAsia="宋体" w:cs="宋体"/>
          <w:b/>
          <w:bCs/>
          <w:color w:val="auto"/>
          <w:kern w:val="2"/>
          <w:sz w:val="24"/>
          <w:szCs w:val="24"/>
          <w:u w:val="single"/>
          <w:lang w:val="en-US" w:eastAsia="zh-CN" w:bidi="ar-SA"/>
        </w:rPr>
        <w:t>2026年04月20日1</w:t>
      </w:r>
      <w:r>
        <w:rPr>
          <w:rFonts w:hint="eastAsia" w:ascii="宋体" w:hAnsi="宋体" w:eastAsia="宋体" w:cs="宋体"/>
          <w:b/>
          <w:bCs/>
          <w:color w:val="auto"/>
          <w:kern w:val="2"/>
          <w:sz w:val="24"/>
          <w:szCs w:val="24"/>
          <w:u w:val="single"/>
          <w:lang w:val="en-US" w:eastAsia="zh-CN" w:bidi="ar-SA"/>
        </w:rPr>
        <w:t>6时00分</w:t>
      </w:r>
      <w:r>
        <w:rPr>
          <w:rFonts w:hint="eastAsia" w:ascii="宋体" w:hAnsi="宋体" w:eastAsia="宋体" w:cs="宋体"/>
        </w:rPr>
        <w:t>（北京时间）</w:t>
      </w:r>
    </w:p>
    <w:p w14:paraId="2D7AFCE5">
      <w:pPr>
        <w:pStyle w:val="22"/>
        <w:spacing w:before="0" w:beforeAutospacing="0" w:after="0" w:afterAutospacing="0" w:line="408"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地点：新疆政府采购网（http://www.ccgp-xinjiang.gov.cn）政采云平台）（逾期未上传的或不符合规定的投标文件将被拒绝接收）</w:t>
      </w:r>
    </w:p>
    <w:p w14:paraId="45AA4514">
      <w:pPr>
        <w:pStyle w:val="39"/>
        <w:numPr>
          <w:ilvl w:val="0"/>
          <w:numId w:val="2"/>
        </w:numPr>
        <w:spacing w:line="360" w:lineRule="auto"/>
        <w:ind w:left="0" w:leftChars="0" w:firstLine="0" w:firstLineChars="0"/>
        <w:outlineLvl w:val="1"/>
        <w:rPr>
          <w:rFonts w:hint="eastAsia" w:ascii="宋体" w:hAnsi="宋体" w:eastAsia="宋体" w:cs="宋体"/>
          <w:b/>
          <w:bCs/>
          <w:color w:val="auto"/>
          <w:sz w:val="24"/>
          <w:szCs w:val="24"/>
        </w:rPr>
      </w:pPr>
      <w:bookmarkStart w:id="14" w:name="_Toc16116"/>
      <w:r>
        <w:rPr>
          <w:rFonts w:hint="eastAsia" w:ascii="宋体" w:hAnsi="宋体" w:eastAsia="宋体" w:cs="宋体"/>
          <w:b/>
          <w:bCs/>
          <w:color w:val="auto"/>
          <w:sz w:val="24"/>
          <w:szCs w:val="24"/>
        </w:rPr>
        <w:t>开启</w:t>
      </w:r>
      <w:bookmarkEnd w:id="14"/>
    </w:p>
    <w:p w14:paraId="78B03AE7">
      <w:pPr>
        <w:pStyle w:val="11"/>
        <w:spacing w:line="360" w:lineRule="auto"/>
        <w:ind w:left="0" w:leftChars="0" w:right="-727" w:rightChars="-346" w:firstLine="480" w:firstLineChars="200"/>
        <w:rPr>
          <w:rFonts w:hint="eastAsia" w:ascii="宋体" w:hAnsi="宋体" w:eastAsia="宋体" w:cs="宋体"/>
          <w:sz w:val="24"/>
        </w:rPr>
      </w:pPr>
      <w:r>
        <w:rPr>
          <w:rFonts w:hint="eastAsia" w:ascii="宋体" w:hAnsi="宋体" w:eastAsia="宋体" w:cs="宋体"/>
          <w:color w:val="auto"/>
          <w:sz w:val="24"/>
        </w:rPr>
        <w:t>开标时间：</w:t>
      </w:r>
      <w:r>
        <w:rPr>
          <w:rFonts w:hint="eastAsia" w:ascii="宋体" w:hAnsi="宋体" w:cs="宋体"/>
          <w:b/>
          <w:bCs/>
          <w:color w:val="auto"/>
          <w:sz w:val="24"/>
          <w:u w:val="single"/>
          <w:lang w:eastAsia="zh-CN"/>
        </w:rPr>
        <w:t>2026年04月20日16时00分</w:t>
      </w:r>
      <w:r>
        <w:rPr>
          <w:rFonts w:hint="eastAsia" w:ascii="宋体" w:hAnsi="宋体" w:eastAsia="宋体" w:cs="宋体"/>
          <w:bCs/>
          <w:sz w:val="24"/>
        </w:rPr>
        <w:t>（北京时间）</w:t>
      </w:r>
    </w:p>
    <w:p w14:paraId="54840793">
      <w:pPr>
        <w:pStyle w:val="12"/>
        <w:tabs>
          <w:tab w:val="left" w:pos="1424"/>
        </w:tabs>
        <w:spacing w:line="408" w:lineRule="auto"/>
        <w:ind w:left="0" w:leftChars="0" w:firstLine="480" w:firstLineChars="200"/>
        <w:jc w:val="left"/>
        <w:rPr>
          <w:rFonts w:hint="eastAsia" w:ascii="宋体" w:hAnsi="宋体" w:eastAsia="宋体" w:cs="宋体"/>
          <w:sz w:val="24"/>
          <w:lang w:eastAsia="zh-CN"/>
        </w:rPr>
      </w:pPr>
      <w:r>
        <w:rPr>
          <w:rFonts w:hint="eastAsia" w:ascii="宋体" w:hAnsi="宋体" w:eastAsia="宋体" w:cs="宋体"/>
          <w:sz w:val="24"/>
        </w:rPr>
        <w:t>开标地点：政采云远程不见面开标大厅（本项目采用远程不见面交易的模式。开标当日，投标人无需到达开标现场，仅需在任意地点登录政采云平台（http://www.ccgp-xinjiang.gov.cn）不见面开标系统（进入“项目采购”应用，在开标评标菜单中选择进入开标大厅）</w:t>
      </w:r>
      <w:r>
        <w:rPr>
          <w:rFonts w:hint="eastAsia" w:hAnsi="宋体" w:cs="宋体"/>
          <w:sz w:val="24"/>
          <w:lang w:eastAsia="zh-CN"/>
        </w:rPr>
        <w:t>。</w:t>
      </w:r>
    </w:p>
    <w:p w14:paraId="077EDEB3">
      <w:pPr>
        <w:pStyle w:val="12"/>
        <w:tabs>
          <w:tab w:val="left" w:pos="1424"/>
        </w:tabs>
        <w:spacing w:line="408" w:lineRule="auto"/>
        <w:jc w:val="left"/>
        <w:outlineLvl w:val="1"/>
        <w:rPr>
          <w:rFonts w:hint="eastAsia" w:ascii="宋体" w:hAnsi="宋体" w:eastAsia="宋体" w:cs="宋体"/>
          <w:b/>
          <w:bCs/>
          <w:sz w:val="24"/>
        </w:rPr>
      </w:pPr>
      <w:bookmarkStart w:id="15" w:name="_Toc8191"/>
      <w:r>
        <w:rPr>
          <w:rFonts w:hint="eastAsia" w:ascii="宋体" w:hAnsi="宋体" w:eastAsia="宋体" w:cs="宋体"/>
          <w:b/>
          <w:bCs/>
          <w:sz w:val="24"/>
        </w:rPr>
        <w:t>六、公告期限</w:t>
      </w:r>
      <w:bookmarkEnd w:id="15"/>
    </w:p>
    <w:p w14:paraId="7B9EE271">
      <w:pPr>
        <w:pStyle w:val="3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自本公告发布之日起3个工作日。</w:t>
      </w:r>
    </w:p>
    <w:p w14:paraId="04A26AD7">
      <w:pPr>
        <w:pStyle w:val="39"/>
        <w:spacing w:line="360" w:lineRule="auto"/>
        <w:outlineLvl w:val="1"/>
        <w:rPr>
          <w:rFonts w:hint="eastAsia" w:ascii="宋体" w:hAnsi="宋体" w:eastAsia="宋体" w:cs="宋体"/>
          <w:b/>
          <w:bCs/>
          <w:sz w:val="24"/>
          <w:szCs w:val="24"/>
        </w:rPr>
      </w:pPr>
      <w:bookmarkStart w:id="16" w:name="_Toc20160"/>
      <w:r>
        <w:rPr>
          <w:rFonts w:hint="eastAsia" w:ascii="宋体" w:hAnsi="宋体" w:eastAsia="宋体" w:cs="宋体"/>
          <w:b/>
          <w:bCs/>
          <w:sz w:val="24"/>
          <w:szCs w:val="24"/>
        </w:rPr>
        <w:t>七、其他补充事宜</w:t>
      </w:r>
      <w:bookmarkEnd w:id="16"/>
    </w:p>
    <w:p w14:paraId="7AECFDF3">
      <w:pPr>
        <w:pStyle w:val="39"/>
        <w:spacing w:line="360" w:lineRule="auto"/>
        <w:ind w:firstLine="480" w:firstLineChars="200"/>
        <w:outlineLvl w:val="2"/>
        <w:rPr>
          <w:rFonts w:hint="eastAsia" w:ascii="宋体" w:hAnsi="宋体" w:eastAsia="宋体" w:cs="宋体"/>
          <w:color w:val="000000"/>
          <w:kern w:val="0"/>
          <w:sz w:val="24"/>
          <w:szCs w:val="24"/>
        </w:rPr>
      </w:pPr>
      <w:bookmarkStart w:id="17" w:name="_Toc7685"/>
      <w:r>
        <w:rPr>
          <w:rFonts w:hint="eastAsia" w:ascii="宋体" w:hAnsi="宋体" w:eastAsia="宋体" w:cs="宋体"/>
          <w:color w:val="000000"/>
          <w:kern w:val="0"/>
          <w:sz w:val="24"/>
          <w:szCs w:val="24"/>
        </w:rPr>
        <w:t>1、本项目实行网上投标，采用电子投标文件；</w:t>
      </w:r>
      <w:bookmarkEnd w:id="17"/>
    </w:p>
    <w:p w14:paraId="16BD1D30">
      <w:pPr>
        <w:pStyle w:val="39"/>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各供应商应在开标前应确保成为新疆政府采购网正式注册入库供应商，并完成CA数字证书（符合国密标准）申领。因未注册入库、未办理CA数字证书等原因造成无法投标或投标失败等后果由供应商自行承担。有意向参与新疆区域电子开评标的供应商，可访问新疆数字证书认证中心官方网站（https://www.xjca.com.cn/）或下载“新疆政务通”APP自行进行申领。如需咨询，请联系新疆CA服务热线0991-2819290；</w:t>
      </w:r>
    </w:p>
    <w:p w14:paraId="1658FFDA">
      <w:pPr>
        <w:pStyle w:val="39"/>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供应商将政采云电子交易客户端下载、安装完成后，可通过账号密码或CA登录客户端进行投标文件的制作。在使用政采云投标客户端时，建议使用WIN7及以上操作系统。客户端请至新疆政府采购网（http://www.ccgp-xinjiang.gov.cn/）下载专区查看，如有问题可拨打政采云客户服务热线400-881-7190进行咨询。如因供应商自身原因导致在规定时间内无法正常解密的（如：浏览器故障、未安装相关驱动、网络故障、加密CA与解密CA不一致等），采购中心/代理机构不予异常处理，视为供应商自动弃标。</w:t>
      </w:r>
    </w:p>
    <w:p w14:paraId="2DEC5443">
      <w:pPr>
        <w:pStyle w:val="39"/>
        <w:spacing w:line="360" w:lineRule="auto"/>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4、供应商操作指南详见新疆政府采购网（http://www.ccgp-xinjiang.gov.cn/）—办事指南—操作指南。</w:t>
      </w:r>
    </w:p>
    <w:p w14:paraId="62211658">
      <w:pPr>
        <w:pStyle w:val="39"/>
        <w:spacing w:line="360" w:lineRule="auto"/>
        <w:outlineLvl w:val="1"/>
        <w:rPr>
          <w:rFonts w:hint="eastAsia" w:ascii="宋体" w:hAnsi="宋体" w:eastAsia="宋体" w:cs="宋体"/>
          <w:b/>
          <w:bCs/>
          <w:sz w:val="24"/>
          <w:szCs w:val="24"/>
        </w:rPr>
      </w:pPr>
      <w:bookmarkStart w:id="18" w:name="_Toc27149"/>
      <w:r>
        <w:rPr>
          <w:rFonts w:hint="eastAsia" w:ascii="宋体" w:hAnsi="宋体" w:eastAsia="宋体" w:cs="宋体"/>
          <w:b/>
          <w:bCs/>
          <w:sz w:val="24"/>
          <w:szCs w:val="24"/>
        </w:rPr>
        <w:t>八、对本次招标提出询问，请按以下方式联系。</w:t>
      </w:r>
      <w:bookmarkEnd w:id="18"/>
    </w:p>
    <w:p w14:paraId="68FE8E14">
      <w:pPr>
        <w:pStyle w:val="39"/>
        <w:spacing w:line="360" w:lineRule="auto"/>
        <w:ind w:firstLine="480" w:firstLineChars="200"/>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采 购 人：</w:t>
      </w:r>
      <w:r>
        <w:rPr>
          <w:rFonts w:hint="eastAsia" w:ascii="宋体" w:hAnsi="宋体" w:eastAsia="宋体" w:cs="宋体"/>
          <w:color w:val="000000"/>
          <w:kern w:val="0"/>
          <w:sz w:val="24"/>
          <w:szCs w:val="24"/>
          <w:lang w:val="en-US" w:eastAsia="zh-CN"/>
        </w:rPr>
        <w:t>哈密市第四幼儿园</w:t>
      </w:r>
    </w:p>
    <w:p w14:paraId="7D172104">
      <w:pPr>
        <w:pStyle w:val="39"/>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rPr>
        <w:t>地    址：</w:t>
      </w:r>
      <w:r>
        <w:rPr>
          <w:rFonts w:hint="eastAsia" w:ascii="宋体" w:hAnsi="宋体" w:eastAsia="宋体" w:cs="宋体"/>
          <w:color w:val="auto"/>
          <w:kern w:val="0"/>
          <w:sz w:val="24"/>
          <w:szCs w:val="24"/>
          <w:lang w:val="en-US" w:eastAsia="zh-CN"/>
        </w:rPr>
        <w:t>哈密市田园北路3号</w:t>
      </w:r>
    </w:p>
    <w:p w14:paraId="5D5D56E4">
      <w:pPr>
        <w:pStyle w:val="39"/>
        <w:spacing w:line="360" w:lineRule="auto"/>
        <w:ind w:firstLine="480" w:firstLineChars="200"/>
        <w:rPr>
          <w:rFonts w:hint="eastAsia" w:ascii="宋体" w:hAnsi="宋体" w:eastAsia="宋体" w:cs="宋体"/>
          <w:color w:val="auto"/>
          <w:kern w:val="0"/>
          <w:sz w:val="24"/>
          <w:szCs w:val="24"/>
          <w:lang w:val="en-US" w:eastAsia="zh-CN"/>
        </w:rPr>
      </w:pPr>
      <w:r>
        <w:rPr>
          <w:rFonts w:hint="eastAsia" w:ascii="宋体" w:hAnsi="宋体" w:eastAsia="宋体" w:cs="宋体"/>
          <w:color w:val="000000"/>
          <w:kern w:val="0"/>
          <w:sz w:val="24"/>
          <w:szCs w:val="24"/>
        </w:rPr>
        <w:t>联 系 人：</w:t>
      </w:r>
      <w:r>
        <w:rPr>
          <w:rFonts w:hint="eastAsia" w:ascii="宋体" w:hAnsi="宋体" w:eastAsia="宋体" w:cs="宋体"/>
          <w:color w:val="auto"/>
          <w:kern w:val="0"/>
          <w:sz w:val="24"/>
          <w:szCs w:val="24"/>
          <w:lang w:val="en-US" w:eastAsia="zh-CN"/>
        </w:rPr>
        <w:t>李升</w:t>
      </w:r>
    </w:p>
    <w:p w14:paraId="467BD631">
      <w:pPr>
        <w:pStyle w:val="39"/>
        <w:spacing w:line="360" w:lineRule="auto"/>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电话：</w:t>
      </w:r>
      <w:r>
        <w:rPr>
          <w:rFonts w:hint="eastAsia" w:ascii="宋体" w:hAnsi="宋体" w:eastAsia="宋体" w:cs="宋体"/>
          <w:color w:val="auto"/>
          <w:kern w:val="0"/>
          <w:sz w:val="24"/>
          <w:szCs w:val="24"/>
          <w:lang w:val="en-US" w:eastAsia="zh-CN"/>
        </w:rPr>
        <w:t>18509029101</w:t>
      </w:r>
    </w:p>
    <w:p w14:paraId="42046BC8">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采购代理：</w:t>
      </w:r>
      <w:r>
        <w:rPr>
          <w:rFonts w:hint="eastAsia" w:ascii="宋体" w:hAnsi="宋体" w:eastAsia="宋体" w:cs="宋体"/>
          <w:color w:val="000000"/>
          <w:sz w:val="24"/>
          <w:szCs w:val="24"/>
          <w:u w:val="none"/>
          <w:lang w:eastAsia="zh-CN"/>
        </w:rPr>
        <w:t>新疆亦斐工程项目管理有限公司</w:t>
      </w:r>
    </w:p>
    <w:p w14:paraId="77431E89">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地    址</w:t>
      </w:r>
      <w:r>
        <w:rPr>
          <w:rFonts w:hint="eastAsia" w:ascii="宋体" w:hAnsi="宋体" w:eastAsia="宋体" w:cs="宋体"/>
          <w:sz w:val="24"/>
          <w:szCs w:val="24"/>
          <w:u w:val="none"/>
        </w:rPr>
        <w:t>：</w:t>
      </w:r>
      <w:r>
        <w:rPr>
          <w:rFonts w:hint="eastAsia" w:ascii="宋体" w:hAnsi="宋体" w:eastAsia="宋体" w:cs="宋体"/>
          <w:color w:val="000000"/>
          <w:sz w:val="24"/>
          <w:szCs w:val="24"/>
          <w:u w:val="none"/>
          <w:lang w:eastAsia="zh-CN"/>
        </w:rPr>
        <w:t>新疆哈密市伊州区前进东路火车站东侧圣湖国际酒店10楼</w:t>
      </w:r>
    </w:p>
    <w:p w14:paraId="0ACF0BF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采购代理联系人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姬茹</w:t>
      </w:r>
    </w:p>
    <w:p w14:paraId="0EFF110F">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rPr>
        <w:t>联系电话：</w:t>
      </w:r>
      <w:r>
        <w:rPr>
          <w:rFonts w:hint="eastAsia" w:ascii="宋体" w:hAnsi="宋体" w:eastAsia="宋体" w:cs="宋体"/>
          <w:sz w:val="24"/>
          <w:szCs w:val="24"/>
          <w:lang w:val="en-US" w:eastAsia="zh-CN"/>
        </w:rPr>
        <w:t>13319702163</w:t>
      </w:r>
    </w:p>
    <w:p w14:paraId="08AAC3A0">
      <w:pPr>
        <w:pStyle w:val="16"/>
        <w:spacing w:before="80" w:line="219" w:lineRule="auto"/>
        <w:ind w:left="2192" w:leftChars="0"/>
        <w:outlineLvl w:val="9"/>
        <w:rPr>
          <w:rFonts w:hint="eastAsia" w:ascii="宋体" w:hAnsi="宋体" w:eastAsia="宋体" w:cs="宋体"/>
          <w:b/>
          <w:bCs/>
          <w:spacing w:val="-4"/>
          <w:sz w:val="40"/>
          <w:szCs w:val="40"/>
        </w:rPr>
      </w:pPr>
    </w:p>
    <w:p w14:paraId="6338BDFE">
      <w:pPr>
        <w:pStyle w:val="16"/>
        <w:spacing w:before="80" w:line="219" w:lineRule="auto"/>
        <w:ind w:left="2192" w:leftChars="0"/>
        <w:outlineLvl w:val="9"/>
        <w:rPr>
          <w:rFonts w:hint="eastAsia" w:ascii="宋体" w:hAnsi="宋体" w:eastAsia="宋体" w:cs="宋体"/>
          <w:b/>
          <w:bCs/>
          <w:spacing w:val="-4"/>
          <w:sz w:val="40"/>
          <w:szCs w:val="40"/>
        </w:rPr>
      </w:pPr>
    </w:p>
    <w:p w14:paraId="47D718D5">
      <w:pPr>
        <w:pStyle w:val="16"/>
        <w:spacing w:before="80" w:line="219" w:lineRule="auto"/>
        <w:ind w:left="2192" w:leftChars="0"/>
        <w:outlineLvl w:val="9"/>
        <w:rPr>
          <w:rFonts w:hint="eastAsia" w:ascii="宋体" w:hAnsi="宋体" w:eastAsia="宋体" w:cs="宋体"/>
          <w:b/>
          <w:bCs/>
          <w:spacing w:val="-4"/>
          <w:sz w:val="40"/>
          <w:szCs w:val="40"/>
        </w:rPr>
      </w:pPr>
    </w:p>
    <w:p w14:paraId="18B0B3EB">
      <w:pPr>
        <w:pStyle w:val="16"/>
        <w:spacing w:before="80" w:line="219" w:lineRule="auto"/>
        <w:ind w:left="2192" w:leftChars="0"/>
        <w:outlineLvl w:val="9"/>
        <w:rPr>
          <w:rFonts w:hint="eastAsia" w:ascii="宋体" w:hAnsi="宋体" w:eastAsia="宋体" w:cs="宋体"/>
          <w:b/>
          <w:bCs/>
          <w:spacing w:val="-4"/>
          <w:sz w:val="40"/>
          <w:szCs w:val="40"/>
        </w:rPr>
      </w:pPr>
    </w:p>
    <w:p w14:paraId="7098D0E2">
      <w:pPr>
        <w:pStyle w:val="16"/>
        <w:spacing w:before="80" w:line="219" w:lineRule="auto"/>
        <w:ind w:left="2192" w:leftChars="0"/>
        <w:outlineLvl w:val="9"/>
        <w:rPr>
          <w:rFonts w:hint="eastAsia" w:ascii="宋体" w:hAnsi="宋体" w:eastAsia="宋体" w:cs="宋体"/>
          <w:b/>
          <w:bCs/>
          <w:spacing w:val="-4"/>
          <w:sz w:val="40"/>
          <w:szCs w:val="40"/>
        </w:rPr>
      </w:pPr>
    </w:p>
    <w:p w14:paraId="4E298E0A">
      <w:pPr>
        <w:pStyle w:val="16"/>
        <w:spacing w:before="80" w:line="219" w:lineRule="auto"/>
        <w:ind w:left="2192" w:leftChars="0"/>
        <w:outlineLvl w:val="9"/>
        <w:rPr>
          <w:rFonts w:hint="eastAsia" w:ascii="宋体" w:hAnsi="宋体" w:eastAsia="宋体" w:cs="宋体"/>
          <w:b/>
          <w:bCs/>
          <w:spacing w:val="-4"/>
          <w:sz w:val="40"/>
          <w:szCs w:val="40"/>
        </w:rPr>
      </w:pPr>
    </w:p>
    <w:p w14:paraId="415FC7CB">
      <w:pPr>
        <w:pStyle w:val="16"/>
        <w:spacing w:before="80" w:line="219" w:lineRule="auto"/>
        <w:ind w:left="2192" w:leftChars="0"/>
        <w:outlineLvl w:val="9"/>
        <w:rPr>
          <w:rFonts w:hint="eastAsia" w:ascii="宋体" w:hAnsi="宋体" w:eastAsia="宋体" w:cs="宋体"/>
          <w:b/>
          <w:bCs/>
          <w:spacing w:val="-4"/>
          <w:sz w:val="40"/>
          <w:szCs w:val="40"/>
        </w:rPr>
      </w:pPr>
    </w:p>
    <w:p w14:paraId="12C847E1">
      <w:pPr>
        <w:pStyle w:val="16"/>
        <w:spacing w:before="80" w:line="219" w:lineRule="auto"/>
        <w:ind w:left="2192" w:leftChars="0"/>
        <w:outlineLvl w:val="9"/>
        <w:rPr>
          <w:rFonts w:hint="eastAsia" w:ascii="宋体" w:hAnsi="宋体" w:eastAsia="宋体" w:cs="宋体"/>
          <w:b/>
          <w:bCs/>
          <w:spacing w:val="-4"/>
          <w:sz w:val="40"/>
          <w:szCs w:val="40"/>
        </w:rPr>
      </w:pPr>
    </w:p>
    <w:p w14:paraId="31BADDCA">
      <w:pPr>
        <w:pStyle w:val="16"/>
        <w:spacing w:before="80" w:line="219" w:lineRule="auto"/>
        <w:ind w:left="2192" w:leftChars="0"/>
        <w:outlineLvl w:val="9"/>
        <w:rPr>
          <w:rFonts w:hint="eastAsia" w:ascii="宋体" w:hAnsi="宋体" w:eastAsia="宋体" w:cs="宋体"/>
          <w:b/>
          <w:bCs/>
          <w:spacing w:val="-4"/>
          <w:sz w:val="40"/>
          <w:szCs w:val="40"/>
        </w:rPr>
      </w:pPr>
    </w:p>
    <w:p w14:paraId="1203A3DA">
      <w:pPr>
        <w:pStyle w:val="16"/>
        <w:spacing w:before="80" w:line="219" w:lineRule="auto"/>
        <w:ind w:left="2192" w:leftChars="0"/>
        <w:outlineLvl w:val="9"/>
        <w:rPr>
          <w:rFonts w:hint="eastAsia" w:ascii="宋体" w:hAnsi="宋体" w:eastAsia="宋体" w:cs="宋体"/>
          <w:b/>
          <w:bCs/>
          <w:spacing w:val="-4"/>
          <w:sz w:val="40"/>
          <w:szCs w:val="40"/>
        </w:rPr>
      </w:pPr>
    </w:p>
    <w:p w14:paraId="5917CF97">
      <w:pPr>
        <w:pStyle w:val="16"/>
        <w:spacing w:before="80" w:line="219" w:lineRule="auto"/>
        <w:ind w:left="2192" w:leftChars="0"/>
        <w:outlineLvl w:val="9"/>
        <w:rPr>
          <w:rFonts w:hint="eastAsia" w:ascii="宋体" w:hAnsi="宋体" w:eastAsia="宋体" w:cs="宋体"/>
          <w:b/>
          <w:bCs/>
          <w:spacing w:val="-4"/>
          <w:sz w:val="40"/>
          <w:szCs w:val="40"/>
        </w:rPr>
      </w:pPr>
    </w:p>
    <w:p w14:paraId="3EA2E6B8">
      <w:pPr>
        <w:pStyle w:val="16"/>
        <w:spacing w:before="80" w:line="219" w:lineRule="auto"/>
        <w:ind w:left="2192" w:leftChars="0"/>
        <w:outlineLvl w:val="9"/>
        <w:rPr>
          <w:rFonts w:hint="eastAsia" w:ascii="宋体" w:hAnsi="宋体" w:eastAsia="宋体" w:cs="宋体"/>
          <w:b/>
          <w:bCs/>
          <w:spacing w:val="-4"/>
          <w:sz w:val="40"/>
          <w:szCs w:val="40"/>
        </w:rPr>
      </w:pPr>
    </w:p>
    <w:p w14:paraId="0BFBB317">
      <w:pPr>
        <w:pStyle w:val="16"/>
        <w:spacing w:before="80" w:line="219" w:lineRule="auto"/>
        <w:ind w:left="2192" w:leftChars="0"/>
        <w:outlineLvl w:val="9"/>
        <w:rPr>
          <w:rFonts w:hint="eastAsia" w:ascii="宋体" w:hAnsi="宋体" w:eastAsia="宋体" w:cs="宋体"/>
          <w:b/>
          <w:bCs/>
          <w:spacing w:val="-4"/>
          <w:sz w:val="40"/>
          <w:szCs w:val="40"/>
        </w:rPr>
      </w:pPr>
    </w:p>
    <w:p w14:paraId="5226D071">
      <w:pPr>
        <w:pStyle w:val="16"/>
        <w:spacing w:before="80" w:line="219" w:lineRule="auto"/>
        <w:ind w:left="2192" w:leftChars="0"/>
        <w:outlineLvl w:val="9"/>
        <w:rPr>
          <w:rFonts w:hint="eastAsia" w:ascii="宋体" w:hAnsi="宋体" w:eastAsia="宋体" w:cs="宋体"/>
          <w:b/>
          <w:bCs/>
          <w:spacing w:val="-4"/>
          <w:sz w:val="40"/>
          <w:szCs w:val="40"/>
        </w:rPr>
      </w:pPr>
    </w:p>
    <w:p w14:paraId="70F2C2F3">
      <w:pPr>
        <w:rPr>
          <w:rFonts w:hint="eastAsia" w:ascii="宋体" w:hAnsi="宋体" w:eastAsia="宋体" w:cs="宋体"/>
          <w:b/>
          <w:bCs/>
          <w:spacing w:val="-4"/>
          <w:sz w:val="36"/>
          <w:szCs w:val="36"/>
          <w:lang w:val="en-US" w:eastAsia="zh-CN"/>
        </w:rPr>
      </w:pPr>
      <w:r>
        <w:rPr>
          <w:rFonts w:hint="eastAsia" w:ascii="宋体" w:hAnsi="宋体" w:eastAsia="宋体" w:cs="宋体"/>
          <w:b/>
          <w:bCs/>
          <w:spacing w:val="-4"/>
          <w:sz w:val="36"/>
          <w:szCs w:val="36"/>
          <w:lang w:val="en-US" w:eastAsia="zh-CN"/>
        </w:rPr>
        <w:br w:type="page"/>
      </w:r>
    </w:p>
    <w:p w14:paraId="7FC4E315">
      <w:pPr>
        <w:pStyle w:val="16"/>
        <w:numPr>
          <w:ilvl w:val="0"/>
          <w:numId w:val="0"/>
        </w:numPr>
        <w:spacing w:before="80" w:line="360" w:lineRule="auto"/>
        <w:jc w:val="center"/>
        <w:outlineLvl w:val="0"/>
        <w:rPr>
          <w:rFonts w:hint="eastAsia" w:ascii="宋体" w:hAnsi="宋体" w:eastAsia="宋体" w:cs="宋体"/>
          <w:b/>
          <w:bCs/>
          <w:spacing w:val="-4"/>
          <w:sz w:val="36"/>
          <w:szCs w:val="36"/>
        </w:rPr>
      </w:pPr>
      <w:bookmarkStart w:id="19" w:name="_Toc13087"/>
      <w:r>
        <w:rPr>
          <w:rFonts w:hint="eastAsia" w:ascii="宋体" w:hAnsi="宋体" w:eastAsia="宋体" w:cs="宋体"/>
          <w:b/>
          <w:bCs/>
          <w:spacing w:val="-4"/>
          <w:sz w:val="36"/>
          <w:szCs w:val="36"/>
          <w:lang w:val="en-US" w:eastAsia="zh-CN"/>
        </w:rPr>
        <w:t>第二章</w:t>
      </w:r>
      <w:r>
        <w:rPr>
          <w:rFonts w:hint="eastAsia" w:cs="宋体"/>
          <w:b/>
          <w:bCs/>
          <w:spacing w:val="-4"/>
          <w:sz w:val="36"/>
          <w:szCs w:val="36"/>
          <w:lang w:val="en-US" w:eastAsia="zh-CN"/>
        </w:rPr>
        <w:t xml:space="preserve"> </w:t>
      </w:r>
      <w:r>
        <w:rPr>
          <w:rFonts w:hint="eastAsia" w:ascii="宋体" w:hAnsi="宋体" w:eastAsia="宋体" w:cs="宋体"/>
          <w:b/>
          <w:bCs/>
          <w:spacing w:val="-4"/>
          <w:sz w:val="36"/>
          <w:szCs w:val="36"/>
        </w:rPr>
        <w:t>供应商须知前附表</w:t>
      </w:r>
      <w:bookmarkEnd w:id="19"/>
    </w:p>
    <w:tbl>
      <w:tblPr>
        <w:tblStyle w:val="25"/>
        <w:tblW w:w="99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2011"/>
        <w:gridCol w:w="7416"/>
      </w:tblGrid>
      <w:tr w14:paraId="03545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top"/>
          </w:tcPr>
          <w:p w14:paraId="19981A05">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序号</w:t>
            </w:r>
          </w:p>
        </w:tc>
        <w:tc>
          <w:tcPr>
            <w:tcW w:w="2011" w:type="dxa"/>
            <w:noWrap w:val="0"/>
            <w:vAlign w:val="top"/>
          </w:tcPr>
          <w:p w14:paraId="1AEE21AF">
            <w:pPr>
              <w:pStyle w:val="12"/>
              <w:spacing w:line="320" w:lineRule="exact"/>
              <w:ind w:left="0" w:leftChars="0" w:firstLine="0" w:firstLineChars="0"/>
              <w:jc w:val="center"/>
              <w:rPr>
                <w:rFonts w:hint="eastAsia" w:ascii="宋体" w:hAnsi="宋体" w:eastAsia="宋体" w:cs="宋体"/>
                <w:b/>
                <w:sz w:val="24"/>
              </w:rPr>
            </w:pPr>
            <w:r>
              <w:rPr>
                <w:rFonts w:hint="eastAsia" w:ascii="宋体" w:hAnsi="宋体" w:eastAsia="宋体" w:cs="宋体"/>
                <w:b/>
                <w:sz w:val="24"/>
              </w:rPr>
              <w:t>条  款  名  称</w:t>
            </w:r>
          </w:p>
        </w:tc>
        <w:tc>
          <w:tcPr>
            <w:tcW w:w="7416" w:type="dxa"/>
            <w:noWrap w:val="0"/>
            <w:vAlign w:val="top"/>
          </w:tcPr>
          <w:p w14:paraId="63800B39">
            <w:pPr>
              <w:pStyle w:val="12"/>
              <w:spacing w:line="400" w:lineRule="exact"/>
              <w:jc w:val="center"/>
              <w:rPr>
                <w:rFonts w:hint="eastAsia" w:ascii="宋体" w:hAnsi="宋体" w:eastAsia="宋体" w:cs="宋体"/>
                <w:b/>
                <w:sz w:val="24"/>
              </w:rPr>
            </w:pPr>
            <w:r>
              <w:rPr>
                <w:rFonts w:hint="eastAsia" w:ascii="宋体" w:hAnsi="宋体" w:eastAsia="宋体" w:cs="宋体"/>
                <w:b/>
                <w:sz w:val="24"/>
              </w:rPr>
              <w:t>编  列  内  容</w:t>
            </w:r>
          </w:p>
        </w:tc>
      </w:tr>
      <w:tr w14:paraId="3FB3A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0B1702DE">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1</w:t>
            </w:r>
          </w:p>
        </w:tc>
        <w:tc>
          <w:tcPr>
            <w:tcW w:w="2011" w:type="dxa"/>
            <w:noWrap w:val="0"/>
            <w:vAlign w:val="center"/>
          </w:tcPr>
          <w:p w14:paraId="44DCD38A">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采购人</w:t>
            </w:r>
          </w:p>
        </w:tc>
        <w:tc>
          <w:tcPr>
            <w:tcW w:w="7416" w:type="dxa"/>
            <w:noWrap w:val="0"/>
            <w:vAlign w:val="top"/>
          </w:tcPr>
          <w:p w14:paraId="05DCE68D">
            <w:pPr>
              <w:pStyle w:val="8"/>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采购人：</w:t>
            </w:r>
            <w:r>
              <w:rPr>
                <w:rFonts w:hint="eastAsia" w:ascii="宋体" w:hAnsi="宋体" w:eastAsia="宋体" w:cs="宋体"/>
                <w:kern w:val="0"/>
                <w:sz w:val="24"/>
                <w:lang w:val="en-US" w:eastAsia="zh-CN"/>
              </w:rPr>
              <w:t>哈密市第四幼儿园</w:t>
            </w:r>
          </w:p>
          <w:p w14:paraId="53105545">
            <w:pPr>
              <w:pStyle w:val="8"/>
              <w:spacing w:line="500" w:lineRule="exact"/>
              <w:ind w:left="0" w:leftChars="0" w:firstLine="0" w:firstLineChars="0"/>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地址：哈密市田园北路3号</w:t>
            </w:r>
          </w:p>
          <w:p w14:paraId="3FEE222C">
            <w:pPr>
              <w:pStyle w:val="8"/>
              <w:spacing w:line="500" w:lineRule="exact"/>
              <w:ind w:left="0" w:leftChars="0" w:firstLine="0" w:firstLineChars="0"/>
              <w:rPr>
                <w:rFonts w:hint="eastAsia" w:ascii="宋体" w:hAnsi="宋体" w:eastAsia="宋体" w:cs="宋体"/>
                <w:color w:val="auto"/>
                <w:sz w:val="24"/>
                <w:szCs w:val="28"/>
                <w:lang w:val="en-US" w:eastAsia="zh-CN"/>
              </w:rPr>
            </w:pPr>
            <w:r>
              <w:rPr>
                <w:rFonts w:hint="eastAsia" w:ascii="宋体" w:hAnsi="宋体" w:eastAsia="宋体" w:cs="宋体"/>
                <w:color w:val="auto"/>
                <w:sz w:val="24"/>
                <w:szCs w:val="28"/>
                <w:lang w:val="en-US" w:eastAsia="zh-CN"/>
              </w:rPr>
              <w:t>联系人：</w:t>
            </w:r>
            <w:r>
              <w:rPr>
                <w:rFonts w:hint="eastAsia" w:ascii="宋体" w:hAnsi="宋体" w:eastAsia="宋体" w:cs="宋体"/>
                <w:color w:val="auto"/>
                <w:kern w:val="0"/>
                <w:sz w:val="24"/>
                <w:lang w:val="en-US" w:eastAsia="zh-CN"/>
              </w:rPr>
              <w:t>李升</w:t>
            </w:r>
          </w:p>
          <w:p w14:paraId="0666375A">
            <w:pPr>
              <w:pStyle w:val="8"/>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color w:val="auto"/>
                <w:sz w:val="24"/>
                <w:szCs w:val="28"/>
                <w:lang w:val="en-US" w:eastAsia="zh-CN"/>
              </w:rPr>
              <w:t>电话：</w:t>
            </w:r>
            <w:r>
              <w:rPr>
                <w:rFonts w:hint="eastAsia" w:ascii="宋体" w:hAnsi="宋体" w:eastAsia="宋体" w:cs="宋体"/>
                <w:color w:val="auto"/>
                <w:kern w:val="0"/>
                <w:sz w:val="24"/>
                <w:lang w:val="en-US" w:eastAsia="zh-CN"/>
              </w:rPr>
              <w:t>18509029101</w:t>
            </w:r>
          </w:p>
        </w:tc>
      </w:tr>
      <w:tr w14:paraId="4E3A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6FBD874C">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2</w:t>
            </w:r>
          </w:p>
        </w:tc>
        <w:tc>
          <w:tcPr>
            <w:tcW w:w="2011" w:type="dxa"/>
            <w:noWrap w:val="0"/>
            <w:vAlign w:val="center"/>
          </w:tcPr>
          <w:p w14:paraId="33D00C62">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采购代理机构</w:t>
            </w:r>
          </w:p>
        </w:tc>
        <w:tc>
          <w:tcPr>
            <w:tcW w:w="7416" w:type="dxa"/>
            <w:noWrap w:val="0"/>
            <w:vAlign w:val="top"/>
          </w:tcPr>
          <w:p w14:paraId="32C5A232">
            <w:pPr>
              <w:pStyle w:val="46"/>
              <w:keepNext/>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名称：新疆亦斐工程项目管理有限公司          </w:t>
            </w:r>
          </w:p>
          <w:p w14:paraId="53274A50">
            <w:pPr>
              <w:pStyle w:val="46"/>
              <w:keepNext/>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地址：新疆哈密市伊州区前进东路火车站东侧圣湖国际酒店10楼                     </w:t>
            </w:r>
          </w:p>
          <w:p w14:paraId="7B19C0AD">
            <w:pPr>
              <w:pStyle w:val="46"/>
              <w:keepNext/>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联系人：姬茹                     </w:t>
            </w:r>
          </w:p>
          <w:p w14:paraId="1ED7EFF5">
            <w:pPr>
              <w:pStyle w:val="46"/>
              <w:keepNext/>
              <w:spacing w:line="500" w:lineRule="exact"/>
              <w:ind w:left="0" w:leftChars="0" w:firstLine="0" w:firstLineChars="0"/>
              <w:rPr>
                <w:rFonts w:hint="eastAsia" w:ascii="宋体" w:hAnsi="宋体" w:eastAsia="宋体" w:cs="宋体"/>
                <w:sz w:val="24"/>
                <w:szCs w:val="28"/>
                <w:lang w:val="en-US" w:eastAsia="zh-CN"/>
              </w:rPr>
            </w:pPr>
            <w:r>
              <w:rPr>
                <w:rFonts w:hint="eastAsia" w:ascii="宋体" w:hAnsi="宋体" w:eastAsia="宋体" w:cs="宋体"/>
                <w:sz w:val="24"/>
                <w:szCs w:val="28"/>
                <w:lang w:val="en-US" w:eastAsia="zh-CN"/>
              </w:rPr>
              <w:t xml:space="preserve">电话：13319702163   </w:t>
            </w:r>
          </w:p>
        </w:tc>
      </w:tr>
      <w:tr w14:paraId="4EA56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3F127F23">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3</w:t>
            </w:r>
          </w:p>
        </w:tc>
        <w:tc>
          <w:tcPr>
            <w:tcW w:w="2011" w:type="dxa"/>
            <w:noWrap w:val="0"/>
            <w:vAlign w:val="center"/>
          </w:tcPr>
          <w:p w14:paraId="70BA83BD">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项目名称</w:t>
            </w:r>
          </w:p>
        </w:tc>
        <w:tc>
          <w:tcPr>
            <w:tcW w:w="7416" w:type="dxa"/>
            <w:noWrap w:val="0"/>
            <w:vAlign w:val="center"/>
          </w:tcPr>
          <w:p w14:paraId="517AC987">
            <w:pPr>
              <w:pStyle w:val="30"/>
              <w:widowControl/>
              <w:snapToGrid w:val="0"/>
              <w:spacing w:line="500" w:lineRule="exact"/>
              <w:ind w:left="0" w:leftChars="0" w:firstLine="0" w:firstLineChars="0"/>
              <w:jc w:val="left"/>
              <w:rPr>
                <w:rFonts w:hint="eastAsia" w:ascii="宋体" w:hAnsi="宋体" w:eastAsia="宋体" w:cs="宋体"/>
                <w:sz w:val="24"/>
                <w:szCs w:val="28"/>
              </w:rPr>
            </w:pPr>
            <w:r>
              <w:rPr>
                <w:rFonts w:hint="eastAsia" w:ascii="宋体" w:hAnsi="宋体" w:eastAsia="宋体" w:cs="宋体"/>
                <w:sz w:val="24"/>
                <w:szCs w:val="28"/>
                <w:lang w:eastAsia="zh-CN"/>
              </w:rPr>
              <w:t>哈密市第四幼儿园户外区域采购建设项目</w:t>
            </w:r>
          </w:p>
        </w:tc>
      </w:tr>
      <w:tr w14:paraId="611B3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5572F299">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4</w:t>
            </w:r>
          </w:p>
        </w:tc>
        <w:tc>
          <w:tcPr>
            <w:tcW w:w="2011" w:type="dxa"/>
            <w:noWrap w:val="0"/>
            <w:vAlign w:val="center"/>
          </w:tcPr>
          <w:p w14:paraId="6F9CE6A6">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供货期（合同履约期限）</w:t>
            </w:r>
          </w:p>
        </w:tc>
        <w:tc>
          <w:tcPr>
            <w:tcW w:w="7416" w:type="dxa"/>
            <w:noWrap w:val="0"/>
            <w:vAlign w:val="center"/>
          </w:tcPr>
          <w:p w14:paraId="5F24A6B8">
            <w:pPr>
              <w:pStyle w:val="30"/>
              <w:spacing w:line="500" w:lineRule="exact"/>
              <w:ind w:left="0" w:leftChars="0" w:firstLine="0" w:firstLineChars="0"/>
              <w:jc w:val="left"/>
              <w:rPr>
                <w:rFonts w:hint="eastAsia" w:ascii="宋体" w:hAnsi="宋体" w:eastAsia="宋体" w:cs="宋体"/>
                <w:color w:val="000000"/>
                <w:sz w:val="24"/>
                <w:szCs w:val="24"/>
                <w:highlight w:val="red"/>
                <w:lang w:val="en-US" w:eastAsia="zh-CN"/>
              </w:rPr>
            </w:pPr>
            <w:r>
              <w:rPr>
                <w:rFonts w:hint="eastAsia" w:ascii="宋体" w:hAnsi="宋体" w:eastAsia="宋体" w:cs="宋体"/>
                <w:color w:val="auto"/>
                <w:sz w:val="24"/>
                <w:szCs w:val="24"/>
                <w:highlight w:val="none"/>
                <w:shd w:val="clear"/>
                <w:lang w:val="en-US" w:eastAsia="zh-CN"/>
              </w:rPr>
              <w:t>合同签订后15日内，将货物送达采购人指定的地点，并完成安装、调试及验收。</w:t>
            </w:r>
          </w:p>
        </w:tc>
      </w:tr>
      <w:tr w14:paraId="02F9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44162F89">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5</w:t>
            </w:r>
          </w:p>
        </w:tc>
        <w:tc>
          <w:tcPr>
            <w:tcW w:w="2011" w:type="dxa"/>
            <w:noWrap w:val="0"/>
            <w:vAlign w:val="center"/>
          </w:tcPr>
          <w:p w14:paraId="785C7AFB">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供应商的资格要求</w:t>
            </w:r>
          </w:p>
        </w:tc>
        <w:tc>
          <w:tcPr>
            <w:tcW w:w="7416" w:type="dxa"/>
            <w:noWrap w:val="0"/>
            <w:vAlign w:val="top"/>
          </w:tcPr>
          <w:p w14:paraId="34BFBA3D">
            <w:pPr>
              <w:keepNext w:val="0"/>
              <w:keepLines w:val="0"/>
              <w:widowControl/>
              <w:numPr>
                <w:ilvl w:val="0"/>
                <w:numId w:val="3"/>
              </w:numPr>
              <w:suppressLineNumbers w:val="0"/>
              <w:spacing w:line="360" w:lineRule="auto"/>
              <w:jc w:val="left"/>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符合《中华人民共和国政府采购法》第二十二条规定；</w:t>
            </w:r>
          </w:p>
          <w:p w14:paraId="16B5D5AF">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（1）具有独立承担民事责任的能力【是否具备有效在中华人民共和国境内注册的法人或其他组织或自然人的营业执照副本或事业法人登记证或执业许可证或身份证等相关证明原件扫描件】；</w:t>
            </w:r>
          </w:p>
          <w:p w14:paraId="55CBB5E4">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具有良好的商业信誉和健全的财务会计制度【提供2024年度或2025年度完整的审计报告或财务报表；新成立不足一年的公司提供成立至今的财务报表（包括资产负债表、利润表、现金流量表）；供应商是其他组织或自然人的，可提供近一年的财务状况说明或银行资信证明。】；</w:t>
            </w:r>
          </w:p>
          <w:p w14:paraId="27CCBA23">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（3）具有履行合同所必需的设备和专业技术能力；【提供具备履行合同所必需的设备和专业技术能力的书面声明函】；</w:t>
            </w:r>
          </w:p>
          <w:p w14:paraId="7285C8B9">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有依法缴纳税收和社会保障资金的良好记录；【依法缴纳税收和社会保障资金的证明材料，须提供开标前六个月内任意一个月的依法缴税凭据和缴纳社会保险的凭据复印件（依法免税的应提供相应文件说明）】；</w:t>
            </w:r>
          </w:p>
          <w:p w14:paraId="7D214F05">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（5）参加本次政府采购活动前三年内，在经营活动中没有重大违法记录；【参加政府采购活动前三年内，在经营活动中没有重大违法记录；（</w:t>
            </w:r>
            <w:r>
              <w:rPr>
                <w:rFonts w:hint="eastAsia" w:ascii="宋体" w:hAnsi="宋体" w:eastAsia="宋体" w:cs="宋体"/>
                <w:sz w:val="24"/>
                <w:szCs w:val="24"/>
              </w:rPr>
              <w:t>注：</w:t>
            </w:r>
            <w:r>
              <w:rPr>
                <w:rFonts w:hint="eastAsia" w:ascii="宋体" w:hAnsi="宋体" w:eastAsia="宋体" w:cs="宋体"/>
                <w:color w:val="000000" w:themeColor="text1"/>
                <w:sz w:val="24"/>
                <w:szCs w:val="24"/>
                <w:lang w:val="en-US" w:eastAsia="zh-CN"/>
                <w14:textFill>
                  <w14:solidFill>
                    <w14:schemeClr w14:val="tx1"/>
                  </w14:solidFill>
                </w14:textFill>
              </w:rPr>
              <w:t>前三年</w:t>
            </w:r>
            <w:r>
              <w:rPr>
                <w:rFonts w:hint="eastAsia" w:ascii="宋体" w:hAnsi="宋体" w:eastAsia="宋体" w:cs="宋体"/>
                <w:sz w:val="24"/>
                <w:szCs w:val="24"/>
              </w:rPr>
              <w:t>：供应商成立3年以上的，指提交首次响应文件截止时间前3年内；供应商成立不足3年的，为自成立之日起至提交首次响应文件截止日的实际经营时间</w:t>
            </w:r>
            <w:r>
              <w:rPr>
                <w:rFonts w:hint="eastAsia" w:ascii="宋体" w:hAnsi="宋体" w:eastAsia="宋体" w:cs="宋体"/>
                <w:color w:val="000000" w:themeColor="text1"/>
                <w:sz w:val="24"/>
                <w:szCs w:val="24"/>
                <w:lang w:val="en-US" w:eastAsia="zh-CN"/>
                <w14:textFill>
                  <w14:solidFill>
                    <w14:schemeClr w14:val="tx1"/>
                  </w14:solidFill>
                </w14:textFill>
              </w:rPr>
              <w:t>）须提供书面声明】；</w:t>
            </w:r>
          </w:p>
          <w:p w14:paraId="10372341">
            <w:pPr>
              <w:spacing w:line="360" w:lineRule="auto"/>
              <w:jc w:val="both"/>
              <w:rPr>
                <w:rFonts w:hint="eastAsia" w:ascii="宋体" w:hAnsi="宋体" w:eastAsia="宋体" w:cs="宋体"/>
                <w:lang w:val="en-US" w:eastAsia="zh-CN"/>
              </w:rPr>
            </w:pPr>
            <w:r>
              <w:rPr>
                <w:rFonts w:hint="eastAsia" w:ascii="宋体" w:hAnsi="宋体" w:eastAsia="宋体" w:cs="宋体"/>
                <w:color w:val="000000" w:themeColor="text1"/>
                <w:sz w:val="24"/>
                <w:szCs w:val="24"/>
                <w:lang w:val="en-US" w:eastAsia="zh-CN"/>
                <w14:textFill>
                  <w14:solidFill>
                    <w14:schemeClr w14:val="tx1"/>
                  </w14:solidFill>
                </w14:textFill>
              </w:rPr>
              <w:t>（6）法律、行政法规规定的其他条件；【格式以采购文件要求为准】；</w:t>
            </w:r>
          </w:p>
          <w:p w14:paraId="786B319F">
            <w:pPr>
              <w:spacing w:line="360" w:lineRule="auto"/>
              <w:jc w:val="both"/>
              <w:rPr>
                <w:rFonts w:hint="eastAsia" w:ascii="宋体" w:hAnsi="宋体" w:eastAsia="宋体" w:cs="宋体"/>
                <w:snapToGrid/>
                <w:color w:val="auto"/>
                <w:kern w:val="2"/>
                <w:sz w:val="24"/>
                <w:szCs w:val="24"/>
                <w:lang w:val="en-US" w:eastAsia="zh-CN" w:bidi="ar-SA"/>
              </w:rPr>
            </w:pPr>
            <w:r>
              <w:rPr>
                <w:rFonts w:hint="eastAsia" w:ascii="宋体" w:hAnsi="宋体" w:eastAsia="宋体" w:cs="宋体"/>
                <w:snapToGrid/>
                <w:color w:val="auto"/>
                <w:kern w:val="2"/>
                <w:sz w:val="24"/>
                <w:szCs w:val="24"/>
                <w:lang w:val="en-US" w:eastAsia="zh-CN" w:bidi="ar-SA"/>
              </w:rPr>
              <w:t>2、落实政府采购政策需满足的资格要求：本项目为专门面向中小企业采购的项目；</w:t>
            </w:r>
            <w:r>
              <w:rPr>
                <w:rFonts w:hint="eastAsia" w:ascii="宋体" w:hAnsi="宋体" w:eastAsia="宋体" w:cs="宋体"/>
                <w:color w:val="000000" w:themeColor="text1"/>
                <w:sz w:val="24"/>
                <w:szCs w:val="24"/>
                <w:lang w:val="en-US" w:eastAsia="zh-CN"/>
                <w14:textFill>
                  <w14:solidFill>
                    <w14:schemeClr w14:val="tx1"/>
                  </w14:solidFill>
                </w14:textFill>
              </w:rPr>
              <w:t>【请根据要求单独上传《中小企业声明函》格式以采购文件要求为准】；</w:t>
            </w:r>
          </w:p>
          <w:p w14:paraId="34BA97A5">
            <w:pPr>
              <w:keepNext w:val="0"/>
              <w:keepLines w:val="0"/>
              <w:widowControl/>
              <w:suppressLineNumbers w:val="0"/>
              <w:spacing w:line="360" w:lineRule="auto"/>
              <w:jc w:val="left"/>
              <w:rPr>
                <w:rFonts w:hint="eastAsia" w:ascii="宋体" w:hAnsi="宋体" w:eastAsia="宋体" w:cs="宋体"/>
                <w:b w:val="0"/>
                <w:bCs w:val="0"/>
                <w:kern w:val="2"/>
                <w:sz w:val="24"/>
                <w:szCs w:val="28"/>
                <w:lang w:val="en-US" w:eastAsia="zh-CN" w:bidi="ar-SA"/>
              </w:rPr>
            </w:pPr>
            <w:r>
              <w:rPr>
                <w:rFonts w:hint="eastAsia" w:ascii="宋体" w:hAnsi="宋体" w:eastAsia="宋体" w:cs="宋体"/>
                <w:snapToGrid/>
                <w:color w:val="auto"/>
                <w:kern w:val="2"/>
                <w:sz w:val="24"/>
                <w:szCs w:val="24"/>
                <w:lang w:val="en-US" w:eastAsia="zh-CN" w:bidi="ar-SA"/>
              </w:rPr>
              <w:t>3、本项目的特定资格要求：（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tc>
      </w:tr>
      <w:tr w14:paraId="42861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30886C9C">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6</w:t>
            </w:r>
          </w:p>
        </w:tc>
        <w:tc>
          <w:tcPr>
            <w:tcW w:w="2011" w:type="dxa"/>
            <w:noWrap w:val="0"/>
            <w:vAlign w:val="center"/>
          </w:tcPr>
          <w:p w14:paraId="6845B0BE">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是否允许联合体投标</w:t>
            </w:r>
          </w:p>
        </w:tc>
        <w:tc>
          <w:tcPr>
            <w:tcW w:w="7416" w:type="dxa"/>
            <w:noWrap w:val="0"/>
            <w:vAlign w:val="center"/>
          </w:tcPr>
          <w:p w14:paraId="259CBC5B">
            <w:pPr>
              <w:pStyle w:val="12"/>
              <w:autoSpaceDE w:val="0"/>
              <w:autoSpaceDN w:val="0"/>
              <w:adjustRightInd w:val="0"/>
              <w:spacing w:line="500" w:lineRule="exact"/>
              <w:rPr>
                <w:rFonts w:hint="eastAsia" w:ascii="宋体" w:hAnsi="宋体" w:eastAsia="宋体" w:cs="宋体"/>
                <w:sz w:val="24"/>
              </w:rPr>
            </w:pPr>
            <w:r>
              <w:rPr>
                <w:rFonts w:hint="eastAsia" w:ascii="宋体" w:hAnsi="宋体" w:eastAsia="宋体" w:cs="宋体"/>
                <w:kern w:val="0"/>
                <w:sz w:val="24"/>
                <w:highlight w:val="white"/>
              </w:rPr>
              <w:t xml:space="preserve"> 否</w:t>
            </w:r>
          </w:p>
        </w:tc>
      </w:tr>
      <w:tr w14:paraId="0B72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033D8EB8">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7</w:t>
            </w:r>
          </w:p>
        </w:tc>
        <w:tc>
          <w:tcPr>
            <w:tcW w:w="2011" w:type="dxa"/>
            <w:noWrap w:val="0"/>
            <w:vAlign w:val="center"/>
          </w:tcPr>
          <w:p w14:paraId="041C53A4">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最高限价</w:t>
            </w:r>
          </w:p>
          <w:p w14:paraId="45648EAE">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（或采购预算）</w:t>
            </w:r>
          </w:p>
        </w:tc>
        <w:tc>
          <w:tcPr>
            <w:tcW w:w="7416" w:type="dxa"/>
            <w:noWrap w:val="0"/>
            <w:vAlign w:val="top"/>
          </w:tcPr>
          <w:p w14:paraId="2EE32ADE">
            <w:pPr>
              <w:pStyle w:val="8"/>
              <w:spacing w:line="50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8"/>
                <w:u w:val="single"/>
                <w:lang w:val="en-US" w:eastAsia="zh-CN"/>
              </w:rPr>
              <w:t>598866.00元</w:t>
            </w:r>
          </w:p>
          <w:p w14:paraId="34EA03BB">
            <w:pPr>
              <w:pStyle w:val="8"/>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b/>
                <w:bCs/>
                <w:color w:val="auto"/>
                <w:kern w:val="0"/>
                <w:sz w:val="24"/>
                <w:szCs w:val="24"/>
                <w:highlight w:val="none"/>
                <w:lang w:val="en-US" w:eastAsia="zh-CN"/>
              </w:rPr>
              <w:t>供应商投标报价超过最高限价的按无效投标处理</w:t>
            </w:r>
          </w:p>
        </w:tc>
      </w:tr>
      <w:tr w14:paraId="5574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noWrap w:val="0"/>
            <w:vAlign w:val="center"/>
          </w:tcPr>
          <w:p w14:paraId="064E153A">
            <w:pPr>
              <w:pStyle w:val="12"/>
              <w:spacing w:line="360" w:lineRule="auto"/>
              <w:ind w:left="0" w:leftChars="0" w:firstLine="0" w:firstLineChars="0"/>
              <w:jc w:val="center"/>
              <w:rPr>
                <w:rFonts w:hint="eastAsia" w:ascii="宋体" w:hAnsi="宋体" w:eastAsia="宋体" w:cs="宋体"/>
                <w:b/>
                <w:sz w:val="24"/>
                <w:lang w:eastAsia="zh-CN"/>
              </w:rPr>
            </w:pPr>
            <w:r>
              <w:rPr>
                <w:rFonts w:hint="eastAsia" w:ascii="宋体" w:hAnsi="宋体" w:eastAsia="宋体" w:cs="宋体"/>
                <w:b/>
                <w:sz w:val="24"/>
                <w:lang w:val="en-US" w:eastAsia="zh-CN"/>
              </w:rPr>
              <w:t>8</w:t>
            </w:r>
          </w:p>
        </w:tc>
        <w:tc>
          <w:tcPr>
            <w:tcW w:w="2011" w:type="dxa"/>
            <w:vMerge w:val="restart"/>
            <w:noWrap w:val="0"/>
            <w:vAlign w:val="center"/>
          </w:tcPr>
          <w:p w14:paraId="77282C50">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谈判</w:t>
            </w:r>
            <w:r>
              <w:rPr>
                <w:rFonts w:hint="eastAsia" w:ascii="宋体" w:hAnsi="宋体" w:eastAsia="宋体" w:cs="宋体"/>
                <w:b/>
                <w:sz w:val="24"/>
              </w:rPr>
              <w:t>保证金</w:t>
            </w:r>
          </w:p>
        </w:tc>
        <w:tc>
          <w:tcPr>
            <w:tcW w:w="7416" w:type="dxa"/>
            <w:noWrap w:val="0"/>
            <w:vAlign w:val="center"/>
          </w:tcPr>
          <w:p w14:paraId="64CCF218">
            <w:pPr>
              <w:pStyle w:val="8"/>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rPr>
              <w:t>缴纳方式：电汇、网银转账、保函等非现金形式缴纳。</w:t>
            </w:r>
          </w:p>
        </w:tc>
      </w:tr>
      <w:tr w14:paraId="1C62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top"/>
          </w:tcPr>
          <w:p w14:paraId="6A883BE1">
            <w:pPr>
              <w:pStyle w:val="12"/>
              <w:spacing w:line="360" w:lineRule="auto"/>
              <w:ind w:left="0" w:leftChars="0" w:firstLine="0" w:firstLineChars="0"/>
              <w:jc w:val="center"/>
              <w:rPr>
                <w:rFonts w:hint="eastAsia" w:ascii="宋体" w:hAnsi="宋体" w:eastAsia="宋体" w:cs="宋体"/>
                <w:b/>
                <w:sz w:val="24"/>
              </w:rPr>
            </w:pPr>
          </w:p>
        </w:tc>
        <w:tc>
          <w:tcPr>
            <w:tcW w:w="2011" w:type="dxa"/>
            <w:vMerge w:val="continue"/>
            <w:noWrap w:val="0"/>
            <w:vAlign w:val="top"/>
          </w:tcPr>
          <w:p w14:paraId="6FCB6838">
            <w:pPr>
              <w:pStyle w:val="12"/>
              <w:spacing w:line="360" w:lineRule="auto"/>
              <w:ind w:left="0" w:leftChars="0" w:firstLine="0" w:firstLineChars="0"/>
              <w:jc w:val="center"/>
              <w:rPr>
                <w:rFonts w:hint="eastAsia" w:ascii="宋体" w:hAnsi="宋体" w:eastAsia="宋体" w:cs="宋体"/>
                <w:b/>
                <w:sz w:val="24"/>
              </w:rPr>
            </w:pPr>
          </w:p>
        </w:tc>
        <w:tc>
          <w:tcPr>
            <w:tcW w:w="7416" w:type="dxa"/>
            <w:noWrap w:val="0"/>
            <w:vAlign w:val="center"/>
          </w:tcPr>
          <w:p w14:paraId="3C37968E">
            <w:pPr>
              <w:pStyle w:val="30"/>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rPr>
              <w:t>金额（小写）：</w:t>
            </w:r>
            <w:r>
              <w:rPr>
                <w:rFonts w:hint="eastAsia" w:ascii="宋体" w:hAnsi="宋体" w:eastAsia="宋体" w:cs="宋体"/>
                <w:b/>
                <w:bCs/>
                <w:kern w:val="0"/>
                <w:sz w:val="24"/>
                <w:szCs w:val="24"/>
                <w:u w:val="single"/>
                <w:lang w:val="en-US" w:eastAsia="zh-CN"/>
              </w:rPr>
              <w:t>11900.00元</w:t>
            </w:r>
          </w:p>
          <w:p w14:paraId="1B0A4FD0">
            <w:pPr>
              <w:pStyle w:val="8"/>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rPr>
              <w:t>金额（大写）：</w:t>
            </w:r>
            <w:r>
              <w:rPr>
                <w:rFonts w:hint="eastAsia" w:ascii="宋体" w:hAnsi="宋体" w:eastAsia="宋体" w:cs="宋体"/>
                <w:b/>
                <w:bCs/>
                <w:kern w:val="0"/>
                <w:sz w:val="24"/>
                <w:szCs w:val="24"/>
                <w:u w:val="single"/>
                <w:lang w:val="en-US" w:eastAsia="zh-CN"/>
              </w:rPr>
              <w:t>壹万壹仟玖佰元整</w:t>
            </w:r>
            <w:r>
              <w:rPr>
                <w:rFonts w:hint="eastAsia" w:ascii="宋体" w:hAnsi="宋体" w:eastAsia="宋体" w:cs="宋体"/>
                <w:b/>
                <w:bCs/>
                <w:kern w:val="0"/>
                <w:sz w:val="24"/>
                <w:szCs w:val="24"/>
                <w:u w:val="single"/>
              </w:rPr>
              <w:t xml:space="preserve"> </w:t>
            </w:r>
            <w:r>
              <w:rPr>
                <w:rFonts w:hint="eastAsia" w:ascii="宋体" w:hAnsi="宋体" w:eastAsia="宋体" w:cs="宋体"/>
                <w:kern w:val="0"/>
                <w:sz w:val="24"/>
                <w:szCs w:val="24"/>
              </w:rPr>
              <w:t xml:space="preserve">     </w:t>
            </w:r>
          </w:p>
        </w:tc>
      </w:tr>
      <w:tr w14:paraId="2F17C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top"/>
          </w:tcPr>
          <w:p w14:paraId="14AC83ED">
            <w:pPr>
              <w:pStyle w:val="12"/>
              <w:spacing w:line="360" w:lineRule="auto"/>
              <w:ind w:left="0" w:leftChars="0" w:firstLine="0" w:firstLineChars="0"/>
              <w:jc w:val="center"/>
              <w:rPr>
                <w:rFonts w:hint="eastAsia" w:ascii="宋体" w:hAnsi="宋体" w:eastAsia="宋体" w:cs="宋体"/>
                <w:b/>
                <w:sz w:val="24"/>
              </w:rPr>
            </w:pPr>
          </w:p>
        </w:tc>
        <w:tc>
          <w:tcPr>
            <w:tcW w:w="2011" w:type="dxa"/>
            <w:vMerge w:val="continue"/>
            <w:noWrap w:val="0"/>
            <w:vAlign w:val="top"/>
          </w:tcPr>
          <w:p w14:paraId="5D6AE4E3">
            <w:pPr>
              <w:pStyle w:val="12"/>
              <w:spacing w:line="360" w:lineRule="auto"/>
              <w:ind w:left="0" w:leftChars="0" w:firstLine="0" w:firstLineChars="0"/>
              <w:jc w:val="center"/>
              <w:rPr>
                <w:rFonts w:hint="eastAsia" w:ascii="宋体" w:hAnsi="宋体" w:eastAsia="宋体" w:cs="宋体"/>
                <w:b/>
                <w:sz w:val="24"/>
              </w:rPr>
            </w:pPr>
          </w:p>
        </w:tc>
        <w:tc>
          <w:tcPr>
            <w:tcW w:w="7416" w:type="dxa"/>
            <w:noWrap w:val="0"/>
            <w:vAlign w:val="center"/>
          </w:tcPr>
          <w:p w14:paraId="1FCDDAE0">
            <w:pPr>
              <w:pStyle w:val="47"/>
              <w:spacing w:line="500" w:lineRule="exact"/>
              <w:ind w:left="0" w:leftChars="0" w:firstLine="0" w:firstLineChars="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单位名称：</w:t>
            </w:r>
            <w:r>
              <w:rPr>
                <w:rFonts w:hint="eastAsia" w:ascii="宋体" w:hAnsi="宋体" w:eastAsia="宋体" w:cs="宋体"/>
                <w:b/>
                <w:bCs/>
                <w:color w:val="000000"/>
                <w:sz w:val="24"/>
                <w:szCs w:val="24"/>
                <w:lang w:eastAsia="zh-CN"/>
              </w:rPr>
              <w:t>新疆亦斐工程项目管理有限公司</w:t>
            </w:r>
          </w:p>
          <w:p w14:paraId="1DC543DB">
            <w:pPr>
              <w:pStyle w:val="47"/>
              <w:spacing w:line="500" w:lineRule="exact"/>
              <w:ind w:left="0" w:leftChars="0" w:firstLine="0" w:firstLineChars="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开户银行：</w:t>
            </w:r>
            <w:r>
              <w:rPr>
                <w:rFonts w:hint="eastAsia" w:ascii="宋体" w:hAnsi="宋体" w:eastAsia="宋体" w:cs="宋体"/>
                <w:b/>
                <w:bCs/>
                <w:color w:val="000000"/>
                <w:sz w:val="24"/>
                <w:szCs w:val="24"/>
                <w:lang w:eastAsia="zh-CN"/>
              </w:rPr>
              <w:t>中国农业银行股份有限公司哈密八一路支行</w:t>
            </w:r>
          </w:p>
          <w:p w14:paraId="2ECCFFB2">
            <w:pPr>
              <w:pStyle w:val="47"/>
              <w:spacing w:line="500" w:lineRule="exact"/>
              <w:ind w:left="0" w:leftChars="0" w:firstLine="0" w:firstLineChars="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rPr>
              <w:t>账    号：</w:t>
            </w:r>
            <w:r>
              <w:rPr>
                <w:rFonts w:hint="eastAsia" w:ascii="宋体" w:hAnsi="宋体" w:eastAsia="宋体" w:cs="宋体"/>
                <w:b/>
                <w:bCs/>
                <w:color w:val="000000"/>
                <w:sz w:val="24"/>
                <w:szCs w:val="24"/>
                <w:lang w:eastAsia="zh-CN"/>
              </w:rPr>
              <w:t>30287101040013179</w:t>
            </w:r>
          </w:p>
          <w:p w14:paraId="40900E27">
            <w:pPr>
              <w:pStyle w:val="47"/>
              <w:spacing w:line="500" w:lineRule="exact"/>
              <w:ind w:left="0" w:leftChars="0" w:firstLine="0" w:firstLineChars="0"/>
              <w:rPr>
                <w:rFonts w:hint="eastAsia" w:ascii="宋体" w:hAnsi="宋体" w:eastAsia="宋体" w:cs="宋体"/>
                <w:b/>
                <w:bCs/>
                <w:color w:val="000000"/>
                <w:sz w:val="24"/>
                <w:szCs w:val="24"/>
                <w:lang w:val="en-US" w:eastAsia="zh-CN"/>
              </w:rPr>
            </w:pPr>
            <w:r>
              <w:rPr>
                <w:rFonts w:hint="eastAsia" w:ascii="宋体" w:hAnsi="宋体" w:eastAsia="宋体" w:cs="宋体"/>
                <w:b/>
                <w:bCs/>
                <w:color w:val="000000"/>
                <w:sz w:val="24"/>
                <w:szCs w:val="24"/>
                <w:lang w:val="en-US" w:eastAsia="zh-CN"/>
              </w:rPr>
              <w:t>行    号：103884028719</w:t>
            </w:r>
          </w:p>
        </w:tc>
      </w:tr>
      <w:tr w14:paraId="3F560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top"/>
          </w:tcPr>
          <w:p w14:paraId="5E38AE95">
            <w:pPr>
              <w:pStyle w:val="12"/>
              <w:spacing w:line="360" w:lineRule="auto"/>
              <w:ind w:left="0" w:leftChars="0" w:firstLine="0" w:firstLineChars="0"/>
              <w:jc w:val="center"/>
              <w:rPr>
                <w:rFonts w:hint="eastAsia" w:ascii="宋体" w:hAnsi="宋体" w:eastAsia="宋体" w:cs="宋体"/>
                <w:b/>
                <w:sz w:val="24"/>
              </w:rPr>
            </w:pPr>
          </w:p>
        </w:tc>
        <w:tc>
          <w:tcPr>
            <w:tcW w:w="2011" w:type="dxa"/>
            <w:vMerge w:val="continue"/>
            <w:noWrap w:val="0"/>
            <w:vAlign w:val="top"/>
          </w:tcPr>
          <w:p w14:paraId="734D2035">
            <w:pPr>
              <w:pStyle w:val="12"/>
              <w:spacing w:line="360" w:lineRule="auto"/>
              <w:ind w:left="0" w:leftChars="0" w:firstLine="0" w:firstLineChars="0"/>
              <w:jc w:val="center"/>
              <w:rPr>
                <w:rFonts w:hint="eastAsia" w:ascii="宋体" w:hAnsi="宋体" w:eastAsia="宋体" w:cs="宋体"/>
                <w:b/>
                <w:sz w:val="24"/>
              </w:rPr>
            </w:pPr>
          </w:p>
        </w:tc>
        <w:tc>
          <w:tcPr>
            <w:tcW w:w="7416" w:type="dxa"/>
            <w:noWrap w:val="0"/>
            <w:vAlign w:val="center"/>
          </w:tcPr>
          <w:p w14:paraId="3DCA57FC">
            <w:pPr>
              <w:pStyle w:val="48"/>
              <w:spacing w:line="500" w:lineRule="exact"/>
              <w:rPr>
                <w:rFonts w:hint="eastAsia" w:ascii="宋体" w:hAnsi="宋体" w:eastAsia="宋体" w:cs="宋体"/>
                <w:bCs/>
                <w:sz w:val="24"/>
                <w:szCs w:val="24"/>
              </w:rPr>
            </w:pPr>
            <w:r>
              <w:rPr>
                <w:rFonts w:hint="eastAsia" w:ascii="宋体" w:hAnsi="宋体" w:eastAsia="宋体" w:cs="宋体"/>
                <w:bCs/>
                <w:sz w:val="24"/>
                <w:szCs w:val="24"/>
              </w:rPr>
              <w:t>1、</w:t>
            </w:r>
            <w:r>
              <w:rPr>
                <w:rFonts w:hint="eastAsia" w:ascii="宋体" w:hAnsi="宋体" w:eastAsia="宋体" w:cs="宋体"/>
                <w:bCs/>
                <w:sz w:val="24"/>
                <w:szCs w:val="24"/>
                <w:lang w:val="en-US" w:eastAsia="zh-CN"/>
              </w:rPr>
              <w:t>谈判</w:t>
            </w:r>
            <w:r>
              <w:rPr>
                <w:rFonts w:hint="eastAsia" w:ascii="宋体" w:hAnsi="宋体" w:eastAsia="宋体" w:cs="宋体"/>
                <w:bCs/>
                <w:sz w:val="24"/>
                <w:szCs w:val="24"/>
              </w:rPr>
              <w:t>保证金必须从企业基帐户缴纳至采购代理机构给定的基本账户。以个人、企业的办事处、分公司、子公司名义或从他人帐户、投标人企业的其他账户缴纳的</w:t>
            </w:r>
            <w:r>
              <w:rPr>
                <w:rFonts w:hint="eastAsia" w:ascii="宋体" w:hAnsi="宋体" w:eastAsia="宋体" w:cs="宋体"/>
                <w:bCs/>
                <w:sz w:val="24"/>
                <w:szCs w:val="24"/>
                <w:lang w:eastAsia="zh-CN"/>
              </w:rPr>
              <w:t>谈判</w:t>
            </w:r>
            <w:r>
              <w:rPr>
                <w:rFonts w:hint="eastAsia" w:ascii="宋体" w:hAnsi="宋体" w:eastAsia="宋体" w:cs="宋体"/>
                <w:bCs/>
                <w:sz w:val="24"/>
                <w:szCs w:val="24"/>
              </w:rPr>
              <w:t>保证金无效。</w:t>
            </w:r>
          </w:p>
          <w:p w14:paraId="519B976C">
            <w:pPr>
              <w:pStyle w:val="48"/>
              <w:spacing w:line="500" w:lineRule="exact"/>
              <w:rPr>
                <w:rFonts w:hint="eastAsia" w:ascii="宋体" w:hAnsi="宋体" w:eastAsia="宋体" w:cs="宋体"/>
                <w:bCs/>
                <w:sz w:val="24"/>
                <w:szCs w:val="24"/>
              </w:rPr>
            </w:pPr>
            <w:r>
              <w:rPr>
                <w:rFonts w:hint="eastAsia" w:ascii="宋体" w:hAnsi="宋体" w:eastAsia="宋体" w:cs="宋体"/>
                <w:bCs/>
                <w:sz w:val="24"/>
                <w:szCs w:val="24"/>
              </w:rPr>
              <w:t>2、</w:t>
            </w:r>
            <w:r>
              <w:rPr>
                <w:rFonts w:hint="eastAsia" w:ascii="宋体" w:hAnsi="宋体" w:eastAsia="宋体" w:cs="宋体"/>
                <w:bCs/>
                <w:sz w:val="24"/>
                <w:szCs w:val="24"/>
                <w:lang w:eastAsia="zh-CN"/>
              </w:rPr>
              <w:t>谈判</w:t>
            </w:r>
            <w:r>
              <w:rPr>
                <w:rFonts w:hint="eastAsia" w:ascii="宋体" w:hAnsi="宋体" w:eastAsia="宋体" w:cs="宋体"/>
                <w:bCs/>
                <w:sz w:val="24"/>
                <w:szCs w:val="24"/>
              </w:rPr>
              <w:t>保证金必须在投标截止时间（开标时间）前缴纳至招标代理公司账户。投标人需自行评估因异地、跨行、公休日等因素造成的</w:t>
            </w:r>
            <w:r>
              <w:rPr>
                <w:rFonts w:hint="eastAsia" w:ascii="宋体" w:hAnsi="宋体" w:eastAsia="宋体" w:cs="宋体"/>
                <w:bCs/>
                <w:sz w:val="24"/>
                <w:szCs w:val="24"/>
                <w:lang w:eastAsia="zh-CN"/>
              </w:rPr>
              <w:t>谈判</w:t>
            </w:r>
            <w:r>
              <w:rPr>
                <w:rFonts w:hint="eastAsia" w:ascii="宋体" w:hAnsi="宋体" w:eastAsia="宋体" w:cs="宋体"/>
                <w:bCs/>
                <w:sz w:val="24"/>
                <w:szCs w:val="24"/>
              </w:rPr>
              <w:t>保证金到账延迟风险，并承担相应责任。</w:t>
            </w:r>
          </w:p>
          <w:p w14:paraId="26355ED9">
            <w:pPr>
              <w:pStyle w:val="48"/>
              <w:spacing w:line="500" w:lineRule="exact"/>
              <w:rPr>
                <w:rFonts w:hint="eastAsia" w:ascii="宋体" w:hAnsi="宋体" w:eastAsia="宋体" w:cs="宋体"/>
                <w:bCs/>
                <w:sz w:val="24"/>
                <w:szCs w:val="24"/>
                <w:lang w:val="en-US"/>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en-US"/>
              </w:rPr>
              <w:t>采用电子保函形式应按以下要求办理：</w:t>
            </w:r>
          </w:p>
          <w:p w14:paraId="2A43271A">
            <w:pPr>
              <w:pStyle w:val="48"/>
              <w:spacing w:line="500" w:lineRule="exact"/>
              <w:rPr>
                <w:rFonts w:hint="eastAsia" w:ascii="宋体" w:hAnsi="宋体" w:eastAsia="宋体" w:cs="宋体"/>
                <w:bCs/>
                <w:sz w:val="24"/>
                <w:szCs w:val="24"/>
                <w:lang w:val="en-US"/>
              </w:rPr>
            </w:pPr>
            <w:r>
              <w:rPr>
                <w:rFonts w:hint="eastAsia" w:ascii="宋体" w:hAnsi="宋体" w:eastAsia="宋体" w:cs="宋体"/>
                <w:bCs/>
                <w:sz w:val="24"/>
                <w:szCs w:val="24"/>
                <w:lang w:val="en-US"/>
              </w:rPr>
              <w:t>（1）电子保函按照“一标段一保函”的原则。</w:t>
            </w:r>
          </w:p>
          <w:p w14:paraId="1F9B79C4">
            <w:pPr>
              <w:pStyle w:val="48"/>
              <w:spacing w:line="500" w:lineRule="exact"/>
              <w:rPr>
                <w:rFonts w:hint="eastAsia" w:ascii="宋体" w:hAnsi="宋体" w:eastAsia="宋体" w:cs="宋体"/>
                <w:bCs/>
                <w:sz w:val="24"/>
                <w:szCs w:val="24"/>
                <w:lang w:val="en-US"/>
              </w:rPr>
            </w:pPr>
            <w:r>
              <w:rPr>
                <w:rFonts w:hint="eastAsia" w:ascii="宋体" w:hAnsi="宋体" w:eastAsia="宋体" w:cs="宋体"/>
                <w:bCs/>
                <w:sz w:val="24"/>
                <w:szCs w:val="24"/>
                <w:lang w:val="en-US"/>
              </w:rPr>
              <w:t>（2）电子保函须在</w:t>
            </w:r>
            <w:r>
              <w:rPr>
                <w:rFonts w:hint="eastAsia" w:ascii="宋体" w:hAnsi="宋体" w:eastAsia="宋体" w:cs="宋体"/>
                <w:bCs/>
                <w:sz w:val="24"/>
                <w:szCs w:val="24"/>
                <w:lang w:val="en-US" w:eastAsia="zh-CN"/>
              </w:rPr>
              <w:t>磋商文件</w:t>
            </w:r>
            <w:r>
              <w:rPr>
                <w:rFonts w:hint="eastAsia" w:ascii="宋体" w:hAnsi="宋体" w:eastAsia="宋体" w:cs="宋体"/>
                <w:bCs/>
                <w:sz w:val="24"/>
                <w:szCs w:val="24"/>
                <w:lang w:val="en-US"/>
              </w:rPr>
              <w:t>规定的投标截止时间前办理完成。</w:t>
            </w:r>
          </w:p>
          <w:p w14:paraId="34694890">
            <w:pPr>
              <w:pStyle w:val="48"/>
              <w:spacing w:line="500" w:lineRule="exact"/>
              <w:rPr>
                <w:rFonts w:hint="eastAsia" w:ascii="宋体" w:hAnsi="宋体" w:eastAsia="宋体" w:cs="宋体"/>
                <w:bCs/>
                <w:sz w:val="24"/>
                <w:szCs w:val="24"/>
                <w:lang w:val="en-US"/>
              </w:rPr>
            </w:pPr>
            <w:r>
              <w:rPr>
                <w:rFonts w:hint="eastAsia" w:ascii="宋体" w:hAnsi="宋体" w:eastAsia="宋体" w:cs="宋体"/>
                <w:bCs/>
                <w:sz w:val="24"/>
                <w:szCs w:val="24"/>
                <w:lang w:val="en-US"/>
              </w:rPr>
              <w:t>（3）具体办理流程详见新疆政府采购网《新疆政府采购电子保函操作流程》。</w:t>
            </w:r>
          </w:p>
          <w:p w14:paraId="650E2CA4">
            <w:pPr>
              <w:pStyle w:val="48"/>
              <w:spacing w:line="500" w:lineRule="exact"/>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eastAsia="zh-CN"/>
              </w:rPr>
              <w:t>供应商以保函形式缴纳投标保证金的，将电子投标保单作为电子响应文件组成部分在投标时一并提交。</w:t>
            </w:r>
          </w:p>
          <w:p w14:paraId="4F68A121">
            <w:pPr>
              <w:pStyle w:val="48"/>
              <w:spacing w:line="500" w:lineRule="exact"/>
              <w:rPr>
                <w:rFonts w:hint="eastAsia" w:ascii="宋体" w:hAnsi="宋体" w:eastAsia="宋体" w:cs="宋体"/>
                <w:bCs/>
                <w:sz w:val="24"/>
                <w:szCs w:val="24"/>
                <w:lang w:eastAsia="zh-CN"/>
              </w:rPr>
            </w:pPr>
            <w:r>
              <w:rPr>
                <w:rFonts w:hint="eastAsia" w:ascii="宋体" w:hAnsi="宋体" w:eastAsia="宋体" w:cs="宋体"/>
                <w:bCs/>
                <w:sz w:val="24"/>
                <w:szCs w:val="24"/>
              </w:rPr>
              <w:t>备注：如采用电子保函形式缴纳的，在投标截止日之前须从新疆电子保函服务管理平台中确认是否生效。电子保函服务管理平台技术人员联系方式：95763。</w:t>
            </w:r>
          </w:p>
          <w:p w14:paraId="28BAF3B5">
            <w:pPr>
              <w:pStyle w:val="48"/>
              <w:spacing w:line="500" w:lineRule="exact"/>
              <w:rPr>
                <w:rFonts w:hint="eastAsia" w:ascii="宋体" w:hAnsi="宋体" w:eastAsia="宋体" w:cs="宋体"/>
                <w:sz w:val="24"/>
                <w:szCs w:val="24"/>
                <w:lang w:eastAsia="zh-CN"/>
              </w:rPr>
            </w:pPr>
            <w:r>
              <w:rPr>
                <w:rFonts w:hint="eastAsia" w:ascii="宋体" w:hAnsi="宋体" w:eastAsia="宋体" w:cs="宋体"/>
                <w:b/>
                <w:bCs w:val="0"/>
                <w:sz w:val="24"/>
                <w:szCs w:val="24"/>
                <w:highlight w:val="none"/>
              </w:rPr>
              <w:t>注：打款时须注明项目名称，未按以上要求办理</w:t>
            </w:r>
            <w:r>
              <w:rPr>
                <w:rFonts w:hint="eastAsia" w:ascii="宋体" w:hAnsi="宋体" w:eastAsia="宋体" w:cs="宋体"/>
                <w:b/>
                <w:bCs w:val="0"/>
                <w:sz w:val="24"/>
                <w:szCs w:val="24"/>
                <w:highlight w:val="none"/>
                <w:lang w:eastAsia="zh-CN"/>
              </w:rPr>
              <w:t>谈判</w:t>
            </w:r>
            <w:r>
              <w:rPr>
                <w:rFonts w:hint="eastAsia" w:ascii="宋体" w:hAnsi="宋体" w:eastAsia="宋体" w:cs="宋体"/>
                <w:b/>
                <w:bCs w:val="0"/>
                <w:sz w:val="24"/>
                <w:szCs w:val="24"/>
                <w:highlight w:val="none"/>
              </w:rPr>
              <w:t>保证金的，其</w:t>
            </w:r>
            <w:r>
              <w:rPr>
                <w:rFonts w:hint="eastAsia" w:ascii="宋体" w:hAnsi="宋体" w:eastAsia="宋体" w:cs="宋体"/>
                <w:b/>
                <w:bCs w:val="0"/>
                <w:sz w:val="24"/>
                <w:szCs w:val="24"/>
                <w:highlight w:val="none"/>
                <w:lang w:eastAsia="zh-CN"/>
              </w:rPr>
              <w:t>谈判</w:t>
            </w:r>
            <w:r>
              <w:rPr>
                <w:rFonts w:hint="eastAsia" w:ascii="宋体" w:hAnsi="宋体" w:eastAsia="宋体" w:cs="宋体"/>
                <w:b/>
                <w:bCs w:val="0"/>
                <w:sz w:val="24"/>
                <w:szCs w:val="24"/>
                <w:highlight w:val="none"/>
              </w:rPr>
              <w:t>保证金视为无效，采购人将拒绝其投标</w:t>
            </w:r>
            <w:r>
              <w:rPr>
                <w:rFonts w:hint="eastAsia" w:ascii="宋体" w:hAnsi="宋体" w:eastAsia="宋体" w:cs="宋体"/>
                <w:b/>
                <w:bCs w:val="0"/>
                <w:sz w:val="24"/>
                <w:szCs w:val="24"/>
                <w:highlight w:val="none"/>
                <w:lang w:eastAsia="zh-CN"/>
              </w:rPr>
              <w:t>。</w:t>
            </w:r>
          </w:p>
        </w:tc>
      </w:tr>
      <w:tr w14:paraId="7D3CA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69302B74">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9</w:t>
            </w:r>
          </w:p>
        </w:tc>
        <w:tc>
          <w:tcPr>
            <w:tcW w:w="2011" w:type="dxa"/>
            <w:noWrap w:val="0"/>
            <w:vAlign w:val="center"/>
          </w:tcPr>
          <w:p w14:paraId="5B148656">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响应文件有效期</w:t>
            </w:r>
          </w:p>
        </w:tc>
        <w:tc>
          <w:tcPr>
            <w:tcW w:w="7416" w:type="dxa"/>
            <w:noWrap w:val="0"/>
            <w:vAlign w:val="center"/>
          </w:tcPr>
          <w:p w14:paraId="29A7125E">
            <w:pPr>
              <w:pStyle w:val="12"/>
              <w:spacing w:line="500" w:lineRule="exact"/>
              <w:ind w:left="0" w:leftChars="0" w:firstLine="0" w:firstLineChars="0"/>
              <w:jc w:val="both"/>
              <w:rPr>
                <w:rFonts w:hint="eastAsia" w:ascii="宋体" w:hAnsi="宋体" w:eastAsia="宋体" w:cs="宋体"/>
                <w:color w:val="000000"/>
                <w:sz w:val="24"/>
              </w:rPr>
            </w:pPr>
            <w:r>
              <w:rPr>
                <w:rFonts w:hint="eastAsia" w:ascii="宋体" w:hAnsi="宋体" w:eastAsia="宋体" w:cs="宋体"/>
                <w:color w:val="000000"/>
                <w:sz w:val="24"/>
              </w:rPr>
              <w:t>自首次递交响应文件截止时间起计算</w:t>
            </w:r>
            <w:r>
              <w:rPr>
                <w:rFonts w:hint="eastAsia" w:ascii="宋体" w:hAnsi="宋体" w:eastAsia="宋体" w:cs="宋体"/>
                <w:color w:val="000000"/>
                <w:sz w:val="24"/>
                <w:u w:val="single"/>
              </w:rPr>
              <w:t xml:space="preserve"> 90 </w:t>
            </w:r>
            <w:r>
              <w:rPr>
                <w:rFonts w:hint="eastAsia" w:ascii="宋体" w:hAnsi="宋体" w:eastAsia="宋体" w:cs="宋体"/>
                <w:color w:val="000000"/>
                <w:sz w:val="24"/>
              </w:rPr>
              <w:t>个日历日。</w:t>
            </w:r>
          </w:p>
        </w:tc>
      </w:tr>
      <w:tr w14:paraId="7EF40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22A84705">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10</w:t>
            </w:r>
          </w:p>
        </w:tc>
        <w:tc>
          <w:tcPr>
            <w:tcW w:w="2011" w:type="dxa"/>
            <w:noWrap w:val="0"/>
            <w:vAlign w:val="center"/>
          </w:tcPr>
          <w:p w14:paraId="61E53461">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响应文件份数</w:t>
            </w:r>
          </w:p>
        </w:tc>
        <w:tc>
          <w:tcPr>
            <w:tcW w:w="7416" w:type="dxa"/>
            <w:noWrap w:val="0"/>
            <w:vAlign w:val="top"/>
          </w:tcPr>
          <w:p w14:paraId="3DB857B3">
            <w:pPr>
              <w:pStyle w:val="12"/>
              <w:spacing w:line="360" w:lineRule="auto"/>
              <w:ind w:left="0" w:leftChars="0" w:firstLine="0" w:firstLineChars="0"/>
              <w:rPr>
                <w:rFonts w:hint="eastAsia" w:ascii="宋体" w:hAnsi="宋体" w:eastAsia="宋体" w:cs="宋体"/>
                <w:b/>
                <w:bCs/>
                <w:sz w:val="24"/>
              </w:rPr>
            </w:pPr>
            <w:r>
              <w:rPr>
                <w:rFonts w:hint="eastAsia" w:ascii="宋体" w:hAnsi="宋体" w:eastAsia="宋体" w:cs="宋体"/>
                <w:b/>
                <w:bCs/>
                <w:sz w:val="24"/>
              </w:rPr>
              <w:t>1、本项目采用不见面开标、供应商需要递交电子响应文件，加密的电子响应文件在投标截止时间前通过政采云平台（https://www.zcygov.cn）上传到指定位置。无需递交纸质文件。</w:t>
            </w:r>
          </w:p>
          <w:p w14:paraId="3CD30585">
            <w:pPr>
              <w:pStyle w:val="12"/>
              <w:spacing w:line="500" w:lineRule="exact"/>
              <w:ind w:left="0" w:leftChars="0" w:firstLine="0" w:firstLineChars="0"/>
              <w:rPr>
                <w:rFonts w:hint="eastAsia" w:ascii="宋体" w:hAnsi="宋体" w:eastAsia="宋体" w:cs="宋体"/>
                <w:sz w:val="24"/>
                <w:u w:val="single"/>
              </w:rPr>
            </w:pPr>
            <w:r>
              <w:rPr>
                <w:rFonts w:hint="eastAsia" w:ascii="宋体" w:hAnsi="宋体" w:eastAsia="宋体" w:cs="宋体"/>
                <w:b/>
                <w:bCs/>
                <w:sz w:val="24"/>
                <w:highlight w:val="none"/>
              </w:rPr>
              <w:t>2、中标供应商</w:t>
            </w:r>
            <w:r>
              <w:rPr>
                <w:rFonts w:hint="eastAsia" w:ascii="宋体" w:hAnsi="宋体" w:eastAsia="宋体" w:cs="宋体"/>
                <w:b/>
                <w:bCs/>
                <w:sz w:val="24"/>
                <w:highlight w:val="none"/>
                <w:lang w:val="en-US" w:eastAsia="zh-CN"/>
              </w:rPr>
              <w:t>在中标结果公告发布后3日内将</w:t>
            </w:r>
            <w:r>
              <w:rPr>
                <w:rFonts w:hint="eastAsia" w:ascii="宋体" w:hAnsi="宋体" w:eastAsia="宋体" w:cs="宋体"/>
                <w:b/>
                <w:bCs/>
                <w:sz w:val="24"/>
                <w:highlight w:val="none"/>
              </w:rPr>
              <w:t>纸质版响应文件（正本一份，</w:t>
            </w:r>
            <w:r>
              <w:rPr>
                <w:rFonts w:hint="eastAsia" w:ascii="宋体" w:hAnsi="宋体" w:eastAsia="宋体" w:cs="宋体"/>
                <w:b/>
                <w:bCs/>
                <w:sz w:val="24"/>
                <w:highlight w:val="none"/>
                <w:lang w:val="en-US" w:eastAsia="zh-CN"/>
              </w:rPr>
              <w:t>副本一份（副本可以是正本的复印件）</w:t>
            </w:r>
            <w:r>
              <w:rPr>
                <w:rFonts w:hint="eastAsia" w:ascii="宋体" w:hAnsi="宋体" w:eastAsia="宋体" w:cs="宋体"/>
                <w:b/>
                <w:bCs/>
                <w:sz w:val="24"/>
                <w:highlight w:val="none"/>
              </w:rPr>
              <w:t>印章齐全</w:t>
            </w:r>
            <w:r>
              <w:rPr>
                <w:rFonts w:hint="eastAsia" w:ascii="宋体" w:hAnsi="宋体" w:eastAsia="宋体" w:cs="宋体"/>
                <w:b/>
                <w:bCs/>
                <w:sz w:val="24"/>
                <w:highlight w:val="none"/>
                <w:lang w:eastAsia="zh-CN"/>
              </w:rPr>
              <w:t>，</w:t>
            </w:r>
            <w:r>
              <w:rPr>
                <w:rFonts w:hint="eastAsia" w:ascii="宋体" w:hAnsi="宋体" w:eastAsia="宋体" w:cs="宋体"/>
                <w:b/>
                <w:bCs/>
                <w:sz w:val="24"/>
                <w:highlight w:val="none"/>
                <w:lang w:val="en-US" w:eastAsia="zh-CN"/>
              </w:rPr>
              <w:t>必须胶装</w:t>
            </w:r>
            <w:r>
              <w:rPr>
                <w:rFonts w:hint="eastAsia" w:ascii="宋体" w:hAnsi="宋体" w:eastAsia="宋体" w:cs="宋体"/>
                <w:b/>
                <w:bCs/>
                <w:sz w:val="24"/>
                <w:highlight w:val="none"/>
              </w:rPr>
              <w:t>）</w:t>
            </w:r>
            <w:r>
              <w:rPr>
                <w:rFonts w:hint="eastAsia" w:ascii="宋体" w:hAnsi="宋体" w:eastAsia="宋体" w:cs="宋体"/>
                <w:b/>
                <w:bCs/>
                <w:sz w:val="24"/>
                <w:highlight w:val="none"/>
                <w:lang w:val="en-US" w:eastAsia="zh-CN"/>
              </w:rPr>
              <w:t>送达招标代理公司</w:t>
            </w:r>
            <w:r>
              <w:rPr>
                <w:rFonts w:hint="eastAsia" w:ascii="宋体" w:hAnsi="宋体" w:eastAsia="宋体" w:cs="宋体"/>
                <w:b/>
                <w:bCs/>
                <w:sz w:val="24"/>
                <w:highlight w:val="none"/>
              </w:rPr>
              <w:t>。</w:t>
            </w:r>
          </w:p>
        </w:tc>
      </w:tr>
      <w:tr w14:paraId="6915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48A0AA29">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11</w:t>
            </w:r>
          </w:p>
        </w:tc>
        <w:tc>
          <w:tcPr>
            <w:tcW w:w="2011" w:type="dxa"/>
            <w:noWrap w:val="0"/>
            <w:vAlign w:val="center"/>
          </w:tcPr>
          <w:p w14:paraId="761ECC54">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签字或盖章要求</w:t>
            </w:r>
          </w:p>
        </w:tc>
        <w:tc>
          <w:tcPr>
            <w:tcW w:w="7416" w:type="dxa"/>
            <w:noWrap w:val="0"/>
            <w:vAlign w:val="top"/>
          </w:tcPr>
          <w:p w14:paraId="08E21CA2">
            <w:pPr>
              <w:pStyle w:val="8"/>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响应文件格式文件要求盖单位章和签字的地方，投标人均应使用 CA 数字证书加盖企业电子签章和法定代表人的电子签章。</w:t>
            </w:r>
          </w:p>
        </w:tc>
      </w:tr>
      <w:tr w14:paraId="29D3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7491BB34">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12</w:t>
            </w:r>
          </w:p>
        </w:tc>
        <w:tc>
          <w:tcPr>
            <w:tcW w:w="2011" w:type="dxa"/>
            <w:noWrap w:val="0"/>
            <w:vAlign w:val="center"/>
          </w:tcPr>
          <w:p w14:paraId="6C192EF3">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中小微型企业有关政策</w:t>
            </w:r>
          </w:p>
        </w:tc>
        <w:tc>
          <w:tcPr>
            <w:tcW w:w="7416" w:type="dxa"/>
            <w:noWrap w:val="0"/>
            <w:vAlign w:val="top"/>
          </w:tcPr>
          <w:p w14:paraId="0FF90C98">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1、本项目严格执行《政府采购促进中小企业发展管理办法》（财政部、工业和信息化部 财库〔2020〕46 号）相关规定。</w:t>
            </w:r>
          </w:p>
          <w:p w14:paraId="433A784D">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2、本项目所属行业：</w:t>
            </w:r>
            <w:r>
              <w:rPr>
                <w:rFonts w:hint="eastAsia" w:ascii="宋体" w:hAnsi="宋体" w:eastAsia="宋体" w:cs="宋体"/>
                <w:b/>
                <w:bCs/>
                <w:sz w:val="24"/>
                <w:lang w:val="en-US" w:eastAsia="zh-CN"/>
              </w:rPr>
              <w:t>工业</w:t>
            </w:r>
          </w:p>
          <w:p w14:paraId="48F00391">
            <w:pPr>
              <w:keepNext w:val="0"/>
              <w:keepLines w:val="0"/>
              <w:widowControl/>
              <w:suppressLineNumbers w:val="0"/>
              <w:spacing w:line="360" w:lineRule="auto"/>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本项目为专门面向中小企业预留份额的采购项目，通过资格条件限定仅允许中小企业参与竞争，属于《政府采购促进中小企业发展管理办法》明确的专项扶持措施。根据《办法》第九条（价格优惠适用范围）、第十二条（采购文件应明确预留份额及行业划分）的规定，本项目不适用供应商报价价格扣除、价格分加分等价格评审优惠政策。</w:t>
            </w:r>
          </w:p>
          <w:p w14:paraId="79E5E2F7">
            <w:pPr>
              <w:pStyle w:val="12"/>
              <w:spacing w:line="360" w:lineRule="auto"/>
              <w:ind w:left="0" w:leftChars="0" w:firstLine="0" w:firstLineChars="0"/>
              <w:rPr>
                <w:rFonts w:hint="eastAsia" w:ascii="宋体" w:hAnsi="宋体" w:eastAsia="宋体" w:cs="宋体"/>
                <w:sz w:val="24"/>
              </w:rPr>
            </w:pPr>
            <w:r>
              <w:rPr>
                <w:rFonts w:hint="eastAsia" w:ascii="宋体" w:hAnsi="宋体" w:eastAsia="宋体" w:cs="宋体"/>
                <w:color w:val="000000"/>
                <w:kern w:val="0"/>
                <w:sz w:val="24"/>
                <w:szCs w:val="24"/>
                <w:lang w:val="en-US" w:eastAsia="zh-CN" w:bidi="ar"/>
              </w:rPr>
              <w:t>4、参与本项目的供应商须按照《政府采购促进中小企业发展管理办法》的要求，提供真实有效的《中小企业声明函》，并依据工业的划型标准准确界定企业规模，否则将视为未实质性响应招标文件要求，按无效投标处理。</w:t>
            </w:r>
          </w:p>
        </w:tc>
      </w:tr>
      <w:tr w14:paraId="03185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6C930C88">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13</w:t>
            </w:r>
          </w:p>
        </w:tc>
        <w:tc>
          <w:tcPr>
            <w:tcW w:w="2011" w:type="dxa"/>
            <w:noWrap w:val="0"/>
            <w:vAlign w:val="center"/>
          </w:tcPr>
          <w:p w14:paraId="5E720CA1">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en-US"/>
              </w:rPr>
              <w:t>政府采购促进残疾人就业</w:t>
            </w:r>
          </w:p>
        </w:tc>
        <w:tc>
          <w:tcPr>
            <w:tcW w:w="7416" w:type="dxa"/>
            <w:noWrap w:val="0"/>
            <w:vAlign w:val="center"/>
          </w:tcPr>
          <w:p w14:paraId="294AE9BC">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符合条件的残疾人福利性单位在参加政府采购活动时，应当提供规定的《残疾人福利性单位声明函》，并对声明的真实性负责。任何单位或者个人在政府采购活动中均不得要求残疾人福利性单位提供其他证明声明函内容的材料。残疾人福利性单位视同小型、微型企业。</w:t>
            </w:r>
          </w:p>
        </w:tc>
      </w:tr>
      <w:tr w14:paraId="1648C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7B2C4E8D">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14</w:t>
            </w:r>
          </w:p>
        </w:tc>
        <w:tc>
          <w:tcPr>
            <w:tcW w:w="2011" w:type="dxa"/>
            <w:noWrap w:val="0"/>
            <w:vAlign w:val="center"/>
          </w:tcPr>
          <w:p w14:paraId="206F0497">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en-US"/>
              </w:rPr>
              <w:t>政府采购支持监狱企业发展</w:t>
            </w:r>
          </w:p>
        </w:tc>
        <w:tc>
          <w:tcPr>
            <w:tcW w:w="7416" w:type="dxa"/>
            <w:noWrap w:val="0"/>
            <w:vAlign w:val="center"/>
          </w:tcPr>
          <w:p w14:paraId="0503E3DE">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监狱企业视同小型、微型企业，享受预留份额、评审中价格扣除等政府采购促进中小企业发展的政府采购政策。符合条件的监狱企业在参加政府采购活动时，应当提供由省级以上监狱管理局、戒毒管理局（含新疆生产建设兵团）出具的属于监狱企业的证明文件。</w:t>
            </w:r>
          </w:p>
        </w:tc>
      </w:tr>
      <w:tr w14:paraId="37D0A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41D953AC">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15</w:t>
            </w:r>
          </w:p>
        </w:tc>
        <w:tc>
          <w:tcPr>
            <w:tcW w:w="2011" w:type="dxa"/>
            <w:noWrap w:val="0"/>
            <w:vAlign w:val="center"/>
          </w:tcPr>
          <w:p w14:paraId="134B915E">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en-US"/>
              </w:rPr>
              <w:t>节能、环保要求</w:t>
            </w:r>
          </w:p>
        </w:tc>
        <w:tc>
          <w:tcPr>
            <w:tcW w:w="7416" w:type="dxa"/>
            <w:noWrap w:val="0"/>
            <w:vAlign w:val="center"/>
          </w:tcPr>
          <w:p w14:paraId="5B9F11FE">
            <w:pPr>
              <w:adjustRightInd w:val="0"/>
              <w:snapToGrid w:val="0"/>
              <w:spacing w:line="360" w:lineRule="auto"/>
              <w:jc w:val="left"/>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按国家有关节能环保政策执行:</w:t>
            </w:r>
          </w:p>
          <w:p w14:paraId="2263A59E">
            <w:pPr>
              <w:adjustRightInd w:val="0"/>
              <w:snapToGrid w:val="0"/>
              <w:spacing w:line="360" w:lineRule="auto"/>
              <w:jc w:val="left"/>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(1)财政部、国家发展改革委、生态环境部、市场监管总局《关于调整优化节能产品、环境标志产品政府采购执行机制的通知》(财库[2019]9号文);</w:t>
            </w:r>
          </w:p>
          <w:p w14:paraId="1DF98B1B">
            <w:pPr>
              <w:adjustRightInd w:val="0"/>
              <w:snapToGrid w:val="0"/>
              <w:spacing w:line="360" w:lineRule="auto"/>
              <w:jc w:val="left"/>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(2)财政部、生态环境部K关于印发环境标志产品政府采购品目清单的通知》(财库[2019]18号文);</w:t>
            </w:r>
          </w:p>
          <w:p w14:paraId="29D5F70E">
            <w:pPr>
              <w:adjustRightInd w:val="0"/>
              <w:snapToGrid w:val="0"/>
              <w:spacing w:line="360" w:lineRule="auto"/>
              <w:jc w:val="left"/>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(3)财政部、发展改革委《关于印发节能产品政府采购品目清单的通知》(财库[2019]19号文);</w:t>
            </w:r>
          </w:p>
          <w:p w14:paraId="58132300">
            <w:pPr>
              <w:adjustRightInd w:val="0"/>
              <w:snapToGrid w:val="0"/>
              <w:spacing w:line="360" w:lineRule="auto"/>
              <w:jc w:val="left"/>
              <w:rPr>
                <w:rFonts w:hint="eastAsia" w:ascii="宋体" w:hAnsi="宋体" w:eastAsia="宋体" w:cs="宋体"/>
                <w:sz w:val="24"/>
                <w:lang w:val="en-US" w:eastAsia="zh-CN"/>
              </w:rPr>
            </w:pPr>
            <w:r>
              <w:rPr>
                <w:rFonts w:hint="eastAsia" w:ascii="宋体" w:hAnsi="宋体" w:eastAsia="宋体" w:cs="宋体"/>
                <w:color w:val="262626" w:themeColor="text1" w:themeTint="D9"/>
                <w:kern w:val="0"/>
                <w:sz w:val="24"/>
                <w:szCs w:val="24"/>
                <w:lang w:val="en-US" w:eastAsia="en-US" w:bidi="ar-SA"/>
                <w14:textFill>
                  <w14:solidFill>
                    <w14:schemeClr w14:val="tx1">
                      <w14:lumMod w14:val="85000"/>
                      <w14:lumOff w14:val="15000"/>
                    </w14:schemeClr>
                  </w14:solidFill>
                </w14:textFill>
              </w:rPr>
              <w:t>(4)市场监管总局《市场监管总局关于发布参与实施政府采购节能产品、环境标志产品认证机构名录的公告》(2019年第16号)。</w:t>
            </w:r>
          </w:p>
        </w:tc>
      </w:tr>
      <w:tr w14:paraId="07C59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01E61ABD">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16</w:t>
            </w:r>
          </w:p>
        </w:tc>
        <w:tc>
          <w:tcPr>
            <w:tcW w:w="2011" w:type="dxa"/>
            <w:noWrap w:val="0"/>
            <w:vAlign w:val="center"/>
          </w:tcPr>
          <w:p w14:paraId="3D4CD3F9">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eastAsia="zh-CN"/>
              </w:rPr>
              <w:t>谈判</w:t>
            </w:r>
            <w:r>
              <w:rPr>
                <w:rFonts w:hint="eastAsia" w:ascii="宋体" w:hAnsi="宋体" w:eastAsia="宋体" w:cs="宋体"/>
                <w:b/>
                <w:sz w:val="24"/>
              </w:rPr>
              <w:t>时间、地点等要求</w:t>
            </w:r>
          </w:p>
        </w:tc>
        <w:tc>
          <w:tcPr>
            <w:tcW w:w="7416" w:type="dxa"/>
            <w:noWrap w:val="0"/>
            <w:vAlign w:val="center"/>
          </w:tcPr>
          <w:p w14:paraId="62D9C2D4">
            <w:pPr>
              <w:pStyle w:val="12"/>
              <w:widowControl/>
              <w:spacing w:line="500" w:lineRule="exact"/>
              <w:ind w:left="0" w:leftChars="0" w:firstLine="0" w:firstLineChars="0"/>
              <w:rPr>
                <w:rFonts w:hint="eastAsia" w:ascii="宋体" w:hAnsi="宋体" w:eastAsia="宋体" w:cs="宋体"/>
                <w:b w:val="0"/>
                <w:bCs w:val="0"/>
                <w:kern w:val="0"/>
                <w:sz w:val="24"/>
              </w:rPr>
            </w:pPr>
            <w:r>
              <w:rPr>
                <w:rFonts w:hint="eastAsia" w:ascii="宋体" w:hAnsi="宋体" w:eastAsia="宋体" w:cs="宋体"/>
                <w:b w:val="0"/>
                <w:bCs w:val="0"/>
                <w:sz w:val="24"/>
              </w:rPr>
              <w:t>采用</w:t>
            </w:r>
            <w:r>
              <w:rPr>
                <w:rFonts w:hint="eastAsia" w:ascii="宋体" w:hAnsi="宋体" w:eastAsia="宋体" w:cs="宋体"/>
                <w:b w:val="0"/>
                <w:bCs w:val="0"/>
                <w:kern w:val="0"/>
                <w:sz w:val="24"/>
              </w:rPr>
              <w:t>不见面开标：</w:t>
            </w:r>
          </w:p>
          <w:p w14:paraId="63CE6B40">
            <w:pPr>
              <w:pStyle w:val="12"/>
              <w:spacing w:line="500" w:lineRule="exact"/>
              <w:ind w:leftChars="-1" w:hanging="2" w:hangingChars="1"/>
              <w:rPr>
                <w:rFonts w:hint="eastAsia" w:ascii="宋体" w:hAnsi="宋体" w:eastAsia="宋体" w:cs="宋体"/>
                <w:b w:val="0"/>
                <w:bCs w:val="0"/>
                <w:sz w:val="24"/>
              </w:rPr>
            </w:pPr>
            <w:r>
              <w:rPr>
                <w:rFonts w:hint="eastAsia" w:ascii="宋体" w:hAnsi="宋体" w:eastAsia="宋体" w:cs="宋体"/>
                <w:b w:val="0"/>
                <w:bCs w:val="0"/>
                <w:kern w:val="0"/>
                <w:sz w:val="24"/>
                <w:lang w:eastAsia="zh-CN"/>
              </w:rPr>
              <w:t>谈判</w:t>
            </w:r>
            <w:r>
              <w:rPr>
                <w:rFonts w:hint="eastAsia" w:ascii="宋体" w:hAnsi="宋体" w:eastAsia="宋体" w:cs="宋体"/>
                <w:b w:val="0"/>
                <w:bCs w:val="0"/>
                <w:kern w:val="0"/>
                <w:sz w:val="24"/>
              </w:rPr>
              <w:t>时间</w:t>
            </w:r>
            <w:r>
              <w:rPr>
                <w:rFonts w:hint="eastAsia" w:ascii="宋体" w:hAnsi="宋体" w:eastAsia="宋体" w:cs="宋体"/>
                <w:b w:val="0"/>
                <w:bCs w:val="0"/>
                <w:color w:val="000000"/>
                <w:kern w:val="0"/>
                <w:sz w:val="24"/>
              </w:rPr>
              <w:t>：</w:t>
            </w:r>
            <w:r>
              <w:rPr>
                <w:rFonts w:hint="eastAsia" w:ascii="宋体" w:hAnsi="宋体" w:eastAsia="宋体" w:cs="宋体"/>
                <w:b w:val="0"/>
                <w:bCs w:val="0"/>
                <w:color w:val="auto"/>
                <w:sz w:val="24"/>
                <w:u w:val="single"/>
                <w:lang w:eastAsia="zh-CN"/>
              </w:rPr>
              <w:t>2026年04月20日16时00分</w:t>
            </w:r>
            <w:r>
              <w:rPr>
                <w:rFonts w:hint="eastAsia" w:ascii="宋体" w:hAnsi="宋体" w:eastAsia="宋体" w:cs="宋体"/>
                <w:b w:val="0"/>
                <w:bCs w:val="0"/>
                <w:sz w:val="24"/>
              </w:rPr>
              <w:t>（北京时间）</w:t>
            </w:r>
          </w:p>
          <w:p w14:paraId="292CEB32">
            <w:pPr>
              <w:pStyle w:val="12"/>
              <w:spacing w:line="500" w:lineRule="exact"/>
              <w:ind w:left="0" w:leftChars="0" w:firstLine="0" w:firstLineChars="0"/>
              <w:rPr>
                <w:rFonts w:hint="eastAsia" w:ascii="宋体" w:hAnsi="宋体" w:eastAsia="宋体" w:cs="宋体"/>
                <w:b w:val="0"/>
                <w:bCs w:val="0"/>
                <w:kern w:val="0"/>
                <w:sz w:val="24"/>
                <w:u w:val="single"/>
              </w:rPr>
            </w:pPr>
            <w:r>
              <w:rPr>
                <w:rFonts w:hint="eastAsia" w:ascii="宋体" w:hAnsi="宋体" w:eastAsia="宋体" w:cs="宋体"/>
                <w:b w:val="0"/>
                <w:bCs w:val="0"/>
                <w:kern w:val="0"/>
                <w:sz w:val="24"/>
                <w:lang w:eastAsia="zh-CN"/>
              </w:rPr>
              <w:t>谈判</w:t>
            </w:r>
            <w:r>
              <w:rPr>
                <w:rFonts w:hint="eastAsia" w:ascii="宋体" w:hAnsi="宋体" w:eastAsia="宋体" w:cs="宋体"/>
                <w:b w:val="0"/>
                <w:bCs w:val="0"/>
                <w:kern w:val="0"/>
                <w:sz w:val="24"/>
              </w:rPr>
              <w:t>地点：</w:t>
            </w:r>
            <w:r>
              <w:rPr>
                <w:rFonts w:hint="eastAsia" w:ascii="宋体" w:hAnsi="宋体" w:eastAsia="宋体" w:cs="宋体"/>
                <w:b w:val="0"/>
                <w:bCs w:val="0"/>
                <w:kern w:val="0"/>
                <w:sz w:val="24"/>
                <w:u w:val="single"/>
              </w:rPr>
              <w:t>政采云不见面开标大厅</w:t>
            </w:r>
          </w:p>
          <w:p w14:paraId="6B1655FD">
            <w:pPr>
              <w:pStyle w:val="12"/>
              <w:spacing w:line="500" w:lineRule="exact"/>
              <w:ind w:left="0" w:leftChars="0" w:firstLine="0" w:firstLineChars="0"/>
              <w:rPr>
                <w:rFonts w:hint="eastAsia" w:ascii="宋体" w:hAnsi="宋体" w:eastAsia="宋体" w:cs="宋体"/>
                <w:b w:val="0"/>
                <w:bCs w:val="0"/>
                <w:sz w:val="24"/>
              </w:rPr>
            </w:pPr>
            <w:r>
              <w:rPr>
                <w:rFonts w:hint="eastAsia" w:ascii="宋体" w:hAnsi="宋体" w:eastAsia="宋体" w:cs="宋体"/>
                <w:b w:val="0"/>
                <w:bCs w:val="0"/>
                <w:sz w:val="24"/>
              </w:rPr>
              <w:t>不见面开标默认时长：</w:t>
            </w:r>
            <w:r>
              <w:rPr>
                <w:rFonts w:hint="eastAsia" w:ascii="宋体" w:hAnsi="宋体" w:eastAsia="宋体" w:cs="宋体"/>
                <w:b w:val="0"/>
                <w:bCs w:val="0"/>
                <w:sz w:val="24"/>
                <w:u w:val="single"/>
              </w:rPr>
              <w:t xml:space="preserve"> 30分钟   </w:t>
            </w:r>
          </w:p>
          <w:p w14:paraId="073601B8">
            <w:pPr>
              <w:pStyle w:val="12"/>
              <w:spacing w:line="500" w:lineRule="exact"/>
              <w:ind w:left="0" w:leftChars="0" w:firstLine="0" w:firstLineChars="0"/>
              <w:rPr>
                <w:rFonts w:hint="eastAsia" w:ascii="宋体" w:hAnsi="宋体" w:eastAsia="宋体" w:cs="宋体"/>
                <w:sz w:val="24"/>
              </w:rPr>
            </w:pPr>
            <w:r>
              <w:rPr>
                <w:rFonts w:hint="eastAsia" w:ascii="宋体" w:hAnsi="宋体" w:eastAsia="宋体" w:cs="宋体"/>
                <w:b w:val="0"/>
                <w:bCs w:val="0"/>
                <w:sz w:val="24"/>
              </w:rPr>
              <w:t>本项目采用远程不见面交易的模式。开标当日，供应商无需到达开标现场，仅需在任意地点通过政采云平台（http://www.ccgp-xinjiang.gov.cn）不见面开标系统完成远程解密、提疑澄清、开标唱标、结果公布等交互环节。投标人必须使用能正确解密投标文件的“CA锁”在规定的时间内完成远程解密，因供应商原因未能解密、解密失败或解密超时，视为投标人撤销其投标文件，默认自动放弃；因采购人原因或网上招投标平台发生故障，导致无法按时完成投标文件解密的，投标人需将未加密的投标文件提供给采购代理机构，采购代理机构通过[异常处理]端口上传、解密。（友情提示：投标人编制标书的CA需与解密CA保持一致）。</w:t>
            </w:r>
          </w:p>
        </w:tc>
      </w:tr>
      <w:tr w14:paraId="7C619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25FDBC1F">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17</w:t>
            </w:r>
          </w:p>
        </w:tc>
        <w:tc>
          <w:tcPr>
            <w:tcW w:w="2011" w:type="dxa"/>
            <w:noWrap w:val="0"/>
            <w:vAlign w:val="center"/>
          </w:tcPr>
          <w:p w14:paraId="400A3571">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eastAsia="zh-CN"/>
              </w:rPr>
              <w:t>谈判</w:t>
            </w:r>
            <w:r>
              <w:rPr>
                <w:rFonts w:hint="eastAsia" w:ascii="宋体" w:hAnsi="宋体" w:eastAsia="宋体" w:cs="宋体"/>
                <w:b/>
                <w:sz w:val="24"/>
              </w:rPr>
              <w:t>小组的组成</w:t>
            </w:r>
          </w:p>
        </w:tc>
        <w:tc>
          <w:tcPr>
            <w:tcW w:w="7416" w:type="dxa"/>
            <w:noWrap w:val="0"/>
            <w:vAlign w:val="center"/>
          </w:tcPr>
          <w:p w14:paraId="1E086F32">
            <w:pPr>
              <w:pStyle w:val="12"/>
              <w:spacing w:line="500" w:lineRule="exact"/>
              <w:ind w:left="0" w:leftChars="0" w:firstLine="0" w:firstLineChars="0"/>
              <w:rPr>
                <w:rFonts w:hint="eastAsia" w:ascii="宋体" w:hAnsi="宋体" w:eastAsia="宋体" w:cs="宋体"/>
                <w:sz w:val="24"/>
              </w:rPr>
            </w:pPr>
            <w:r>
              <w:rPr>
                <w:rFonts w:hint="eastAsia" w:ascii="宋体" w:hAnsi="宋体" w:eastAsia="宋体" w:cs="宋体"/>
                <w:sz w:val="24"/>
              </w:rPr>
              <w:t>评审专家人数：</w:t>
            </w:r>
            <w:r>
              <w:rPr>
                <w:rFonts w:hint="eastAsia" w:ascii="宋体" w:hAnsi="宋体" w:eastAsia="宋体" w:cs="宋体"/>
                <w:sz w:val="24"/>
                <w:u w:val="single"/>
                <w:lang w:val="en-US" w:eastAsia="zh-CN"/>
              </w:rPr>
              <w:t>3</w:t>
            </w:r>
            <w:r>
              <w:rPr>
                <w:rFonts w:hint="eastAsia" w:ascii="宋体" w:hAnsi="宋体" w:eastAsia="宋体" w:cs="宋体"/>
                <w:color w:val="000000"/>
                <w:sz w:val="24"/>
              </w:rPr>
              <w:t>人，</w:t>
            </w:r>
            <w:r>
              <w:rPr>
                <w:rFonts w:hint="eastAsia" w:ascii="宋体" w:hAnsi="宋体" w:eastAsia="宋体" w:cs="宋体"/>
                <w:sz w:val="24"/>
              </w:rPr>
              <w:t>其中采购人代表</w:t>
            </w:r>
            <w:r>
              <w:rPr>
                <w:rFonts w:hint="eastAsia" w:ascii="宋体" w:hAnsi="宋体" w:eastAsia="宋体" w:cs="宋体"/>
                <w:sz w:val="24"/>
                <w:u w:val="single"/>
              </w:rPr>
              <w:t>0</w:t>
            </w:r>
            <w:r>
              <w:rPr>
                <w:rFonts w:hint="eastAsia" w:ascii="宋体" w:hAnsi="宋体" w:eastAsia="宋体" w:cs="宋体"/>
                <w:sz w:val="24"/>
              </w:rPr>
              <w:t>人，专家</w:t>
            </w:r>
            <w:r>
              <w:rPr>
                <w:rFonts w:hint="eastAsia" w:ascii="宋体" w:hAnsi="宋体" w:eastAsia="宋体" w:cs="宋体"/>
                <w:sz w:val="24"/>
                <w:u w:val="single"/>
                <w:lang w:val="en-US" w:eastAsia="zh-CN"/>
              </w:rPr>
              <w:t>3</w:t>
            </w:r>
            <w:r>
              <w:rPr>
                <w:rFonts w:hint="eastAsia" w:ascii="宋体" w:hAnsi="宋体" w:eastAsia="宋体" w:cs="宋体"/>
                <w:sz w:val="24"/>
              </w:rPr>
              <w:t>人。</w:t>
            </w:r>
          </w:p>
          <w:p w14:paraId="6441A7BE">
            <w:pPr>
              <w:pStyle w:val="8"/>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sz w:val="24"/>
                <w:szCs w:val="24"/>
              </w:rPr>
              <w:t>评审专家确定方式：</w:t>
            </w:r>
            <w:r>
              <w:rPr>
                <w:rFonts w:hint="eastAsia" w:ascii="宋体" w:hAnsi="宋体" w:eastAsia="宋体" w:cs="宋体"/>
                <w:sz w:val="24"/>
                <w:szCs w:val="24"/>
                <w:u w:val="single"/>
              </w:rPr>
              <w:t>评标专家库中随机抽取确定。</w:t>
            </w:r>
          </w:p>
        </w:tc>
      </w:tr>
      <w:tr w14:paraId="7618C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2D0EE687">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18</w:t>
            </w:r>
          </w:p>
        </w:tc>
        <w:tc>
          <w:tcPr>
            <w:tcW w:w="2011" w:type="dxa"/>
            <w:noWrap w:val="0"/>
            <w:vAlign w:val="center"/>
          </w:tcPr>
          <w:p w14:paraId="5DD419F5">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eastAsia="zh-CN"/>
              </w:rPr>
              <w:t>谈判</w:t>
            </w:r>
            <w:r>
              <w:rPr>
                <w:rFonts w:hint="eastAsia" w:ascii="宋体" w:hAnsi="宋体" w:eastAsia="宋体" w:cs="宋体"/>
                <w:b/>
                <w:sz w:val="24"/>
              </w:rPr>
              <w:t>轮数和最后报价的其他要求</w:t>
            </w:r>
          </w:p>
        </w:tc>
        <w:tc>
          <w:tcPr>
            <w:tcW w:w="7416" w:type="dxa"/>
            <w:noWrap w:val="0"/>
            <w:vAlign w:val="center"/>
          </w:tcPr>
          <w:p w14:paraId="0946A0DE">
            <w:pPr>
              <w:pStyle w:val="30"/>
              <w:autoSpaceDE w:val="0"/>
              <w:autoSpaceDN w:val="0"/>
              <w:adjustRightInd w:val="0"/>
              <w:spacing w:line="5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eastAsia="zh-CN"/>
              </w:rPr>
              <w:t>谈判</w:t>
            </w:r>
            <w:r>
              <w:rPr>
                <w:rFonts w:hint="eastAsia" w:ascii="宋体" w:hAnsi="宋体" w:eastAsia="宋体" w:cs="宋体"/>
                <w:kern w:val="0"/>
                <w:sz w:val="24"/>
                <w:szCs w:val="24"/>
              </w:rPr>
              <w:t>轮数：两轮；</w:t>
            </w:r>
          </w:p>
          <w:p w14:paraId="743368E0">
            <w:pPr>
              <w:pStyle w:val="30"/>
              <w:autoSpaceDE w:val="0"/>
              <w:autoSpaceDN w:val="0"/>
              <w:adjustRightInd w:val="0"/>
              <w:spacing w:line="500" w:lineRule="exact"/>
              <w:ind w:left="0" w:leftChars="0" w:firstLine="0" w:firstLineChars="0"/>
              <w:rPr>
                <w:rFonts w:hint="eastAsia" w:ascii="宋体" w:hAnsi="宋体" w:eastAsia="宋体" w:cs="宋体"/>
                <w:sz w:val="24"/>
                <w:szCs w:val="24"/>
              </w:rPr>
            </w:pPr>
            <w:r>
              <w:rPr>
                <w:rFonts w:hint="eastAsia" w:ascii="宋体" w:hAnsi="宋体" w:eastAsia="宋体" w:cs="宋体"/>
                <w:kern w:val="0"/>
                <w:sz w:val="24"/>
                <w:szCs w:val="24"/>
              </w:rPr>
              <w:t>2、第二轮为最后报价，各投标供应商在政采云不见面开标大厅进行二次报价，二次报价有时间限制30分钟，请各投标人务必在系统规定时间内完成二次报价，如超时未完成，所造成的一切后果由供应商自行承担。</w:t>
            </w:r>
          </w:p>
        </w:tc>
      </w:tr>
      <w:tr w14:paraId="2DAE6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59848980">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19</w:t>
            </w:r>
          </w:p>
        </w:tc>
        <w:tc>
          <w:tcPr>
            <w:tcW w:w="2011" w:type="dxa"/>
            <w:noWrap w:val="0"/>
            <w:vAlign w:val="center"/>
          </w:tcPr>
          <w:p w14:paraId="501F744E">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推荐</w:t>
            </w:r>
            <w:r>
              <w:rPr>
                <w:rFonts w:hint="eastAsia" w:ascii="宋体" w:hAnsi="宋体" w:eastAsia="宋体" w:cs="宋体"/>
                <w:b/>
                <w:sz w:val="24"/>
                <w:lang w:val="en-US" w:eastAsia="zh-CN"/>
              </w:rPr>
              <w:t>中标（成交）</w:t>
            </w:r>
            <w:r>
              <w:rPr>
                <w:rFonts w:hint="eastAsia" w:ascii="宋体" w:hAnsi="宋体" w:eastAsia="宋体" w:cs="宋体"/>
                <w:b/>
                <w:sz w:val="24"/>
              </w:rPr>
              <w:t>供应商的数量</w:t>
            </w:r>
          </w:p>
        </w:tc>
        <w:tc>
          <w:tcPr>
            <w:tcW w:w="7416" w:type="dxa"/>
            <w:noWrap w:val="0"/>
            <w:vAlign w:val="center"/>
          </w:tcPr>
          <w:p w14:paraId="75283C4F">
            <w:pPr>
              <w:pStyle w:val="12"/>
              <w:spacing w:line="500" w:lineRule="exact"/>
              <w:ind w:left="0" w:leftChars="0" w:firstLine="0" w:firstLineChars="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家</w:t>
            </w:r>
          </w:p>
        </w:tc>
      </w:tr>
      <w:tr w14:paraId="2DD4F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087ECADE">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20</w:t>
            </w:r>
          </w:p>
        </w:tc>
        <w:tc>
          <w:tcPr>
            <w:tcW w:w="2011" w:type="dxa"/>
            <w:noWrap w:val="0"/>
            <w:vAlign w:val="center"/>
          </w:tcPr>
          <w:p w14:paraId="4C9D7B49">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成交结果公示媒体</w:t>
            </w:r>
          </w:p>
        </w:tc>
        <w:tc>
          <w:tcPr>
            <w:tcW w:w="7416" w:type="dxa"/>
            <w:noWrap w:val="0"/>
            <w:vAlign w:val="center"/>
          </w:tcPr>
          <w:p w14:paraId="71561D90">
            <w:pPr>
              <w:pStyle w:val="12"/>
              <w:spacing w:line="500" w:lineRule="exact"/>
              <w:ind w:left="0" w:leftChars="0" w:firstLine="0" w:firstLineChars="0"/>
              <w:rPr>
                <w:rFonts w:hint="eastAsia" w:ascii="宋体" w:hAnsi="宋体" w:eastAsia="宋体" w:cs="宋体"/>
                <w:color w:val="FF0000"/>
                <w:sz w:val="24"/>
              </w:rPr>
            </w:pPr>
            <w:r>
              <w:rPr>
                <w:rFonts w:hint="eastAsia" w:ascii="宋体" w:hAnsi="宋体" w:eastAsia="宋体" w:cs="宋体"/>
                <w:color w:val="000000"/>
                <w:sz w:val="24"/>
              </w:rPr>
              <w:t>新疆政府采购网（http://www.ccgp-xinjiang.gov.cn）</w:t>
            </w:r>
          </w:p>
        </w:tc>
      </w:tr>
      <w:tr w14:paraId="60359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1CCA58D8">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21</w:t>
            </w:r>
          </w:p>
        </w:tc>
        <w:tc>
          <w:tcPr>
            <w:tcW w:w="2011" w:type="dxa"/>
            <w:noWrap w:val="0"/>
            <w:vAlign w:val="center"/>
          </w:tcPr>
          <w:p w14:paraId="0774E406">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付款方式</w:t>
            </w:r>
          </w:p>
        </w:tc>
        <w:tc>
          <w:tcPr>
            <w:tcW w:w="7416" w:type="dxa"/>
            <w:noWrap w:val="0"/>
            <w:vAlign w:val="center"/>
          </w:tcPr>
          <w:p w14:paraId="3E0C3908">
            <w:pPr>
              <w:pStyle w:val="51"/>
              <w:spacing w:line="400" w:lineRule="exact"/>
              <w:ind w:left="0" w:leftChars="0" w:firstLine="0" w:firstLineChars="0"/>
              <w:jc w:val="both"/>
              <w:rPr>
                <w:rFonts w:hint="eastAsia" w:ascii="宋体" w:hAnsi="宋体" w:eastAsia="宋体" w:cs="宋体"/>
                <w:b/>
                <w:color w:val="000000"/>
                <w:sz w:val="24"/>
              </w:rPr>
            </w:pPr>
            <w:r>
              <w:rPr>
                <w:rFonts w:hint="eastAsia" w:ascii="宋体" w:hAnsi="宋体" w:eastAsia="宋体" w:cs="宋体"/>
                <w:kern w:val="0"/>
                <w:sz w:val="24"/>
                <w:szCs w:val="24"/>
                <w:lang w:val="en-US" w:eastAsia="zh-CN" w:bidi="ar-SA"/>
              </w:rPr>
              <w:t>具体以合同签订为准</w:t>
            </w:r>
          </w:p>
        </w:tc>
      </w:tr>
      <w:tr w14:paraId="26F9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noWrap w:val="0"/>
            <w:vAlign w:val="center"/>
          </w:tcPr>
          <w:p w14:paraId="44E9AE7B">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22</w:t>
            </w:r>
          </w:p>
        </w:tc>
        <w:tc>
          <w:tcPr>
            <w:tcW w:w="2011" w:type="dxa"/>
            <w:noWrap w:val="0"/>
            <w:vAlign w:val="center"/>
          </w:tcPr>
          <w:p w14:paraId="13A4CABD">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接收质疑函方式</w:t>
            </w:r>
          </w:p>
        </w:tc>
        <w:tc>
          <w:tcPr>
            <w:tcW w:w="7416" w:type="dxa"/>
            <w:noWrap w:val="0"/>
            <w:vAlign w:val="center"/>
          </w:tcPr>
          <w:p w14:paraId="6883FA93">
            <w:pPr>
              <w:snapToGrid w:val="0"/>
              <w:spacing w:line="360" w:lineRule="auto"/>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以书面形式</w:t>
            </w:r>
            <w:r>
              <w:rPr>
                <w:rFonts w:hint="eastAsia" w:ascii="宋体" w:hAnsi="宋体" w:eastAsia="宋体" w:cs="宋体"/>
                <w:color w:val="000000"/>
                <w:sz w:val="24"/>
                <w:szCs w:val="24"/>
                <w:lang w:eastAsia="zh-CN"/>
              </w:rPr>
              <w:t>；</w:t>
            </w:r>
          </w:p>
          <w:p w14:paraId="084D5796">
            <w:pPr>
              <w:snapToGrid w:val="0"/>
              <w:spacing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rPr>
              <w:t>针对同一采购程序环节的质疑次数:一次性提出</w:t>
            </w:r>
          </w:p>
        </w:tc>
      </w:tr>
      <w:tr w14:paraId="306B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center"/>
          </w:tcPr>
          <w:p w14:paraId="274D47FC">
            <w:pPr>
              <w:pStyle w:val="12"/>
              <w:spacing w:line="360" w:lineRule="auto"/>
              <w:ind w:left="0" w:leftChars="0" w:firstLine="0" w:firstLineChars="0"/>
              <w:jc w:val="center"/>
              <w:rPr>
                <w:rFonts w:hint="eastAsia" w:ascii="宋体" w:hAnsi="宋体" w:eastAsia="宋体" w:cs="宋体"/>
                <w:b/>
                <w:sz w:val="24"/>
                <w:lang w:val="en-US" w:eastAsia="zh-CN"/>
              </w:rPr>
            </w:pPr>
          </w:p>
        </w:tc>
        <w:tc>
          <w:tcPr>
            <w:tcW w:w="2011" w:type="dxa"/>
            <w:noWrap w:val="0"/>
            <w:vAlign w:val="center"/>
          </w:tcPr>
          <w:p w14:paraId="799E744F">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质疑联系部门及联系方式</w:t>
            </w:r>
          </w:p>
        </w:tc>
        <w:tc>
          <w:tcPr>
            <w:tcW w:w="7416" w:type="dxa"/>
            <w:noWrap w:val="0"/>
            <w:vAlign w:val="top"/>
          </w:tcPr>
          <w:p w14:paraId="1A61C07A">
            <w:pPr>
              <w:snapToGrid w:val="0"/>
              <w:spacing w:line="360" w:lineRule="auto"/>
              <w:jc w:val="both"/>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新疆亦斐工程项目管理有限公司</w:t>
            </w:r>
          </w:p>
          <w:p w14:paraId="41743F48">
            <w:pPr>
              <w:snapToGrid w:val="0"/>
              <w:spacing w:line="360" w:lineRule="auto"/>
              <w:jc w:val="both"/>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rPr>
              <w:t>联系电话：</w:t>
            </w:r>
            <w:r>
              <w:rPr>
                <w:rFonts w:hint="eastAsia" w:ascii="宋体" w:hAnsi="宋体" w:eastAsia="宋体" w:cs="宋体"/>
                <w:color w:val="000000"/>
                <w:sz w:val="24"/>
                <w:szCs w:val="24"/>
                <w:u w:val="none"/>
                <w:lang w:val="en-US" w:eastAsia="zh-CN"/>
              </w:rPr>
              <w:t>13319702163</w:t>
            </w:r>
          </w:p>
          <w:p w14:paraId="4555F594">
            <w:pPr>
              <w:snapToGrid w:val="0"/>
              <w:spacing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u w:val="none"/>
              </w:rPr>
              <w:t>通讯地址：</w:t>
            </w:r>
            <w:r>
              <w:rPr>
                <w:rFonts w:hint="eastAsia" w:ascii="宋体" w:hAnsi="宋体" w:eastAsia="宋体" w:cs="宋体"/>
                <w:color w:val="000000"/>
                <w:sz w:val="24"/>
                <w:szCs w:val="24"/>
                <w:u w:val="none"/>
                <w:lang w:val="en-US" w:eastAsia="zh-CN"/>
              </w:rPr>
              <w:t>新疆哈密市伊州区前进东路火车站东侧圣湖国际酒店10楼</w:t>
            </w:r>
          </w:p>
        </w:tc>
      </w:tr>
      <w:tr w14:paraId="6049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center"/>
          </w:tcPr>
          <w:p w14:paraId="186E4D6E">
            <w:pPr>
              <w:pStyle w:val="12"/>
              <w:spacing w:line="360" w:lineRule="auto"/>
              <w:ind w:left="0" w:leftChars="0" w:firstLine="0" w:firstLineChars="0"/>
              <w:jc w:val="center"/>
              <w:rPr>
                <w:rFonts w:hint="eastAsia" w:ascii="宋体" w:hAnsi="宋体" w:eastAsia="宋体" w:cs="宋体"/>
                <w:b/>
                <w:sz w:val="24"/>
                <w:lang w:val="en-US" w:eastAsia="zh-CN"/>
              </w:rPr>
            </w:pPr>
          </w:p>
        </w:tc>
        <w:tc>
          <w:tcPr>
            <w:tcW w:w="2011" w:type="dxa"/>
            <w:noWrap w:val="0"/>
            <w:vAlign w:val="center"/>
          </w:tcPr>
          <w:p w14:paraId="36E08EB0">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现场提交质疑办理业务时间</w:t>
            </w:r>
          </w:p>
        </w:tc>
        <w:tc>
          <w:tcPr>
            <w:tcW w:w="7416" w:type="dxa"/>
            <w:noWrap w:val="0"/>
            <w:vAlign w:val="center"/>
          </w:tcPr>
          <w:p w14:paraId="53E404CE">
            <w:pPr>
              <w:snapToGrid w:val="0"/>
              <w:spacing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rPr>
              <w:t>质疑期内每个工作日</w:t>
            </w:r>
            <w:r>
              <w:rPr>
                <w:rFonts w:hint="eastAsia" w:ascii="宋体" w:hAnsi="宋体" w:eastAsia="宋体" w:cs="宋体"/>
                <w:color w:val="000000"/>
                <w:sz w:val="24"/>
                <w:szCs w:val="24"/>
                <w:u w:val="single"/>
              </w:rPr>
              <w:t xml:space="preserve">9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分到</w:t>
            </w:r>
            <w:r>
              <w:rPr>
                <w:rFonts w:hint="eastAsia" w:ascii="宋体" w:hAnsi="宋体" w:eastAsia="宋体" w:cs="宋体"/>
                <w:color w:val="000000"/>
                <w:sz w:val="24"/>
                <w:szCs w:val="24"/>
                <w:u w:val="single"/>
              </w:rPr>
              <w:t xml:space="preserve">13 </w:t>
            </w:r>
            <w:r>
              <w:rPr>
                <w:rFonts w:hint="eastAsia" w:ascii="宋体" w:hAnsi="宋体" w:eastAsia="宋体" w:cs="宋体"/>
                <w:color w:val="000000"/>
                <w:sz w:val="24"/>
                <w:szCs w:val="24"/>
              </w:rPr>
              <w:t>时</w:t>
            </w:r>
            <w:r>
              <w:rPr>
                <w:rFonts w:hint="eastAsia" w:ascii="宋体" w:hAnsi="宋体" w:eastAsia="宋体" w:cs="宋体"/>
                <w:color w:val="000000"/>
                <w:sz w:val="24"/>
                <w:szCs w:val="24"/>
                <w:u w:val="single"/>
              </w:rPr>
              <w:t>30</w:t>
            </w:r>
            <w:r>
              <w:rPr>
                <w:rFonts w:hint="eastAsia" w:ascii="宋体" w:hAnsi="宋体" w:eastAsia="宋体" w:cs="宋体"/>
                <w:color w:val="000000"/>
                <w:sz w:val="24"/>
                <w:szCs w:val="24"/>
              </w:rPr>
              <w:t>分，</w:t>
            </w:r>
            <w:r>
              <w:rPr>
                <w:rFonts w:hint="eastAsia" w:ascii="宋体" w:hAnsi="宋体" w:eastAsia="宋体" w:cs="宋体"/>
                <w:color w:val="000000"/>
                <w:sz w:val="24"/>
                <w:szCs w:val="24"/>
                <w:u w:val="single"/>
              </w:rPr>
              <w:t>1</w:t>
            </w:r>
            <w:r>
              <w:rPr>
                <w:rFonts w:hint="eastAsia" w:ascii="宋体" w:hAnsi="宋体" w:eastAsia="宋体" w:cs="宋体"/>
                <w:color w:val="000000"/>
                <w:sz w:val="24"/>
                <w:szCs w:val="24"/>
                <w:u w:val="single"/>
                <w:lang w:val="en-US" w:eastAsia="zh-CN"/>
              </w:rPr>
              <w:t>5</w:t>
            </w:r>
            <w:r>
              <w:rPr>
                <w:rFonts w:hint="eastAsia" w:ascii="宋体" w:hAnsi="宋体" w:eastAsia="宋体" w:cs="宋体"/>
                <w:color w:val="000000"/>
                <w:sz w:val="24"/>
                <w:szCs w:val="24"/>
              </w:rPr>
              <w:t>时</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u w:val="single"/>
              </w:rPr>
              <w:t>0</w:t>
            </w:r>
            <w:r>
              <w:rPr>
                <w:rFonts w:hint="eastAsia" w:ascii="宋体" w:hAnsi="宋体" w:eastAsia="宋体" w:cs="宋体"/>
                <w:color w:val="000000"/>
                <w:sz w:val="24"/>
                <w:szCs w:val="24"/>
              </w:rPr>
              <w:t>分到</w:t>
            </w:r>
            <w:r>
              <w:rPr>
                <w:rFonts w:hint="eastAsia" w:ascii="宋体" w:hAnsi="宋体" w:eastAsia="宋体" w:cs="宋体"/>
                <w:color w:val="000000"/>
                <w:sz w:val="24"/>
                <w:szCs w:val="24"/>
                <w:u w:val="single"/>
                <w:lang w:val="en-US" w:eastAsia="zh-CN"/>
              </w:rPr>
              <w:t>19</w:t>
            </w:r>
            <w:r>
              <w:rPr>
                <w:rFonts w:hint="eastAsia" w:ascii="宋体" w:hAnsi="宋体" w:eastAsia="宋体" w:cs="宋体"/>
                <w:color w:val="000000"/>
                <w:sz w:val="24"/>
                <w:szCs w:val="24"/>
              </w:rPr>
              <w:t>时</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u w:val="single"/>
              </w:rPr>
              <w:t>0</w:t>
            </w:r>
            <w:r>
              <w:rPr>
                <w:rFonts w:hint="eastAsia" w:ascii="宋体" w:hAnsi="宋体" w:eastAsia="宋体" w:cs="宋体"/>
                <w:color w:val="000000"/>
                <w:sz w:val="24"/>
                <w:szCs w:val="24"/>
              </w:rPr>
              <w:t>分</w:t>
            </w:r>
          </w:p>
        </w:tc>
      </w:tr>
      <w:tr w14:paraId="33DBF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38543E6A">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22</w:t>
            </w:r>
          </w:p>
        </w:tc>
        <w:tc>
          <w:tcPr>
            <w:tcW w:w="2011" w:type="dxa"/>
            <w:noWrap w:val="0"/>
            <w:vAlign w:val="center"/>
          </w:tcPr>
          <w:p w14:paraId="1C986E69">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受理投诉方式</w:t>
            </w:r>
          </w:p>
        </w:tc>
        <w:tc>
          <w:tcPr>
            <w:tcW w:w="7416" w:type="dxa"/>
            <w:noWrap w:val="0"/>
            <w:vAlign w:val="center"/>
          </w:tcPr>
          <w:p w14:paraId="14C5D822">
            <w:pPr>
              <w:snapToGrid w:val="0"/>
              <w:spacing w:line="360" w:lineRule="auto"/>
              <w:jc w:val="both"/>
              <w:rPr>
                <w:rFonts w:hint="eastAsia" w:ascii="宋体" w:hAnsi="宋体" w:eastAsia="宋体" w:cs="宋体"/>
                <w:kern w:val="0"/>
                <w:sz w:val="24"/>
                <w:szCs w:val="24"/>
                <w:lang w:val="en-US" w:eastAsia="zh-CN" w:bidi="ar-SA"/>
              </w:rPr>
            </w:pPr>
            <w:r>
              <w:rPr>
                <w:rFonts w:hint="eastAsia" w:ascii="宋体" w:hAnsi="宋体" w:eastAsia="宋体" w:cs="宋体"/>
                <w:color w:val="000000"/>
                <w:sz w:val="24"/>
                <w:szCs w:val="24"/>
              </w:rPr>
              <w:t>受理方式：纸质方式受理，投诉书正、副本（经过质疑的事项才可投诉）。</w:t>
            </w:r>
          </w:p>
        </w:tc>
      </w:tr>
      <w:tr w14:paraId="7B3C3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4C152B1F">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23</w:t>
            </w:r>
          </w:p>
        </w:tc>
        <w:tc>
          <w:tcPr>
            <w:tcW w:w="2011" w:type="dxa"/>
            <w:noWrap w:val="0"/>
            <w:vAlign w:val="center"/>
          </w:tcPr>
          <w:p w14:paraId="4A6DA137">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rPr>
              <w:t>异常低价响应审查启动</w:t>
            </w:r>
          </w:p>
        </w:tc>
        <w:tc>
          <w:tcPr>
            <w:tcW w:w="7416" w:type="dxa"/>
            <w:noWrap w:val="0"/>
            <w:vAlign w:val="center"/>
          </w:tcPr>
          <w:p w14:paraId="684B8A42">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1.政府采购评审中出现下列情形之一的，评审委员会应当启动异常低价投标（响应）审查程序： </w:t>
            </w:r>
          </w:p>
          <w:p w14:paraId="79985D9A">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（1）投标（响应）报价低于全部通过符合性审查供应商投标（响应）报价平均值50%的，即投标（响应）报价&lt;全部通过符合性审查供应商投标（响应）报价平均值×50%；</w:t>
            </w:r>
          </w:p>
          <w:p w14:paraId="73A47FA3">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（2）投标（响应）报价低于通过符合性审查的次低报价供应商投标（响应）报价50%的，即投标（响应）报价&lt;通过符合性审查的次低报价供应商投标（响应）报价×50%；</w:t>
            </w:r>
          </w:p>
          <w:p w14:paraId="294DEBD6">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（3）投标（响应）报价低于采购项目最高限价45%的，即投标（响应）报价&lt;采购项目最高限价×45%；</w:t>
            </w:r>
          </w:p>
          <w:p w14:paraId="2BE26B0C">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（4）评审小组根据项目特点、市场行情及专业判断，认为报价明显偏低，可能影响货物质量、安全性能、环保指标、供货保障及履约能力的。</w:t>
            </w:r>
          </w:p>
          <w:p w14:paraId="761F967B">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评审委员会启动异常低价投标（响应）审查后，属于前述第（1）项至第（4）项情形的，相关供应商须在30分钟内对投标（响应）价格作出解释，且提供项目具体成本测算等与报价合理性相关的书面说明及必要的证明材料，包括但不限于人工成本、制造费用（如有，根据项目实际情况调整）及和项目有关的其他费用等。其中，属于第3项情形，供应商已随投标（响应）文件一并提交相关书面说明及必要的证明材料的，在评审现场可不再重复提交。</w:t>
            </w:r>
          </w:p>
          <w:p w14:paraId="0072544D">
            <w:pPr>
              <w:numPr>
                <w:ilvl w:val="0"/>
                <w:numId w:val="0"/>
              </w:numPr>
              <w:autoSpaceDE w:val="0"/>
              <w:autoSpaceDN w:val="0"/>
              <w:snapToGrid w:val="0"/>
              <w:spacing w:line="360" w:lineRule="auto"/>
              <w:jc w:val="left"/>
              <w:textAlignment w:val="bottom"/>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14:paraId="2D73C049">
            <w:pPr>
              <w:pStyle w:val="51"/>
              <w:spacing w:line="360" w:lineRule="auto"/>
              <w:ind w:left="0" w:leftChars="0" w:firstLine="0" w:firstLineChars="0"/>
              <w:jc w:val="left"/>
              <w:rPr>
                <w:rFonts w:hint="eastAsia" w:ascii="宋体" w:hAnsi="宋体" w:eastAsia="宋体" w:cs="宋体"/>
                <w:kern w:val="0"/>
                <w:sz w:val="24"/>
                <w:szCs w:val="24"/>
                <w:lang w:val="en-US" w:eastAsia="zh-CN" w:bidi="ar-SA"/>
              </w:rPr>
            </w:pPr>
            <w:r>
              <w:rPr>
                <w:rFonts w:hint="eastAsia" w:ascii="宋体" w:hAnsi="宋体" w:eastAsia="宋体" w:cs="宋体"/>
                <w:sz w:val="24"/>
                <w:szCs w:val="24"/>
                <w:lang w:val="en-US" w:eastAsia="zh-CN"/>
              </w:rPr>
              <w:t>4.评审委员会依据专业经验，参考同类项目中标（成交）价格、类似产品市场价格水平、行业人工费用标准、国家有关部门指导行业协会发布的行业平均成本等情况，对报价合理性进行判断。投标（响应）供应商不能提供、逾期提供书面说明、证明材料，或者提供的书面说明、证明材料不能证明其报价合理性的，评审委员会应当将其作为无效投标（响应）处理。</w:t>
            </w:r>
          </w:p>
        </w:tc>
      </w:tr>
      <w:tr w14:paraId="6667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605EFDDC">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24</w:t>
            </w:r>
          </w:p>
        </w:tc>
        <w:tc>
          <w:tcPr>
            <w:tcW w:w="2011" w:type="dxa"/>
            <w:noWrap w:val="0"/>
            <w:vAlign w:val="center"/>
          </w:tcPr>
          <w:p w14:paraId="50E0E74D">
            <w:pPr>
              <w:pStyle w:val="12"/>
              <w:spacing w:line="360" w:lineRule="auto"/>
              <w:ind w:left="0" w:leftChars="0" w:firstLine="0" w:firstLineChars="0"/>
              <w:jc w:val="center"/>
              <w:rPr>
                <w:rFonts w:hint="eastAsia" w:ascii="宋体" w:hAnsi="宋体" w:eastAsia="宋体" w:cs="宋体"/>
                <w:b/>
                <w:sz w:val="24"/>
              </w:rPr>
            </w:pPr>
            <w:r>
              <w:rPr>
                <w:rFonts w:hint="eastAsia" w:ascii="宋体" w:hAnsi="宋体" w:eastAsia="宋体" w:cs="宋体"/>
                <w:b/>
                <w:sz w:val="24"/>
                <w:lang w:val="en-US" w:eastAsia="zh-CN"/>
              </w:rPr>
              <w:t>注意事项</w:t>
            </w:r>
          </w:p>
        </w:tc>
        <w:tc>
          <w:tcPr>
            <w:tcW w:w="7416" w:type="dxa"/>
            <w:noWrap w:val="0"/>
            <w:vAlign w:val="center"/>
          </w:tcPr>
          <w:p w14:paraId="5BF3E358">
            <w:pPr>
              <w:pStyle w:val="18"/>
              <w:numPr>
                <w:ilvl w:val="0"/>
                <w:numId w:val="4"/>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根据《财政部关于在政府采购活动中查询及使用信用记录有关问题的通知》财库(2016)125号的规定，各供应商应在本项目采购公告发布之日起到响应文件递交止时间期间，通过“信用中国"网站(wwww.creditchina.gov.cn)、中国政府采购网(www.ccgp.gov.cn)等渠道查询主体信用记录，并将信用信息查询记录作为响应文件组成部分。对列入失信被执行人、税收、政府采购、环境保护、知识产权等领域严重失信行为的主体将拒绝其参与政府采购活动。采购人及采购代理机构经办人将查询网站打印、签字并存档备查(如响应文件中提供时将直接使用响应文件中提供的查询网站打印)。供应商不良信用。记录以采购人及采购代理机构查询结果为准。在本磋商文件规定的查询时间之外，网站信息发生的任何变更均不作为资格审查依据。</w:t>
            </w:r>
          </w:p>
          <w:p w14:paraId="0372D31F">
            <w:pPr>
              <w:pStyle w:val="18"/>
              <w:numPr>
                <w:ilvl w:val="0"/>
                <w:numId w:val="0"/>
              </w:numPr>
              <w:snapToGrid w:val="0"/>
              <w:spacing w:line="360" w:lineRule="auto"/>
              <w:jc w:val="left"/>
              <w:rPr>
                <w:rFonts w:hint="eastAsia" w:ascii="宋体" w:hAnsi="宋体" w:eastAsia="宋体" w:cs="宋体"/>
                <w:sz w:val="24"/>
                <w:szCs w:val="24"/>
              </w:rPr>
            </w:pPr>
            <w:r>
              <w:rPr>
                <w:rFonts w:hint="eastAsia" w:ascii="宋体" w:hAnsi="宋体" w:eastAsia="宋体" w:cs="宋体"/>
                <w:sz w:val="24"/>
                <w:szCs w:val="24"/>
              </w:rPr>
              <w:t>2、本次采购采用电子交易方式，电子交易平台为“政府采购云平台(ww.zcygov.cn)”。供应商参与本项目电子交易活动前，应注册成为政府采购云平台正式供应商。编制电子投标文件前还需申领CA证书并绑定帐号。供应商应充分考虑完成平台注册、申领CA证书等所需的时间。因未注册入库、未办理CA数字证书等原因造成无法投标或投标失败等后果由供应商自行承担。</w:t>
            </w:r>
          </w:p>
          <w:p w14:paraId="35A21741">
            <w:pPr>
              <w:pStyle w:val="18"/>
              <w:snapToGri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3、供应商须在在投标截止时间前通过CA在政采云平台上传加密的电子投标文件。供应商在磋商时须使用制作加密电子投标文件所使用的CA锁解密，供应商须提前配置好浏览器(建议使用360浏览器或谷歌浏览器)，并确保磋商期间电脑网络环境畅通，以便磋商时解密。本项目解密时间定为30分钟，如因供应商自身原因导致无法正常解密，后果由供应商自行承担。4、各供应商对不见面开评标系统的技术操作咨询https://edu zcygov.cn/luban/xinjiang-e-biding 自助查询,也可在政采云帮助中心常见问题解答和操作流程讲解视频中自助查询，网址为:https://service.zcygov.cn/#/help,“项目采购”一“操作流程-电子招投标”一“政府采购项目电子交易管理操作指南-供应商”版面获取操作指南，同时对自助查询无法解决的问题可通过钉钉群及政采云在线客服获取服务支持。</w:t>
            </w:r>
          </w:p>
        </w:tc>
      </w:tr>
      <w:tr w14:paraId="6B627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restart"/>
            <w:noWrap w:val="0"/>
            <w:vAlign w:val="center"/>
          </w:tcPr>
          <w:p w14:paraId="7E4C802B">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25</w:t>
            </w:r>
          </w:p>
        </w:tc>
        <w:tc>
          <w:tcPr>
            <w:tcW w:w="9427" w:type="dxa"/>
            <w:gridSpan w:val="2"/>
            <w:noWrap w:val="0"/>
            <w:vAlign w:val="top"/>
          </w:tcPr>
          <w:p w14:paraId="5B8A8E0F">
            <w:pPr>
              <w:pStyle w:val="51"/>
              <w:spacing w:line="400" w:lineRule="exact"/>
              <w:ind w:left="0" w:leftChars="0" w:firstLine="0" w:firstLineChars="0"/>
              <w:rPr>
                <w:rFonts w:hint="eastAsia" w:ascii="宋体" w:hAnsi="宋体" w:eastAsia="宋体" w:cs="宋体"/>
                <w:sz w:val="24"/>
                <w:szCs w:val="24"/>
              </w:rPr>
            </w:pPr>
            <w:r>
              <w:rPr>
                <w:rFonts w:hint="eastAsia" w:ascii="宋体" w:hAnsi="宋体" w:eastAsia="宋体" w:cs="宋体"/>
                <w:b/>
                <w:sz w:val="24"/>
              </w:rPr>
              <w:t xml:space="preserve">其他规定：      </w:t>
            </w:r>
          </w:p>
        </w:tc>
      </w:tr>
      <w:tr w14:paraId="329B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center"/>
          </w:tcPr>
          <w:p w14:paraId="4284ED1C">
            <w:pPr>
              <w:pStyle w:val="12"/>
              <w:spacing w:line="360" w:lineRule="auto"/>
              <w:ind w:left="0" w:leftChars="0" w:firstLine="0" w:firstLineChars="0"/>
              <w:jc w:val="center"/>
              <w:rPr>
                <w:rFonts w:hint="eastAsia" w:ascii="宋体" w:hAnsi="宋体" w:eastAsia="宋体" w:cs="宋体"/>
                <w:b/>
                <w:sz w:val="24"/>
                <w:lang w:val="en-US" w:eastAsia="zh-CN"/>
              </w:rPr>
            </w:pPr>
          </w:p>
        </w:tc>
        <w:tc>
          <w:tcPr>
            <w:tcW w:w="9427" w:type="dxa"/>
            <w:gridSpan w:val="2"/>
            <w:noWrap w:val="0"/>
            <w:vAlign w:val="top"/>
          </w:tcPr>
          <w:p w14:paraId="39397CF1">
            <w:pPr>
              <w:pStyle w:val="30"/>
              <w:spacing w:line="400" w:lineRule="exact"/>
              <w:ind w:left="0" w:leftChars="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谈判</w:t>
            </w:r>
            <w:r>
              <w:rPr>
                <w:rFonts w:hint="eastAsia" w:ascii="宋体" w:hAnsi="宋体" w:eastAsia="宋体" w:cs="宋体"/>
                <w:b/>
                <w:bCs/>
                <w:sz w:val="24"/>
                <w:szCs w:val="24"/>
              </w:rPr>
              <w:t>代理服务费：</w:t>
            </w:r>
          </w:p>
          <w:p w14:paraId="5ED710B6">
            <w:pPr>
              <w:pStyle w:val="51"/>
              <w:spacing w:line="400" w:lineRule="exact"/>
              <w:ind w:left="0" w:leftChars="0" w:firstLine="0" w:firstLineChars="0"/>
              <w:rPr>
                <w:rFonts w:hint="eastAsia" w:ascii="宋体" w:hAnsi="宋体" w:eastAsia="宋体" w:cs="宋体"/>
                <w:b/>
                <w:bCs/>
                <w:sz w:val="24"/>
              </w:rPr>
            </w:pPr>
            <w:r>
              <w:rPr>
                <w:rFonts w:hint="eastAsia" w:ascii="宋体" w:hAnsi="宋体" w:eastAsia="宋体" w:cs="宋体"/>
                <w:b/>
                <w:bCs/>
                <w:sz w:val="24"/>
              </w:rPr>
              <w:t>代理服务费按中标价计算，执行发改价格[2015]299号文件规定。中标单位在收到中标通知书后，须向</w:t>
            </w:r>
            <w:r>
              <w:rPr>
                <w:rFonts w:hint="eastAsia" w:ascii="宋体" w:hAnsi="宋体" w:eastAsia="宋体" w:cs="宋体"/>
                <w:b/>
                <w:bCs/>
                <w:sz w:val="24"/>
                <w:lang w:eastAsia="zh-CN"/>
              </w:rPr>
              <w:t>新疆亦斐工程项目管理有限公司</w:t>
            </w:r>
            <w:r>
              <w:rPr>
                <w:rFonts w:hint="eastAsia" w:ascii="宋体" w:hAnsi="宋体" w:eastAsia="宋体" w:cs="宋体"/>
                <w:b/>
                <w:bCs/>
                <w:sz w:val="24"/>
              </w:rPr>
              <w:t>支付招标代理服务费。</w:t>
            </w:r>
          </w:p>
          <w:p w14:paraId="43940A82">
            <w:pPr>
              <w:pStyle w:val="51"/>
              <w:spacing w:line="400" w:lineRule="exact"/>
              <w:ind w:left="0" w:leftChars="0" w:firstLine="0" w:firstLineChars="0"/>
              <w:rPr>
                <w:rFonts w:hint="eastAsia" w:ascii="宋体" w:hAnsi="宋体" w:eastAsia="宋体" w:cs="宋体"/>
                <w:sz w:val="24"/>
                <w:lang w:eastAsia="zh-CN"/>
              </w:rPr>
            </w:pPr>
            <w:r>
              <w:rPr>
                <w:rFonts w:hint="eastAsia" w:ascii="宋体" w:hAnsi="宋体" w:eastAsia="宋体" w:cs="宋体"/>
                <w:sz w:val="24"/>
              </w:rPr>
              <w:t>收款单位：</w:t>
            </w:r>
            <w:r>
              <w:rPr>
                <w:rFonts w:hint="eastAsia" w:ascii="宋体" w:hAnsi="宋体" w:eastAsia="宋体" w:cs="宋体"/>
                <w:sz w:val="24"/>
                <w:lang w:eastAsia="zh-CN"/>
              </w:rPr>
              <w:t>新疆亦斐工程项目管理有限公司</w:t>
            </w:r>
          </w:p>
          <w:p w14:paraId="79FA199D">
            <w:pPr>
              <w:pStyle w:val="47"/>
              <w:spacing w:line="500" w:lineRule="exact"/>
              <w:ind w:left="0" w:leftChars="0" w:firstLine="0" w:firstLine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开户银行：</w:t>
            </w:r>
            <w:r>
              <w:rPr>
                <w:rFonts w:hint="eastAsia" w:ascii="宋体" w:hAnsi="宋体" w:eastAsia="宋体" w:cs="宋体"/>
                <w:b w:val="0"/>
                <w:bCs w:val="0"/>
                <w:color w:val="000000"/>
                <w:sz w:val="24"/>
                <w:szCs w:val="24"/>
                <w:lang w:eastAsia="zh-CN"/>
              </w:rPr>
              <w:t>中国农业银行股份有限公司哈密八一路支行</w:t>
            </w:r>
          </w:p>
          <w:p w14:paraId="571CF636">
            <w:pPr>
              <w:pStyle w:val="47"/>
              <w:spacing w:line="500" w:lineRule="exact"/>
              <w:ind w:left="0" w:leftChars="0" w:firstLine="0" w:firstLine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rPr>
              <w:t>账    号：</w:t>
            </w:r>
            <w:r>
              <w:rPr>
                <w:rFonts w:hint="eastAsia" w:ascii="宋体" w:hAnsi="宋体" w:eastAsia="宋体" w:cs="宋体"/>
                <w:b w:val="0"/>
                <w:bCs w:val="0"/>
                <w:color w:val="000000"/>
                <w:sz w:val="24"/>
                <w:szCs w:val="24"/>
                <w:lang w:eastAsia="zh-CN"/>
              </w:rPr>
              <w:t>30287101040013179</w:t>
            </w:r>
          </w:p>
          <w:p w14:paraId="7FC38157">
            <w:pPr>
              <w:pStyle w:val="51"/>
              <w:spacing w:line="400" w:lineRule="exact"/>
              <w:ind w:left="0" w:leftChars="0" w:firstLine="0" w:firstLineChars="0"/>
              <w:rPr>
                <w:rFonts w:hint="eastAsia" w:ascii="宋体" w:hAnsi="宋体" w:eastAsia="宋体" w:cs="宋体"/>
                <w:sz w:val="24"/>
                <w:szCs w:val="24"/>
              </w:rPr>
            </w:pPr>
            <w:r>
              <w:rPr>
                <w:rFonts w:hint="eastAsia" w:ascii="宋体" w:hAnsi="宋体" w:eastAsia="宋体" w:cs="宋体"/>
                <w:b w:val="0"/>
                <w:bCs w:val="0"/>
                <w:color w:val="000000"/>
                <w:sz w:val="24"/>
                <w:szCs w:val="24"/>
                <w:lang w:val="en-US" w:eastAsia="zh-CN"/>
              </w:rPr>
              <w:t>行    号：103884028719</w:t>
            </w:r>
          </w:p>
        </w:tc>
      </w:tr>
      <w:tr w14:paraId="0D956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vMerge w:val="continue"/>
            <w:noWrap w:val="0"/>
            <w:vAlign w:val="center"/>
          </w:tcPr>
          <w:p w14:paraId="3E82BD11">
            <w:pPr>
              <w:pStyle w:val="12"/>
              <w:spacing w:line="360" w:lineRule="auto"/>
              <w:ind w:left="0" w:leftChars="0" w:firstLine="0" w:firstLineChars="0"/>
              <w:jc w:val="center"/>
              <w:rPr>
                <w:rFonts w:hint="eastAsia" w:ascii="宋体" w:hAnsi="宋体" w:eastAsia="宋体" w:cs="宋体"/>
                <w:b/>
                <w:sz w:val="24"/>
                <w:lang w:val="en-US" w:eastAsia="zh-CN"/>
              </w:rPr>
            </w:pPr>
          </w:p>
        </w:tc>
        <w:tc>
          <w:tcPr>
            <w:tcW w:w="9427" w:type="dxa"/>
            <w:gridSpan w:val="2"/>
            <w:noWrap w:val="0"/>
            <w:vAlign w:val="top"/>
          </w:tcPr>
          <w:p w14:paraId="17B4777B">
            <w:pPr>
              <w:pStyle w:val="12"/>
              <w:spacing w:line="400" w:lineRule="exact"/>
              <w:ind w:left="0" w:leftChars="0" w:firstLine="0" w:firstLineChars="0"/>
              <w:rPr>
                <w:rFonts w:hint="eastAsia" w:ascii="宋体" w:hAnsi="宋体" w:eastAsia="宋体" w:cs="宋体"/>
                <w:b/>
                <w:sz w:val="24"/>
              </w:rPr>
            </w:pPr>
            <w:r>
              <w:rPr>
                <w:rFonts w:hint="eastAsia" w:ascii="宋体" w:hAnsi="宋体" w:eastAsia="宋体" w:cs="宋体"/>
                <w:b/>
                <w:sz w:val="24"/>
              </w:rPr>
              <w:t>解释权:</w:t>
            </w:r>
          </w:p>
          <w:p w14:paraId="1C40FDBC">
            <w:pPr>
              <w:pStyle w:val="12"/>
              <w:spacing w:line="400" w:lineRule="exact"/>
              <w:ind w:left="0" w:leftChars="0" w:firstLine="0" w:firstLineChars="0"/>
              <w:rPr>
                <w:rFonts w:hint="eastAsia" w:ascii="宋体" w:hAnsi="宋体" w:eastAsia="宋体" w:cs="宋体"/>
                <w:sz w:val="24"/>
              </w:rPr>
            </w:pPr>
            <w:r>
              <w:rPr>
                <w:rFonts w:hint="eastAsia" w:ascii="宋体" w:hAnsi="宋体" w:eastAsia="宋体" w:cs="宋体"/>
                <w:sz w:val="24"/>
              </w:rPr>
              <w:t>构成</w:t>
            </w:r>
            <w:r>
              <w:rPr>
                <w:rFonts w:hint="eastAsia" w:ascii="宋体" w:hAnsi="宋体" w:eastAsia="宋体" w:cs="宋体"/>
                <w:sz w:val="24"/>
                <w:lang w:eastAsia="zh-CN"/>
              </w:rPr>
              <w:t>谈判</w:t>
            </w:r>
            <w:r>
              <w:rPr>
                <w:rFonts w:hint="eastAsia" w:ascii="宋体" w:hAnsi="宋体" w:eastAsia="宋体" w:cs="宋体"/>
                <w:sz w:val="24"/>
              </w:rPr>
              <w:t>文件的各个组成文件应互为解释，互为说明；除</w:t>
            </w:r>
            <w:r>
              <w:rPr>
                <w:rFonts w:hint="eastAsia" w:ascii="宋体" w:hAnsi="宋体" w:eastAsia="宋体" w:cs="宋体"/>
                <w:sz w:val="24"/>
                <w:lang w:eastAsia="zh-CN"/>
              </w:rPr>
              <w:t>谈判</w:t>
            </w:r>
            <w:r>
              <w:rPr>
                <w:rFonts w:hint="eastAsia" w:ascii="宋体" w:hAnsi="宋体" w:eastAsia="宋体" w:cs="宋体"/>
                <w:sz w:val="24"/>
              </w:rPr>
              <w:t>文件中有特别规定外，按</w:t>
            </w:r>
            <w:r>
              <w:rPr>
                <w:rFonts w:hint="eastAsia" w:ascii="宋体" w:hAnsi="宋体" w:eastAsia="宋体" w:cs="宋体"/>
                <w:sz w:val="24"/>
                <w:lang w:eastAsia="zh-CN"/>
              </w:rPr>
              <w:t>谈判</w:t>
            </w:r>
            <w:r>
              <w:rPr>
                <w:rFonts w:hint="eastAsia" w:ascii="宋体" w:hAnsi="宋体" w:eastAsia="宋体" w:cs="宋体"/>
                <w:sz w:val="24"/>
              </w:rPr>
              <w:t>邀请、</w:t>
            </w:r>
            <w:r>
              <w:rPr>
                <w:rFonts w:hint="eastAsia" w:ascii="宋体" w:hAnsi="宋体" w:eastAsia="宋体" w:cs="宋体"/>
                <w:sz w:val="24"/>
                <w:lang w:eastAsia="zh-CN"/>
              </w:rPr>
              <w:t>谈判</w:t>
            </w:r>
            <w:r>
              <w:rPr>
                <w:rFonts w:hint="eastAsia" w:ascii="宋体" w:hAnsi="宋体" w:eastAsia="宋体" w:cs="宋体"/>
                <w:sz w:val="24"/>
              </w:rPr>
              <w:t>须知、响应文件格式的先后顺序解释；同一组成文件中就同一事项的规定或约定不一致的，以编排顺序在后者为准；按本款前述规定仍不能形成结论的，由采购代理机构和采购人负责解释。</w:t>
            </w:r>
          </w:p>
        </w:tc>
      </w:tr>
      <w:tr w14:paraId="44778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197F5A23">
            <w:pPr>
              <w:pStyle w:val="12"/>
              <w:spacing w:line="360" w:lineRule="auto"/>
              <w:ind w:left="0" w:leftChars="0" w:firstLine="0" w:firstLineChars="0"/>
              <w:jc w:val="center"/>
              <w:rPr>
                <w:rFonts w:hint="eastAsia" w:ascii="宋体" w:hAnsi="宋体" w:eastAsia="宋体" w:cs="宋体"/>
                <w:b/>
                <w:sz w:val="24"/>
                <w:lang w:val="en-US" w:eastAsia="zh-CN"/>
              </w:rPr>
            </w:pPr>
            <w:r>
              <w:rPr>
                <w:rFonts w:hint="eastAsia" w:ascii="宋体" w:hAnsi="宋体" w:eastAsia="宋体" w:cs="宋体"/>
                <w:b/>
                <w:sz w:val="24"/>
                <w:lang w:val="en-US" w:eastAsia="zh-CN"/>
              </w:rPr>
              <w:t>26</w:t>
            </w:r>
          </w:p>
        </w:tc>
        <w:tc>
          <w:tcPr>
            <w:tcW w:w="9427" w:type="dxa"/>
            <w:gridSpan w:val="2"/>
            <w:noWrap w:val="0"/>
            <w:vAlign w:val="center"/>
          </w:tcPr>
          <w:p w14:paraId="73A120A9">
            <w:pPr>
              <w:pStyle w:val="30"/>
              <w:spacing w:line="312" w:lineRule="auto"/>
              <w:ind w:left="0" w:leftChars="0" w:firstLine="0" w:firstLineChars="0"/>
              <w:rPr>
                <w:rFonts w:hint="eastAsia" w:ascii="宋体" w:hAnsi="宋体" w:eastAsia="宋体" w:cs="宋体"/>
                <w:sz w:val="24"/>
              </w:rPr>
            </w:pPr>
            <w:r>
              <w:rPr>
                <w:rFonts w:hint="eastAsia" w:ascii="宋体" w:hAnsi="宋体" w:eastAsia="宋体" w:cs="宋体"/>
                <w:sz w:val="24"/>
              </w:rPr>
              <w:t>1、供应商应依照</w:t>
            </w:r>
            <w:r>
              <w:rPr>
                <w:rFonts w:hint="eastAsia" w:ascii="宋体" w:hAnsi="宋体" w:eastAsia="宋体" w:cs="宋体"/>
                <w:sz w:val="24"/>
                <w:lang w:eastAsia="zh-CN"/>
              </w:rPr>
              <w:t>谈判</w:t>
            </w:r>
            <w:r>
              <w:rPr>
                <w:rFonts w:hint="eastAsia" w:ascii="宋体" w:hAnsi="宋体" w:eastAsia="宋体" w:cs="宋体"/>
                <w:sz w:val="24"/>
              </w:rPr>
              <w:t>文件要求在响应文件中提供相关材料原件的扫描件。</w:t>
            </w:r>
          </w:p>
          <w:p w14:paraId="6E3B472A">
            <w:pPr>
              <w:spacing w:line="312" w:lineRule="auto"/>
              <w:jc w:val="left"/>
              <w:rPr>
                <w:rFonts w:hint="eastAsia" w:ascii="宋体" w:hAnsi="宋体" w:eastAsia="宋体" w:cs="宋体"/>
                <w:bCs/>
                <w:sz w:val="24"/>
                <w:szCs w:val="24"/>
                <w:lang w:val="zh-CN"/>
              </w:rPr>
            </w:pPr>
            <w:r>
              <w:rPr>
                <w:rFonts w:hint="eastAsia" w:ascii="宋体" w:hAnsi="宋体" w:eastAsia="宋体" w:cs="宋体"/>
                <w:bCs/>
                <w:kern w:val="0"/>
                <w:sz w:val="24"/>
                <w:szCs w:val="24"/>
              </w:rPr>
              <w:t>2、</w:t>
            </w:r>
            <w:r>
              <w:rPr>
                <w:rFonts w:hint="eastAsia" w:ascii="宋体" w:hAnsi="宋体" w:eastAsia="宋体" w:cs="宋体"/>
                <w:bCs/>
                <w:sz w:val="24"/>
                <w:szCs w:val="24"/>
                <w:lang w:val="zh-CN"/>
              </w:rPr>
              <w:t>各供应商在网上及时查询本项目的澄清、修改和补充等内容，如未及时查询相关内容，造成后果自行承担。</w:t>
            </w:r>
          </w:p>
          <w:p w14:paraId="00A8EA17">
            <w:pPr>
              <w:pStyle w:val="10"/>
              <w:autoSpaceDE w:val="0"/>
              <w:autoSpaceDN w:val="0"/>
              <w:adjustRightInd w:val="0"/>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3、在</w:t>
            </w:r>
            <w:r>
              <w:rPr>
                <w:rFonts w:hint="eastAsia" w:ascii="宋体" w:hAnsi="宋体" w:eastAsia="宋体" w:cs="宋体"/>
                <w:bCs/>
                <w:sz w:val="24"/>
                <w:szCs w:val="24"/>
                <w:lang w:eastAsia="zh-CN"/>
              </w:rPr>
              <w:t>谈判</w:t>
            </w:r>
            <w:r>
              <w:rPr>
                <w:rFonts w:hint="eastAsia" w:ascii="宋体" w:hAnsi="宋体" w:eastAsia="宋体" w:cs="宋体"/>
                <w:bCs/>
                <w:sz w:val="24"/>
                <w:szCs w:val="24"/>
              </w:rPr>
              <w:t>过程直至签订合同前的任何时间，如经证实发现供应商提供虚假响应资料(包括技术支持资料)或信息骗取中标的，或者未按本</w:t>
            </w:r>
            <w:r>
              <w:rPr>
                <w:rFonts w:hint="eastAsia" w:ascii="宋体" w:hAnsi="宋体" w:eastAsia="宋体" w:cs="宋体"/>
                <w:bCs/>
                <w:sz w:val="24"/>
                <w:szCs w:val="24"/>
                <w:lang w:eastAsia="zh-CN"/>
              </w:rPr>
              <w:t>谈判</w:t>
            </w:r>
            <w:r>
              <w:rPr>
                <w:rFonts w:hint="eastAsia" w:ascii="宋体" w:hAnsi="宋体" w:eastAsia="宋体" w:cs="宋体"/>
                <w:bCs/>
                <w:sz w:val="24"/>
                <w:szCs w:val="24"/>
              </w:rPr>
              <w:t>文件要求提交履约保证金的（如有要求），将取消其中标资格，没收其</w:t>
            </w:r>
            <w:r>
              <w:rPr>
                <w:rFonts w:hint="eastAsia" w:ascii="宋体" w:hAnsi="宋体" w:eastAsia="宋体" w:cs="宋体"/>
                <w:bCs/>
                <w:sz w:val="24"/>
                <w:szCs w:val="24"/>
                <w:lang w:eastAsia="zh-CN"/>
              </w:rPr>
              <w:t>谈判</w:t>
            </w:r>
            <w:r>
              <w:rPr>
                <w:rFonts w:hint="eastAsia" w:ascii="宋体" w:hAnsi="宋体" w:eastAsia="宋体" w:cs="宋体"/>
                <w:bCs/>
                <w:sz w:val="24"/>
                <w:szCs w:val="24"/>
              </w:rPr>
              <w:t>保证金，并报主管部门备案。</w:t>
            </w:r>
          </w:p>
          <w:p w14:paraId="441462BB">
            <w:pPr>
              <w:pStyle w:val="10"/>
              <w:autoSpaceDE w:val="0"/>
              <w:autoSpaceDN w:val="0"/>
              <w:adjustRightInd w:val="0"/>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4、关于</w:t>
            </w:r>
            <w:r>
              <w:rPr>
                <w:rFonts w:hint="eastAsia" w:ascii="宋体" w:hAnsi="宋体" w:eastAsia="宋体" w:cs="宋体"/>
                <w:bCs/>
                <w:sz w:val="24"/>
                <w:szCs w:val="24"/>
                <w:lang w:eastAsia="zh-CN"/>
              </w:rPr>
              <w:t>谈判</w:t>
            </w:r>
            <w:r>
              <w:rPr>
                <w:rFonts w:hint="eastAsia" w:ascii="宋体" w:hAnsi="宋体" w:eastAsia="宋体" w:cs="宋体"/>
                <w:bCs/>
                <w:sz w:val="24"/>
                <w:szCs w:val="24"/>
              </w:rPr>
              <w:t xml:space="preserve">保证金的退还： </w:t>
            </w:r>
          </w:p>
          <w:p w14:paraId="144C3632">
            <w:pPr>
              <w:pStyle w:val="10"/>
              <w:autoSpaceDE w:val="0"/>
              <w:autoSpaceDN w:val="0"/>
              <w:adjustRightInd w:val="0"/>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（1）未中标（成交）单位：自中标（成交）通知书发出之日起5个工作日内退还。</w:t>
            </w:r>
          </w:p>
          <w:p w14:paraId="279B33DF">
            <w:pPr>
              <w:pStyle w:val="10"/>
              <w:autoSpaceDE w:val="0"/>
              <w:autoSpaceDN w:val="0"/>
              <w:adjustRightInd w:val="0"/>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Cs/>
                <w:sz w:val="24"/>
                <w:szCs w:val="24"/>
              </w:rPr>
              <w:t>（2）中标（成交）单位：自采购合同签订之日起5个工作日内退还。</w:t>
            </w:r>
          </w:p>
          <w:p w14:paraId="1A74CF15">
            <w:pPr>
              <w:pStyle w:val="10"/>
              <w:autoSpaceDE w:val="0"/>
              <w:autoSpaceDN w:val="0"/>
              <w:adjustRightInd w:val="0"/>
              <w:spacing w:line="360" w:lineRule="auto"/>
              <w:ind w:left="0" w:leftChars="0" w:firstLine="0" w:firstLineChars="0"/>
              <w:rPr>
                <w:rFonts w:hint="eastAsia" w:ascii="宋体" w:hAnsi="宋体" w:eastAsia="宋体" w:cs="宋体"/>
                <w:bCs/>
                <w:sz w:val="24"/>
                <w:szCs w:val="24"/>
              </w:rPr>
            </w:pPr>
            <w:r>
              <w:rPr>
                <w:rFonts w:hint="eastAsia" w:ascii="宋体" w:hAnsi="宋体" w:eastAsia="宋体" w:cs="宋体"/>
                <w:b/>
                <w:sz w:val="24"/>
                <w:szCs w:val="24"/>
              </w:rPr>
              <w:t>说明：</w:t>
            </w:r>
            <w:r>
              <w:rPr>
                <w:rFonts w:hint="eastAsia" w:ascii="宋体" w:hAnsi="宋体" w:eastAsia="宋体" w:cs="宋体"/>
                <w:bCs/>
                <w:sz w:val="24"/>
                <w:szCs w:val="24"/>
              </w:rPr>
              <w:t>中标（成交）单位在领取中标（成交）通知书后，应及时将拟定的采购合同电子版发送至采购人，并及时取得联系。</w:t>
            </w:r>
          </w:p>
          <w:p w14:paraId="41A71F47">
            <w:pPr>
              <w:pStyle w:val="52"/>
              <w:spacing w:line="400" w:lineRule="exact"/>
              <w:ind w:left="0" w:leftChars="0" w:right="-10" w:firstLine="0" w:firstLineChars="0"/>
              <w:rPr>
                <w:rFonts w:hint="eastAsia" w:ascii="宋体" w:hAnsi="宋体" w:eastAsia="宋体" w:cs="宋体"/>
                <w:kern w:val="2"/>
                <w:sz w:val="24"/>
              </w:rPr>
            </w:pPr>
            <w:r>
              <w:rPr>
                <w:rFonts w:hint="eastAsia" w:ascii="宋体" w:hAnsi="宋体" w:eastAsia="宋体" w:cs="宋体"/>
                <w:bCs/>
                <w:sz w:val="24"/>
              </w:rPr>
              <w:t>5、本项目的采购活动以及相关当事人须接受财政监督部门依法实施的监督。</w:t>
            </w:r>
          </w:p>
        </w:tc>
      </w:tr>
      <w:tr w14:paraId="036E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26" w:type="dxa"/>
            <w:noWrap w:val="0"/>
            <w:vAlign w:val="center"/>
          </w:tcPr>
          <w:p w14:paraId="4F3C5D0B">
            <w:pPr>
              <w:pStyle w:val="12"/>
              <w:spacing w:line="360" w:lineRule="auto"/>
              <w:ind w:left="0" w:leftChars="0" w:firstLine="0" w:firstLineChars="0"/>
              <w:jc w:val="center"/>
              <w:rPr>
                <w:rFonts w:hint="eastAsia" w:ascii="宋体" w:hAnsi="宋体" w:eastAsia="宋体" w:cs="宋体"/>
                <w:b/>
                <w:bCs/>
                <w:sz w:val="24"/>
              </w:rPr>
            </w:pPr>
            <w:r>
              <w:rPr>
                <w:rFonts w:hint="eastAsia" w:ascii="宋体" w:hAnsi="宋体" w:eastAsia="宋体" w:cs="宋体"/>
                <w:b/>
                <w:bCs/>
                <w:sz w:val="24"/>
              </w:rPr>
              <w:t>备注</w:t>
            </w:r>
          </w:p>
        </w:tc>
        <w:tc>
          <w:tcPr>
            <w:tcW w:w="9427" w:type="dxa"/>
            <w:gridSpan w:val="2"/>
            <w:noWrap w:val="0"/>
            <w:vAlign w:val="center"/>
          </w:tcPr>
          <w:p w14:paraId="019AEC8B">
            <w:pPr>
              <w:pStyle w:val="12"/>
              <w:autoSpaceDE w:val="0"/>
              <w:autoSpaceDN w:val="0"/>
              <w:adjustRightInd w:val="0"/>
              <w:spacing w:line="312" w:lineRule="auto"/>
              <w:ind w:left="0" w:leftChars="0" w:firstLine="0" w:firstLineChars="0"/>
              <w:rPr>
                <w:rFonts w:hint="eastAsia" w:ascii="宋体" w:hAnsi="宋体" w:eastAsia="宋体" w:cs="宋体"/>
                <w:sz w:val="24"/>
              </w:rPr>
            </w:pPr>
            <w:r>
              <w:rPr>
                <w:rFonts w:hint="eastAsia" w:ascii="宋体" w:hAnsi="宋体" w:eastAsia="宋体" w:cs="宋体"/>
                <w:sz w:val="24"/>
              </w:rPr>
              <w:t>如果投标人电子投标文件无法制作或无法导入及导出等问题，可拨打政采云服务热线进行咨询联系。</w:t>
            </w:r>
          </w:p>
          <w:p w14:paraId="3DEC40BB">
            <w:pPr>
              <w:pStyle w:val="30"/>
              <w:spacing w:line="312" w:lineRule="auto"/>
              <w:ind w:left="0" w:leftChars="0" w:firstLine="0" w:firstLineChars="0"/>
              <w:rPr>
                <w:rFonts w:hint="eastAsia" w:ascii="宋体" w:hAnsi="宋体" w:eastAsia="宋体" w:cs="宋体"/>
                <w:sz w:val="24"/>
              </w:rPr>
            </w:pPr>
            <w:r>
              <w:rPr>
                <w:rFonts w:hint="eastAsia" w:ascii="宋体" w:hAnsi="宋体" w:eastAsia="宋体" w:cs="宋体"/>
                <w:sz w:val="24"/>
              </w:rPr>
              <w:t>联系人：政采云客户服务热线    联系电话：400-881-7190</w:t>
            </w:r>
          </w:p>
        </w:tc>
      </w:tr>
    </w:tbl>
    <w:p w14:paraId="5151156D">
      <w:pPr>
        <w:pStyle w:val="12"/>
        <w:spacing w:line="320" w:lineRule="exact"/>
        <w:ind w:firstLine="240" w:firstLineChars="100"/>
        <w:outlineLvl w:val="1"/>
        <w:rPr>
          <w:rFonts w:hint="eastAsia" w:ascii="宋体" w:hAnsi="宋体" w:eastAsia="宋体" w:cs="宋体"/>
          <w:sz w:val="21"/>
          <w:szCs w:val="21"/>
        </w:rPr>
        <w:sectPr>
          <w:footerReference r:id="rId6" w:type="default"/>
          <w:pgSz w:w="11906" w:h="16839"/>
          <w:pgMar w:top="1246" w:right="674" w:bottom="1156" w:left="1466" w:header="0" w:footer="991" w:gutter="0"/>
          <w:pgNumType w:fmt="decimal" w:start="1"/>
          <w:cols w:space="720" w:num="1"/>
        </w:sectPr>
      </w:pPr>
      <w:bookmarkStart w:id="20" w:name="_Toc88"/>
      <w:r>
        <w:rPr>
          <w:rFonts w:hint="eastAsia" w:ascii="宋体" w:hAnsi="宋体" w:eastAsia="宋体" w:cs="宋体"/>
          <w:kern w:val="0"/>
          <w:sz w:val="24"/>
        </w:rPr>
        <w:t>注：1.本表内容与</w:t>
      </w:r>
      <w:r>
        <w:rPr>
          <w:rFonts w:hint="eastAsia" w:ascii="宋体" w:hAnsi="宋体" w:eastAsia="宋体" w:cs="宋体"/>
          <w:kern w:val="0"/>
          <w:sz w:val="24"/>
          <w:lang w:val="en-US" w:eastAsia="zh-CN"/>
        </w:rPr>
        <w:t>谈判</w:t>
      </w:r>
      <w:r>
        <w:rPr>
          <w:rFonts w:hint="eastAsia" w:ascii="宋体" w:hAnsi="宋体" w:eastAsia="宋体" w:cs="宋体"/>
          <w:kern w:val="0"/>
          <w:sz w:val="24"/>
        </w:rPr>
        <w:t>文件其它内容不一致的，应当以本表内容为准。</w:t>
      </w:r>
      <w:bookmarkEnd w:id="20"/>
    </w:p>
    <w:p w14:paraId="71D6F6FB">
      <w:pPr>
        <w:pStyle w:val="16"/>
        <w:spacing w:before="71" w:line="225" w:lineRule="auto"/>
        <w:jc w:val="both"/>
        <w:outlineLvl w:val="1"/>
        <w:rPr>
          <w:rFonts w:hint="eastAsia" w:ascii="宋体" w:hAnsi="宋体" w:eastAsia="宋体" w:cs="宋体"/>
          <w:b/>
          <w:bCs/>
          <w:spacing w:val="-18"/>
          <w:sz w:val="35"/>
          <w:szCs w:val="35"/>
        </w:rPr>
      </w:pPr>
      <w:bookmarkStart w:id="21" w:name="_Toc22818"/>
      <w:bookmarkStart w:id="22" w:name="_Toc20370"/>
      <w:bookmarkStart w:id="23" w:name="_Toc106276247"/>
      <w:bookmarkStart w:id="24" w:name="_Toc256000004"/>
      <w:bookmarkStart w:id="25" w:name="_Toc29932"/>
      <w:bookmarkStart w:id="26" w:name="_Toc5838"/>
      <w:r>
        <w:rPr>
          <w:rStyle w:val="53"/>
          <w:rFonts w:hint="eastAsia" w:ascii="宋体" w:hAnsi="宋体" w:eastAsia="宋体" w:cs="宋体"/>
          <w:lang w:val="en-US" w:eastAsia="zh-CN"/>
        </w:rPr>
        <w:t>谈判</w:t>
      </w:r>
      <w:r>
        <w:rPr>
          <w:rStyle w:val="53"/>
          <w:rFonts w:hint="eastAsia" w:ascii="宋体" w:hAnsi="宋体" w:eastAsia="宋体" w:cs="宋体"/>
        </w:rPr>
        <w:t>须知正文部分</w:t>
      </w:r>
      <w:bookmarkEnd w:id="21"/>
      <w:bookmarkEnd w:id="22"/>
      <w:bookmarkEnd w:id="23"/>
      <w:bookmarkEnd w:id="24"/>
      <w:bookmarkEnd w:id="25"/>
      <w:bookmarkEnd w:id="26"/>
    </w:p>
    <w:p w14:paraId="350B9499">
      <w:pPr>
        <w:pStyle w:val="16"/>
        <w:spacing w:before="71" w:line="225" w:lineRule="auto"/>
        <w:ind w:left="3677" w:leftChars="0"/>
        <w:outlineLvl w:val="1"/>
        <w:rPr>
          <w:rFonts w:hint="eastAsia" w:ascii="宋体" w:hAnsi="宋体" w:eastAsia="宋体" w:cs="宋体"/>
          <w:sz w:val="28"/>
          <w:szCs w:val="28"/>
        </w:rPr>
      </w:pPr>
      <w:bookmarkStart w:id="27" w:name="_Toc27811"/>
      <w:r>
        <w:rPr>
          <w:rFonts w:hint="eastAsia" w:ascii="宋体" w:hAnsi="宋体" w:eastAsia="宋体" w:cs="宋体"/>
          <w:b/>
          <w:bCs/>
          <w:spacing w:val="-18"/>
          <w:sz w:val="28"/>
          <w:szCs w:val="28"/>
        </w:rPr>
        <w:t>一</w:t>
      </w:r>
      <w:r>
        <w:rPr>
          <w:rFonts w:hint="eastAsia" w:ascii="宋体" w:hAnsi="宋体" w:eastAsia="宋体" w:cs="宋体"/>
          <w:spacing w:val="-132"/>
          <w:sz w:val="28"/>
          <w:szCs w:val="28"/>
        </w:rPr>
        <w:t xml:space="preserve"> </w:t>
      </w:r>
      <w:r>
        <w:rPr>
          <w:rFonts w:hint="eastAsia" w:ascii="宋体" w:hAnsi="宋体" w:eastAsia="宋体" w:cs="宋体"/>
          <w:b/>
          <w:bCs/>
          <w:spacing w:val="-18"/>
          <w:sz w:val="28"/>
          <w:szCs w:val="28"/>
        </w:rPr>
        <w:t>、</w:t>
      </w:r>
      <w:r>
        <w:rPr>
          <w:rFonts w:hint="eastAsia" w:ascii="宋体" w:hAnsi="宋体" w:eastAsia="宋体" w:cs="宋体"/>
          <w:spacing w:val="-150"/>
          <w:sz w:val="28"/>
          <w:szCs w:val="28"/>
        </w:rPr>
        <w:t xml:space="preserve"> </w:t>
      </w:r>
      <w:r>
        <w:rPr>
          <w:rFonts w:hint="eastAsia" w:ascii="宋体" w:hAnsi="宋体" w:eastAsia="宋体" w:cs="宋体"/>
          <w:b/>
          <w:bCs/>
          <w:spacing w:val="-18"/>
          <w:sz w:val="28"/>
          <w:szCs w:val="28"/>
        </w:rPr>
        <w:t>说</w:t>
      </w:r>
      <w:r>
        <w:rPr>
          <w:rFonts w:hint="eastAsia" w:ascii="宋体" w:hAnsi="宋体" w:eastAsia="宋体" w:cs="宋体"/>
          <w:spacing w:val="53"/>
          <w:sz w:val="28"/>
          <w:szCs w:val="28"/>
        </w:rPr>
        <w:t xml:space="preserve"> </w:t>
      </w:r>
      <w:r>
        <w:rPr>
          <w:rFonts w:hint="eastAsia" w:ascii="宋体" w:hAnsi="宋体" w:eastAsia="宋体" w:cs="宋体"/>
          <w:b/>
          <w:bCs/>
          <w:spacing w:val="-18"/>
          <w:sz w:val="28"/>
          <w:szCs w:val="28"/>
        </w:rPr>
        <w:t>明</w:t>
      </w:r>
      <w:bookmarkEnd w:id="27"/>
    </w:p>
    <w:p w14:paraId="7F6EDD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28" w:name="_Toc9950"/>
      <w:r>
        <w:rPr>
          <w:rFonts w:hint="eastAsia" w:ascii="宋体" w:hAnsi="宋体" w:eastAsia="宋体" w:cs="宋体"/>
          <w:sz w:val="24"/>
          <w:szCs w:val="24"/>
        </w:rPr>
        <w:t>1. 适用范围</w:t>
      </w:r>
      <w:bookmarkEnd w:id="28"/>
    </w:p>
    <w:p w14:paraId="5A93A37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 本竞争性采购文件适用于本谈判邀请函中所述的货物类政府采购项目。</w:t>
      </w:r>
    </w:p>
    <w:p w14:paraId="76CBDE8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29" w:name="_Toc28373"/>
      <w:r>
        <w:rPr>
          <w:rFonts w:hint="eastAsia" w:ascii="宋体" w:hAnsi="宋体" w:eastAsia="宋体" w:cs="宋体"/>
          <w:sz w:val="24"/>
          <w:szCs w:val="24"/>
        </w:rPr>
        <w:t>2. 定义</w:t>
      </w:r>
      <w:bookmarkEnd w:id="29"/>
    </w:p>
    <w:p w14:paraId="13DFEAA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2.1“采购人”名称见本采购文件第二部分“供应商须知前附表 ”中 </w:t>
      </w:r>
      <w:r>
        <w:rPr>
          <w:rFonts w:hint="eastAsia" w:ascii="宋体" w:hAnsi="宋体" w:eastAsia="宋体" w:cs="宋体"/>
          <w:sz w:val="24"/>
          <w:szCs w:val="24"/>
          <w:lang w:val="en-US" w:eastAsia="zh-CN"/>
        </w:rPr>
        <w:t>1</w:t>
      </w:r>
      <w:r>
        <w:rPr>
          <w:rFonts w:hint="eastAsia" w:ascii="宋体" w:hAnsi="宋体" w:eastAsia="宋体" w:cs="宋体"/>
          <w:sz w:val="24"/>
          <w:szCs w:val="24"/>
        </w:rPr>
        <w:t xml:space="preserve"> 项。</w:t>
      </w:r>
    </w:p>
    <w:p w14:paraId="5EA318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 xml:space="preserve">2.2“采购代理机构 ”名称见本采购文件第二部分“供应商须知前附表 ”中第 </w:t>
      </w:r>
      <w:r>
        <w:rPr>
          <w:rFonts w:hint="eastAsia" w:ascii="宋体" w:hAnsi="宋体" w:eastAsia="宋体" w:cs="宋体"/>
          <w:sz w:val="24"/>
          <w:szCs w:val="24"/>
          <w:lang w:val="en-US" w:eastAsia="zh-CN"/>
        </w:rPr>
        <w:t>2</w:t>
      </w:r>
      <w:r>
        <w:rPr>
          <w:rFonts w:hint="eastAsia" w:ascii="宋体" w:hAnsi="宋体" w:eastAsia="宋体" w:cs="宋体"/>
          <w:sz w:val="24"/>
          <w:szCs w:val="24"/>
        </w:rPr>
        <w:t xml:space="preserve"> 项。</w:t>
      </w:r>
    </w:p>
    <w:p w14:paraId="5EA689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2.3“采购货物 ”指采购文件第三部分所述所有货物；“服务”指采购文件第三部 分所述供应商应该履行的承诺和义务。</w:t>
      </w:r>
    </w:p>
    <w:p w14:paraId="16B978B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2.4“潜在供应商 ”指符合采购文件各项规定的供应商。</w:t>
      </w:r>
    </w:p>
    <w:p w14:paraId="5C8C0F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2.5“供应商 ”指符合采购文件规定并参加谈判的供应商。</w:t>
      </w:r>
    </w:p>
    <w:p w14:paraId="70315F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2.6“ 中标（成交）供应商 ”是指：经谈判小组评审、推荐，采购人依法确定并授予合同的谈判供应商。</w:t>
      </w:r>
    </w:p>
    <w:p w14:paraId="0F030A1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2.7“货物”是指：各种形态和种类的物品，包括原材料、燃料、设备、产品</w:t>
      </w:r>
      <w:r>
        <w:rPr>
          <w:rFonts w:hint="eastAsia" w:ascii="宋体" w:hAnsi="宋体" w:eastAsia="宋体" w:cs="宋体"/>
          <w:sz w:val="24"/>
          <w:szCs w:val="24"/>
          <w:lang w:val="en-US" w:eastAsia="zh-CN"/>
        </w:rPr>
        <w:t>等</w:t>
      </w:r>
      <w:r>
        <w:rPr>
          <w:rFonts w:hint="eastAsia" w:ascii="宋体" w:hAnsi="宋体" w:eastAsia="宋体" w:cs="宋体"/>
          <w:sz w:val="24"/>
          <w:szCs w:val="24"/>
        </w:rPr>
        <w:t>。</w:t>
      </w:r>
    </w:p>
    <w:p w14:paraId="166AF0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2.8“服务”是指：除货物和工程以外的其他政府采购对象。</w:t>
      </w:r>
    </w:p>
    <w:p w14:paraId="7B190B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2.9“谈判响应文件”是指：谈判供应商根据本文件要求，编制包含报价、技术和服务等所有内容的文件。</w:t>
      </w:r>
    </w:p>
    <w:p w14:paraId="7024C2A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2.10“ 电子谈判响应文件 ”是指：编制加密的电子谈判响应文件。</w:t>
      </w:r>
    </w:p>
    <w:p w14:paraId="4BA7B02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0" w:name="_Toc29231"/>
      <w:r>
        <w:rPr>
          <w:rFonts w:hint="eastAsia" w:ascii="宋体" w:hAnsi="宋体" w:eastAsia="宋体" w:cs="宋体"/>
          <w:sz w:val="24"/>
          <w:szCs w:val="24"/>
        </w:rPr>
        <w:t>3. 谈判供应商必须具备的基本条件</w:t>
      </w:r>
      <w:bookmarkEnd w:id="30"/>
    </w:p>
    <w:p w14:paraId="67A2716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3.1 符合采购文件“第一章 竞争性谈判公告 ”第二条所规定的供应商资格要求，有能力提供本项目货物及相关服务的供应商。</w:t>
      </w:r>
    </w:p>
    <w:p w14:paraId="05051A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 联合体（不允许）</w:t>
      </w:r>
    </w:p>
    <w:p w14:paraId="40D69E6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3.2.1 两个以上供应商可以组成一个联合体，以一个供应商的身份共同参与谈判。</w:t>
      </w:r>
    </w:p>
    <w:p w14:paraId="63943C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3.2.2 采取联合体形式谈判的，联合体各方均应当符合政府采购法第二十二条规 定的条件。采购人根据采购项目的特殊要求规定供应商特定条件的，联合体各方中至 少有一方符合采购文件规定的特定条件。</w:t>
      </w:r>
    </w:p>
    <w:p w14:paraId="459EB9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3.2.3 联合体各方之间必须签订联合协议，明确约定联合体主体及各方承担的工 作和相应的责任，其谈判响应文件中必须提供联合协议。</w:t>
      </w:r>
    </w:p>
    <w:p w14:paraId="0E49B33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3.2.4 以联合体形式参加政府采购活动的，联合体各方不得再单独参加或者与其 他供应商另外组成联合体参加同一合同项下的政府采购活动。</w:t>
      </w:r>
    </w:p>
    <w:p w14:paraId="17B8677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3.2.5 采取联合体形式谈判的，其谈判响应文件必须由联合体所有成员或其各自 正式书面授权的代表签署（盖章），以便对所有成员作为整体及作为个体均具有法律 约束力。</w:t>
      </w:r>
    </w:p>
    <w:p w14:paraId="7AFF7CE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3.2.6 联合体成交的，联合体各方应当共同与采购人签订采购合同。</w:t>
      </w:r>
    </w:p>
    <w:p w14:paraId="50C5029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3.2.7 联合体中有同类资质的供应商按照联合体分工承担相同工作的，应当按照 资质等级较低的供应商确定资质等级。</w:t>
      </w:r>
    </w:p>
    <w:p w14:paraId="74F288B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1" w:name="_Toc22743"/>
      <w:r>
        <w:rPr>
          <w:rFonts w:hint="eastAsia" w:ascii="宋体" w:hAnsi="宋体" w:eastAsia="宋体" w:cs="宋体"/>
          <w:sz w:val="24"/>
          <w:szCs w:val="24"/>
        </w:rPr>
        <w:t>4. 谈判费用</w:t>
      </w:r>
      <w:bookmarkEnd w:id="31"/>
    </w:p>
    <w:p w14:paraId="7FB1BF7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4.1 谈判供应商应自行承担所有与编写和提交竞争性谈判响应文件有关的费用，不 论谈判结果如何，采购人和采购代理机构在任何情况下无义务和责任承担此类费用。</w:t>
      </w:r>
    </w:p>
    <w:p w14:paraId="472AA89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b/>
          <w:bCs/>
          <w:sz w:val="24"/>
          <w:szCs w:val="24"/>
        </w:rPr>
      </w:pPr>
      <w:bookmarkStart w:id="32" w:name="_Toc2923"/>
      <w:r>
        <w:rPr>
          <w:rFonts w:hint="eastAsia" w:ascii="宋体" w:hAnsi="宋体" w:eastAsia="宋体" w:cs="宋体"/>
          <w:b/>
          <w:bCs/>
          <w:sz w:val="24"/>
          <w:szCs w:val="24"/>
        </w:rPr>
        <w:t>二、竞争性谈判响应文件的编制</w:t>
      </w:r>
      <w:bookmarkEnd w:id="32"/>
    </w:p>
    <w:p w14:paraId="1BF41B8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3" w:name="_Toc22010"/>
      <w:r>
        <w:rPr>
          <w:rFonts w:hint="eastAsia" w:ascii="宋体" w:hAnsi="宋体" w:eastAsia="宋体" w:cs="宋体"/>
          <w:sz w:val="24"/>
          <w:szCs w:val="24"/>
        </w:rPr>
        <w:t>5. 竞争性谈判响应文件编制基本要求</w:t>
      </w:r>
      <w:bookmarkEnd w:id="33"/>
    </w:p>
    <w:p w14:paraId="0348E36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5.1 谈判供应商提交的竞争性谈判响应文件以及谈判供应商与采购代理机构和采  购人就有关谈判的所有来往函电均应使用中文。谈判供应商提交的支持文件和印刷的 文献可以使用别的语言，但其相应内容必须附有中文翻译文本，在解释竞争性谈判响 应文件时以翻译文本为主。</w:t>
      </w:r>
    </w:p>
    <w:p w14:paraId="47F547B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5.2 谈判供应商应认真阅读、并充分理解本文件的全部内容（包括所有的补充、修 改内容），承诺并履行本文件中各项条款规定及要求。</w:t>
      </w:r>
    </w:p>
    <w:p w14:paraId="6246A73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5.3 竞争性谈判响应文件必须按本文件的全部内容，包括所有的补充通知及附件进 行编制。</w:t>
      </w:r>
    </w:p>
    <w:p w14:paraId="427AC9C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5.4 如因谈判供应商只填写和提供了本文件要求的部分内容和附件，而给评审造成 困难，其可能导致的结果和责任由谈判供应商自行承担。</w:t>
      </w:r>
    </w:p>
    <w:p w14:paraId="398C0ED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4" w:name="_Toc19871"/>
      <w:r>
        <w:rPr>
          <w:rFonts w:hint="eastAsia" w:ascii="宋体" w:hAnsi="宋体" w:eastAsia="宋体" w:cs="宋体"/>
          <w:sz w:val="24"/>
          <w:szCs w:val="24"/>
        </w:rPr>
        <w:t>6. 竞争性谈判响应文件的组成</w:t>
      </w:r>
      <w:bookmarkEnd w:id="34"/>
    </w:p>
    <w:p w14:paraId="647158A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竞争性谈判响应文件组成详见第六章谈判响应文件格式。</w:t>
      </w:r>
    </w:p>
    <w:p w14:paraId="348FB4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5" w:name="_Toc9767"/>
      <w:r>
        <w:rPr>
          <w:rFonts w:hint="eastAsia" w:ascii="宋体" w:hAnsi="宋体" w:eastAsia="宋体" w:cs="宋体"/>
          <w:sz w:val="24"/>
          <w:szCs w:val="24"/>
        </w:rPr>
        <w:t>7. 竞争性谈判响应文件的编制</w:t>
      </w:r>
      <w:bookmarkEnd w:id="35"/>
    </w:p>
    <w:p w14:paraId="12BE5FC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宋体" w:hAnsi="宋体" w:eastAsia="宋体" w:cs="宋体"/>
          <w:sz w:val="24"/>
          <w:szCs w:val="24"/>
        </w:rPr>
      </w:pPr>
      <w:bookmarkStart w:id="36" w:name="_Toc19926"/>
      <w:r>
        <w:rPr>
          <w:rFonts w:hint="eastAsia" w:ascii="宋体" w:hAnsi="宋体" w:eastAsia="宋体" w:cs="宋体"/>
          <w:sz w:val="24"/>
          <w:szCs w:val="24"/>
        </w:rPr>
        <w:t>7.1 电子谈判响应文件的编制</w:t>
      </w:r>
      <w:bookmarkEnd w:id="36"/>
    </w:p>
    <w:p w14:paraId="7FECB72F">
      <w:pPr>
        <w:tabs>
          <w:tab w:val="left" w:pos="1716"/>
        </w:tabs>
        <w:bidi w:val="0"/>
        <w:ind w:firstLine="480" w:firstLineChars="200"/>
        <w:jc w:val="left"/>
        <w:rPr>
          <w:rFonts w:hint="eastAsia" w:ascii="宋体" w:hAnsi="宋体" w:eastAsia="宋体" w:cs="宋体"/>
          <w:sz w:val="24"/>
          <w:szCs w:val="24"/>
        </w:rPr>
      </w:pPr>
      <w:r>
        <w:rPr>
          <w:rFonts w:hint="eastAsia" w:ascii="宋体" w:hAnsi="宋体" w:eastAsia="宋体" w:cs="宋体"/>
          <w:sz w:val="24"/>
          <w:szCs w:val="24"/>
        </w:rPr>
        <w:t>1）电子谈判响应文件应按照政采云平台统一的“电子投标文件制作工具”以及 采购文件要求进行制作编制，保证目录清晰、内容完整；</w:t>
      </w:r>
    </w:p>
    <w:p w14:paraId="37DF8A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2）电子谈判响应文件各类证件须与谈判供应商注册登记资料相一致；</w:t>
      </w:r>
    </w:p>
    <w:p w14:paraId="6A24BC1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3）以网上提交的电子谈判响应文件为准。</w:t>
      </w:r>
    </w:p>
    <w:p w14:paraId="705195E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4）谈判人因自身原因导致电子谈判响应文件无法导入电子评标系统的，该谈判 响应文件视为无效文件。</w:t>
      </w:r>
    </w:p>
    <w:p w14:paraId="4649737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5）电子采购文件以及电子谈判响应文件具有法律效力，与其他形式的采购文件  以及谈判响应文件在内容和格式上等同，若判响应文件与采购文件要求不一致，其内 容影响中标（成交）结果时，责任由谈判供应商自行承担。</w:t>
      </w:r>
    </w:p>
    <w:p w14:paraId="7ABA49D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6）为了保证电子谈判响应文件的合法性、安全性和完整性，电子谈判响应文件  转换完成后，应在规定区域加盖单位和法定代表人 CA 印章。电子谈判响应文件若无 CA 电子签章，则视为无效文件。</w:t>
      </w:r>
    </w:p>
    <w:p w14:paraId="31B1B11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7" w:name="_Toc13284"/>
      <w:r>
        <w:rPr>
          <w:rFonts w:hint="eastAsia" w:ascii="宋体" w:hAnsi="宋体" w:eastAsia="宋体" w:cs="宋体"/>
          <w:sz w:val="24"/>
          <w:szCs w:val="24"/>
        </w:rPr>
        <w:t>8. 计量单位</w:t>
      </w:r>
      <w:bookmarkEnd w:id="37"/>
    </w:p>
    <w:p w14:paraId="6F01794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8.1 除技术要求中另有规定外，本文件所要求使用的计量单位均应采用国家法定计 量单位。</w:t>
      </w:r>
    </w:p>
    <w:p w14:paraId="2189E77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8" w:name="_Toc22429"/>
      <w:r>
        <w:rPr>
          <w:rFonts w:hint="eastAsia" w:ascii="宋体" w:hAnsi="宋体" w:eastAsia="宋体" w:cs="宋体"/>
          <w:sz w:val="24"/>
          <w:szCs w:val="24"/>
        </w:rPr>
        <w:t>9. 谈判保证金</w:t>
      </w:r>
      <w:bookmarkEnd w:id="38"/>
    </w:p>
    <w:p w14:paraId="57AF4CB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9.1 本项目谈判保证金收取详见供应商须知前附表，谈判保证金应在谈判有效期内 有效。</w:t>
      </w:r>
    </w:p>
    <w:p w14:paraId="0657991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9.2 谈判供应商应在谈判截止时间之前，通过企业银行基本账户，将所规定数额的 保证金以转账或电汇方式缴纳至该项目所对应的保证金收取账号内（不接受现金缴 纳）。保证金缴纳时间以该项目所对应的保证金收取帐号中显示的到帐时间为准。</w:t>
      </w:r>
    </w:p>
    <w:p w14:paraId="101694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9.3 对于未能按要求提交谈判保证金的，将视为未响应采购文件的要求，其谈判响 应文件无效。</w:t>
      </w:r>
    </w:p>
    <w:p w14:paraId="53B2EF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9.4 递交电子谈判响应文件时，谈判供应商应在电子谈判响应文件中附有谈判保证 金缴纳凭证。</w:t>
      </w:r>
    </w:p>
    <w:p w14:paraId="435E5B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9.5 未中标（成交）的谈判供应商，其谈判保证金在成交公告公布后5个工作日内， 按照谈判保证金的来款渠道原额原路退还至谈判供应商缴纳保证金的企业银行账户 内；如有质疑或投诉，采购代理机构将在质疑和投诉处理完毕后5个工作日内，按照</w:t>
      </w:r>
    </w:p>
    <w:p w14:paraId="7B55A5AC">
      <w:pPr>
        <w:keepNext w:val="0"/>
        <w:keepLines w:val="0"/>
        <w:pageBreakBefore w:val="0"/>
        <w:widowControl/>
        <w:tabs>
          <w:tab w:val="center" w:pos="4507"/>
        </w:tabs>
        <w:kinsoku w:val="0"/>
        <w:wordWrap/>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z w:val="24"/>
          <w:szCs w:val="24"/>
        </w:rPr>
      </w:pPr>
      <w:r>
        <w:rPr>
          <w:rFonts w:hint="eastAsia" w:ascii="宋体" w:hAnsi="宋体" w:eastAsia="宋体" w:cs="宋体"/>
          <w:sz w:val="24"/>
          <w:szCs w:val="24"/>
        </w:rPr>
        <w:t>谈判保证金的来款渠道原额原路退还至谈判供应商缴纳保证金的企业银行账户内。</w:t>
      </w:r>
    </w:p>
    <w:p w14:paraId="3449E37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9.6 中标（成交）供应商的谈判保证金，在中标（成交）供应商与采购人签订合同， 并将合同副本报采购代理机构复核备案后5个工作日内，按照谈判保证金的来款渠道 原额原路退还至谈判供应商缴纳保证金的企业银行账户内。</w:t>
      </w:r>
    </w:p>
    <w:p w14:paraId="134A11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9.7 有下列情形之一的，谈判保证金将被没收：</w:t>
      </w:r>
    </w:p>
    <w:p w14:paraId="68BDF11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14:paraId="11DFE6F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（2）供应商在提交响应文件中提供虚假材料的；</w:t>
      </w:r>
    </w:p>
    <w:p w14:paraId="2298133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（3）初因不可抗力或采购文件、询价通知书认可的情形以外，成交供应商不与采 购人签订合同的；</w:t>
      </w:r>
    </w:p>
    <w:p w14:paraId="6FAD01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14:paraId="0B88AA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（5）采购文件规定的其他情形。</w:t>
      </w:r>
    </w:p>
    <w:p w14:paraId="4B4F50C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39" w:name="_Toc25399"/>
      <w:r>
        <w:rPr>
          <w:rFonts w:hint="eastAsia" w:ascii="宋体" w:hAnsi="宋体" w:eastAsia="宋体" w:cs="宋体"/>
          <w:sz w:val="24"/>
          <w:szCs w:val="24"/>
        </w:rPr>
        <w:t>10. 谈判的有效期</w:t>
      </w:r>
      <w:bookmarkEnd w:id="39"/>
    </w:p>
    <w:p w14:paraId="4AC8183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10.1 谈判有效期详见供应商须知前附表。谈判供应商谈判有效期不足的将被视为 无效谈判。</w:t>
      </w:r>
    </w:p>
    <w:p w14:paraId="3350A4C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10.2 特殊情况下，在原谈判有效期截止之前，采购代理机构或采购人可要求谈判 供应商延长谈判有效期。这种要求与答复均应以书面形式提交。谈判供应商可拒绝采 购代理机构或采购人的这种要求，其谈判保证金将不会被没收，但其谈判在原谈判有 效期期满后将不再有效。同意延长谈判有效期的谈判供应商将会被要求相应地延长其 谈判保证金的有效期。在这种情况下，本须知第 9 条有关谈判保证金的退还和没收的 规定将在延长了的有效期内继续有效。</w:t>
      </w:r>
    </w:p>
    <w:p w14:paraId="76394818">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b/>
          <w:bCs/>
          <w:sz w:val="24"/>
          <w:szCs w:val="24"/>
        </w:rPr>
      </w:pPr>
      <w:bookmarkStart w:id="40" w:name="_Toc12999"/>
      <w:r>
        <w:rPr>
          <w:rFonts w:hint="eastAsia" w:ascii="宋体" w:hAnsi="宋体" w:eastAsia="宋体" w:cs="宋体"/>
          <w:b/>
          <w:bCs/>
          <w:sz w:val="24"/>
          <w:szCs w:val="24"/>
        </w:rPr>
        <w:t>三、谈判报价要求</w:t>
      </w:r>
      <w:bookmarkEnd w:id="40"/>
    </w:p>
    <w:p w14:paraId="61B21D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1" w:name="_Toc10477"/>
      <w:r>
        <w:rPr>
          <w:rFonts w:hint="eastAsia" w:ascii="宋体" w:hAnsi="宋体" w:eastAsia="宋体" w:cs="宋体"/>
          <w:sz w:val="24"/>
          <w:szCs w:val="24"/>
        </w:rPr>
        <w:t>11.1 谈判供应商所提供的货物和服务均以人民币报价。</w:t>
      </w:r>
      <w:bookmarkEnd w:id="41"/>
    </w:p>
    <w:p w14:paraId="4A673BF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11.2 谈判总报价应是本项目范围内全部内容的价格体现，包括货款、包装费、运 杂费、安装测试费、技术培训费、售后服务、税金、利润等各种应有费用。</w:t>
      </w:r>
    </w:p>
    <w:p w14:paraId="0BCC99F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11.3 对于本文件中未列明，而谈判供应商认为必需的费用也需列入总报价。在合 同实施时，采购人将不予支付中标（成交）供应商没有列入的项目费用，并认为此项 目的费用已包括在总报价中。</w:t>
      </w:r>
    </w:p>
    <w:p w14:paraId="32228C8A">
      <w:pPr>
        <w:keepNext w:val="0"/>
        <w:keepLines w:val="0"/>
        <w:pageBreakBefore w:val="0"/>
        <w:widowControl/>
        <w:tabs>
          <w:tab w:val="left" w:pos="3653"/>
        </w:tabs>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sz w:val="24"/>
          <w:szCs w:val="24"/>
        </w:rPr>
      </w:pPr>
      <w:r>
        <w:rPr>
          <w:rFonts w:hint="eastAsia" w:ascii="宋体" w:hAnsi="宋体" w:eastAsia="宋体" w:cs="宋体"/>
          <w:sz w:val="24"/>
          <w:szCs w:val="24"/>
        </w:rPr>
        <w:t>11.4 谈判供应商要详细填写“报价一览表”和“分项报价表”中的内容，由法人 代表签章确认，并加盖单位公章。</w:t>
      </w:r>
    </w:p>
    <w:p w14:paraId="27A27E11">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jc w:val="center"/>
        <w:textAlignment w:val="baseline"/>
        <w:outlineLvl w:val="1"/>
        <w:rPr>
          <w:rFonts w:hint="eastAsia" w:ascii="宋体" w:hAnsi="宋体" w:eastAsia="宋体" w:cs="宋体"/>
          <w:b/>
          <w:bCs/>
          <w:sz w:val="24"/>
          <w:szCs w:val="24"/>
        </w:rPr>
      </w:pPr>
      <w:bookmarkStart w:id="42" w:name="_Toc9259"/>
      <w:r>
        <w:rPr>
          <w:rFonts w:hint="eastAsia" w:ascii="宋体" w:hAnsi="宋体" w:eastAsia="宋体" w:cs="宋体"/>
          <w:b/>
          <w:bCs/>
          <w:sz w:val="24"/>
          <w:szCs w:val="24"/>
        </w:rPr>
        <w:t>四、竞争性谈判响应文件的份数、封装和递交</w:t>
      </w:r>
      <w:bookmarkEnd w:id="42"/>
    </w:p>
    <w:p w14:paraId="70401D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3" w:name="_Toc13521"/>
      <w:r>
        <w:rPr>
          <w:rFonts w:hint="eastAsia" w:ascii="宋体" w:hAnsi="宋体" w:eastAsia="宋体" w:cs="宋体"/>
          <w:sz w:val="24"/>
          <w:szCs w:val="24"/>
        </w:rPr>
        <w:t>12. 谈判响应文件的份数</w:t>
      </w:r>
      <w:bookmarkEnd w:id="43"/>
    </w:p>
    <w:p w14:paraId="20D7FFF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12.1 谈判供应商应编制竞争性谈判响应文件，将生成的加密的电子谈判响应文件， 在投标截止时间前通过政采云平台上传。</w:t>
      </w:r>
    </w:p>
    <w:p w14:paraId="54015DD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4" w:name="_Toc26992"/>
      <w:r>
        <w:rPr>
          <w:rFonts w:hint="eastAsia" w:ascii="宋体" w:hAnsi="宋体" w:eastAsia="宋体" w:cs="宋体"/>
          <w:sz w:val="24"/>
          <w:szCs w:val="24"/>
        </w:rPr>
        <w:t>13. 谈判响应文件的密封和标记</w:t>
      </w:r>
      <w:bookmarkEnd w:id="44"/>
    </w:p>
    <w:p w14:paraId="127E0B4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13.1 电子谈判响应文件的密封和标记。电子谈判响应文件的内容通过数字证书进 行加密并签章。未按要求加密和数字证书认证的谈判响应文件，电子开标软件将无法 接受，采购代理机构不予受理。</w:t>
      </w:r>
    </w:p>
    <w:p w14:paraId="63DEFF4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13.2 是否采用不见面开标方式详见供应商须知前附表。</w:t>
      </w:r>
    </w:p>
    <w:p w14:paraId="7DB855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5" w:name="_Toc3793"/>
      <w:r>
        <w:rPr>
          <w:rFonts w:hint="eastAsia" w:ascii="宋体" w:hAnsi="宋体" w:eastAsia="宋体" w:cs="宋体"/>
          <w:sz w:val="24"/>
          <w:szCs w:val="24"/>
        </w:rPr>
        <w:t>14. 谈判响应文件的递交</w:t>
      </w:r>
      <w:bookmarkEnd w:id="45"/>
    </w:p>
    <w:p w14:paraId="6CD7AA4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14.1 电子谈判响应文件的提交。谈判供应商应在采购文件规定的谈判响应文件递 交截止时间前，将电子谈判响应文件上传到指定网站的指定位置。未在谈判响应文件 递交截止时间前完成上传的电子谈判响应文件视为逾期送达。逾期上传或未按规定方 式上传的电子谈判响应文件，采购代理机构不予受理。</w:t>
      </w:r>
    </w:p>
    <w:p w14:paraId="3072946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14.2 谈判供应商在递交谈判响应文件时需使用CA锁。</w:t>
      </w:r>
    </w:p>
    <w:p w14:paraId="0261A4D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14.3 是否采用不见面开标详见供应商须知前附表，若项目采用不见面开标。需将 加密电子投标文件在投标截止时间前通过政采云平台上传完成。逾期上传的或者未上 传到平台的投标文件，采购人不予受理。</w:t>
      </w:r>
    </w:p>
    <w:p w14:paraId="786C83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6" w:name="_Toc12327"/>
      <w:r>
        <w:rPr>
          <w:rFonts w:hint="eastAsia" w:ascii="宋体" w:hAnsi="宋体" w:eastAsia="宋体" w:cs="宋体"/>
          <w:sz w:val="24"/>
          <w:szCs w:val="24"/>
        </w:rPr>
        <w:t>15. 迟交的竞争性谈判响应文件</w:t>
      </w:r>
      <w:bookmarkEnd w:id="46"/>
    </w:p>
    <w:p w14:paraId="34B7626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lang w:val="en-US" w:eastAsia="en-US"/>
        </w:rPr>
      </w:pPr>
      <w:r>
        <w:rPr>
          <w:rFonts w:hint="eastAsia" w:ascii="宋体" w:hAnsi="宋体" w:eastAsia="宋体" w:cs="宋体"/>
          <w:sz w:val="24"/>
          <w:szCs w:val="24"/>
        </w:rPr>
        <w:t>15.1 采购代理机构将拒绝并原封退回在其规定的递交竞争性谈判响应文件截止时 间之后收到的任何竞争性谈判响应文件。由于对网上操作不熟悉或自身电脑、网络的 原因导致不能在谈判响应文件递交截止时间之前上传谈判响应文件，采购人及代理机 构不负任何责任。建议于谈判响应文件递交截止时间前 1 个工作日完成谈判响应文件 的制作与上传。</w:t>
      </w:r>
    </w:p>
    <w:p w14:paraId="143BBD9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sz w:val="24"/>
          <w:szCs w:val="24"/>
        </w:rPr>
      </w:pPr>
      <w:bookmarkStart w:id="47" w:name="_Toc17962"/>
      <w:r>
        <w:rPr>
          <w:rFonts w:hint="eastAsia" w:ascii="宋体" w:hAnsi="宋体" w:eastAsia="宋体" w:cs="宋体"/>
          <w:b/>
          <w:bCs/>
          <w:sz w:val="24"/>
          <w:szCs w:val="24"/>
        </w:rPr>
        <w:t>五、谈判的步骤</w:t>
      </w:r>
      <w:bookmarkEnd w:id="47"/>
    </w:p>
    <w:p w14:paraId="3D0AB8E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lang w:val="en-US" w:eastAsia="en-US"/>
        </w:rPr>
      </w:pPr>
      <w:bookmarkStart w:id="48" w:name="_Toc19136"/>
      <w:r>
        <w:rPr>
          <w:rFonts w:hint="eastAsia" w:ascii="宋体" w:hAnsi="宋体" w:eastAsia="宋体" w:cs="宋体"/>
          <w:sz w:val="24"/>
          <w:szCs w:val="24"/>
        </w:rPr>
        <w:t>16. 成立谈判小组</w:t>
      </w:r>
      <w:bookmarkEnd w:id="48"/>
    </w:p>
    <w:p w14:paraId="028BB288">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16.1 谈判小组由采购人代表和有关专家共 3 人以上的单数组成，其中专家的人数 不少于谈判小组成员总数的三分之二。专家成员依法从政府采购专家库中随机抽取。</w:t>
      </w:r>
    </w:p>
    <w:p w14:paraId="72CB0286">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49" w:name="_Toc2831"/>
      <w:r>
        <w:rPr>
          <w:rFonts w:hint="eastAsia" w:ascii="宋体" w:hAnsi="宋体" w:eastAsia="宋体" w:cs="宋体"/>
          <w:sz w:val="24"/>
          <w:szCs w:val="24"/>
        </w:rPr>
        <w:t>17. 谈判响应文件的审核</w:t>
      </w:r>
      <w:bookmarkEnd w:id="49"/>
    </w:p>
    <w:p w14:paraId="6EDC385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17.1 谈判供应商在规定的时间内递交谈判响应文件。</w:t>
      </w:r>
    </w:p>
    <w:p w14:paraId="22508ED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17.2 竞争性谈判响应文件凡具有下列情形之一者，均视为没有响应采购文件要求 的无效文件：</w:t>
      </w:r>
    </w:p>
    <w:p w14:paraId="190EE5B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1）未按照采购文件规定缴纳谈判保证金的；</w:t>
      </w:r>
    </w:p>
    <w:p w14:paraId="50B060A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2）未按照采购文件规定要求密封、签署、盖章的；</w:t>
      </w:r>
    </w:p>
    <w:p w14:paraId="144CFFB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3）不具备采购文件中规定资格要求的；</w:t>
      </w:r>
    </w:p>
    <w:p w14:paraId="5B7A409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4）不符合法律、法规和采购文件中规定的其他实质性要求的。</w:t>
      </w:r>
    </w:p>
    <w:p w14:paraId="5B40D4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17.3 竞争性谈判响应文件被确认为无效文件后，该谈判供应商即失去参加本次竞 争性谈判的资格。</w:t>
      </w:r>
    </w:p>
    <w:p w14:paraId="0838990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50" w:name="_Toc14879"/>
      <w:r>
        <w:rPr>
          <w:rFonts w:hint="eastAsia" w:ascii="宋体" w:hAnsi="宋体" w:eastAsia="宋体" w:cs="宋体"/>
          <w:sz w:val="24"/>
          <w:szCs w:val="24"/>
        </w:rPr>
        <w:t>18. 谈判</w:t>
      </w:r>
      <w:bookmarkEnd w:id="50"/>
    </w:p>
    <w:p w14:paraId="1B23AEC4">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18.1 谈判小组按已确定的谈判顺序，就符合采购需求、质量和服务等进行谈判，</w:t>
      </w:r>
    </w:p>
    <w:p w14:paraId="7C90BE8E">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z w:val="24"/>
          <w:szCs w:val="24"/>
        </w:rPr>
      </w:pPr>
      <w:r>
        <w:rPr>
          <w:rFonts w:hint="eastAsia" w:ascii="宋体" w:hAnsi="宋体" w:eastAsia="宋体" w:cs="宋体"/>
          <w:sz w:val="24"/>
          <w:szCs w:val="24"/>
        </w:rPr>
        <w:t>并了解其报价组成情况。谈判中，谈判的任何一方不得透露与谈判有关的其他供应商 的技术资料、价格和其他信息。谈判结束后，谈判小组按照采购文件规定的方法和标 准，对响应采购文件要求的供应商进行综合评议，并视情况决定是否进行下一轮谈判。</w:t>
      </w:r>
    </w:p>
    <w:p w14:paraId="440A71A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18.2 谈判过程中，若需修正采购文件或优化采购方案，采购代理机构将通知所有 谈判供应商，并给所有谈判供应商提供较充分的修正时间。谈判供应商根据采购文件 修改，对原响应文件进行修正，并将修正文件通过数字证书加密并签章后，传到网站 指定栏目。逾期不上传的，视同放弃谈判。修正文件与响应文件同具法律效力。文件 修正后，按照规定的时间继续进行谈判。</w:t>
      </w:r>
    </w:p>
    <w:p w14:paraId="70DE3DB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18.3 每一次谈判结束后，参加谈判的供应商均须根据谈判小组的要求在规定的时 间内进行报价，并作出有关承诺说明。</w:t>
      </w:r>
    </w:p>
    <w:p w14:paraId="5F32A6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18.4 谈判供应商作最后报价，通过数字证书进行加密并签章后，传到网站指定位置。 谈判小组按谈判情况和最后报价情况综合评价比较，推荐中标（成交）候选供应商名单，形成谈判报告。</w:t>
      </w:r>
    </w:p>
    <w:p w14:paraId="5355394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18.5 谈判供应商的报价均超过了政府采购预算，采购人不能支付的，谈判活动终 止。</w:t>
      </w:r>
    </w:p>
    <w:p w14:paraId="23C0AF2B">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b/>
          <w:bCs/>
          <w:sz w:val="24"/>
          <w:szCs w:val="24"/>
        </w:rPr>
      </w:pPr>
      <w:bookmarkStart w:id="51" w:name="_Toc3687"/>
      <w:r>
        <w:rPr>
          <w:rFonts w:hint="eastAsia" w:ascii="宋体" w:hAnsi="宋体" w:eastAsia="宋体" w:cs="宋体"/>
          <w:b/>
          <w:bCs/>
          <w:sz w:val="24"/>
          <w:szCs w:val="24"/>
        </w:rPr>
        <w:t>六、确定中标（成交）供应商办法和原则</w:t>
      </w:r>
      <w:bookmarkEnd w:id="51"/>
    </w:p>
    <w:p w14:paraId="5826F40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52" w:name="_Toc6361"/>
      <w:r>
        <w:rPr>
          <w:rFonts w:hint="eastAsia" w:ascii="宋体" w:hAnsi="宋体" w:eastAsia="宋体" w:cs="宋体"/>
          <w:sz w:val="24"/>
          <w:szCs w:val="24"/>
        </w:rPr>
        <w:t>19. 确定中标（成交）供应商</w:t>
      </w:r>
      <w:bookmarkEnd w:id="52"/>
    </w:p>
    <w:p w14:paraId="3661FE0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19.1 谈判小组根据符合采购需求、质量和服务相等且报价最低的原则推荐中标（成 交）候选供应商。</w:t>
      </w:r>
    </w:p>
    <w:p w14:paraId="40CF682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19.2 最低报价不是中标（成交）的唯一标准。但是，在符合采购需求、质量和服 务相等的情况下，报价是确定成交的关键因素。</w:t>
      </w:r>
    </w:p>
    <w:p w14:paraId="44D8FC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19.3 谈判小组按照最后报价由低到高的顺序向采购人推荐三名中标（成交）候选 人。</w:t>
      </w:r>
    </w:p>
    <w:p w14:paraId="0E487FE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19.4 采购人收到谈判小组推荐的中标（成交）候选供应商名单后 3 个工作日内，根据符合采购需求、质量和服务相等且报价最低的原则确定成交供应商，并出具书面 确认函。</w:t>
      </w:r>
    </w:p>
    <w:p w14:paraId="2E6EB68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19.5 中标（成交）供应商确定后，采购代理机构将在政府采购监管部门指定的媒  体上发布中标（成交）公告，同时向中标（成交）供应商发出《中标（成交）通知书》。 《中标（成交）通知书》是合同的组成部分，对中标（成交）供应商和采购人具有同 等法律效力。</w:t>
      </w:r>
    </w:p>
    <w:p w14:paraId="0F4FFE54">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b/>
          <w:bCs/>
          <w:sz w:val="24"/>
          <w:szCs w:val="24"/>
        </w:rPr>
      </w:pPr>
      <w:bookmarkStart w:id="53" w:name="_Toc8338"/>
      <w:r>
        <w:rPr>
          <w:rFonts w:hint="eastAsia" w:ascii="宋体" w:hAnsi="宋体" w:eastAsia="宋体" w:cs="宋体"/>
          <w:b/>
          <w:bCs/>
          <w:sz w:val="24"/>
          <w:szCs w:val="24"/>
        </w:rPr>
        <w:t>七、签订合同</w:t>
      </w:r>
      <w:bookmarkEnd w:id="53"/>
    </w:p>
    <w:p w14:paraId="3828D23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20.1 中标（成交）供应商在收到《中标（成交）通知书》后30日内，按照采购文 件确定的合同文本以及标的规格型号、采购金额、采购数量、技术和服务要求等事项 与采购人签订供货合同。</w:t>
      </w:r>
    </w:p>
    <w:p w14:paraId="73588E7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20.2 合同签订后 7 个工作日内，采购人应将政府采购合同副本报政府采购监管部 门和采购代理机构备案。</w:t>
      </w:r>
    </w:p>
    <w:p w14:paraId="15852122">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lang w:val="en-US" w:eastAsia="en-US"/>
        </w:rPr>
      </w:pPr>
      <w:r>
        <w:rPr>
          <w:rFonts w:hint="eastAsia" w:ascii="宋体" w:hAnsi="宋体" w:eastAsia="宋体" w:cs="宋体"/>
          <w:sz w:val="24"/>
          <w:szCs w:val="24"/>
        </w:rPr>
        <w:t>20.3 中标（成交）供应商不得向他人转让成交项目，如果中标（成交）供应商向 他人转让中标（成交）项目或在履行合同时发生违约行为，政府采购监管部门将视情 节轻重，按有关规定给予处罚。</w:t>
      </w:r>
    </w:p>
    <w:p w14:paraId="1309D797">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sz w:val="24"/>
          <w:szCs w:val="24"/>
        </w:rPr>
      </w:pPr>
      <w:bookmarkStart w:id="54" w:name="_Toc7526"/>
      <w:r>
        <w:rPr>
          <w:rFonts w:hint="eastAsia" w:ascii="宋体" w:hAnsi="宋体" w:eastAsia="宋体" w:cs="宋体"/>
          <w:b/>
          <w:bCs/>
          <w:sz w:val="24"/>
          <w:szCs w:val="24"/>
        </w:rPr>
        <w:t>八、公告、质疑</w:t>
      </w:r>
      <w:bookmarkEnd w:id="54"/>
    </w:p>
    <w:p w14:paraId="7C13E80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21.1 采购代理机构将在政府采购监管部门指定媒体上发布采购公告、通知、评审 结果公告等谈判程序中所有信息。中标（成交）公告期为 1 个工作日。</w:t>
      </w:r>
    </w:p>
    <w:p w14:paraId="03BE600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21.2 如果谈判供应商对此次采购活动有疑问，可依据《政府采购法》、《政府采 购质疑和投诉办法》等相关规定，在规定时间内以书面形式向采购人和采购代理机构 提出质疑。质疑书应当包括下列主要内容：</w:t>
      </w:r>
    </w:p>
    <w:p w14:paraId="66B529E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①质疑人的名称、地址、电话等；</w:t>
      </w:r>
    </w:p>
    <w:p w14:paraId="3F731329">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②质疑人法人签章和单位公章；</w:t>
      </w:r>
    </w:p>
    <w:p w14:paraId="6752FF0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③具体的质疑事项及事实依据；</w:t>
      </w:r>
    </w:p>
    <w:p w14:paraId="3E22C4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④明确的请求和必要（合法来源）的证明材料；</w:t>
      </w:r>
    </w:p>
    <w:p w14:paraId="7ACA48D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⑤以联合体形式参与谈判的，则必须联合体各方共同签署、盖章；</w:t>
      </w:r>
    </w:p>
    <w:p w14:paraId="00EBDE1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⑥提起质疑的日期。</w:t>
      </w:r>
    </w:p>
    <w:p w14:paraId="1DDDB8F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特注：未按上述程序规定的必备内容进行质疑的，政府采购机构将不予以受理。</w:t>
      </w:r>
    </w:p>
    <w:p w14:paraId="382E3D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21.3 中标（成交）公告期限届满之日起5个工作日内如有质疑的，采购人或采购 代理机构将依法给与答复，并将结果告知所有当事人。</w:t>
      </w:r>
    </w:p>
    <w:p w14:paraId="0B322D6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21.4 质疑供应商对采购人或采购代理机构答复不满意，可在15个工作日内向政府 采购监管部门投诉。</w:t>
      </w:r>
    </w:p>
    <w:p w14:paraId="77DE994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21.5 谈判供应商的质疑和投诉应有事实依据，若为无效投诉，政府采购监管部门 将按有关规定给予处罚。</w:t>
      </w:r>
    </w:p>
    <w:p w14:paraId="6BD142E0">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sz w:val="24"/>
          <w:szCs w:val="24"/>
        </w:rPr>
      </w:pPr>
      <w:bookmarkStart w:id="55" w:name="_Toc3935"/>
      <w:r>
        <w:rPr>
          <w:rFonts w:hint="eastAsia" w:ascii="宋体" w:hAnsi="宋体" w:eastAsia="宋体" w:cs="宋体"/>
          <w:b/>
          <w:bCs/>
          <w:sz w:val="24"/>
          <w:szCs w:val="24"/>
        </w:rPr>
        <w:t>九、项目验收</w:t>
      </w:r>
      <w:bookmarkEnd w:id="55"/>
    </w:p>
    <w:p w14:paraId="19ACCBC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22.1 项目实施完毕，采购代理机构和采购人组织对供应商履约的验收。</w:t>
      </w:r>
    </w:p>
    <w:p w14:paraId="0B84CDF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22.2 验收标准:采购文件、谈判响应文件、政府采购合同规定的标准。</w:t>
      </w:r>
    </w:p>
    <w:p w14:paraId="6E585F4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56" w:name="_Toc21189"/>
      <w:r>
        <w:rPr>
          <w:rFonts w:hint="eastAsia" w:ascii="宋体" w:hAnsi="宋体" w:eastAsia="宋体" w:cs="宋体"/>
          <w:sz w:val="24"/>
          <w:szCs w:val="24"/>
        </w:rPr>
        <w:t>22.3 政府采购项目验收联系电话:见供应商须知前附表。</w:t>
      </w:r>
      <w:bookmarkEnd w:id="56"/>
    </w:p>
    <w:p w14:paraId="30071FE6">
      <w:pPr>
        <w:keepNext w:val="0"/>
        <w:keepLines w:val="0"/>
        <w:pageBreakBefore w:val="0"/>
        <w:widowControl/>
        <w:kinsoku w:val="0"/>
        <w:wordWrap/>
        <w:overflowPunct/>
        <w:topLinePunct w:val="0"/>
        <w:autoSpaceDE w:val="0"/>
        <w:autoSpaceDN w:val="0"/>
        <w:bidi w:val="0"/>
        <w:adjustRightInd w:val="0"/>
        <w:snapToGrid w:val="0"/>
        <w:spacing w:line="360" w:lineRule="auto"/>
        <w:ind w:firstLine="0" w:firstLineChars="0"/>
        <w:jc w:val="center"/>
        <w:textAlignment w:val="baseline"/>
        <w:outlineLvl w:val="1"/>
        <w:rPr>
          <w:rFonts w:hint="eastAsia" w:ascii="宋体" w:hAnsi="宋体" w:eastAsia="宋体" w:cs="宋体"/>
          <w:sz w:val="24"/>
          <w:szCs w:val="24"/>
        </w:rPr>
      </w:pPr>
      <w:bookmarkStart w:id="57" w:name="_Toc1169"/>
      <w:r>
        <w:rPr>
          <w:rFonts w:hint="eastAsia" w:ascii="宋体" w:hAnsi="宋体" w:eastAsia="宋体" w:cs="宋体"/>
          <w:b/>
          <w:bCs/>
          <w:sz w:val="24"/>
          <w:szCs w:val="24"/>
        </w:rPr>
        <w:t>十、适用法律</w:t>
      </w:r>
      <w:bookmarkEnd w:id="57"/>
    </w:p>
    <w:p w14:paraId="35ABCBA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58" w:name="_Toc25447"/>
      <w:r>
        <w:rPr>
          <w:rFonts w:hint="eastAsia" w:ascii="宋体" w:hAnsi="宋体" w:eastAsia="宋体" w:cs="宋体"/>
          <w:sz w:val="24"/>
          <w:szCs w:val="24"/>
        </w:rPr>
        <w:t>23. 采购当事人的一切活动均适用于《中华人民共和国政府采购法》及相关规。</w:t>
      </w:r>
      <w:bookmarkEnd w:id="58"/>
    </w:p>
    <w:p w14:paraId="5CBDE562">
      <w:pPr>
        <w:keepNext w:val="0"/>
        <w:keepLines w:val="0"/>
        <w:pageBreakBefore w:val="0"/>
        <w:widowControl/>
        <w:kinsoku w:val="0"/>
        <w:wordWrap/>
        <w:overflowPunct/>
        <w:topLinePunct w:val="0"/>
        <w:autoSpaceDE w:val="0"/>
        <w:autoSpaceDN w:val="0"/>
        <w:bidi w:val="0"/>
        <w:adjustRightInd w:val="0"/>
        <w:snapToGrid w:val="0"/>
        <w:spacing w:line="219" w:lineRule="auto"/>
        <w:ind w:firstLine="480" w:firstLineChars="200"/>
        <w:textAlignment w:val="baseline"/>
        <w:rPr>
          <w:rFonts w:hint="eastAsia" w:ascii="宋体" w:hAnsi="宋体" w:eastAsia="宋体" w:cs="宋体"/>
          <w:sz w:val="24"/>
          <w:szCs w:val="24"/>
        </w:rPr>
        <w:sectPr>
          <w:footerReference r:id="rId7" w:type="default"/>
          <w:pgSz w:w="11906" w:h="16839"/>
          <w:pgMar w:top="1336" w:right="1405" w:bottom="1157" w:left="1481" w:header="0" w:footer="991" w:gutter="0"/>
          <w:pgNumType w:fmt="decimal"/>
          <w:cols w:space="720" w:num="1"/>
        </w:sectPr>
      </w:pPr>
    </w:p>
    <w:p w14:paraId="66C2C924">
      <w:pPr>
        <w:pStyle w:val="16"/>
        <w:spacing w:before="80" w:line="219" w:lineRule="auto"/>
        <w:ind w:left="3000"/>
        <w:outlineLvl w:val="0"/>
        <w:rPr>
          <w:rFonts w:hint="eastAsia" w:ascii="宋体" w:hAnsi="宋体" w:eastAsia="宋体" w:cs="宋体"/>
          <w:sz w:val="36"/>
          <w:szCs w:val="36"/>
        </w:rPr>
      </w:pPr>
      <w:bookmarkStart w:id="59" w:name="_Toc29091"/>
      <w:r>
        <w:rPr>
          <w:rFonts w:hint="eastAsia" w:ascii="宋体" w:hAnsi="宋体" w:eastAsia="宋体" w:cs="宋体"/>
          <w:b/>
          <w:bCs/>
          <w:spacing w:val="-4"/>
          <w:sz w:val="36"/>
          <w:szCs w:val="36"/>
        </w:rPr>
        <w:t>第三章</w:t>
      </w:r>
      <w:r>
        <w:rPr>
          <w:rFonts w:hint="eastAsia" w:ascii="宋体" w:hAnsi="宋体" w:eastAsia="宋体" w:cs="宋体"/>
          <w:spacing w:val="-4"/>
          <w:sz w:val="36"/>
          <w:szCs w:val="36"/>
        </w:rPr>
        <w:t xml:space="preserve">  </w:t>
      </w:r>
      <w:r>
        <w:rPr>
          <w:rFonts w:hint="eastAsia" w:ascii="宋体" w:hAnsi="宋体" w:eastAsia="宋体" w:cs="宋体"/>
          <w:b/>
          <w:bCs/>
          <w:spacing w:val="-4"/>
          <w:sz w:val="36"/>
          <w:szCs w:val="36"/>
        </w:rPr>
        <w:t>采购需求</w:t>
      </w:r>
      <w:bookmarkEnd w:id="59"/>
    </w:p>
    <w:p w14:paraId="089B079E">
      <w:pPr>
        <w:spacing w:line="246" w:lineRule="auto"/>
        <w:rPr>
          <w:rFonts w:hint="eastAsia" w:ascii="宋体" w:hAnsi="宋体" w:eastAsia="宋体" w:cs="宋体"/>
          <w:sz w:val="21"/>
        </w:rPr>
      </w:pPr>
    </w:p>
    <w:p w14:paraId="3C0E4542">
      <w:pPr>
        <w:spacing w:line="246" w:lineRule="auto"/>
        <w:rPr>
          <w:rFonts w:hint="eastAsia" w:ascii="宋体" w:hAnsi="宋体" w:eastAsia="宋体" w:cs="宋体"/>
          <w:sz w:val="21"/>
        </w:rPr>
      </w:pPr>
    </w:p>
    <w:p w14:paraId="10904BA2">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sz w:val="24"/>
          <w:szCs w:val="24"/>
          <w:lang w:eastAsia="zh-CN"/>
        </w:rPr>
      </w:pPr>
      <w:bookmarkStart w:id="60" w:name="_Toc28772"/>
      <w:r>
        <w:rPr>
          <w:rFonts w:hint="eastAsia" w:ascii="宋体" w:hAnsi="宋体" w:eastAsia="宋体" w:cs="宋体"/>
          <w:b/>
          <w:bCs/>
          <w:sz w:val="24"/>
          <w:szCs w:val="24"/>
        </w:rPr>
        <w:t>一、项目</w:t>
      </w:r>
      <w:r>
        <w:rPr>
          <w:rFonts w:hint="eastAsia" w:ascii="宋体" w:hAnsi="宋体" w:eastAsia="宋体" w:cs="宋体"/>
          <w:b/>
          <w:bCs/>
          <w:sz w:val="24"/>
          <w:szCs w:val="24"/>
          <w:lang w:val="en-US" w:eastAsia="zh-CN"/>
        </w:rPr>
        <w:t>概况</w:t>
      </w:r>
      <w:bookmarkEnd w:id="60"/>
    </w:p>
    <w:p w14:paraId="1F4C8E3F">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（1）项目名称：</w:t>
      </w:r>
      <w:r>
        <w:rPr>
          <w:rFonts w:hint="eastAsia" w:ascii="宋体" w:hAnsi="宋体" w:eastAsia="宋体" w:cs="宋体"/>
          <w:sz w:val="24"/>
          <w:szCs w:val="28"/>
          <w:lang w:eastAsia="zh-CN"/>
        </w:rPr>
        <w:t>哈密市第四幼儿园户外区域采购建设项目</w:t>
      </w:r>
    </w:p>
    <w:p w14:paraId="5C4DFEDC">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）采购</w:t>
      </w:r>
      <w:r>
        <w:rPr>
          <w:rFonts w:hint="eastAsia" w:ascii="宋体" w:hAnsi="宋体" w:eastAsia="宋体" w:cs="宋体"/>
          <w:sz w:val="24"/>
          <w:szCs w:val="24"/>
        </w:rPr>
        <w:t>采购方式：竞争性</w:t>
      </w:r>
      <w:r>
        <w:rPr>
          <w:rFonts w:hint="eastAsia" w:ascii="宋体" w:hAnsi="宋体" w:eastAsia="宋体" w:cs="宋体"/>
          <w:sz w:val="24"/>
          <w:szCs w:val="24"/>
          <w:lang w:val="en-US" w:eastAsia="zh-CN"/>
        </w:rPr>
        <w:t>谈判</w:t>
      </w:r>
    </w:p>
    <w:p w14:paraId="7E8C4A9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（3）供货期（合同履约期限）：合同签订后15日内，将货物送达采购人指定的地点，并完成安装、调试及验收。</w:t>
      </w:r>
    </w:p>
    <w:p w14:paraId="5961C145">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highlight w:val="none"/>
          <w:lang w:val="en-US"/>
        </w:rPr>
      </w:pPr>
      <w:bookmarkStart w:id="61" w:name="_Toc15028"/>
      <w:r>
        <w:rPr>
          <w:rFonts w:hint="eastAsia" w:ascii="宋体" w:hAnsi="宋体" w:eastAsia="宋体" w:cs="宋体"/>
          <w:sz w:val="24"/>
          <w:szCs w:val="24"/>
          <w:highlight w:val="none"/>
          <w:lang w:val="en-US" w:eastAsia="zh-CN"/>
        </w:rPr>
        <w:t>（4）质保期：3年</w:t>
      </w:r>
      <w:bookmarkEnd w:id="61"/>
    </w:p>
    <w:p w14:paraId="3F141AAF">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outlineLvl w:val="1"/>
        <w:rPr>
          <w:rFonts w:hint="eastAsia" w:ascii="宋体" w:hAnsi="宋体" w:eastAsia="宋体" w:cs="宋体"/>
          <w:b/>
          <w:bCs/>
          <w:sz w:val="24"/>
          <w:szCs w:val="24"/>
        </w:rPr>
      </w:pPr>
      <w:bookmarkStart w:id="62" w:name="_Toc32570"/>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参数要求</w:t>
      </w:r>
      <w:bookmarkEnd w:id="62"/>
    </w:p>
    <w:p w14:paraId="7DFB1A4A">
      <w:pPr>
        <w:pStyle w:val="16"/>
        <w:spacing w:before="91" w:line="219" w:lineRule="auto"/>
        <w:ind w:firstLine="702" w:firstLineChars="300"/>
        <w:jc w:val="both"/>
        <w:rPr>
          <w:rFonts w:hint="eastAsia" w:ascii="宋体" w:hAnsi="宋体" w:eastAsia="宋体" w:cs="宋体"/>
          <w:spacing w:val="-3"/>
          <w:sz w:val="24"/>
          <w:szCs w:val="24"/>
          <w:lang w:val="en-US" w:eastAsia="zh-CN"/>
        </w:rPr>
      </w:pPr>
      <w:r>
        <w:rPr>
          <w:rFonts w:hint="eastAsia" w:ascii="宋体" w:hAnsi="宋体" w:eastAsia="宋体" w:cs="宋体"/>
          <w:spacing w:val="-3"/>
          <w:sz w:val="24"/>
          <w:szCs w:val="24"/>
        </w:rPr>
        <w:t>采购清单</w:t>
      </w:r>
      <w:r>
        <w:rPr>
          <w:rFonts w:hint="eastAsia" w:ascii="宋体" w:hAnsi="宋体" w:eastAsia="宋体" w:cs="宋体"/>
          <w:spacing w:val="-3"/>
          <w:sz w:val="24"/>
          <w:szCs w:val="24"/>
          <w:lang w:val="en-US" w:eastAsia="zh-CN"/>
        </w:rPr>
        <w:t>详见附件。</w:t>
      </w:r>
    </w:p>
    <w:p w14:paraId="53918BEC">
      <w:pPr>
        <w:rPr>
          <w:rFonts w:hint="eastAsia" w:ascii="宋体" w:hAnsi="宋体" w:eastAsia="宋体" w:cs="宋体"/>
        </w:rPr>
      </w:pPr>
    </w:p>
    <w:p w14:paraId="3950384B">
      <w:pPr>
        <w:spacing w:line="120" w:lineRule="exact"/>
        <w:rPr>
          <w:rFonts w:hint="eastAsia" w:ascii="宋体" w:hAnsi="宋体" w:eastAsia="宋体" w:cs="宋体"/>
        </w:rPr>
      </w:pPr>
    </w:p>
    <w:p w14:paraId="29D0D9ED">
      <w:pPr>
        <w:rPr>
          <w:rFonts w:hint="eastAsia" w:ascii="宋体" w:hAnsi="宋体" w:eastAsia="宋体" w:cs="宋体"/>
          <w:sz w:val="21"/>
        </w:rPr>
      </w:pPr>
    </w:p>
    <w:p w14:paraId="760D1CE0">
      <w:pPr>
        <w:rPr>
          <w:rFonts w:hint="eastAsia" w:ascii="宋体" w:hAnsi="宋体" w:eastAsia="宋体" w:cs="宋体"/>
          <w:sz w:val="21"/>
          <w:szCs w:val="21"/>
        </w:rPr>
        <w:sectPr>
          <w:footerReference r:id="rId8" w:type="default"/>
          <w:pgSz w:w="11906" w:h="16839"/>
          <w:pgMar w:top="1278" w:right="1361" w:bottom="1157" w:left="1361" w:header="0" w:footer="991" w:gutter="0"/>
          <w:pgNumType w:fmt="decimal"/>
          <w:cols w:space="720" w:num="1"/>
        </w:sectPr>
      </w:pPr>
    </w:p>
    <w:p w14:paraId="06224BA0">
      <w:pPr>
        <w:pStyle w:val="16"/>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outlineLvl w:val="0"/>
        <w:rPr>
          <w:rFonts w:hint="eastAsia" w:ascii="宋体" w:hAnsi="宋体" w:eastAsia="宋体" w:cs="宋体"/>
          <w:sz w:val="40"/>
          <w:szCs w:val="40"/>
        </w:rPr>
      </w:pPr>
      <w:bookmarkStart w:id="63" w:name="_Toc8636"/>
      <w:r>
        <w:rPr>
          <w:rFonts w:hint="eastAsia" w:ascii="宋体" w:hAnsi="宋体" w:eastAsia="宋体" w:cs="宋体"/>
          <w:b/>
          <w:bCs/>
          <w:spacing w:val="-4"/>
          <w:sz w:val="40"/>
          <w:szCs w:val="40"/>
        </w:rPr>
        <w:t>第四章</w:t>
      </w:r>
      <w:r>
        <w:rPr>
          <w:rFonts w:hint="eastAsia" w:ascii="宋体" w:hAnsi="宋体" w:eastAsia="宋体" w:cs="宋体"/>
          <w:spacing w:val="-4"/>
          <w:sz w:val="40"/>
          <w:szCs w:val="40"/>
        </w:rPr>
        <w:t xml:space="preserve">  </w:t>
      </w:r>
      <w:r>
        <w:rPr>
          <w:rFonts w:hint="eastAsia" w:ascii="宋体" w:hAnsi="宋体" w:eastAsia="宋体" w:cs="宋体"/>
          <w:b/>
          <w:bCs/>
          <w:spacing w:val="-4"/>
          <w:sz w:val="40"/>
          <w:szCs w:val="40"/>
        </w:rPr>
        <w:t>采购合同</w:t>
      </w:r>
      <w:bookmarkEnd w:id="63"/>
    </w:p>
    <w:p w14:paraId="0B9C2B95">
      <w:pPr>
        <w:spacing w:line="303" w:lineRule="auto"/>
        <w:rPr>
          <w:rFonts w:hint="eastAsia" w:ascii="宋体" w:hAnsi="宋体" w:eastAsia="宋体" w:cs="宋体"/>
          <w:sz w:val="21"/>
        </w:rPr>
      </w:pPr>
    </w:p>
    <w:p w14:paraId="180AC9AA">
      <w:pPr>
        <w:spacing w:line="303" w:lineRule="auto"/>
        <w:rPr>
          <w:rFonts w:hint="eastAsia" w:ascii="宋体" w:hAnsi="宋体" w:eastAsia="宋体" w:cs="宋体"/>
          <w:sz w:val="21"/>
        </w:rPr>
      </w:pPr>
    </w:p>
    <w:p w14:paraId="6277506D">
      <w:pPr>
        <w:spacing w:line="334" w:lineRule="auto"/>
        <w:rPr>
          <w:rFonts w:hint="eastAsia" w:ascii="宋体" w:hAnsi="宋体" w:eastAsia="宋体" w:cs="宋体"/>
          <w:sz w:val="21"/>
        </w:rPr>
      </w:pPr>
    </w:p>
    <w:p w14:paraId="58A6B54E">
      <w:pPr>
        <w:spacing w:line="334" w:lineRule="auto"/>
        <w:rPr>
          <w:rFonts w:hint="eastAsia" w:ascii="宋体" w:hAnsi="宋体" w:eastAsia="宋体" w:cs="宋体"/>
          <w:sz w:val="21"/>
        </w:rPr>
      </w:pPr>
    </w:p>
    <w:p w14:paraId="24491928">
      <w:pPr>
        <w:keepLines/>
        <w:numPr>
          <w:ilvl w:val="0"/>
          <w:numId w:val="0"/>
        </w:numPr>
        <w:tabs>
          <w:tab w:val="left" w:pos="330"/>
          <w:tab w:val="left" w:pos="420"/>
        </w:tabs>
        <w:spacing w:before="260" w:after="260" w:line="416" w:lineRule="auto"/>
        <w:ind w:leftChars="0"/>
        <w:jc w:val="center"/>
        <w:outlineLvl w:val="9"/>
        <w:rPr>
          <w:rFonts w:hint="eastAsia" w:asciiTheme="majorEastAsia" w:hAnsiTheme="majorEastAsia" w:eastAsiaTheme="majorEastAsia" w:cstheme="majorEastAsia"/>
          <w:color w:val="auto"/>
          <w:sz w:val="24"/>
          <w:highlight w:val="none"/>
        </w:rPr>
      </w:pPr>
      <w:bookmarkStart w:id="64" w:name="bookmark8"/>
      <w:bookmarkEnd w:id="64"/>
      <w:bookmarkStart w:id="65" w:name="_Toc28826"/>
      <w:bookmarkStart w:id="66" w:name="_Toc8902"/>
      <w:bookmarkStart w:id="67" w:name="_Toc6077"/>
      <w:bookmarkStart w:id="68" w:name="_Toc27624"/>
      <w:bookmarkStart w:id="69" w:name="_Toc22209"/>
      <w:r>
        <w:rPr>
          <w:rStyle w:val="104"/>
          <w:rFonts w:hint="eastAsia" w:asciiTheme="majorEastAsia" w:hAnsiTheme="majorEastAsia" w:eastAsiaTheme="majorEastAsia" w:cstheme="majorEastAsia"/>
          <w:b/>
          <w:bCs/>
          <w:kern w:val="2"/>
          <w:sz w:val="32"/>
          <w:szCs w:val="32"/>
          <w:lang w:val="zh-CN" w:eastAsia="zh-CN" w:bidi="ar-SA"/>
        </w:rPr>
        <w:t>（</w:t>
      </w:r>
      <w:r>
        <w:rPr>
          <w:rStyle w:val="104"/>
          <w:rFonts w:hint="eastAsia" w:asciiTheme="majorEastAsia" w:hAnsiTheme="majorEastAsia" w:eastAsiaTheme="majorEastAsia" w:cstheme="majorEastAsia"/>
          <w:b/>
          <w:bCs/>
          <w:kern w:val="2"/>
          <w:sz w:val="32"/>
          <w:szCs w:val="32"/>
          <w:lang w:val="en-US" w:eastAsia="zh-CN" w:bidi="ar-SA"/>
        </w:rPr>
        <w:t>以最终签订合同为准</w:t>
      </w:r>
      <w:r>
        <w:rPr>
          <w:rStyle w:val="104"/>
          <w:rFonts w:hint="eastAsia" w:asciiTheme="majorEastAsia" w:hAnsiTheme="majorEastAsia" w:eastAsiaTheme="majorEastAsia" w:cstheme="majorEastAsia"/>
          <w:b/>
          <w:bCs/>
          <w:kern w:val="2"/>
          <w:sz w:val="32"/>
          <w:szCs w:val="32"/>
          <w:lang w:val="zh-CN" w:eastAsia="zh-CN" w:bidi="ar-SA"/>
        </w:rPr>
        <w:t>）</w:t>
      </w:r>
      <w:bookmarkEnd w:id="65"/>
      <w:bookmarkEnd w:id="66"/>
    </w:p>
    <w:p w14:paraId="52352FC4">
      <w:pPr>
        <w:pStyle w:val="23"/>
        <w:rPr>
          <w:rFonts w:hint="eastAsia" w:asciiTheme="majorEastAsia" w:hAnsiTheme="majorEastAsia" w:eastAsiaTheme="majorEastAsia" w:cstheme="majorEastAsia"/>
          <w:color w:val="auto"/>
          <w:sz w:val="24"/>
          <w:highlight w:val="none"/>
        </w:rPr>
      </w:pPr>
    </w:p>
    <w:p w14:paraId="20D0B897">
      <w:pPr>
        <w:rPr>
          <w:rFonts w:hint="eastAsia" w:asciiTheme="majorEastAsia" w:hAnsiTheme="majorEastAsia" w:eastAsiaTheme="majorEastAsia" w:cstheme="majorEastAsia"/>
          <w:color w:val="auto"/>
          <w:sz w:val="24"/>
          <w:highlight w:val="none"/>
        </w:rPr>
      </w:pPr>
    </w:p>
    <w:p w14:paraId="2A1448DA">
      <w:pPr>
        <w:pStyle w:val="24"/>
        <w:rPr>
          <w:rFonts w:hint="eastAsia" w:asciiTheme="majorEastAsia" w:hAnsiTheme="majorEastAsia" w:eastAsiaTheme="majorEastAsia" w:cstheme="majorEastAsia"/>
          <w:color w:val="auto"/>
          <w:sz w:val="24"/>
          <w:highlight w:val="none"/>
        </w:rPr>
      </w:pPr>
    </w:p>
    <w:p w14:paraId="68F6518B">
      <w:pPr>
        <w:pStyle w:val="23"/>
        <w:rPr>
          <w:rFonts w:hint="eastAsia"/>
        </w:rPr>
      </w:pPr>
    </w:p>
    <w:p w14:paraId="243D4DDE">
      <w:pPr>
        <w:rPr>
          <w:rFonts w:hint="eastAsia" w:asciiTheme="majorEastAsia" w:hAnsiTheme="majorEastAsia" w:eastAsiaTheme="majorEastAsia" w:cstheme="majorEastAsia"/>
          <w:color w:val="auto"/>
          <w:sz w:val="24"/>
          <w:highlight w:val="none"/>
        </w:rPr>
      </w:pPr>
    </w:p>
    <w:p w14:paraId="6D17A6D2">
      <w:pPr>
        <w:rPr>
          <w:rFonts w:hint="eastAsia" w:asciiTheme="majorEastAsia" w:hAnsiTheme="majorEastAsia" w:eastAsiaTheme="majorEastAsia" w:cstheme="majorEastAsia"/>
          <w:color w:val="auto"/>
          <w:sz w:val="24"/>
          <w:highlight w:val="none"/>
        </w:rPr>
      </w:pPr>
    </w:p>
    <w:p w14:paraId="6C794111">
      <w:pPr>
        <w:rPr>
          <w:rFonts w:hint="eastAsia" w:asciiTheme="majorEastAsia" w:hAnsiTheme="majorEastAsia" w:eastAsiaTheme="majorEastAsia" w:cstheme="majorEastAsia"/>
          <w:color w:val="auto"/>
          <w:sz w:val="24"/>
          <w:highlight w:val="none"/>
        </w:rPr>
      </w:pPr>
    </w:p>
    <w:p w14:paraId="310B38DA">
      <w:pPr>
        <w:rPr>
          <w:rFonts w:hint="eastAsia" w:asciiTheme="majorEastAsia" w:hAnsiTheme="majorEastAsia" w:eastAsiaTheme="majorEastAsia" w:cstheme="majorEastAsia"/>
          <w:color w:val="auto"/>
          <w:sz w:val="24"/>
          <w:highlight w:val="none"/>
        </w:rPr>
      </w:pPr>
    </w:p>
    <w:p w14:paraId="7205046B">
      <w:pPr>
        <w:rPr>
          <w:rFonts w:hint="eastAsia" w:asciiTheme="majorEastAsia" w:hAnsiTheme="majorEastAsia" w:eastAsiaTheme="majorEastAsia" w:cstheme="majorEastAsia"/>
          <w:color w:val="auto"/>
          <w:sz w:val="24"/>
          <w:highlight w:val="none"/>
        </w:rPr>
      </w:pPr>
    </w:p>
    <w:p w14:paraId="0B41CE34">
      <w:pPr>
        <w:rPr>
          <w:rFonts w:hint="eastAsia" w:asciiTheme="majorEastAsia" w:hAnsiTheme="majorEastAsia" w:eastAsiaTheme="majorEastAsia" w:cstheme="majorEastAsia"/>
        </w:rPr>
      </w:pPr>
      <w:r>
        <w:rPr>
          <w:rFonts w:hint="eastAsia" w:asciiTheme="majorEastAsia" w:hAnsiTheme="majorEastAsia" w:eastAsiaTheme="majorEastAsia" w:cstheme="majorEastAsia"/>
        </w:rPr>
        <w:br w:type="page"/>
      </w:r>
    </w:p>
    <w:p w14:paraId="4105EDD3">
      <w:pPr>
        <w:rPr>
          <w:rFonts w:hint="eastAsia" w:asciiTheme="majorEastAsia" w:hAnsiTheme="majorEastAsia" w:eastAsiaTheme="majorEastAsia" w:cstheme="majorEastAsia"/>
          <w:color w:val="auto"/>
          <w:sz w:val="24"/>
          <w:highlight w:val="none"/>
        </w:rPr>
      </w:pPr>
    </w:p>
    <w:p w14:paraId="113B223C">
      <w:pPr>
        <w:rPr>
          <w:rFonts w:hint="eastAsia" w:asciiTheme="majorEastAsia" w:hAnsiTheme="majorEastAsia" w:eastAsiaTheme="majorEastAsia" w:cstheme="majorEastAsia"/>
          <w:b/>
          <w:bCs/>
          <w:color w:val="auto"/>
          <w:highlight w:val="none"/>
        </w:rPr>
      </w:pPr>
      <w:r>
        <w:rPr>
          <w:rFonts w:hint="eastAsia" w:asciiTheme="majorEastAsia" w:hAnsiTheme="majorEastAsia" w:eastAsiaTheme="majorEastAsia" w:cstheme="majorEastAsia"/>
          <w:color w:val="auto"/>
          <w:sz w:val="24"/>
          <w:highlight w:val="none"/>
        </w:rPr>
        <w:t>“政采云”平台合同编号：</w:t>
      </w:r>
    </w:p>
    <w:p w14:paraId="4A4929BF">
      <w:pPr>
        <w:pStyle w:val="17"/>
        <w:tabs>
          <w:tab w:val="left" w:pos="0"/>
        </w:tabs>
        <w:spacing w:line="360" w:lineRule="auto"/>
        <w:ind w:firstLine="0" w:firstLineChars="0"/>
        <w:jc w:val="center"/>
        <w:outlineLvl w:val="9"/>
        <w:rPr>
          <w:rFonts w:hint="eastAsia" w:asciiTheme="majorEastAsia" w:hAnsiTheme="majorEastAsia" w:eastAsiaTheme="majorEastAsia" w:cstheme="majorEastAsia"/>
          <w:b/>
          <w:color w:val="auto"/>
          <w:kern w:val="2"/>
          <w:sz w:val="40"/>
          <w:szCs w:val="30"/>
          <w:highlight w:val="none"/>
          <w:lang w:val="en"/>
        </w:rPr>
      </w:pPr>
      <w:bookmarkStart w:id="70" w:name="_Toc103813474"/>
      <w:bookmarkStart w:id="71" w:name="_Toc112868874"/>
      <w:r>
        <w:rPr>
          <w:rFonts w:hint="eastAsia" w:asciiTheme="majorEastAsia" w:hAnsiTheme="majorEastAsia" w:eastAsiaTheme="majorEastAsia" w:cstheme="majorEastAsia"/>
          <w:b/>
          <w:color w:val="auto"/>
          <w:kern w:val="2"/>
          <w:sz w:val="40"/>
          <w:szCs w:val="30"/>
          <w:highlight w:val="none"/>
          <w:lang w:val="en"/>
        </w:rPr>
        <w:t>政府采购合同</w:t>
      </w:r>
      <w:bookmarkEnd w:id="70"/>
      <w:bookmarkEnd w:id="71"/>
    </w:p>
    <w:p w14:paraId="7A3B24E0">
      <w:pPr>
        <w:rPr>
          <w:rFonts w:hint="eastAsia" w:asciiTheme="majorEastAsia" w:hAnsiTheme="majorEastAsia" w:eastAsiaTheme="majorEastAsia" w:cstheme="majorEastAsia"/>
          <w:color w:val="auto"/>
          <w:sz w:val="30"/>
          <w:szCs w:val="30"/>
          <w:highlight w:val="none"/>
          <w:lang w:val="en"/>
        </w:rPr>
      </w:pPr>
      <w:bookmarkStart w:id="72" w:name="EB835308aa585640bcbdb7859c5d572516"/>
    </w:p>
    <w:p w14:paraId="7F2EFCFB">
      <w:pPr>
        <w:pStyle w:val="12"/>
        <w:rPr>
          <w:rFonts w:hint="eastAsia" w:asciiTheme="majorEastAsia" w:hAnsiTheme="majorEastAsia" w:eastAsiaTheme="majorEastAsia" w:cstheme="majorEastAsia"/>
          <w:color w:val="auto"/>
          <w:sz w:val="30"/>
          <w:szCs w:val="30"/>
          <w:highlight w:val="none"/>
          <w:lang w:val="en"/>
        </w:rPr>
      </w:pPr>
    </w:p>
    <w:p w14:paraId="4AC5C37D">
      <w:pPr>
        <w:pStyle w:val="76"/>
        <w:rPr>
          <w:rFonts w:hint="eastAsia" w:asciiTheme="majorEastAsia" w:hAnsiTheme="majorEastAsia" w:eastAsiaTheme="majorEastAsia" w:cstheme="majorEastAsia"/>
          <w:b/>
          <w:color w:val="auto"/>
          <w:sz w:val="32"/>
          <w:szCs w:val="30"/>
          <w:highlight w:val="none"/>
          <w:lang w:val="en"/>
        </w:rPr>
      </w:pPr>
      <w:r>
        <w:rPr>
          <w:rFonts w:hint="eastAsia" w:asciiTheme="majorEastAsia" w:hAnsiTheme="majorEastAsia" w:eastAsiaTheme="majorEastAsia" w:cstheme="majorEastAsia"/>
          <w:b/>
          <w:color w:val="auto"/>
          <w:sz w:val="32"/>
          <w:szCs w:val="30"/>
          <w:highlight w:val="none"/>
          <w:lang w:val="en"/>
        </w:rPr>
        <w:t>一、合同格式：</w:t>
      </w:r>
    </w:p>
    <w:p w14:paraId="6F094FEB">
      <w:pPr>
        <w:pStyle w:val="76"/>
        <w:jc w:val="center"/>
        <w:rPr>
          <w:rFonts w:hint="eastAsia" w:asciiTheme="majorEastAsia" w:hAnsiTheme="majorEastAsia" w:eastAsiaTheme="majorEastAsia" w:cstheme="majorEastAsia"/>
          <w:color w:val="auto"/>
          <w:sz w:val="30"/>
          <w:szCs w:val="30"/>
          <w:highlight w:val="none"/>
          <w:lang w:val="en"/>
        </w:rPr>
      </w:pPr>
    </w:p>
    <w:p w14:paraId="572AB36D">
      <w:pPr>
        <w:pStyle w:val="76"/>
        <w:jc w:val="center"/>
        <w:rPr>
          <w:rFonts w:hint="eastAsia" w:asciiTheme="majorEastAsia" w:hAnsiTheme="majorEastAsia" w:eastAsiaTheme="majorEastAsia" w:cstheme="majorEastAsia"/>
          <w:color w:val="auto"/>
          <w:sz w:val="30"/>
          <w:szCs w:val="30"/>
          <w:highlight w:val="none"/>
          <w:lang w:val="en"/>
        </w:rPr>
      </w:pPr>
    </w:p>
    <w:p w14:paraId="1FF21888">
      <w:pPr>
        <w:pStyle w:val="76"/>
        <w:jc w:val="center"/>
        <w:rPr>
          <w:rFonts w:hint="eastAsia" w:asciiTheme="majorEastAsia" w:hAnsiTheme="majorEastAsia" w:eastAsiaTheme="majorEastAsia" w:cstheme="majorEastAsia"/>
          <w:color w:val="auto"/>
          <w:sz w:val="30"/>
          <w:szCs w:val="30"/>
          <w:highlight w:val="none"/>
          <w:lang w:val="en"/>
        </w:rPr>
      </w:pPr>
    </w:p>
    <w:p w14:paraId="743A01FA">
      <w:pPr>
        <w:pStyle w:val="76"/>
        <w:jc w:val="center"/>
        <w:rPr>
          <w:rFonts w:hint="eastAsia" w:asciiTheme="majorEastAsia" w:hAnsiTheme="majorEastAsia" w:eastAsiaTheme="majorEastAsia" w:cstheme="majorEastAsia"/>
          <w:color w:val="auto"/>
          <w:sz w:val="30"/>
          <w:szCs w:val="30"/>
          <w:highlight w:val="none"/>
          <w:lang w:val="en"/>
        </w:rPr>
      </w:pPr>
    </w:p>
    <w:p w14:paraId="6F6B436F">
      <w:pPr>
        <w:pStyle w:val="76"/>
        <w:jc w:val="center"/>
        <w:rPr>
          <w:rFonts w:hint="eastAsia" w:asciiTheme="majorEastAsia" w:hAnsiTheme="majorEastAsia" w:eastAsiaTheme="majorEastAsia" w:cstheme="majorEastAsia"/>
          <w:b/>
          <w:color w:val="auto"/>
          <w:sz w:val="36"/>
          <w:szCs w:val="30"/>
          <w:highlight w:val="none"/>
          <w:lang w:val="en"/>
        </w:rPr>
      </w:pPr>
      <w:r>
        <w:rPr>
          <w:rFonts w:hint="eastAsia" w:asciiTheme="majorEastAsia" w:hAnsiTheme="majorEastAsia" w:eastAsiaTheme="majorEastAsia" w:cstheme="majorEastAsia"/>
          <w:b/>
          <w:color w:val="auto"/>
          <w:sz w:val="36"/>
          <w:szCs w:val="30"/>
          <w:highlight w:val="none"/>
          <w:lang w:val="en"/>
        </w:rPr>
        <w:t>政府采购合同</w:t>
      </w:r>
    </w:p>
    <w:p w14:paraId="14EF1894">
      <w:pPr>
        <w:pStyle w:val="76"/>
        <w:rPr>
          <w:rFonts w:hint="eastAsia" w:asciiTheme="majorEastAsia" w:hAnsiTheme="majorEastAsia" w:eastAsiaTheme="majorEastAsia" w:cstheme="majorEastAsia"/>
          <w:color w:val="auto"/>
          <w:sz w:val="30"/>
          <w:szCs w:val="30"/>
          <w:highlight w:val="none"/>
          <w:lang w:val="en"/>
        </w:rPr>
      </w:pPr>
    </w:p>
    <w:p w14:paraId="01D3428A">
      <w:pPr>
        <w:pStyle w:val="76"/>
        <w:jc w:val="center"/>
        <w:rPr>
          <w:rFonts w:hint="eastAsia" w:asciiTheme="majorEastAsia" w:hAnsiTheme="majorEastAsia" w:eastAsiaTheme="majorEastAsia" w:cstheme="majorEastAsia"/>
          <w:color w:val="auto"/>
          <w:sz w:val="30"/>
          <w:szCs w:val="30"/>
          <w:highlight w:val="none"/>
          <w:lang w:val="en"/>
        </w:rPr>
      </w:pPr>
    </w:p>
    <w:p w14:paraId="6D5A3800">
      <w:pPr>
        <w:pStyle w:val="76"/>
        <w:jc w:val="center"/>
        <w:rPr>
          <w:rFonts w:hint="eastAsia" w:asciiTheme="majorEastAsia" w:hAnsiTheme="majorEastAsia" w:eastAsiaTheme="majorEastAsia" w:cstheme="majorEastAsia"/>
          <w:color w:val="auto"/>
          <w:sz w:val="30"/>
          <w:szCs w:val="30"/>
          <w:highlight w:val="none"/>
          <w:lang w:val="en"/>
        </w:rPr>
      </w:pPr>
    </w:p>
    <w:p w14:paraId="62EA6EE6">
      <w:pPr>
        <w:pStyle w:val="76"/>
        <w:ind w:firstLine="1491" w:firstLineChars="497"/>
        <w:rPr>
          <w:rFonts w:hint="eastAsia" w:asciiTheme="majorEastAsia" w:hAnsiTheme="majorEastAsia" w:eastAsiaTheme="majorEastAsia" w:cstheme="majorEastAsia"/>
          <w:color w:val="auto"/>
          <w:sz w:val="30"/>
          <w:szCs w:val="30"/>
          <w:highlight w:val="none"/>
          <w:u w:val="single"/>
          <w:lang w:val="en"/>
        </w:rPr>
      </w:pPr>
      <w:r>
        <w:rPr>
          <w:rFonts w:hint="eastAsia" w:asciiTheme="majorEastAsia" w:hAnsiTheme="majorEastAsia" w:eastAsiaTheme="majorEastAsia" w:cstheme="majorEastAsia"/>
          <w:color w:val="auto"/>
          <w:sz w:val="30"/>
          <w:szCs w:val="30"/>
          <w:highlight w:val="none"/>
          <w:lang w:val="en"/>
        </w:rPr>
        <w:t xml:space="preserve">项目名称: </w:t>
      </w:r>
      <w:r>
        <w:rPr>
          <w:rFonts w:hint="eastAsia" w:asciiTheme="majorEastAsia" w:hAnsiTheme="majorEastAsia" w:eastAsiaTheme="majorEastAsia" w:cstheme="majorEastAsia"/>
          <w:color w:val="auto"/>
          <w:sz w:val="30"/>
          <w:szCs w:val="30"/>
          <w:highlight w:val="none"/>
          <w:u w:val="single"/>
          <w:lang w:val="en"/>
        </w:rPr>
        <w:t xml:space="preserve">                   </w:t>
      </w:r>
    </w:p>
    <w:p w14:paraId="36F7467C">
      <w:pPr>
        <w:pStyle w:val="76"/>
        <w:spacing w:before="240" w:beforeLines="100"/>
        <w:ind w:firstLine="1491" w:firstLineChars="497"/>
        <w:rPr>
          <w:rFonts w:hint="eastAsia" w:asciiTheme="majorEastAsia" w:hAnsiTheme="majorEastAsia" w:eastAsiaTheme="majorEastAsia" w:cstheme="majorEastAsia"/>
          <w:color w:val="auto"/>
          <w:sz w:val="30"/>
          <w:szCs w:val="30"/>
          <w:highlight w:val="none"/>
          <w:lang w:val="en"/>
        </w:rPr>
      </w:pPr>
      <w:r>
        <w:rPr>
          <w:rFonts w:hint="eastAsia" w:asciiTheme="majorEastAsia" w:hAnsiTheme="majorEastAsia" w:eastAsiaTheme="majorEastAsia" w:cstheme="majorEastAsia"/>
          <w:color w:val="auto"/>
          <w:sz w:val="30"/>
          <w:szCs w:val="30"/>
          <w:highlight w:val="none"/>
          <w:lang w:val="en"/>
        </w:rPr>
        <w:t>项目编号:</w:t>
      </w:r>
      <w:r>
        <w:rPr>
          <w:rFonts w:hint="eastAsia" w:asciiTheme="majorEastAsia" w:hAnsiTheme="majorEastAsia" w:eastAsiaTheme="majorEastAsia" w:cstheme="majorEastAsia"/>
          <w:color w:val="auto"/>
          <w:sz w:val="30"/>
          <w:szCs w:val="30"/>
          <w:highlight w:val="none"/>
          <w:u w:val="single"/>
          <w:lang w:val="en"/>
        </w:rPr>
        <w:t xml:space="preserve">                    </w:t>
      </w:r>
    </w:p>
    <w:p w14:paraId="5319C317">
      <w:pPr>
        <w:pStyle w:val="76"/>
        <w:spacing w:before="240" w:beforeLines="100"/>
        <w:ind w:firstLine="1491" w:firstLineChars="497"/>
        <w:rPr>
          <w:rFonts w:hint="eastAsia" w:asciiTheme="majorEastAsia" w:hAnsiTheme="majorEastAsia" w:eastAsiaTheme="majorEastAsia" w:cstheme="majorEastAsia"/>
          <w:color w:val="auto"/>
          <w:sz w:val="30"/>
          <w:szCs w:val="30"/>
          <w:highlight w:val="none"/>
          <w:u w:val="single"/>
          <w:lang w:val="en"/>
        </w:rPr>
      </w:pPr>
      <w:r>
        <w:rPr>
          <w:rFonts w:hint="eastAsia" w:asciiTheme="majorEastAsia" w:hAnsiTheme="majorEastAsia" w:eastAsiaTheme="majorEastAsia" w:cstheme="majorEastAsia"/>
          <w:color w:val="auto"/>
          <w:sz w:val="30"/>
          <w:szCs w:val="30"/>
          <w:highlight w:val="none"/>
          <w:lang w:val="en"/>
        </w:rPr>
        <w:t xml:space="preserve">合同编号: </w:t>
      </w:r>
      <w:r>
        <w:rPr>
          <w:rFonts w:hint="eastAsia" w:asciiTheme="majorEastAsia" w:hAnsiTheme="majorEastAsia" w:eastAsiaTheme="majorEastAsia" w:cstheme="majorEastAsia"/>
          <w:color w:val="auto"/>
          <w:sz w:val="30"/>
          <w:szCs w:val="30"/>
          <w:highlight w:val="none"/>
          <w:u w:val="single"/>
          <w:lang w:val="en"/>
        </w:rPr>
        <w:t xml:space="preserve">                   </w:t>
      </w:r>
    </w:p>
    <w:p w14:paraId="3A15FC17">
      <w:pPr>
        <w:pStyle w:val="76"/>
        <w:spacing w:before="240" w:beforeLines="100"/>
        <w:jc w:val="center"/>
        <w:rPr>
          <w:rFonts w:hint="eastAsia" w:asciiTheme="majorEastAsia" w:hAnsiTheme="majorEastAsia" w:eastAsiaTheme="majorEastAsia" w:cstheme="majorEastAsia"/>
          <w:color w:val="auto"/>
          <w:sz w:val="30"/>
          <w:szCs w:val="30"/>
          <w:highlight w:val="none"/>
          <w:lang w:val="en"/>
        </w:rPr>
      </w:pPr>
    </w:p>
    <w:p w14:paraId="21747D40">
      <w:pPr>
        <w:pStyle w:val="76"/>
        <w:spacing w:before="240" w:beforeLines="100"/>
        <w:rPr>
          <w:rFonts w:hint="eastAsia" w:asciiTheme="majorEastAsia" w:hAnsiTheme="majorEastAsia" w:eastAsiaTheme="majorEastAsia" w:cstheme="majorEastAsia"/>
          <w:color w:val="auto"/>
          <w:sz w:val="30"/>
          <w:szCs w:val="30"/>
          <w:highlight w:val="none"/>
          <w:lang w:val="en"/>
        </w:rPr>
      </w:pPr>
    </w:p>
    <w:p w14:paraId="6EFE6542">
      <w:pPr>
        <w:rPr>
          <w:rFonts w:hint="eastAsia" w:asciiTheme="majorEastAsia" w:hAnsiTheme="majorEastAsia" w:eastAsiaTheme="majorEastAsia" w:cstheme="majorEastAsia"/>
          <w:color w:val="auto"/>
          <w:sz w:val="30"/>
          <w:szCs w:val="30"/>
          <w:highlight w:val="none"/>
          <w:lang w:val="en"/>
        </w:rPr>
      </w:pPr>
      <w:r>
        <w:rPr>
          <w:rFonts w:hint="eastAsia" w:asciiTheme="majorEastAsia" w:hAnsiTheme="majorEastAsia" w:eastAsiaTheme="majorEastAsia" w:cstheme="majorEastAsia"/>
          <w:color w:val="auto"/>
          <w:sz w:val="30"/>
          <w:szCs w:val="30"/>
          <w:highlight w:val="none"/>
          <w:lang w:val="en"/>
        </w:rPr>
        <w:br w:type="page"/>
      </w:r>
    </w:p>
    <w:p w14:paraId="6872F854">
      <w:pPr>
        <w:pStyle w:val="76"/>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 xml:space="preserve">甲    方: </w:t>
      </w:r>
      <w:r>
        <w:rPr>
          <w:rFonts w:hint="eastAsia" w:asciiTheme="majorEastAsia" w:hAnsiTheme="majorEastAsia" w:eastAsiaTheme="majorEastAsia" w:cstheme="majorEastAsia"/>
          <w:color w:val="auto"/>
          <w:sz w:val="24"/>
          <w:szCs w:val="24"/>
          <w:highlight w:val="none"/>
          <w:u w:val="single"/>
          <w:lang w:val="en"/>
        </w:rPr>
        <w:t xml:space="preserve">                   </w:t>
      </w:r>
    </w:p>
    <w:p w14:paraId="1B184E10">
      <w:pPr>
        <w:pStyle w:val="76"/>
        <w:spacing w:before="240" w:beforeLines="100"/>
        <w:rPr>
          <w:rFonts w:hint="eastAsia" w:asciiTheme="majorEastAsia" w:hAnsiTheme="majorEastAsia" w:eastAsiaTheme="majorEastAsia" w:cstheme="majorEastAsia"/>
          <w:color w:val="auto"/>
          <w:sz w:val="24"/>
          <w:szCs w:val="24"/>
          <w:highlight w:val="none"/>
          <w:u w:val="single"/>
          <w:lang w:val="en"/>
        </w:rPr>
      </w:pPr>
      <w:r>
        <w:rPr>
          <w:rFonts w:hint="eastAsia" w:asciiTheme="majorEastAsia" w:hAnsiTheme="majorEastAsia" w:eastAsiaTheme="majorEastAsia" w:cstheme="majorEastAsia"/>
          <w:color w:val="auto"/>
          <w:sz w:val="24"/>
          <w:szCs w:val="24"/>
          <w:highlight w:val="none"/>
          <w:lang w:val="en"/>
        </w:rPr>
        <w:t xml:space="preserve">乙    方: </w:t>
      </w:r>
      <w:r>
        <w:rPr>
          <w:rFonts w:hint="eastAsia" w:asciiTheme="majorEastAsia" w:hAnsiTheme="majorEastAsia" w:eastAsiaTheme="majorEastAsia" w:cstheme="majorEastAsia"/>
          <w:color w:val="auto"/>
          <w:sz w:val="24"/>
          <w:szCs w:val="24"/>
          <w:highlight w:val="none"/>
          <w:u w:val="single"/>
          <w:lang w:val="en"/>
        </w:rPr>
        <w:t xml:space="preserve">                   </w:t>
      </w:r>
    </w:p>
    <w:p w14:paraId="32C07B30">
      <w:pPr>
        <w:keepNext w:val="0"/>
        <w:keepLines w:val="0"/>
        <w:pageBreakBefore w:val="0"/>
        <w:widowControl w:val="0"/>
        <w:kinsoku w:val="0"/>
        <w:wordWrap w:val="0"/>
        <w:overflowPunct w:val="0"/>
        <w:topLinePunct/>
        <w:autoSpaceDE w:val="0"/>
        <w:autoSpaceDN w:val="0"/>
        <w:bidi w:val="0"/>
        <w:adjustRightInd/>
        <w:snapToGrid/>
        <w:spacing w:line="360" w:lineRule="auto"/>
        <w:textAlignment w:val="auto"/>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8"/>
          <w:szCs w:val="28"/>
          <w:highlight w:val="none"/>
          <w:lang w:val="en"/>
        </w:rPr>
        <w:t xml:space="preserve"> </w:t>
      </w:r>
      <w:r>
        <w:rPr>
          <w:rFonts w:hint="eastAsia" w:asciiTheme="majorEastAsia" w:hAnsiTheme="majorEastAsia" w:eastAsiaTheme="majorEastAsia" w:cstheme="majorEastAsia"/>
          <w:color w:val="auto"/>
          <w:sz w:val="24"/>
          <w:szCs w:val="24"/>
          <w:highlight w:val="none"/>
          <w:lang w:val="en"/>
        </w:rPr>
        <w:t xml:space="preserve">  </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（甲方）所需</w:t>
      </w:r>
      <w:r>
        <w:rPr>
          <w:rFonts w:hint="eastAsia" w:asciiTheme="majorEastAsia" w:hAnsiTheme="majorEastAsia" w:eastAsiaTheme="majorEastAsia" w:cstheme="majorEastAsia"/>
          <w:color w:val="auto"/>
          <w:sz w:val="24"/>
          <w:szCs w:val="24"/>
          <w:highlight w:val="none"/>
          <w:u w:val="single"/>
          <w:lang w:val="en"/>
        </w:rPr>
        <w:t>       </w:t>
      </w:r>
      <w:r>
        <w:rPr>
          <w:rFonts w:hint="eastAsia" w:asciiTheme="majorEastAsia" w:hAnsiTheme="majorEastAsia" w:eastAsiaTheme="majorEastAsia" w:cstheme="majorEastAsia"/>
          <w:color w:val="auto"/>
          <w:sz w:val="24"/>
          <w:szCs w:val="24"/>
          <w:highlight w:val="none"/>
          <w:lang w:val="en"/>
        </w:rPr>
        <w:t xml:space="preserve"> (项目名称)经</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 xml:space="preserve"> 以</w:t>
      </w:r>
      <w:r>
        <w:rPr>
          <w:rFonts w:hint="eastAsia" w:asciiTheme="majorEastAsia" w:hAnsiTheme="majorEastAsia" w:eastAsiaTheme="majorEastAsia" w:cstheme="majorEastAsia"/>
          <w:color w:val="auto"/>
          <w:sz w:val="24"/>
          <w:szCs w:val="24"/>
          <w:highlight w:val="none"/>
          <w:u w:val="single"/>
          <w:lang w:val="en"/>
        </w:rPr>
        <w:t xml:space="preserve">                 （项目编号）</w:t>
      </w:r>
      <w:r>
        <w:rPr>
          <w:rFonts w:hint="eastAsia" w:asciiTheme="majorEastAsia" w:hAnsiTheme="majorEastAsia" w:eastAsiaTheme="majorEastAsia" w:cstheme="majorEastAsia"/>
          <w:color w:val="auto"/>
          <w:sz w:val="24"/>
          <w:szCs w:val="24"/>
          <w:highlight w:val="none"/>
          <w:lang w:val="en"/>
        </w:rPr>
        <w:t>招标文件以</w:t>
      </w:r>
      <w:r>
        <w:rPr>
          <w:rFonts w:hint="eastAsia" w:asciiTheme="majorEastAsia" w:hAnsiTheme="majorEastAsia" w:eastAsiaTheme="majorEastAsia" w:cstheme="majorEastAsia"/>
          <w:color w:val="auto"/>
          <w:sz w:val="24"/>
          <w:szCs w:val="24"/>
          <w:highlight w:val="none"/>
          <w:lang w:val="en-US" w:eastAsia="zh-CN"/>
        </w:rPr>
        <w:t>竞争性谈判</w:t>
      </w:r>
      <w:r>
        <w:rPr>
          <w:rFonts w:hint="eastAsia" w:asciiTheme="majorEastAsia" w:hAnsiTheme="majorEastAsia" w:eastAsiaTheme="majorEastAsia" w:cstheme="majorEastAsia"/>
          <w:color w:val="auto"/>
          <w:sz w:val="24"/>
          <w:szCs w:val="24"/>
          <w:highlight w:val="none"/>
          <w:lang w:val="en"/>
        </w:rPr>
        <w:t>方式进行采购。经评标委员会确定</w:t>
      </w:r>
      <w:r>
        <w:rPr>
          <w:rFonts w:hint="eastAsia" w:asciiTheme="majorEastAsia" w:hAnsiTheme="majorEastAsia" w:eastAsiaTheme="majorEastAsia" w:cstheme="majorEastAsia"/>
          <w:color w:val="auto"/>
          <w:sz w:val="24"/>
          <w:szCs w:val="24"/>
          <w:highlight w:val="none"/>
          <w:u w:val="single"/>
          <w:lang w:val="en"/>
        </w:rPr>
        <w:t>        </w:t>
      </w:r>
      <w:r>
        <w:rPr>
          <w:rFonts w:hint="eastAsia" w:asciiTheme="majorEastAsia" w:hAnsiTheme="majorEastAsia" w:eastAsiaTheme="majorEastAsia" w:cstheme="majorEastAsia"/>
          <w:color w:val="auto"/>
          <w:sz w:val="24"/>
          <w:szCs w:val="24"/>
          <w:highlight w:val="none"/>
          <w:lang w:val="en"/>
        </w:rPr>
        <w:t xml:space="preserve"> （乙方）为中标人。甲、乙双方根据《中华人民共和国政府采购法》、《中华人民共和国</w:t>
      </w:r>
      <w:r>
        <w:rPr>
          <w:rFonts w:hint="eastAsia" w:asciiTheme="majorEastAsia" w:hAnsiTheme="majorEastAsia" w:eastAsiaTheme="majorEastAsia" w:cstheme="majorEastAsia"/>
          <w:color w:val="auto"/>
          <w:sz w:val="24"/>
          <w:szCs w:val="24"/>
          <w:highlight w:val="none"/>
          <w:lang w:val="en-US" w:eastAsia="zh-CN"/>
        </w:rPr>
        <w:t>民典法</w:t>
      </w:r>
      <w:r>
        <w:rPr>
          <w:rFonts w:hint="eastAsia" w:asciiTheme="majorEastAsia" w:hAnsiTheme="majorEastAsia" w:eastAsiaTheme="majorEastAsia" w:cstheme="majorEastAsia"/>
          <w:color w:val="auto"/>
          <w:sz w:val="24"/>
          <w:szCs w:val="24"/>
          <w:highlight w:val="none"/>
          <w:lang w:val="en"/>
        </w:rPr>
        <w:t>》等相关法律以及本项目招标文件的规定，经平等协商达成合同如下：</w:t>
      </w:r>
    </w:p>
    <w:p w14:paraId="04CAF183">
      <w:pPr>
        <w:pStyle w:val="76"/>
        <w:widowControl/>
        <w:snapToGrid w:val="0"/>
        <w:spacing w:line="360" w:lineRule="auto"/>
        <w:ind w:firstLine="482" w:firstLineChars="200"/>
        <w:jc w:val="left"/>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一、合同文件</w:t>
      </w:r>
    </w:p>
    <w:p w14:paraId="182854D9">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本合同所附下列文件是构成本合同不可分割的部分：</w:t>
      </w:r>
    </w:p>
    <w:p w14:paraId="66334AA4">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（一）本项目招标文件</w:t>
      </w:r>
    </w:p>
    <w:p w14:paraId="29198426">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（二）中标人投标文件</w:t>
      </w:r>
    </w:p>
    <w:p w14:paraId="79AAA6CC">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（三）合同格式、合同条款</w:t>
      </w:r>
    </w:p>
    <w:p w14:paraId="59E4380C">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（四）中标人在评标过程中做出的有关澄清、说明或者补正文件</w:t>
      </w:r>
    </w:p>
    <w:p w14:paraId="1120F450">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（五）中标通知书</w:t>
      </w:r>
    </w:p>
    <w:p w14:paraId="483C850D">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（六）本合同附件</w:t>
      </w:r>
    </w:p>
    <w:p w14:paraId="7191D470">
      <w:pPr>
        <w:pStyle w:val="76"/>
        <w:widowControl/>
        <w:snapToGrid w:val="0"/>
        <w:spacing w:line="360" w:lineRule="auto"/>
        <w:ind w:firstLine="482" w:firstLineChars="200"/>
        <w:jc w:val="left"/>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二、合同的范围和条件</w:t>
      </w:r>
    </w:p>
    <w:p w14:paraId="761D4C20">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本合同的范围和条件应与上述合同文件的规定相一致。</w:t>
      </w:r>
    </w:p>
    <w:p w14:paraId="3383BBB6">
      <w:pPr>
        <w:pStyle w:val="76"/>
        <w:widowControl/>
        <w:snapToGrid w:val="0"/>
        <w:spacing w:line="360" w:lineRule="auto"/>
        <w:ind w:firstLine="482" w:firstLineChars="200"/>
        <w:jc w:val="left"/>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三、货物、数量及规格</w:t>
      </w:r>
    </w:p>
    <w:p w14:paraId="2EA131A3">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本合同所提供的货物、数量及规格详见合同货物清单（附件一）（同投标文件中报价明细表，下同）。</w:t>
      </w:r>
    </w:p>
    <w:p w14:paraId="79128057">
      <w:pPr>
        <w:pStyle w:val="76"/>
        <w:widowControl/>
        <w:snapToGrid w:val="0"/>
        <w:spacing w:line="360" w:lineRule="auto"/>
        <w:ind w:firstLine="482" w:firstLineChars="200"/>
        <w:jc w:val="left"/>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四、合同金额</w:t>
      </w:r>
    </w:p>
    <w:p w14:paraId="49C56462">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 xml:space="preserve">根据上述合同文件要求，合同金额为人民币 </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 xml:space="preserve"> 元，大写： </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 xml:space="preserve"> 。（分项价格详见合同货物清单）。</w:t>
      </w:r>
    </w:p>
    <w:p w14:paraId="176B5751">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乙方开户单位：</w:t>
      </w:r>
    </w:p>
    <w:p w14:paraId="3E01761E">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开户银行：                           帐号：</w:t>
      </w:r>
    </w:p>
    <w:p w14:paraId="541F1FB1">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五、付款途径</w:t>
      </w:r>
    </w:p>
    <w:p w14:paraId="53E963F5">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 国库集中支付   □甲方支付    □ 国库与甲方共同支付</w:t>
      </w:r>
    </w:p>
    <w:p w14:paraId="3AC0F09D">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 财政性资金</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元          □ 自筹性资金</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元</w:t>
      </w:r>
    </w:p>
    <w:p w14:paraId="31EAB348">
      <w:pPr>
        <w:pStyle w:val="76"/>
        <w:widowControl/>
        <w:snapToGrid w:val="0"/>
        <w:spacing w:line="360" w:lineRule="auto"/>
        <w:ind w:firstLine="480" w:firstLineChars="200"/>
        <w:jc w:val="left"/>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属</w:t>
      </w:r>
      <w:r>
        <w:rPr>
          <w:rFonts w:hint="eastAsia" w:asciiTheme="majorEastAsia" w:hAnsiTheme="majorEastAsia" w:eastAsiaTheme="majorEastAsia" w:cstheme="majorEastAsia"/>
          <w:color w:val="auto"/>
          <w:sz w:val="24"/>
          <w:szCs w:val="24"/>
          <w:highlight w:val="none"/>
          <w:lang w:val="en-US" w:eastAsia="zh-CN"/>
        </w:rPr>
        <w:t xml:space="preserve">                </w:t>
      </w:r>
      <w:r>
        <w:rPr>
          <w:rFonts w:hint="eastAsia" w:asciiTheme="majorEastAsia" w:hAnsiTheme="majorEastAsia" w:eastAsiaTheme="majorEastAsia" w:cstheme="majorEastAsia"/>
          <w:color w:val="auto"/>
          <w:sz w:val="24"/>
          <w:szCs w:val="24"/>
          <w:highlight w:val="none"/>
          <w:lang w:val="en"/>
        </w:rPr>
        <w:t>资金，甲方应按合同约定的付款期限，通过《新疆政府采购管理系统》及时向财政部门报送资金支付申请，财政部门对支付申请审核无误后，将货款直接支付至乙方账户。</w:t>
      </w:r>
    </w:p>
    <w:p w14:paraId="2E6806D4">
      <w:pPr>
        <w:pStyle w:val="76"/>
        <w:widowControl/>
        <w:snapToGrid w:val="0"/>
        <w:spacing w:line="360" w:lineRule="auto"/>
        <w:ind w:firstLine="482" w:firstLineChars="200"/>
        <w:jc w:val="left"/>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六、付款方式</w:t>
      </w:r>
    </w:p>
    <w:p w14:paraId="5F352B90">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付款方式：</w:t>
      </w:r>
      <w:r>
        <w:rPr>
          <w:rFonts w:hint="eastAsia" w:asciiTheme="majorEastAsia" w:hAnsiTheme="majorEastAsia" w:eastAsiaTheme="majorEastAsia" w:cstheme="majorEastAsia"/>
          <w:color w:val="auto"/>
          <w:sz w:val="24"/>
          <w:szCs w:val="24"/>
          <w:highlight w:val="none"/>
          <w:u w:val="single"/>
          <w:lang w:val="en-US" w:eastAsia="zh-CN"/>
        </w:rPr>
        <w:t xml:space="preserve">                       </w:t>
      </w:r>
      <w:r>
        <w:rPr>
          <w:rFonts w:hint="eastAsia" w:asciiTheme="majorEastAsia" w:hAnsiTheme="majorEastAsia" w:eastAsiaTheme="majorEastAsia" w:cstheme="majorEastAsia"/>
          <w:color w:val="auto"/>
          <w:sz w:val="24"/>
          <w:szCs w:val="24"/>
          <w:highlight w:val="none"/>
          <w:lang w:val="en"/>
        </w:rPr>
        <w:t xml:space="preserve">                                               </w:t>
      </w:r>
    </w:p>
    <w:p w14:paraId="6E5CF670">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七、交付日期、地点</w:t>
      </w:r>
    </w:p>
    <w:p w14:paraId="773E9F4B">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1、交付日期：合同生效之日起</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日内交付。</w:t>
      </w:r>
    </w:p>
    <w:p w14:paraId="3686E0F0">
      <w:pPr>
        <w:pStyle w:val="76"/>
        <w:tabs>
          <w:tab w:val="left" w:pos="955"/>
        </w:tabs>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2、交付地点：</w:t>
      </w:r>
      <w:r>
        <w:rPr>
          <w:rFonts w:hint="eastAsia" w:asciiTheme="majorEastAsia" w:hAnsiTheme="majorEastAsia" w:eastAsiaTheme="majorEastAsia" w:cstheme="majorEastAsia"/>
          <w:color w:val="auto"/>
          <w:sz w:val="24"/>
          <w:szCs w:val="24"/>
          <w:highlight w:val="none"/>
          <w:u w:val="single"/>
          <w:lang w:val="en"/>
        </w:rPr>
        <w:t xml:space="preserve">                 </w:t>
      </w:r>
      <w:r>
        <w:rPr>
          <w:rFonts w:hint="eastAsia" w:asciiTheme="majorEastAsia" w:hAnsiTheme="majorEastAsia" w:eastAsiaTheme="majorEastAsia" w:cstheme="majorEastAsia"/>
          <w:color w:val="auto"/>
          <w:sz w:val="24"/>
          <w:szCs w:val="24"/>
          <w:highlight w:val="none"/>
          <w:lang w:val="en"/>
        </w:rPr>
        <w:t xml:space="preserve">                                </w:t>
      </w:r>
    </w:p>
    <w:p w14:paraId="3E73DC80">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八、履约保证金</w:t>
      </w:r>
    </w:p>
    <w:p w14:paraId="5F6668E2">
      <w:pPr>
        <w:pStyle w:val="76"/>
        <w:spacing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履约保证金以履约银行保函形式为准，以中标合同金额的3%计取。</w:t>
      </w:r>
    </w:p>
    <w:p w14:paraId="285AF9B2">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履约保证金在项目交付验收合格无质量问题后，填写《履约保证金退付表》、《政府采购项目验收单》和资金往来收款收据交招标人后20个工作日内退还。</w:t>
      </w:r>
    </w:p>
    <w:p w14:paraId="5FC5CEDC">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九、合同生效</w:t>
      </w:r>
    </w:p>
    <w:p w14:paraId="4C828D0A">
      <w:pPr>
        <w:pStyle w:val="76"/>
        <w:spacing w:line="360" w:lineRule="auto"/>
        <w:ind w:firstLine="480" w:firstLineChars="200"/>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
        </w:rPr>
        <w:t>本合同经甲乙双方签字盖章后生效。</w:t>
      </w:r>
    </w:p>
    <w:p w14:paraId="09726658">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十、合同保存</w:t>
      </w:r>
    </w:p>
    <w:p w14:paraId="5D5EB8D9">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本合同一式五份，甲方三份，乙方两份。</w:t>
      </w:r>
    </w:p>
    <w:p w14:paraId="14A5669A">
      <w:pPr>
        <w:pStyle w:val="76"/>
        <w:spacing w:line="360" w:lineRule="auto"/>
        <w:rPr>
          <w:rFonts w:hint="eastAsia" w:asciiTheme="majorEastAsia" w:hAnsiTheme="majorEastAsia" w:eastAsiaTheme="majorEastAsia" w:cstheme="majorEastAsia"/>
          <w:b/>
          <w:bCs/>
          <w:color w:val="auto"/>
          <w:sz w:val="24"/>
          <w:szCs w:val="24"/>
          <w:highlight w:val="none"/>
          <w:lang w:val="en"/>
        </w:rPr>
      </w:pPr>
    </w:p>
    <w:p w14:paraId="22473542">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r>
        <w:rPr>
          <w:rFonts w:hint="eastAsia" w:asciiTheme="majorEastAsia" w:hAnsiTheme="majorEastAsia" w:eastAsiaTheme="majorEastAsia" w:cstheme="majorEastAsia"/>
          <w:b/>
          <w:bCs/>
          <w:color w:val="auto"/>
          <w:sz w:val="24"/>
          <w:szCs w:val="24"/>
          <w:highlight w:val="none"/>
          <w:lang w:val="en"/>
        </w:rPr>
        <w:t>甲    方：</w:t>
      </w:r>
      <w:r>
        <w:rPr>
          <w:rFonts w:hint="eastAsia" w:asciiTheme="majorEastAsia" w:hAnsiTheme="majorEastAsia" w:eastAsiaTheme="majorEastAsia" w:cstheme="majorEastAsia"/>
          <w:color w:val="auto"/>
          <w:sz w:val="24"/>
          <w:szCs w:val="24"/>
          <w:highlight w:val="none"/>
          <w:lang w:val="en"/>
        </w:rPr>
        <w:t xml:space="preserve">                            </w:t>
      </w:r>
      <w:r>
        <w:rPr>
          <w:rFonts w:hint="eastAsia" w:asciiTheme="majorEastAsia" w:hAnsiTheme="majorEastAsia" w:eastAsiaTheme="majorEastAsia" w:cstheme="majorEastAsia"/>
          <w:b/>
          <w:bCs/>
          <w:color w:val="auto"/>
          <w:sz w:val="24"/>
          <w:szCs w:val="24"/>
          <w:highlight w:val="none"/>
          <w:lang w:val="en"/>
        </w:rPr>
        <w:t>乙    方：</w:t>
      </w:r>
    </w:p>
    <w:p w14:paraId="0E840ED6">
      <w:pPr>
        <w:pStyle w:val="76"/>
        <w:spacing w:line="360" w:lineRule="auto"/>
        <w:ind w:firstLine="482" w:firstLineChars="200"/>
        <w:rPr>
          <w:rFonts w:hint="eastAsia" w:asciiTheme="majorEastAsia" w:hAnsiTheme="majorEastAsia" w:eastAsiaTheme="majorEastAsia" w:cstheme="majorEastAsia"/>
          <w:b/>
          <w:bCs/>
          <w:color w:val="auto"/>
          <w:sz w:val="24"/>
          <w:szCs w:val="24"/>
          <w:highlight w:val="none"/>
          <w:lang w:val="en"/>
        </w:rPr>
      </w:pPr>
    </w:p>
    <w:p w14:paraId="7E2C4235">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单位名称(公章)：                      单位名称(公章)：</w:t>
      </w:r>
    </w:p>
    <w:p w14:paraId="237FBA07">
      <w:pPr>
        <w:pStyle w:val="76"/>
        <w:spacing w:line="360" w:lineRule="auto"/>
        <w:rPr>
          <w:rFonts w:hint="eastAsia" w:asciiTheme="majorEastAsia" w:hAnsiTheme="majorEastAsia" w:eastAsiaTheme="majorEastAsia" w:cstheme="majorEastAsia"/>
          <w:color w:val="auto"/>
          <w:sz w:val="24"/>
          <w:szCs w:val="24"/>
          <w:highlight w:val="none"/>
          <w:lang w:val="en"/>
        </w:rPr>
      </w:pPr>
    </w:p>
    <w:p w14:paraId="22863A3F">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法定代表人或授权代理人：（签字）       法定代表人或授权代理人：（签字）</w:t>
      </w:r>
    </w:p>
    <w:p w14:paraId="1D8A0E07">
      <w:pPr>
        <w:pStyle w:val="76"/>
        <w:spacing w:line="360" w:lineRule="auto"/>
        <w:rPr>
          <w:rFonts w:hint="eastAsia" w:asciiTheme="majorEastAsia" w:hAnsiTheme="majorEastAsia" w:eastAsiaTheme="majorEastAsia" w:cstheme="majorEastAsia"/>
          <w:color w:val="auto"/>
          <w:sz w:val="24"/>
          <w:szCs w:val="24"/>
          <w:highlight w:val="none"/>
          <w:lang w:val="en"/>
        </w:rPr>
      </w:pPr>
    </w:p>
    <w:p w14:paraId="1268B883">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电    话：                            电    话：</w:t>
      </w:r>
    </w:p>
    <w:p w14:paraId="3117B901">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p>
    <w:p w14:paraId="3A1E5618">
      <w:pPr>
        <w:pStyle w:val="76"/>
        <w:spacing w:line="360" w:lineRule="auto"/>
        <w:ind w:firstLine="48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24"/>
          <w:szCs w:val="24"/>
          <w:highlight w:val="none"/>
          <w:lang w:val="en"/>
        </w:rPr>
        <w:t>签订日期：                            签订日期：</w:t>
      </w:r>
    </w:p>
    <w:p w14:paraId="1419EF0D">
      <w:pPr>
        <w:pStyle w:val="76"/>
        <w:spacing w:line="300" w:lineRule="exact"/>
        <w:rPr>
          <w:rFonts w:hint="eastAsia" w:asciiTheme="majorEastAsia" w:hAnsiTheme="majorEastAsia" w:eastAsiaTheme="majorEastAsia" w:cstheme="majorEastAsia"/>
          <w:color w:val="auto"/>
          <w:sz w:val="24"/>
          <w:szCs w:val="24"/>
          <w:highlight w:val="none"/>
          <w:lang w:val="en"/>
        </w:rPr>
      </w:pPr>
    </w:p>
    <w:p w14:paraId="0D201D2D">
      <w:pPr>
        <w:pStyle w:val="39"/>
        <w:autoSpaceDE w:val="0"/>
        <w:autoSpaceDN w:val="0"/>
        <w:adjustRightInd w:val="0"/>
        <w:spacing w:line="440" w:lineRule="exact"/>
        <w:ind w:firstLine="240" w:firstLineChars="100"/>
        <w:jc w:val="left"/>
        <w:rPr>
          <w:rFonts w:hint="eastAsia" w:asciiTheme="majorEastAsia" w:hAnsiTheme="majorEastAsia" w:eastAsiaTheme="majorEastAsia" w:cstheme="majorEastAsia"/>
          <w:color w:val="auto"/>
          <w:sz w:val="28"/>
          <w:szCs w:val="28"/>
          <w:highlight w:val="none"/>
          <w:lang w:val="en"/>
        </w:rPr>
      </w:pPr>
      <w:r>
        <w:rPr>
          <w:rFonts w:hint="eastAsia" w:asciiTheme="majorEastAsia" w:hAnsiTheme="majorEastAsia" w:eastAsiaTheme="majorEastAsia" w:cstheme="majorEastAsia"/>
          <w:color w:val="auto"/>
          <w:sz w:val="24"/>
          <w:szCs w:val="24"/>
          <w:highlight w:val="none"/>
          <w:lang w:val="en"/>
        </w:rPr>
        <w:t>（注：本协议书仅为参考文本，签订双方可根据项目的具体要求进行修订。）</w:t>
      </w:r>
    </w:p>
    <w:p w14:paraId="5E3EC4C1">
      <w:pPr>
        <w:pStyle w:val="76"/>
        <w:spacing w:line="360" w:lineRule="auto"/>
        <w:ind w:firstLine="600" w:firstLineChars="200"/>
        <w:rPr>
          <w:rFonts w:hint="eastAsia" w:asciiTheme="majorEastAsia" w:hAnsiTheme="majorEastAsia" w:eastAsiaTheme="majorEastAsia" w:cstheme="majorEastAsia"/>
          <w:color w:val="auto"/>
          <w:sz w:val="24"/>
          <w:szCs w:val="24"/>
          <w:highlight w:val="none"/>
          <w:lang w:val="en"/>
        </w:rPr>
      </w:pPr>
      <w:r>
        <w:rPr>
          <w:rFonts w:hint="eastAsia" w:asciiTheme="majorEastAsia" w:hAnsiTheme="majorEastAsia" w:eastAsiaTheme="majorEastAsia" w:cstheme="majorEastAsia"/>
          <w:color w:val="auto"/>
          <w:sz w:val="30"/>
          <w:szCs w:val="30"/>
          <w:highlight w:val="none"/>
          <w:lang w:val="en"/>
        </w:rPr>
        <w:br w:type="page"/>
      </w:r>
      <w:bookmarkStart w:id="73" w:name="_Toc86202612"/>
      <w:bookmarkStart w:id="74" w:name="_Toc175644060"/>
    </w:p>
    <w:bookmarkEnd w:id="72"/>
    <w:bookmarkEnd w:id="73"/>
    <w:bookmarkEnd w:id="74"/>
    <w:p w14:paraId="16F5D139">
      <w:pPr>
        <w:pStyle w:val="4"/>
        <w:adjustRightInd w:val="0"/>
        <w:snapToGrid w:val="0"/>
        <w:spacing w:before="156" w:beforeLines="50"/>
        <w:jc w:val="center"/>
        <w:outlineLvl w:val="1"/>
        <w:rPr>
          <w:rFonts w:hint="eastAsia" w:ascii="宋体" w:hAnsi="宋体" w:eastAsia="宋体" w:cs="宋体"/>
          <w:sz w:val="28"/>
          <w:szCs w:val="28"/>
        </w:rPr>
      </w:pPr>
      <w:r>
        <w:rPr>
          <w:rFonts w:hint="eastAsia" w:ascii="宋体" w:hAnsi="宋体" w:eastAsia="宋体" w:cs="宋体"/>
          <w:b w:val="0"/>
          <w:bCs w:val="0"/>
          <w:sz w:val="28"/>
          <w:szCs w:val="28"/>
        </w:rPr>
        <w:t>第二节 政府采购合同通用条款</w:t>
      </w:r>
      <w:bookmarkEnd w:id="67"/>
      <w:bookmarkEnd w:id="68"/>
    </w:p>
    <w:p w14:paraId="60B78C16">
      <w:pPr>
        <w:tabs>
          <w:tab w:val="left" w:pos="8820"/>
          <w:tab w:val="left" w:pos="9345"/>
          <w:tab w:val="left" w:pos="9765"/>
        </w:tabs>
        <w:adjustRightInd w:val="0"/>
        <w:snapToGrid w:val="0"/>
        <w:spacing w:before="0" w:line="400" w:lineRule="exact"/>
        <w:jc w:val="left"/>
        <w:outlineLvl w:val="2"/>
        <w:rPr>
          <w:rFonts w:hint="eastAsia" w:ascii="宋体" w:hAnsi="宋体" w:eastAsia="宋体" w:cs="宋体"/>
          <w:b/>
          <w:bCs/>
          <w:sz w:val="24"/>
        </w:rPr>
      </w:pPr>
      <w:bookmarkStart w:id="75" w:name="_Toc6074"/>
      <w:r>
        <w:rPr>
          <w:rFonts w:hint="eastAsia" w:ascii="宋体" w:hAnsi="宋体" w:eastAsia="宋体" w:cs="宋体"/>
          <w:b/>
          <w:sz w:val="24"/>
        </w:rPr>
        <w:t>1.</w:t>
      </w:r>
      <w:r>
        <w:rPr>
          <w:rFonts w:hint="eastAsia" w:ascii="宋体" w:hAnsi="宋体" w:eastAsia="宋体" w:cs="宋体"/>
          <w:b/>
          <w:sz w:val="24"/>
          <w:lang w:val="en-US" w:eastAsia="zh-CN"/>
        </w:rPr>
        <w:t xml:space="preserve"> </w:t>
      </w:r>
      <w:r>
        <w:rPr>
          <w:rFonts w:hint="eastAsia" w:ascii="宋体" w:hAnsi="宋体" w:eastAsia="宋体" w:cs="宋体"/>
          <w:b/>
          <w:bCs/>
          <w:sz w:val="24"/>
        </w:rPr>
        <w:t>定义</w:t>
      </w:r>
      <w:bookmarkEnd w:id="75"/>
    </w:p>
    <w:p w14:paraId="2CDFDD63">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1.1合同当事人</w:t>
      </w:r>
    </w:p>
    <w:p w14:paraId="5F7B08EF">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（1）采购人（以下称甲方）是指使用财政性资金，通过政府采购方式向供应商购买货物</w:t>
      </w:r>
      <w:r>
        <w:rPr>
          <w:rFonts w:hint="eastAsia" w:ascii="宋体" w:hAnsi="宋体" w:eastAsia="宋体" w:cs="宋体"/>
          <w:color w:val="auto"/>
          <w:szCs w:val="21"/>
          <w:highlight w:val="none"/>
          <w:lang w:val="en-US" w:eastAsia="zh-CN"/>
        </w:rPr>
        <w:t>及其相关服务的</w:t>
      </w:r>
      <w:r>
        <w:rPr>
          <w:rFonts w:hint="eastAsia" w:ascii="宋体" w:hAnsi="宋体" w:eastAsia="宋体" w:cs="宋体"/>
          <w:color w:val="auto"/>
          <w:szCs w:val="21"/>
          <w:highlight w:val="none"/>
        </w:rPr>
        <w:t>国家机关、事业单位、团体组织。</w:t>
      </w:r>
    </w:p>
    <w:p w14:paraId="6A0779B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（2）供应商（以下称</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方）是指参加政府采购活动并且中标（成交），向采购人提供</w:t>
      </w:r>
      <w:r>
        <w:rPr>
          <w:rFonts w:hint="eastAsia" w:ascii="宋体" w:hAnsi="宋体" w:eastAsia="宋体" w:cs="宋体"/>
          <w:color w:val="auto"/>
          <w:szCs w:val="21"/>
          <w:highlight w:val="none"/>
          <w:lang w:val="en-US" w:eastAsia="zh-CN"/>
        </w:rPr>
        <w:t>合同约定的货物及其相关服务的法人、非法人组织或者自然人</w:t>
      </w:r>
      <w:r>
        <w:rPr>
          <w:rFonts w:hint="eastAsia" w:ascii="宋体" w:hAnsi="宋体" w:eastAsia="宋体" w:cs="宋体"/>
          <w:color w:val="auto"/>
          <w:szCs w:val="21"/>
          <w:highlight w:val="none"/>
        </w:rPr>
        <w:t>。</w:t>
      </w:r>
    </w:p>
    <w:p w14:paraId="76EE7BC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eastAsia="宋体" w:cs="宋体"/>
          <w:color w:val="auto"/>
          <w:szCs w:val="21"/>
          <w:highlight w:val="none"/>
        </w:rPr>
        <w:t>。</w:t>
      </w:r>
    </w:p>
    <w:p w14:paraId="7443CA4F">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1.2本合同下列术语应解释为：</w:t>
      </w:r>
    </w:p>
    <w:p w14:paraId="36557910">
      <w:pPr>
        <w:adjustRightInd w:val="0"/>
        <w:snapToGrid w:val="0"/>
        <w:spacing w:before="0" w:beforeLines="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eastAsia="宋体" w:cs="宋体"/>
          <w:color w:val="auto"/>
          <w:szCs w:val="21"/>
          <w:lang w:eastAsia="zh-CN"/>
        </w:rPr>
        <w:t>政府采购</w:t>
      </w:r>
      <w:r>
        <w:rPr>
          <w:rFonts w:hint="eastAsia" w:ascii="宋体" w:hAnsi="宋体" w:eastAsia="宋体" w:cs="宋体"/>
          <w:color w:val="auto"/>
          <w:szCs w:val="21"/>
        </w:rPr>
        <w:t>合同协议书及其变更、补充</w:t>
      </w:r>
      <w:r>
        <w:rPr>
          <w:rFonts w:hint="eastAsia" w:ascii="宋体" w:hAnsi="宋体" w:eastAsia="宋体" w:cs="宋体"/>
          <w:color w:val="auto"/>
          <w:szCs w:val="21"/>
          <w:lang w:eastAsia="zh-CN"/>
        </w:rPr>
        <w:t>协议，</w:t>
      </w:r>
      <w:r>
        <w:rPr>
          <w:rFonts w:hint="eastAsia" w:ascii="宋体" w:hAnsi="宋体" w:eastAsia="宋体" w:cs="宋体"/>
          <w:szCs w:val="21"/>
        </w:rPr>
        <w:t>政府采购合同专用条款</w:t>
      </w:r>
      <w:r>
        <w:rPr>
          <w:rFonts w:hint="eastAsia" w:ascii="宋体" w:hAnsi="宋体" w:eastAsia="宋体" w:cs="宋体"/>
          <w:szCs w:val="21"/>
          <w:lang w:eastAsia="zh-CN"/>
        </w:rPr>
        <w:t>，</w:t>
      </w:r>
      <w:r>
        <w:rPr>
          <w:rFonts w:hint="eastAsia" w:ascii="宋体" w:hAnsi="宋体" w:eastAsia="宋体" w:cs="宋体"/>
          <w:szCs w:val="21"/>
        </w:rPr>
        <w:t>政府采购合同通用条款</w:t>
      </w:r>
      <w:r>
        <w:rPr>
          <w:rFonts w:hint="eastAsia" w:ascii="宋体" w:hAnsi="宋体" w:eastAsia="宋体" w:cs="宋体"/>
          <w:szCs w:val="21"/>
          <w:lang w:eastAsia="zh-CN"/>
        </w:rPr>
        <w:t>，</w:t>
      </w:r>
      <w:r>
        <w:rPr>
          <w:rFonts w:hint="eastAsia" w:ascii="宋体" w:hAnsi="宋体" w:eastAsia="宋体" w:cs="宋体"/>
          <w:color w:val="auto"/>
          <w:szCs w:val="21"/>
        </w:rPr>
        <w:t>中标</w:t>
      </w:r>
      <w:r>
        <w:rPr>
          <w:rFonts w:hint="eastAsia" w:ascii="宋体" w:hAnsi="宋体" w:eastAsia="宋体" w:cs="宋体"/>
          <w:color w:val="auto"/>
          <w:szCs w:val="21"/>
          <w:lang w:eastAsia="zh-CN"/>
        </w:rPr>
        <w:t>（成交）</w:t>
      </w:r>
      <w:r>
        <w:rPr>
          <w:rFonts w:hint="eastAsia" w:ascii="宋体" w:hAnsi="宋体" w:eastAsia="宋体" w:cs="宋体"/>
          <w:color w:val="auto"/>
          <w:szCs w:val="21"/>
        </w:rPr>
        <w:t>通知书</w:t>
      </w:r>
      <w:r>
        <w:rPr>
          <w:rFonts w:hint="eastAsia" w:ascii="宋体" w:hAnsi="宋体" w:eastAsia="宋体" w:cs="宋体"/>
          <w:color w:val="auto"/>
          <w:szCs w:val="21"/>
          <w:lang w:eastAsia="zh-CN"/>
        </w:rPr>
        <w:t>，</w:t>
      </w:r>
      <w:r>
        <w:rPr>
          <w:rFonts w:hint="eastAsia" w:ascii="宋体" w:hAnsi="宋体" w:eastAsia="宋体" w:cs="宋体"/>
          <w:szCs w:val="21"/>
        </w:rPr>
        <w:t>投标（响应）文件</w:t>
      </w:r>
      <w:r>
        <w:rPr>
          <w:rFonts w:hint="eastAsia" w:ascii="宋体" w:hAnsi="宋体" w:eastAsia="宋体" w:cs="宋体"/>
          <w:szCs w:val="21"/>
          <w:lang w:eastAsia="zh-CN"/>
        </w:rPr>
        <w:t>，</w:t>
      </w:r>
      <w:r>
        <w:rPr>
          <w:rFonts w:hint="eastAsia" w:ascii="宋体" w:hAnsi="宋体" w:eastAsia="宋体" w:cs="宋体"/>
          <w:szCs w:val="21"/>
        </w:rPr>
        <w:t>采购文件</w:t>
      </w:r>
      <w:r>
        <w:rPr>
          <w:rFonts w:hint="eastAsia" w:ascii="宋体" w:hAnsi="宋体" w:eastAsia="宋体" w:cs="宋体"/>
          <w:szCs w:val="21"/>
          <w:lang w:eastAsia="zh-CN"/>
        </w:rPr>
        <w:t>，</w:t>
      </w:r>
      <w:r>
        <w:rPr>
          <w:rFonts w:hint="eastAsia" w:ascii="宋体" w:hAnsi="宋体" w:eastAsia="宋体" w:cs="宋体"/>
          <w:szCs w:val="21"/>
        </w:rPr>
        <w:t>有关技术文件</w:t>
      </w:r>
      <w:r>
        <w:rPr>
          <w:rFonts w:hint="eastAsia" w:ascii="宋体" w:hAnsi="宋体" w:eastAsia="宋体" w:cs="宋体"/>
          <w:szCs w:val="21"/>
          <w:lang w:eastAsia="zh-CN"/>
        </w:rPr>
        <w:t>和</w:t>
      </w:r>
      <w:r>
        <w:rPr>
          <w:rFonts w:hint="eastAsia" w:ascii="宋体" w:hAnsi="宋体" w:eastAsia="宋体" w:cs="宋体"/>
          <w:szCs w:val="21"/>
        </w:rPr>
        <w:t>图纸</w:t>
      </w:r>
      <w:r>
        <w:rPr>
          <w:rFonts w:hint="eastAsia" w:ascii="宋体" w:hAnsi="宋体" w:eastAsia="宋体" w:cs="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eastAsia="宋体" w:cs="宋体"/>
          <w:color w:val="auto"/>
          <w:szCs w:val="21"/>
          <w:highlight w:val="none"/>
        </w:rPr>
        <w:t>。</w:t>
      </w:r>
    </w:p>
    <w:p w14:paraId="67C0400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）“合同价</w:t>
      </w:r>
      <w:r>
        <w:rPr>
          <w:rFonts w:hint="eastAsia" w:ascii="宋体" w:hAnsi="宋体" w:eastAsia="宋体" w:cs="宋体"/>
          <w:color w:val="auto"/>
          <w:szCs w:val="21"/>
          <w:highlight w:val="none"/>
          <w:lang w:val="en-US" w:eastAsia="zh-CN"/>
        </w:rPr>
        <w:t>款</w:t>
      </w:r>
      <w:r>
        <w:rPr>
          <w:rFonts w:hint="eastAsia" w:ascii="宋体" w:hAnsi="宋体" w:eastAsia="宋体" w:cs="宋体"/>
          <w:color w:val="auto"/>
          <w:szCs w:val="21"/>
          <w:highlight w:val="none"/>
        </w:rPr>
        <w:t>”系指根据本合同规定乙方在全面履行合同义务后甲方应支付给乙方的价款。</w:t>
      </w:r>
    </w:p>
    <w:p w14:paraId="6DD0B0EC">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）“货物”系指乙方根据本合同规定须向甲方提供的各种形态和种类的物品，包括原材料、设备、产品（</w:t>
      </w:r>
      <w:r>
        <w:rPr>
          <w:rFonts w:hint="eastAsia" w:ascii="宋体" w:hAnsi="宋体" w:eastAsia="宋体" w:cs="宋体"/>
          <w:color w:val="000000" w:themeColor="text1"/>
          <w:szCs w:val="21"/>
          <w:highlight w:val="none"/>
          <w14:textFill>
            <w14:solidFill>
              <w14:schemeClr w14:val="tx1"/>
            </w14:solidFill>
          </w14:textFill>
        </w:rPr>
        <w:t>包括软件）及相关的其备品备件、工具、手册及</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技术资料和材料</w:t>
      </w:r>
      <w:r>
        <w:rPr>
          <w:rFonts w:hint="eastAsia" w:ascii="宋体" w:hAnsi="宋体" w:eastAsia="宋体" w:cs="宋体"/>
          <w:color w:val="000000" w:themeColor="text1"/>
          <w:szCs w:val="21"/>
          <w:highlight w:val="none"/>
          <w:lang w:eastAsia="zh-CN"/>
          <w14:textFill>
            <w14:solidFill>
              <w14:schemeClr w14:val="tx1"/>
            </w14:solidFill>
          </w14:textFill>
        </w:rPr>
        <w:t>等</w:t>
      </w:r>
      <w:r>
        <w:rPr>
          <w:rFonts w:hint="eastAsia" w:ascii="宋体" w:hAnsi="宋体" w:eastAsia="宋体" w:cs="宋体"/>
          <w:color w:val="000000" w:themeColor="text1"/>
          <w:szCs w:val="21"/>
          <w:highlight w:val="none"/>
          <w14:textFill>
            <w14:solidFill>
              <w14:schemeClr w14:val="tx1"/>
            </w14:solidFill>
          </w14:textFill>
        </w:rPr>
        <w:t>。</w:t>
      </w:r>
    </w:p>
    <w:p w14:paraId="517DEA9D">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auto"/>
          <w:szCs w:val="21"/>
          <w:highlight w:val="none"/>
          <w:lang w:val="en-US" w:eastAsia="zh-CN"/>
        </w:rPr>
        <w:t>相关</w:t>
      </w:r>
      <w:r>
        <w:rPr>
          <w:rFonts w:hint="eastAsia" w:ascii="宋体" w:hAnsi="宋体" w:eastAsia="宋体" w:cs="宋体"/>
          <w:color w:val="000000" w:themeColor="text1"/>
          <w:szCs w:val="21"/>
          <w:highlight w:val="none"/>
          <w14:textFill>
            <w14:solidFill>
              <w14:schemeClr w14:val="tx1"/>
            </w14:solidFill>
          </w14:textFill>
        </w:rPr>
        <w:t>服务”系指根据合同规定，乙方应提供的</w:t>
      </w:r>
      <w:r>
        <w:rPr>
          <w:rFonts w:hint="eastAsia" w:ascii="宋体" w:hAnsi="宋体" w:eastAsia="宋体" w:cs="宋体"/>
          <w:color w:val="000000" w:themeColor="text1"/>
          <w:szCs w:val="21"/>
          <w:highlight w:val="none"/>
          <w:lang w:val="en-US" w:eastAsia="zh-CN"/>
          <w14:textFill>
            <w14:solidFill>
              <w14:schemeClr w14:val="tx1"/>
            </w14:solidFill>
          </w14:textFill>
        </w:rPr>
        <w:t>与货物有关的</w:t>
      </w:r>
      <w:r>
        <w:rPr>
          <w:rFonts w:hint="eastAsia" w:ascii="宋体" w:hAnsi="宋体" w:eastAsia="宋体" w:cs="宋体"/>
          <w:color w:val="000000" w:themeColor="text1"/>
          <w:szCs w:val="21"/>
          <w:highlight w:val="none"/>
          <w14:textFill>
            <w14:solidFill>
              <w14:schemeClr w14:val="tx1"/>
            </w14:solidFill>
          </w14:textFill>
        </w:rPr>
        <w:t>技术、管理和</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eastAsia="宋体" w:cs="宋体"/>
          <w:color w:val="000000" w:themeColor="text1"/>
          <w:szCs w:val="21"/>
          <w:highlight w:val="none"/>
          <w:lang w:eastAsia="zh-CN"/>
          <w14:textFill>
            <w14:solidFill>
              <w14:schemeClr w14:val="tx1"/>
            </w14:solidFill>
          </w14:textFill>
        </w:rPr>
        <w:t>废弃处置、</w:t>
      </w:r>
      <w:r>
        <w:rPr>
          <w:rFonts w:hint="eastAsia" w:ascii="宋体" w:hAnsi="宋体" w:eastAsia="宋体" w:cs="宋体"/>
          <w:color w:val="000000" w:themeColor="text1"/>
          <w:szCs w:val="21"/>
          <w:highlight w:val="none"/>
          <w14:textFill>
            <w14:solidFill>
              <w14:schemeClr w14:val="tx1"/>
            </w14:solidFill>
          </w14:textFill>
        </w:rPr>
        <w:t>技术支持等以及合同中规定乙方应承担的</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义务。</w:t>
      </w:r>
    </w:p>
    <w:p w14:paraId="2F7D0026">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yellow"/>
          <w:lang w:eastAsia="zh-CN"/>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）“分包”系指中标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成交</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项目中的部分履约内容，分给具有相应资质条件的供应商履行合同的行为。</w:t>
      </w:r>
    </w:p>
    <w:p w14:paraId="14C3B077">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szCs w:val="21"/>
        </w:rPr>
        <w:t>“联合体”系指</w:t>
      </w:r>
      <w:r>
        <w:rPr>
          <w:rFonts w:hint="eastAsia" w:ascii="宋体" w:hAnsi="宋体" w:eastAsia="宋体" w:cs="宋体"/>
          <w:szCs w:val="21"/>
          <w:lang w:eastAsia="zh-CN"/>
        </w:rPr>
        <w:t>由</w:t>
      </w:r>
      <w:r>
        <w:rPr>
          <w:rFonts w:hint="eastAsia" w:ascii="宋体" w:hAnsi="宋体" w:eastAsia="宋体" w:cs="宋体"/>
          <w:szCs w:val="21"/>
        </w:rPr>
        <w:t>两个以上的自然人、法人或者</w:t>
      </w:r>
      <w:r>
        <w:rPr>
          <w:rFonts w:hint="eastAsia" w:ascii="宋体" w:hAnsi="宋体" w:eastAsia="宋体" w:cs="宋体"/>
          <w:szCs w:val="21"/>
          <w:lang w:val="en-US" w:eastAsia="zh-CN"/>
        </w:rPr>
        <w:t>非法人</w:t>
      </w:r>
      <w:r>
        <w:rPr>
          <w:rFonts w:hint="eastAsia" w:ascii="宋体" w:hAnsi="宋体" w:eastAsia="宋体" w:cs="宋体"/>
          <w:szCs w:val="21"/>
        </w:rPr>
        <w:t>组织组成，</w:t>
      </w:r>
      <w:r>
        <w:rPr>
          <w:rFonts w:hint="eastAsia" w:ascii="宋体" w:hAnsi="宋体" w:eastAsia="宋体" w:cs="宋体"/>
          <w:szCs w:val="21"/>
          <w:lang w:eastAsia="zh-CN"/>
        </w:rPr>
        <w:t>以一个供应商的身份共同参加政府采购的主体</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themeColor="text1"/>
          <w:szCs w:val="21"/>
          <w:highlight w:val="none"/>
          <w:lang w:eastAsia="zh-CN"/>
          <w14:textFill>
            <w14:solidFill>
              <w14:schemeClr w14:val="tx1"/>
            </w14:solidFill>
          </w14:textFill>
        </w:rPr>
        <w:t>甲方</w:t>
      </w:r>
      <w:r>
        <w:rPr>
          <w:rFonts w:hint="eastAsia" w:ascii="宋体" w:hAnsi="宋体" w:eastAsia="宋体" w:cs="宋体"/>
          <w:color w:val="000000" w:themeColor="text1"/>
          <w:szCs w:val="21"/>
          <w:highlight w:val="none"/>
          <w14:textFill>
            <w14:solidFill>
              <w14:schemeClr w14:val="tx1"/>
            </w14:solidFill>
          </w14:textFill>
        </w:rPr>
        <w:t>承担连带责任。联合体具体要求见【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30931905">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）其他术语解释，见【</w:t>
      </w:r>
      <w:r>
        <w:rPr>
          <w:rFonts w:hint="eastAsia" w:ascii="宋体" w:hAnsi="宋体" w:eastAsia="宋体" w:cs="宋体"/>
          <w:b/>
          <w:bCs/>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14:textFill>
            <w14:solidFill>
              <w14:schemeClr w14:val="tx1"/>
            </w14:solidFill>
          </w14:textFill>
        </w:rPr>
        <w:t>】。</w:t>
      </w:r>
    </w:p>
    <w:p w14:paraId="72350563">
      <w:pPr>
        <w:numPr>
          <w:ilvl w:val="0"/>
          <w:numId w:val="5"/>
        </w:numPr>
        <w:autoSpaceDE w:val="0"/>
        <w:autoSpaceDN w:val="0"/>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76" w:name="_Toc8665"/>
      <w:r>
        <w:rPr>
          <w:rFonts w:hint="eastAsia" w:ascii="宋体" w:hAnsi="宋体" w:eastAsia="宋体" w:cs="宋体"/>
          <w:b/>
          <w:color w:val="000000" w:themeColor="text1"/>
          <w:sz w:val="24"/>
          <w:highlight w:val="none"/>
          <w14:textFill>
            <w14:solidFill>
              <w14:schemeClr w14:val="tx1"/>
            </w14:solidFill>
          </w14:textFill>
        </w:rPr>
        <w:t>合同标的及金额</w:t>
      </w:r>
      <w:bookmarkEnd w:id="76"/>
    </w:p>
    <w:p w14:paraId="5209A112">
      <w:pPr>
        <w:autoSpaceDE w:val="0"/>
        <w:autoSpaceDN w:val="0"/>
        <w:adjustRightInd w:val="0"/>
        <w:snapToGrid w:val="0"/>
        <w:spacing w:before="0" w:line="400" w:lineRule="exact"/>
        <w:ind w:firstLine="420" w:firstLineChars="200"/>
        <w:jc w:val="left"/>
        <w:rPr>
          <w:rFonts w:hint="eastAsia" w:ascii="宋体" w:hAnsi="宋体" w:eastAsia="宋体" w:cs="宋体"/>
          <w:b/>
          <w:bCs/>
          <w:i/>
          <w:i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中，甲方不再另行支付</w:t>
      </w:r>
      <w:r>
        <w:rPr>
          <w:rFonts w:hint="eastAsia" w:ascii="宋体" w:hAnsi="宋体" w:eastAsia="宋体" w:cs="宋体"/>
          <w:color w:val="000000" w:themeColor="text1"/>
          <w:szCs w:val="21"/>
          <w:highlight w:val="none"/>
          <w:lang w:val="en"/>
          <w14:textFill>
            <w14:solidFill>
              <w14:schemeClr w14:val="tx1"/>
            </w14:solidFill>
          </w14:textFill>
        </w:rPr>
        <w:t>其他</w:t>
      </w:r>
      <w:r>
        <w:rPr>
          <w:rFonts w:hint="eastAsia" w:ascii="宋体" w:hAnsi="宋体" w:eastAsia="宋体" w:cs="宋体"/>
          <w:color w:val="000000" w:themeColor="text1"/>
          <w:szCs w:val="21"/>
          <w:highlight w:val="none"/>
          <w14:textFill>
            <w14:solidFill>
              <w14:schemeClr w14:val="tx1"/>
            </w14:solidFill>
          </w14:textFill>
        </w:rPr>
        <w:t>任何费用。</w:t>
      </w:r>
    </w:p>
    <w:p w14:paraId="50FF7922">
      <w:pPr>
        <w:adjustRightInd w:val="0"/>
        <w:snapToGrid w:val="0"/>
        <w:spacing w:before="0" w:line="400" w:lineRule="exact"/>
        <w:jc w:val="left"/>
        <w:outlineLvl w:val="2"/>
        <w:rPr>
          <w:rFonts w:hint="eastAsia" w:ascii="宋体" w:hAnsi="宋体" w:eastAsia="宋体" w:cs="宋体"/>
          <w:b/>
          <w:color w:val="000000" w:themeColor="text1"/>
          <w:sz w:val="24"/>
          <w:highlight w:val="none"/>
          <w14:textFill>
            <w14:solidFill>
              <w14:schemeClr w14:val="tx1"/>
            </w14:solidFill>
          </w14:textFill>
        </w:rPr>
      </w:pPr>
      <w:bookmarkStart w:id="77" w:name="_Toc29735"/>
      <w:r>
        <w:rPr>
          <w:rFonts w:hint="eastAsia" w:ascii="宋体" w:hAnsi="宋体" w:eastAsia="宋体" w:cs="宋体"/>
          <w:b/>
          <w:color w:val="000000" w:themeColor="text1"/>
          <w:sz w:val="24"/>
          <w:highlight w:val="none"/>
          <w:lang w:eastAsia="zh-CN"/>
          <w14:textFill>
            <w14:solidFill>
              <w14:schemeClr w14:val="tx1"/>
            </w14:solidFill>
          </w14:textFill>
        </w:rPr>
        <w:t>3</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000000" w:themeColor="text1"/>
          <w:sz w:val="24"/>
          <w:highlight w:val="none"/>
          <w14:textFill>
            <w14:solidFill>
              <w14:schemeClr w14:val="tx1"/>
            </w14:solidFill>
          </w14:textFill>
        </w:rPr>
        <w:t>履行合同的时间、地点和方式</w:t>
      </w:r>
      <w:bookmarkEnd w:id="77"/>
    </w:p>
    <w:p w14:paraId="3FB80186">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3</w:t>
      </w:r>
      <w:r>
        <w:rPr>
          <w:rFonts w:hint="eastAsia" w:ascii="宋体" w:hAnsi="宋体" w:eastAsia="宋体" w:cs="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eastAsia="宋体" w:cs="宋体"/>
          <w:szCs w:val="21"/>
          <w:lang w:eastAsia="zh-CN"/>
        </w:rPr>
        <w:t>，按照约定</w:t>
      </w:r>
      <w:r>
        <w:rPr>
          <w:rFonts w:hint="eastAsia" w:ascii="宋体" w:hAnsi="宋体" w:eastAsia="宋体" w:cs="宋体"/>
          <w:szCs w:val="21"/>
        </w:rPr>
        <w:t>方式履行合同。</w:t>
      </w:r>
    </w:p>
    <w:p w14:paraId="5E2F1FF8">
      <w:pPr>
        <w:autoSpaceDE w:val="0"/>
        <w:autoSpaceDN w:val="0"/>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78" w:name="_Toc15981"/>
      <w:r>
        <w:rPr>
          <w:rFonts w:hint="eastAsia" w:ascii="宋体" w:hAnsi="宋体" w:eastAsia="宋体" w:cs="宋体"/>
          <w:b/>
          <w:bCs/>
          <w:color w:val="000000" w:themeColor="text1"/>
          <w:sz w:val="24"/>
          <w:highlight w:val="none"/>
          <w:lang w:eastAsia="zh-CN"/>
          <w14:textFill>
            <w14:solidFill>
              <w14:schemeClr w14:val="tx1"/>
            </w14:solidFill>
          </w14:textFill>
        </w:rPr>
        <w:t>4</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甲方的权利和义务</w:t>
      </w:r>
      <w:bookmarkEnd w:id="78"/>
    </w:p>
    <w:p w14:paraId="4DE422C3">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.1 签署合同后，甲方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，负责与本合同有关的事务。甲方有权对乙方的履约行为进行检查，并及时确认乙方提交的事项。甲方应当配合乙方完成相关项目实施工作。</w:t>
      </w:r>
    </w:p>
    <w:p w14:paraId="0A0144F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.2 甲方有权要求乙方按时提交各阶段有关安排计划，并有权定期核对乙方提供货物数量、规格、质量等内容。甲方有权督促乙方工作并要求乙方更换不符合要求的货物。</w:t>
      </w:r>
    </w:p>
    <w:p w14:paraId="69DA5E4A">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.3 甲方有权要求乙方对缺陷部分予以修复，并按合同约定享有货物保修及其他合同约定的权利。</w:t>
      </w:r>
    </w:p>
    <w:p w14:paraId="7AC0445F">
      <w:pPr>
        <w:snapToGrid w:val="0"/>
        <w:spacing w:line="400" w:lineRule="exact"/>
        <w:ind w:firstLine="420" w:firstLineChars="200"/>
        <w:rPr>
          <w:rFonts w:hint="eastAsia" w:ascii="宋体" w:hAnsi="宋体" w:eastAsia="宋体" w:cs="宋体"/>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eastAsia="宋体" w:cs="宋体"/>
          <w:b w:val="0"/>
          <w:bCs w:val="0"/>
          <w:szCs w:val="21"/>
          <w:highlight w:val="none"/>
          <w:lang w:eastAsia="zh-CN"/>
        </w:rPr>
        <w:t>未</w:t>
      </w:r>
      <w:r>
        <w:rPr>
          <w:rFonts w:hint="eastAsia" w:ascii="宋体" w:hAnsi="宋体" w:eastAsia="宋体" w:cs="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eastAsia="宋体" w:cs="宋体"/>
          <w:b w:val="0"/>
          <w:bCs w:val="0"/>
          <w:szCs w:val="21"/>
          <w:highlight w:val="none"/>
          <w:lang w:eastAsia="zh-CN"/>
        </w:rPr>
        <w:t>约定的期限内对乙方履约提出任何异议或者向乙方作出任何说明的，</w:t>
      </w:r>
      <w:r>
        <w:rPr>
          <w:rFonts w:hint="eastAsia" w:ascii="宋体" w:hAnsi="宋体" w:eastAsia="宋体" w:cs="宋体"/>
          <w:color w:val="000000" w:themeColor="text1"/>
          <w:szCs w:val="21"/>
          <w:highlight w:val="none"/>
          <w:lang w:val="en-US" w:eastAsia="zh-CN"/>
          <w14:textFill>
            <w14:solidFill>
              <w14:schemeClr w14:val="tx1"/>
            </w14:solidFill>
          </w14:textFill>
        </w:rPr>
        <w:t>视为验收通过。</w:t>
      </w:r>
    </w:p>
    <w:p w14:paraId="5815B561">
      <w:pPr>
        <w:autoSpaceDE w:val="0"/>
        <w:autoSpaceDN w:val="0"/>
        <w:adjustRightInd w:val="0"/>
        <w:snapToGrid w:val="0"/>
        <w:spacing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 xml:space="preserve"> 甲方应当根据合同约定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时向乙方支付</w:t>
      </w:r>
      <w:r>
        <w:rPr>
          <w:rFonts w:hint="eastAsia" w:ascii="宋体" w:hAnsi="宋体" w:eastAsia="宋体" w:cs="宋体"/>
          <w:color w:val="000000" w:themeColor="text1"/>
          <w:szCs w:val="21"/>
          <w:highlight w:val="none"/>
          <w:lang w:eastAsia="zh-CN"/>
          <w14:textFill>
            <w14:solidFill>
              <w14:schemeClr w14:val="tx1"/>
            </w14:solidFill>
          </w14:textFill>
        </w:rPr>
        <w:t>合同价款，不得以内部人员变更、履行内部付款流程等为由，拒绝或迟延支付。</w:t>
      </w:r>
    </w:p>
    <w:p w14:paraId="6A54E159">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4</w:t>
      </w:r>
      <w:r>
        <w:rPr>
          <w:rFonts w:hint="eastAsia" w:ascii="宋体" w:hAnsi="宋体" w:eastAsia="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 xml:space="preserve"> 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由甲方承担的其他义务和责任。</w:t>
      </w:r>
    </w:p>
    <w:p w14:paraId="4EEDCC3D">
      <w:pPr>
        <w:autoSpaceDE w:val="0"/>
        <w:autoSpaceDN w:val="0"/>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79" w:name="_Toc8829"/>
      <w:r>
        <w:rPr>
          <w:rFonts w:hint="eastAsia" w:ascii="宋体" w:hAnsi="宋体" w:eastAsia="宋体" w:cs="宋体"/>
          <w:b/>
          <w:bCs/>
          <w:color w:val="000000" w:themeColor="text1"/>
          <w:sz w:val="24"/>
          <w:highlight w:val="none"/>
          <w:lang w:eastAsia="zh-CN"/>
          <w14:textFill>
            <w14:solidFill>
              <w14:schemeClr w14:val="tx1"/>
            </w14:solidFill>
          </w14:textFill>
        </w:rPr>
        <w:t>5</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乙方的权利和义务</w:t>
      </w:r>
      <w:bookmarkEnd w:id="79"/>
    </w:p>
    <w:p w14:paraId="74141379">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.1 签署合同后，乙方</w:t>
      </w:r>
      <w:r>
        <w:rPr>
          <w:rFonts w:hint="eastAsia" w:ascii="宋体" w:hAnsi="宋体" w:eastAsia="宋体" w:cs="宋体"/>
          <w:color w:val="000000" w:themeColor="text1"/>
          <w:szCs w:val="21"/>
          <w:highlight w:val="none"/>
          <w:lang w:eastAsia="zh-CN"/>
          <w14:textFill>
            <w14:solidFill>
              <w14:schemeClr w14:val="tx1"/>
            </w14:solidFill>
          </w14:textFill>
        </w:rPr>
        <w:t>应</w:t>
      </w:r>
      <w:r>
        <w:rPr>
          <w:rFonts w:hint="eastAsia" w:ascii="宋体" w:hAnsi="宋体" w:eastAsia="宋体" w:cs="宋体"/>
          <w:color w:val="000000" w:themeColor="text1"/>
          <w:szCs w:val="21"/>
          <w:highlight w:val="none"/>
          <w14:textFill>
            <w14:solidFill>
              <w14:schemeClr w14:val="tx1"/>
            </w14:solidFill>
          </w14:textFill>
        </w:rPr>
        <w:t>确定</w:t>
      </w:r>
      <w:r>
        <w:rPr>
          <w:rFonts w:hint="eastAsia" w:ascii="宋体" w:hAnsi="宋体" w:eastAsia="宋体" w:cs="宋体"/>
          <w:color w:val="000000" w:themeColor="text1"/>
          <w:szCs w:val="21"/>
          <w:highlight w:val="none"/>
          <w:lang w:val="en-US" w:eastAsia="zh-CN"/>
          <w14:textFill>
            <w14:solidFill>
              <w14:schemeClr w14:val="tx1"/>
            </w14:solidFill>
          </w14:textFill>
        </w:rPr>
        <w:t>项目负责人（或项目联系人）</w:t>
      </w:r>
      <w:r>
        <w:rPr>
          <w:rFonts w:hint="eastAsia" w:ascii="宋体" w:hAnsi="宋体" w:eastAsia="宋体" w:cs="宋体"/>
          <w:color w:val="000000" w:themeColor="text1"/>
          <w:szCs w:val="21"/>
          <w:highlight w:val="none"/>
          <w14:textFill>
            <w14:solidFill>
              <w14:schemeClr w14:val="tx1"/>
            </w14:solidFill>
          </w14:textFill>
        </w:rPr>
        <w:t>，负责与本合同有关的事务。</w:t>
      </w:r>
    </w:p>
    <w:p w14:paraId="59E5E90E">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.2 乙方应按照合同要求履约，充分合理安排，确保提供的货物</w:t>
      </w:r>
      <w:r>
        <w:rPr>
          <w:rFonts w:hint="eastAsia" w:ascii="宋体" w:hAnsi="宋体" w:eastAsia="宋体" w:cs="宋体"/>
          <w:color w:val="000000" w:themeColor="text1"/>
          <w:szCs w:val="21"/>
          <w:highlight w:val="none"/>
          <w:lang w:eastAsia="zh-CN"/>
          <w14:textFill>
            <w14:solidFill>
              <w14:schemeClr w14:val="tx1"/>
            </w14:solidFill>
          </w14:textFill>
        </w:rPr>
        <w:t>及相关</w:t>
      </w:r>
      <w:r>
        <w:rPr>
          <w:rFonts w:hint="eastAsia" w:ascii="宋体" w:hAnsi="宋体" w:eastAsia="宋体" w:cs="宋体"/>
          <w:color w:val="000000" w:themeColor="text1"/>
          <w:szCs w:val="21"/>
          <w:highlight w:val="none"/>
          <w14:textFill>
            <w14:solidFill>
              <w14:schemeClr w14:val="tx1"/>
            </w14:solidFill>
          </w14:textFill>
        </w:rPr>
        <w:t>服务符合合同</w:t>
      </w:r>
      <w:r>
        <w:rPr>
          <w:rFonts w:hint="eastAsia" w:ascii="宋体" w:hAnsi="宋体" w:eastAsia="宋体" w:cs="宋体"/>
          <w:color w:val="000000" w:themeColor="text1"/>
          <w:szCs w:val="21"/>
          <w:highlight w:val="none"/>
          <w:lang w:eastAsia="zh-CN"/>
          <w14:textFill>
            <w14:solidFill>
              <w14:schemeClr w14:val="tx1"/>
            </w14:solidFill>
          </w14:textFill>
        </w:rPr>
        <w:t>有关</w:t>
      </w:r>
      <w:r>
        <w:rPr>
          <w:rFonts w:hint="eastAsia" w:ascii="宋体" w:hAnsi="宋体" w:eastAsia="宋体" w:cs="宋体"/>
          <w:color w:val="000000" w:themeColor="text1"/>
          <w:szCs w:val="21"/>
          <w:highlight w:val="none"/>
          <w14:textFill>
            <w14:solidFill>
              <w14:schemeClr w14:val="tx1"/>
            </w14:solidFill>
          </w14:textFill>
        </w:rPr>
        <w:t>要求。接受项目行业管理部门及政府有关部门的指导，配合甲方的履约检查</w:t>
      </w:r>
      <w:r>
        <w:rPr>
          <w:rFonts w:hint="eastAsia" w:ascii="宋体" w:hAnsi="宋体" w:eastAsia="宋体" w:cs="宋体"/>
          <w:color w:val="000000" w:themeColor="text1"/>
          <w:szCs w:val="21"/>
          <w:highlight w:val="none"/>
          <w:lang w:eastAsia="zh-CN"/>
          <w14:textFill>
            <w14:solidFill>
              <w14:schemeClr w14:val="tx1"/>
            </w14:solidFill>
          </w14:textFill>
        </w:rPr>
        <w:t>及验收</w:t>
      </w:r>
      <w:r>
        <w:rPr>
          <w:rFonts w:hint="eastAsia" w:ascii="宋体" w:hAnsi="宋体" w:eastAsia="宋体" w:cs="宋体"/>
          <w:color w:val="000000" w:themeColor="text1"/>
          <w:szCs w:val="21"/>
          <w:highlight w:val="none"/>
          <w14:textFill>
            <w14:solidFill>
              <w14:schemeClr w14:val="tx1"/>
            </w14:solidFill>
          </w14:textFill>
        </w:rPr>
        <w:t>，并负责项目实施过程中的所有协调工作。</w:t>
      </w:r>
    </w:p>
    <w:p w14:paraId="2DBE5CD5">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.3乙方有权根据合同约定向甲方收取</w:t>
      </w:r>
      <w:r>
        <w:rPr>
          <w:rFonts w:hint="eastAsia" w:ascii="宋体" w:hAnsi="宋体" w:eastAsia="宋体" w:cs="宋体"/>
          <w:color w:val="000000" w:themeColor="text1"/>
          <w:szCs w:val="21"/>
          <w:highlight w:val="none"/>
          <w:lang w:eastAsia="zh-CN"/>
          <w14:textFill>
            <w14:solidFill>
              <w14:schemeClr w14:val="tx1"/>
            </w14:solidFill>
          </w14:textFill>
        </w:rPr>
        <w:t>合同价款</w:t>
      </w:r>
      <w:r>
        <w:rPr>
          <w:rFonts w:hint="eastAsia" w:ascii="宋体" w:hAnsi="宋体" w:eastAsia="宋体" w:cs="宋体"/>
          <w:color w:val="000000" w:themeColor="text1"/>
          <w:szCs w:val="21"/>
          <w:highlight w:val="none"/>
          <w14:textFill>
            <w14:solidFill>
              <w14:schemeClr w14:val="tx1"/>
            </w14:solidFill>
          </w14:textFill>
        </w:rPr>
        <w:t>。</w:t>
      </w:r>
    </w:p>
    <w:p w14:paraId="3BFDD847">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5</w:t>
      </w:r>
      <w:r>
        <w:rPr>
          <w:rFonts w:hint="eastAsia" w:ascii="宋体" w:hAnsi="宋体" w:eastAsia="宋体" w:cs="宋体"/>
          <w:color w:val="000000" w:themeColor="text1"/>
          <w:szCs w:val="21"/>
          <w:highlight w:val="none"/>
          <w14:textFill>
            <w14:solidFill>
              <w14:schemeClr w14:val="tx1"/>
            </w14:solidFill>
          </w14:textFill>
        </w:rPr>
        <w:t>.4国家法律法规规定</w:t>
      </w:r>
      <w:r>
        <w:rPr>
          <w:rFonts w:hint="eastAsia" w:ascii="宋体" w:hAnsi="宋体" w:eastAsia="宋体" w:cs="宋体"/>
          <w:color w:val="000000" w:themeColor="text1"/>
          <w:szCs w:val="21"/>
          <w:highlight w:val="none"/>
          <w:lang w:eastAsia="zh-CN"/>
          <w14:textFill>
            <w14:solidFill>
              <w14:schemeClr w14:val="tx1"/>
            </w14:solidFill>
          </w14:textFill>
        </w:rPr>
        <w:t>及</w:t>
      </w:r>
      <w:r>
        <w:rPr>
          <w:rFonts w:hint="eastAsia" w:ascii="宋体" w:hAnsi="宋体" w:eastAsia="宋体" w:cs="宋体"/>
          <w:color w:val="000000" w:themeColor="text1"/>
          <w:szCs w:val="21"/>
          <w:highlight w:val="none"/>
          <w14:textFill>
            <w14:solidFill>
              <w14:schemeClr w14:val="tx1"/>
            </w14:solidFill>
          </w14:textFill>
        </w:rPr>
        <w:t>【政府采购合同专用条款】</w:t>
      </w:r>
      <w:r>
        <w:rPr>
          <w:rFonts w:hint="eastAsia" w:ascii="宋体" w:hAnsi="宋体" w:eastAsia="宋体" w:cs="宋体"/>
          <w:color w:val="000000" w:themeColor="text1"/>
          <w:szCs w:val="21"/>
          <w:highlight w:val="none"/>
          <w:lang w:eastAsia="zh-CN"/>
          <w14:textFill>
            <w14:solidFill>
              <w14:schemeClr w14:val="tx1"/>
            </w14:solidFill>
          </w14:textFill>
        </w:rPr>
        <w:t>约定应</w:t>
      </w:r>
      <w:r>
        <w:rPr>
          <w:rFonts w:hint="eastAsia" w:ascii="宋体" w:hAnsi="宋体" w:eastAsia="宋体" w:cs="宋体"/>
          <w:color w:val="000000" w:themeColor="text1"/>
          <w:szCs w:val="21"/>
          <w:highlight w:val="none"/>
          <w14:textFill>
            <w14:solidFill>
              <w14:schemeClr w14:val="tx1"/>
            </w14:solidFill>
          </w14:textFill>
        </w:rPr>
        <w:t>由乙方承担的其他义务和责任。</w:t>
      </w:r>
    </w:p>
    <w:p w14:paraId="73C85D68">
      <w:pPr>
        <w:numPr>
          <w:ilvl w:val="0"/>
          <w:numId w:val="6"/>
        </w:numPr>
        <w:autoSpaceDE w:val="0"/>
        <w:autoSpaceDN w:val="0"/>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80" w:name="_Toc23124"/>
      <w:r>
        <w:rPr>
          <w:rFonts w:hint="eastAsia" w:ascii="宋体" w:hAnsi="宋体" w:eastAsia="宋体" w:cs="宋体"/>
          <w:b/>
          <w:bCs/>
          <w:color w:val="000000" w:themeColor="text1"/>
          <w:sz w:val="24"/>
          <w:highlight w:val="none"/>
          <w14:textFill>
            <w14:solidFill>
              <w14:schemeClr w14:val="tx1"/>
            </w14:solidFill>
          </w14:textFill>
        </w:rPr>
        <w:t>合同履</w:t>
      </w:r>
      <w:r>
        <w:rPr>
          <w:rFonts w:hint="eastAsia" w:ascii="宋体" w:hAnsi="宋体" w:eastAsia="宋体" w:cs="宋体"/>
          <w:b/>
          <w:bCs/>
          <w:color w:val="000000" w:themeColor="text1"/>
          <w:sz w:val="24"/>
          <w:highlight w:val="none"/>
          <w:lang w:val="en-US" w:eastAsia="zh-CN"/>
          <w14:textFill>
            <w14:solidFill>
              <w14:schemeClr w14:val="tx1"/>
            </w14:solidFill>
          </w14:textFill>
        </w:rPr>
        <w:t>行</w:t>
      </w:r>
      <w:bookmarkEnd w:id="80"/>
    </w:p>
    <w:p w14:paraId="4D529451">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eastAsia="宋体" w:cs="宋体"/>
          <w:color w:val="000000" w:themeColor="text1"/>
          <w:szCs w:val="21"/>
          <w:highlight w:val="none"/>
          <w14:textFill>
            <w14:solidFill>
              <w14:schemeClr w14:val="tx1"/>
            </w14:solidFill>
          </w14:textFill>
        </w:rPr>
        <w:t>约定顺序履行合同义务；如果没有先后顺序的，应当同时履行。</w:t>
      </w:r>
    </w:p>
    <w:p w14:paraId="38D18AA8">
      <w:pPr>
        <w:autoSpaceDE w:val="0"/>
        <w:autoSpaceDN w:val="0"/>
        <w:adjustRightInd w:val="0"/>
        <w:snapToGrid w:val="0"/>
        <w:spacing w:before="0" w:line="400" w:lineRule="exact"/>
        <w:ind w:firstLine="420" w:firstLineChars="200"/>
        <w:jc w:val="left"/>
        <w:rPr>
          <w:rFonts w:hint="eastAsia" w:ascii="宋体" w:hAnsi="宋体" w:eastAsia="宋体" w:cs="宋体"/>
        </w:rPr>
      </w:pPr>
      <w:r>
        <w:rPr>
          <w:rFonts w:hint="eastAsia" w:ascii="宋体" w:hAnsi="宋体" w:eastAsia="宋体" w:cs="宋体"/>
          <w:color w:val="000000" w:themeColor="text1"/>
          <w:szCs w:val="21"/>
          <w:highlight w:val="none"/>
          <w:lang w:eastAsia="zh-CN"/>
          <w14:textFill>
            <w14:solidFill>
              <w14:schemeClr w14:val="tx1"/>
            </w14:solidFill>
          </w14:textFill>
        </w:rPr>
        <w:t>6</w:t>
      </w:r>
      <w:r>
        <w:rPr>
          <w:rFonts w:hint="eastAsia" w:ascii="宋体" w:hAnsi="宋体" w:eastAsia="宋体" w:cs="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33C9F631">
      <w:pPr>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81" w:name="_Toc16557"/>
      <w:r>
        <w:rPr>
          <w:rFonts w:hint="eastAsia" w:ascii="宋体" w:hAnsi="宋体" w:eastAsia="宋体" w:cs="宋体"/>
          <w:b/>
          <w:bCs/>
          <w:color w:val="000000" w:themeColor="text1"/>
          <w:sz w:val="24"/>
          <w:highlight w:val="none"/>
          <w:lang w:eastAsia="zh-CN"/>
          <w14:textFill>
            <w14:solidFill>
              <w14:schemeClr w14:val="tx1"/>
            </w14:solidFill>
          </w14:textFill>
        </w:rPr>
        <w:t>7</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货物包装、运输</w:t>
      </w:r>
      <w:r>
        <w:rPr>
          <w:rFonts w:hint="eastAsia" w:ascii="宋体" w:hAnsi="宋体" w:eastAsia="宋体" w:cs="宋体"/>
          <w:b/>
          <w:bCs/>
          <w:color w:val="000000" w:themeColor="text1"/>
          <w:sz w:val="24"/>
          <w:highlight w:val="none"/>
          <w:lang w:eastAsia="zh-CN"/>
          <w14:textFill>
            <w14:solidFill>
              <w14:schemeClr w14:val="tx1"/>
            </w14:solidFill>
          </w14:textFill>
        </w:rPr>
        <w:t>、</w:t>
      </w:r>
      <w:r>
        <w:rPr>
          <w:rFonts w:hint="eastAsia" w:ascii="宋体" w:hAnsi="宋体" w:eastAsia="宋体" w:cs="宋体"/>
          <w:b/>
          <w:bCs/>
          <w:color w:val="000000" w:themeColor="text1"/>
          <w:sz w:val="24"/>
          <w:highlight w:val="none"/>
          <w14:textFill>
            <w14:solidFill>
              <w14:schemeClr w14:val="tx1"/>
            </w14:solidFill>
          </w14:textFill>
        </w:rPr>
        <w:t>保险</w:t>
      </w:r>
      <w:r>
        <w:rPr>
          <w:rFonts w:hint="eastAsia" w:ascii="宋体" w:hAnsi="宋体" w:eastAsia="宋体" w:cs="宋体"/>
          <w:b/>
          <w:bCs/>
          <w:color w:val="000000" w:themeColor="text1"/>
          <w:sz w:val="24"/>
          <w:highlight w:val="none"/>
          <w:lang w:eastAsia="zh-CN"/>
          <w14:textFill>
            <w14:solidFill>
              <w14:schemeClr w14:val="tx1"/>
            </w14:solidFill>
          </w14:textFill>
        </w:rPr>
        <w:t>和交付</w:t>
      </w:r>
      <w:r>
        <w:rPr>
          <w:rFonts w:hint="eastAsia" w:ascii="宋体" w:hAnsi="宋体" w:eastAsia="宋体" w:cs="宋体"/>
          <w:b/>
          <w:bCs/>
          <w:color w:val="000000" w:themeColor="text1"/>
          <w:sz w:val="24"/>
          <w:highlight w:val="none"/>
          <w14:textFill>
            <w14:solidFill>
              <w14:schemeClr w14:val="tx1"/>
            </w14:solidFill>
          </w14:textFill>
        </w:rPr>
        <w:t>要求</w:t>
      </w:r>
      <w:bookmarkEnd w:id="81"/>
    </w:p>
    <w:p w14:paraId="2859BEE4">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.1 本合同</w:t>
      </w:r>
      <w:r>
        <w:rPr>
          <w:rFonts w:hint="eastAsia" w:ascii="宋体" w:hAnsi="宋体" w:eastAsia="宋体" w:cs="宋体"/>
          <w:bCs/>
          <w:color w:val="000000" w:themeColor="text1"/>
          <w:szCs w:val="21"/>
          <w:highlight w:val="none"/>
          <w14:textFill>
            <w14:solidFill>
              <w14:schemeClr w14:val="tx1"/>
            </w14:solidFill>
          </w14:textFill>
        </w:rPr>
        <w:t>涉及商品包装</w:t>
      </w:r>
      <w:r>
        <w:rPr>
          <w:rFonts w:hint="eastAsia" w:ascii="宋体" w:hAnsi="宋体" w:eastAsia="宋体" w:cs="宋体"/>
          <w:bCs/>
          <w:color w:val="000000" w:themeColor="text1"/>
          <w:szCs w:val="21"/>
          <w:highlight w:val="none"/>
          <w:lang w:eastAsia="zh-CN"/>
          <w14:textFill>
            <w14:solidFill>
              <w14:schemeClr w14:val="tx1"/>
            </w14:solidFill>
          </w14:textFill>
        </w:rPr>
        <w:t>、</w:t>
      </w:r>
      <w:r>
        <w:rPr>
          <w:rFonts w:hint="eastAsia" w:ascii="宋体" w:hAnsi="宋体" w:eastAsia="宋体" w:cs="宋体"/>
          <w:bCs/>
          <w:color w:val="000000" w:themeColor="text1"/>
          <w:szCs w:val="21"/>
          <w:highlight w:val="none"/>
          <w14:textFill>
            <w14:solidFill>
              <w14:schemeClr w14:val="tx1"/>
            </w14:solidFill>
          </w14:textFill>
        </w:rPr>
        <w:t>快递包装的，</w:t>
      </w:r>
      <w:r>
        <w:rPr>
          <w:rFonts w:hint="eastAsia" w:ascii="宋体" w:hAnsi="宋体" w:eastAsia="宋体" w:cs="宋体"/>
          <w:color w:val="000000" w:themeColor="text1"/>
          <w:szCs w:val="21"/>
          <w:highlight w:val="none"/>
          <w14:textFill>
            <w14:solidFill>
              <w14:schemeClr w14:val="tx1"/>
            </w14:solidFill>
          </w14:textFill>
        </w:rPr>
        <w:t>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 w:val="0"/>
          <w:bCs/>
          <w:color w:val="000000" w:themeColor="text1"/>
          <w:szCs w:val="21"/>
          <w:highlight w:val="none"/>
          <w:lang w:eastAsia="zh-CN"/>
          <w14:textFill>
            <w14:solidFill>
              <w14:schemeClr w14:val="tx1"/>
            </w14:solidFill>
          </w14:textFill>
        </w:rPr>
        <w:t>约定的</w:t>
      </w:r>
      <w:r>
        <w:rPr>
          <w:rFonts w:hint="eastAsia" w:ascii="宋体" w:hAnsi="宋体" w:eastAsia="宋体" w:cs="宋体"/>
          <w:color w:val="000000" w:themeColor="text1"/>
          <w:szCs w:val="21"/>
          <w:highlight w:val="none"/>
          <w14:textFill>
            <w14:solidFill>
              <w14:schemeClr w14:val="tx1"/>
            </w14:solidFill>
          </w14:textFill>
        </w:rPr>
        <w:t>指定现场。</w:t>
      </w:r>
    </w:p>
    <w:p w14:paraId="3E3ACB2B">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.2 除</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另有</w:t>
      </w:r>
      <w:r>
        <w:rPr>
          <w:rFonts w:hint="eastAsia" w:ascii="宋体" w:hAnsi="宋体" w:eastAsia="宋体" w:cs="宋体"/>
          <w:bCs/>
          <w:color w:val="000000" w:themeColor="text1"/>
          <w:szCs w:val="21"/>
          <w:highlight w:val="none"/>
          <w:lang w:eastAsia="zh-CN"/>
          <w14:textFill>
            <w14:solidFill>
              <w14:schemeClr w14:val="tx1"/>
            </w14:solidFill>
          </w14:textFill>
        </w:rPr>
        <w:t>约</w:t>
      </w:r>
      <w:r>
        <w:rPr>
          <w:rFonts w:hint="eastAsia" w:ascii="宋体" w:hAnsi="宋体" w:eastAsia="宋体" w:cs="宋体"/>
          <w:bCs/>
          <w:color w:val="000000" w:themeColor="text1"/>
          <w:szCs w:val="21"/>
          <w:highlight w:val="none"/>
          <w14:textFill>
            <w14:solidFill>
              <w14:schemeClr w14:val="tx1"/>
            </w14:solidFill>
          </w14:textFill>
        </w:rPr>
        <w:t>定</w:t>
      </w:r>
      <w:r>
        <w:rPr>
          <w:rFonts w:hint="eastAsia" w:ascii="宋体" w:hAnsi="宋体" w:eastAsia="宋体" w:cs="宋体"/>
          <w:bCs/>
          <w:color w:val="000000" w:themeColor="text1"/>
          <w:szCs w:val="21"/>
          <w:highlight w:val="none"/>
          <w:lang w:eastAsia="zh-CN"/>
          <w14:textFill>
            <w14:solidFill>
              <w14:schemeClr w14:val="tx1"/>
            </w14:solidFill>
          </w14:textFill>
        </w:rPr>
        <w:t>外</w:t>
      </w:r>
      <w:r>
        <w:rPr>
          <w:rFonts w:hint="eastAsia" w:ascii="宋体" w:hAnsi="宋体" w:eastAsia="宋体" w:cs="宋体"/>
          <w:bCs/>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eastAsia="宋体" w:cs="宋体"/>
          <w:color w:val="000000" w:themeColor="text1"/>
          <w:szCs w:val="21"/>
          <w:highlight w:val="none"/>
          <w:lang w:eastAsia="zh-CN"/>
          <w14:textFill>
            <w14:solidFill>
              <w14:schemeClr w14:val="tx1"/>
            </w14:solidFill>
          </w14:textFill>
        </w:rPr>
        <w:t>，并装卸、交付至甲方</w:t>
      </w:r>
      <w:r>
        <w:rPr>
          <w:rFonts w:hint="eastAsia" w:ascii="宋体" w:hAnsi="宋体" w:eastAsia="宋体" w:cs="宋体"/>
          <w:color w:val="000000" w:themeColor="text1"/>
          <w:szCs w:val="21"/>
          <w:highlight w:val="none"/>
          <w14:textFill>
            <w14:solidFill>
              <w14:schemeClr w14:val="tx1"/>
            </w14:solidFill>
          </w14:textFill>
        </w:rPr>
        <w:t>的一切运输事项，相关费用应</w:t>
      </w:r>
      <w:r>
        <w:rPr>
          <w:rFonts w:hint="eastAsia" w:ascii="宋体" w:hAnsi="宋体" w:eastAsia="宋体" w:cs="宋体"/>
          <w:color w:val="000000" w:themeColor="text1"/>
          <w:szCs w:val="21"/>
          <w:highlight w:val="none"/>
          <w:lang w:eastAsia="zh-CN"/>
          <w14:textFill>
            <w14:solidFill>
              <w14:schemeClr w14:val="tx1"/>
            </w14:solidFill>
          </w14:textFill>
        </w:rPr>
        <w:t>包含</w:t>
      </w:r>
      <w:r>
        <w:rPr>
          <w:rFonts w:hint="eastAsia" w:ascii="宋体" w:hAnsi="宋体" w:eastAsia="宋体" w:cs="宋体"/>
          <w:color w:val="000000" w:themeColor="text1"/>
          <w:szCs w:val="21"/>
          <w:highlight w:val="none"/>
          <w14:textFill>
            <w14:solidFill>
              <w14:schemeClr w14:val="tx1"/>
            </w14:solidFill>
          </w14:textFill>
        </w:rPr>
        <w:t>在合同</w:t>
      </w:r>
      <w:r>
        <w:rPr>
          <w:rFonts w:hint="eastAsia" w:ascii="宋体" w:hAnsi="宋体" w:eastAsia="宋体" w:cs="宋体"/>
          <w:color w:val="000000" w:themeColor="text1"/>
          <w:szCs w:val="21"/>
          <w:highlight w:val="none"/>
          <w:lang w:eastAsia="zh-CN"/>
          <w14:textFill>
            <w14:solidFill>
              <w14:schemeClr w14:val="tx1"/>
            </w14:solidFill>
          </w14:textFill>
        </w:rPr>
        <w:t>价款</w:t>
      </w:r>
      <w:r>
        <w:rPr>
          <w:rFonts w:hint="eastAsia" w:ascii="宋体" w:hAnsi="宋体" w:eastAsia="宋体" w:cs="宋体"/>
          <w:color w:val="000000" w:themeColor="text1"/>
          <w:szCs w:val="21"/>
          <w:highlight w:val="none"/>
          <w14:textFill>
            <w14:solidFill>
              <w14:schemeClr w14:val="tx1"/>
            </w14:solidFill>
          </w14:textFill>
        </w:rPr>
        <w:t>中。</w:t>
      </w:r>
    </w:p>
    <w:p w14:paraId="28917FD7">
      <w:pPr>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.3 货物保险要求按</w:t>
      </w:r>
      <w:r>
        <w:rPr>
          <w:rFonts w:hint="eastAsia" w:ascii="宋体" w:hAnsi="宋体" w:eastAsia="宋体" w:cs="宋体"/>
          <w:b/>
          <w:color w:val="000000" w:themeColor="text1"/>
          <w:szCs w:val="21"/>
          <w:highlight w:val="none"/>
          <w14:textFill>
            <w14:solidFill>
              <w14:schemeClr w14:val="tx1"/>
            </w14:solidFill>
          </w14:textFill>
        </w:rPr>
        <w:t>【政府采购合同专用条款】</w:t>
      </w:r>
      <w:r>
        <w:rPr>
          <w:rFonts w:hint="eastAsia" w:ascii="宋体" w:hAnsi="宋体" w:eastAsia="宋体" w:cs="宋体"/>
          <w:bCs/>
          <w:color w:val="000000" w:themeColor="text1"/>
          <w:szCs w:val="21"/>
          <w:highlight w:val="none"/>
          <w14:textFill>
            <w14:solidFill>
              <w14:schemeClr w14:val="tx1"/>
            </w14:solidFill>
          </w14:textFill>
        </w:rPr>
        <w:t>规定执行</w:t>
      </w:r>
      <w:r>
        <w:rPr>
          <w:rFonts w:hint="eastAsia" w:ascii="宋体" w:hAnsi="宋体" w:eastAsia="宋体" w:cs="宋体"/>
          <w:color w:val="000000" w:themeColor="text1"/>
          <w:szCs w:val="21"/>
          <w:highlight w:val="none"/>
          <w14:textFill>
            <w14:solidFill>
              <w14:schemeClr w14:val="tx1"/>
            </w14:solidFill>
          </w14:textFill>
        </w:rPr>
        <w:t>。</w:t>
      </w:r>
    </w:p>
    <w:p w14:paraId="5355F0F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7</w:t>
      </w:r>
      <w:r>
        <w:rPr>
          <w:rFonts w:hint="eastAsia" w:ascii="宋体" w:hAnsi="宋体" w:eastAsia="宋体" w:cs="宋体"/>
          <w:color w:val="000000" w:themeColor="text1"/>
          <w:szCs w:val="21"/>
          <w:highlight w:val="none"/>
          <w14:textFill>
            <w14:solidFill>
              <w14:schemeClr w14:val="tx1"/>
            </w14:solidFill>
          </w14:textFill>
        </w:rPr>
        <w:t xml:space="preserve">.4 </w:t>
      </w:r>
      <w:r>
        <w:rPr>
          <w:rFonts w:hint="eastAsia" w:ascii="宋体" w:hAnsi="宋体" w:eastAsia="宋体" w:cs="宋体"/>
          <w:color w:val="000000" w:themeColor="text1"/>
          <w:szCs w:val="21"/>
          <w:highlight w:val="none"/>
          <w:lang w:val="en-US" w:eastAsia="zh-CN"/>
          <w14:textFill>
            <w14:solidFill>
              <w14:schemeClr w14:val="tx1"/>
            </w14:solidFill>
          </w14:textFill>
        </w:rPr>
        <w:t>除采购活动</w:t>
      </w:r>
      <w:r>
        <w:rPr>
          <w:rFonts w:hint="eastAsia" w:ascii="宋体" w:hAnsi="宋体" w:eastAsia="宋体" w:cs="宋体"/>
          <w:color w:val="000000" w:themeColor="text1"/>
          <w:szCs w:val="21"/>
          <w:highlight w:val="none"/>
          <w14:textFill>
            <w14:solidFill>
              <w14:schemeClr w14:val="tx1"/>
            </w14:solidFill>
          </w14:textFill>
        </w:rPr>
        <w:t>对商品包装</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w:t>
      </w:r>
      <w:r>
        <w:rPr>
          <w:rFonts w:hint="eastAsia" w:ascii="宋体" w:hAnsi="宋体" w:eastAsia="宋体" w:cs="宋体"/>
          <w:color w:val="000000" w:themeColor="text1"/>
          <w:szCs w:val="21"/>
          <w:highlight w:val="none"/>
          <w:lang w:val="en-US" w:eastAsia="zh-CN"/>
          <w14:textFill>
            <w14:solidFill>
              <w14:schemeClr w14:val="tx1"/>
            </w14:solidFill>
          </w14:textFill>
        </w:rPr>
        <w:t>达成具体约定外</w:t>
      </w:r>
      <w:r>
        <w:rPr>
          <w:rFonts w:hint="eastAsia" w:ascii="宋体" w:hAnsi="宋体" w:eastAsia="宋体" w:cs="宋体"/>
          <w:color w:val="000000" w:themeColor="text1"/>
          <w:szCs w:val="21"/>
          <w:highlight w:val="none"/>
          <w14:textFill>
            <w14:solidFill>
              <w14:schemeClr w14:val="tx1"/>
            </w14:solidFill>
          </w14:textFill>
        </w:rPr>
        <w:t>，乙方提供产品及相关快递服务</w:t>
      </w:r>
      <w:r>
        <w:rPr>
          <w:rFonts w:hint="eastAsia" w:ascii="宋体" w:hAnsi="宋体" w:eastAsia="宋体" w:cs="宋体"/>
          <w:color w:val="000000" w:themeColor="text1"/>
          <w:szCs w:val="21"/>
          <w:highlight w:val="none"/>
          <w:lang w:val="en-US" w:eastAsia="zh-CN"/>
          <w14:textFill>
            <w14:solidFill>
              <w14:schemeClr w14:val="tx1"/>
            </w14:solidFill>
          </w14:textFill>
        </w:rPr>
        <w:t>涉及到</w:t>
      </w:r>
      <w:r>
        <w:rPr>
          <w:rFonts w:hint="eastAsia" w:ascii="宋体" w:hAnsi="宋体" w:eastAsia="宋体" w:cs="宋体"/>
          <w:color w:val="000000" w:themeColor="text1"/>
          <w:szCs w:val="21"/>
          <w:highlight w:val="none"/>
          <w14:textFill>
            <w14:solidFill>
              <w14:schemeClr w14:val="tx1"/>
            </w14:solidFill>
          </w14:textFill>
        </w:rPr>
        <w:t>具体包装要求</w:t>
      </w:r>
      <w:r>
        <w:rPr>
          <w:rFonts w:hint="eastAsia" w:ascii="宋体" w:hAnsi="宋体" w:eastAsia="宋体" w:cs="宋体"/>
          <w:color w:val="000000" w:themeColor="text1"/>
          <w:szCs w:val="21"/>
          <w:highlight w:val="none"/>
          <w:lang w:val="en-US" w:eastAsia="zh-CN"/>
          <w14:textFill>
            <w14:solidFill>
              <w14:schemeClr w14:val="tx1"/>
            </w14:solidFill>
          </w14:textFill>
        </w:rPr>
        <w:t>的，</w:t>
      </w:r>
      <w:r>
        <w:rPr>
          <w:rFonts w:hint="eastAsia" w:ascii="宋体" w:hAnsi="宋体" w:eastAsia="宋体" w:cs="宋体"/>
          <w:color w:val="000000" w:themeColor="text1"/>
          <w:szCs w:val="21"/>
          <w:highlight w:val="none"/>
          <w14:textFill>
            <w14:solidFill>
              <w14:schemeClr w14:val="tx1"/>
            </w14:solidFill>
          </w14:textFill>
        </w:rPr>
        <w:t>应</w:t>
      </w:r>
      <w:r>
        <w:rPr>
          <w:rFonts w:hint="eastAsia" w:ascii="宋体" w:hAnsi="宋体" w:eastAsia="宋体" w:cs="宋体"/>
          <w:color w:val="000000" w:themeColor="text1"/>
          <w:szCs w:val="21"/>
          <w:highlight w:val="none"/>
          <w:lang w:val="en-US" w:eastAsia="zh-CN"/>
          <w14:textFill>
            <w14:solidFill>
              <w14:schemeClr w14:val="tx1"/>
            </w14:solidFill>
          </w14:textFill>
        </w:rPr>
        <w:t>不低于</w:t>
      </w:r>
      <w:r>
        <w:rPr>
          <w:rFonts w:hint="eastAsia" w:ascii="宋体" w:hAnsi="宋体" w:eastAsia="宋体" w:cs="宋体"/>
          <w:color w:val="000000" w:themeColor="text1"/>
          <w:szCs w:val="21"/>
          <w:highlight w:val="none"/>
          <w14:textFill>
            <w14:solidFill>
              <w14:schemeClr w14:val="tx1"/>
            </w14:solidFill>
          </w14:textFill>
        </w:rPr>
        <w:t>《商品包装政府采购需求标准（试行）</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快递包装政府采购需求标准（试行）》</w:t>
      </w:r>
      <w:r>
        <w:rPr>
          <w:rFonts w:hint="eastAsia" w:ascii="宋体" w:hAnsi="宋体" w:eastAsia="宋体" w:cs="宋体"/>
          <w:color w:val="000000" w:themeColor="text1"/>
          <w:szCs w:val="21"/>
          <w:highlight w:val="none"/>
          <w:lang w:val="en-US" w:eastAsia="zh-CN"/>
          <w14:textFill>
            <w14:solidFill>
              <w14:schemeClr w14:val="tx1"/>
            </w14:solidFill>
          </w14:textFill>
        </w:rPr>
        <w:t>标准</w:t>
      </w:r>
      <w:r>
        <w:rPr>
          <w:rFonts w:hint="eastAsia" w:ascii="宋体" w:hAnsi="宋体" w:eastAsia="宋体" w:cs="宋体"/>
          <w:color w:val="000000" w:themeColor="text1"/>
          <w:szCs w:val="21"/>
          <w:highlight w:val="none"/>
          <w14:textFill>
            <w14:solidFill>
              <w14:schemeClr w14:val="tx1"/>
            </w14:solidFill>
          </w14:textFill>
        </w:rPr>
        <w:t>，并作为履约验收的内容，必要时甲方可以要求乙方在履约验收环节出具检测报告。</w:t>
      </w:r>
    </w:p>
    <w:p w14:paraId="1D802BB0">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eastAsia="宋体" w:cs="宋体"/>
          <w:color w:val="000000"/>
          <w:szCs w:val="21"/>
          <w:lang w:eastAsia="zh-CN"/>
        </w:rPr>
        <w:t>应</w:t>
      </w:r>
      <w:r>
        <w:rPr>
          <w:rFonts w:hint="eastAsia" w:ascii="宋体" w:hAnsi="宋体" w:eastAsia="宋体" w:cs="宋体"/>
          <w:color w:val="000000"/>
          <w:szCs w:val="21"/>
        </w:rPr>
        <w:t>提前通知</w:t>
      </w:r>
      <w:r>
        <w:rPr>
          <w:rFonts w:hint="eastAsia" w:ascii="宋体" w:hAnsi="宋体" w:eastAsia="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eastAsia="宋体" w:cs="宋体"/>
          <w:color w:val="000000"/>
          <w:szCs w:val="21"/>
          <w:lang w:eastAsia="zh-CN"/>
        </w:rPr>
        <w:t>，甲方配合乙方做好货物的接收工作。</w:t>
      </w:r>
    </w:p>
    <w:p w14:paraId="7513D268">
      <w:pPr>
        <w:pStyle w:val="54"/>
        <w:rPr>
          <w:rFonts w:hint="eastAsia" w:ascii="宋体" w:hAnsi="宋体" w:eastAsia="宋体" w:cs="宋体"/>
          <w:sz w:val="21"/>
          <w:lang w:val="en-US" w:eastAsia="zh-CN"/>
        </w:rPr>
      </w:pP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宋体"/>
          <w:color w:val="000000"/>
          <w:kern w:val="2"/>
          <w:sz w:val="21"/>
          <w:szCs w:val="21"/>
          <w:highlight w:val="none"/>
        </w:rPr>
        <w:t>如因包装</w:t>
      </w:r>
      <w:r>
        <w:rPr>
          <w:rFonts w:hint="eastAsia" w:ascii="宋体" w:hAnsi="宋体" w:eastAsia="宋体" w:cs="宋体"/>
          <w:color w:val="000000"/>
          <w:kern w:val="2"/>
          <w:sz w:val="21"/>
          <w:szCs w:val="21"/>
          <w:highlight w:val="none"/>
          <w:lang w:eastAsia="zh-CN"/>
        </w:rPr>
        <w:t>、运输</w:t>
      </w:r>
      <w:r>
        <w:rPr>
          <w:rFonts w:hint="eastAsia" w:ascii="宋体" w:hAnsi="宋体" w:eastAsia="宋体" w:cs="宋体"/>
          <w:color w:val="000000"/>
          <w:kern w:val="2"/>
          <w:sz w:val="21"/>
          <w:szCs w:val="21"/>
          <w:highlight w:val="none"/>
        </w:rPr>
        <w:t>问题导致货物</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宋体"/>
          <w:color w:val="000000"/>
          <w:kern w:val="2"/>
          <w:sz w:val="21"/>
          <w:szCs w:val="21"/>
          <w:highlight w:val="none"/>
        </w:rPr>
        <w:t>或者品质下降，</w:t>
      </w:r>
      <w:r>
        <w:rPr>
          <w:rFonts w:hint="eastAsia" w:ascii="宋体" w:hAnsi="宋体" w:eastAsia="宋体" w:cs="宋体"/>
          <w:color w:val="000000"/>
          <w:kern w:val="2"/>
          <w:sz w:val="21"/>
          <w:szCs w:val="21"/>
          <w:highlight w:val="none"/>
          <w:lang w:eastAsia="zh-CN"/>
        </w:rPr>
        <w:t>甲方</w:t>
      </w:r>
      <w:r>
        <w:rPr>
          <w:rFonts w:hint="eastAsia" w:ascii="宋体" w:hAnsi="宋体" w:eastAsia="宋体" w:cs="宋体"/>
          <w:color w:val="000000"/>
          <w:kern w:val="2"/>
          <w:sz w:val="21"/>
          <w:szCs w:val="21"/>
          <w:highlight w:val="none"/>
        </w:rPr>
        <w:t>有权要求降价、换货、拒收部分或整批货物，由此</w:t>
      </w:r>
      <w:r>
        <w:rPr>
          <w:rFonts w:hint="eastAsia" w:ascii="宋体" w:hAnsi="宋体" w:eastAsia="宋体" w:cs="宋体"/>
          <w:color w:val="000000"/>
          <w:kern w:val="2"/>
          <w:sz w:val="21"/>
          <w:szCs w:val="21"/>
          <w:highlight w:val="none"/>
          <w:lang w:eastAsia="zh-CN"/>
        </w:rPr>
        <w:t>产生</w:t>
      </w:r>
      <w:r>
        <w:rPr>
          <w:rFonts w:hint="eastAsia" w:ascii="宋体" w:hAnsi="宋体" w:eastAsia="宋体" w:cs="宋体"/>
          <w:color w:val="000000"/>
          <w:kern w:val="2"/>
          <w:sz w:val="21"/>
          <w:szCs w:val="21"/>
          <w:highlight w:val="none"/>
        </w:rPr>
        <w:t>的费用和损失，均由</w:t>
      </w:r>
      <w:r>
        <w:rPr>
          <w:rFonts w:hint="eastAsia" w:ascii="宋体" w:hAnsi="宋体" w:eastAsia="宋体" w:cs="宋体"/>
          <w:color w:val="000000"/>
          <w:kern w:val="2"/>
          <w:sz w:val="21"/>
          <w:szCs w:val="21"/>
          <w:highlight w:val="none"/>
          <w:lang w:eastAsia="zh-CN"/>
        </w:rPr>
        <w:t>乙方</w:t>
      </w:r>
      <w:r>
        <w:rPr>
          <w:rFonts w:hint="eastAsia" w:ascii="宋体" w:hAnsi="宋体" w:eastAsia="宋体" w:cs="宋体"/>
          <w:color w:val="000000"/>
          <w:kern w:val="2"/>
          <w:sz w:val="21"/>
          <w:szCs w:val="21"/>
          <w:highlight w:val="none"/>
        </w:rPr>
        <w:t>承担。</w:t>
      </w:r>
    </w:p>
    <w:p w14:paraId="3FF7E39E">
      <w:pPr>
        <w:adjustRightInd w:val="0"/>
        <w:snapToGrid w:val="0"/>
        <w:spacing w:before="0" w:line="400" w:lineRule="exact"/>
        <w:jc w:val="left"/>
        <w:outlineLvl w:val="2"/>
        <w:rPr>
          <w:rFonts w:hint="eastAsia" w:ascii="宋体" w:hAnsi="宋体" w:eastAsia="宋体" w:cs="宋体"/>
          <w:b/>
          <w:color w:val="auto"/>
          <w:sz w:val="24"/>
          <w:highlight w:val="none"/>
        </w:rPr>
      </w:pPr>
      <w:bookmarkStart w:id="82" w:name="_Toc30263"/>
      <w:r>
        <w:rPr>
          <w:rFonts w:hint="eastAsia" w:ascii="宋体" w:hAnsi="宋体" w:eastAsia="宋体" w:cs="宋体"/>
          <w:b/>
          <w:color w:val="000000" w:themeColor="text1"/>
          <w:sz w:val="24"/>
          <w:highlight w:val="none"/>
          <w:lang w:eastAsia="zh-CN"/>
          <w14:textFill>
            <w14:solidFill>
              <w14:schemeClr w14:val="tx1"/>
            </w14:solidFill>
          </w14:textFill>
        </w:rPr>
        <w:t>8</w:t>
      </w:r>
      <w:r>
        <w:rPr>
          <w:rFonts w:hint="eastAsia" w:ascii="宋体" w:hAnsi="宋体" w:eastAsia="宋体" w:cs="宋体"/>
          <w:b/>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color w:val="auto"/>
          <w:sz w:val="24"/>
          <w:highlight w:val="none"/>
        </w:rPr>
        <w:t>质量标准和保证</w:t>
      </w:r>
      <w:bookmarkEnd w:id="82"/>
    </w:p>
    <w:p w14:paraId="6CD40F56">
      <w:pPr>
        <w:pStyle w:val="18"/>
        <w:adjustRightInd w:val="0"/>
        <w:snapToGrid w:val="0"/>
        <w:spacing w:before="0" w:line="400" w:lineRule="exact"/>
        <w:ind w:firstLine="420" w:firstLineChars="200"/>
        <w:jc w:val="left"/>
        <w:rPr>
          <w:rFonts w:hint="eastAsia" w:ascii="宋体" w:hAnsi="宋体" w:eastAsia="宋体" w:cs="宋体"/>
          <w:b/>
          <w:color w:val="auto"/>
          <w:highlight w:val="none"/>
        </w:rPr>
      </w:pPr>
      <w:r>
        <w:rPr>
          <w:rFonts w:hint="eastAsia" w:ascii="宋体" w:hAnsi="宋体" w:eastAsia="宋体" w:cs="宋体"/>
          <w:color w:val="auto"/>
          <w:highlight w:val="none"/>
          <w:lang w:eastAsia="zh-CN"/>
        </w:rPr>
        <w:t>8</w:t>
      </w:r>
      <w:r>
        <w:rPr>
          <w:rFonts w:hint="eastAsia" w:ascii="宋体" w:hAnsi="宋体" w:eastAsia="宋体" w:cs="宋体"/>
          <w:color w:val="auto"/>
          <w:highlight w:val="none"/>
        </w:rPr>
        <w:t>.1 质量标准</w:t>
      </w:r>
    </w:p>
    <w:p w14:paraId="2A53CF9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（1）本合同下</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w:t>
      </w:r>
      <w:r>
        <w:rPr>
          <w:rFonts w:hint="eastAsia" w:ascii="宋体" w:hAnsi="宋体" w:eastAsia="宋体" w:cs="宋体"/>
          <w:color w:val="auto"/>
          <w:szCs w:val="21"/>
          <w:highlight w:val="none"/>
          <w:lang w:eastAsia="zh-CN"/>
        </w:rPr>
        <w:t>合同</w:t>
      </w:r>
      <w:r>
        <w:rPr>
          <w:rFonts w:hint="eastAsia" w:ascii="宋体" w:hAnsi="宋体" w:eastAsia="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eastAsia="宋体" w:cs="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Cs w:val="21"/>
          <w:highlight w:val="none"/>
          <w:lang w:eastAsia="zh-CN"/>
        </w:rPr>
        <w:t>。</w:t>
      </w:r>
    </w:p>
    <w:p w14:paraId="4CB4F3AD">
      <w:pPr>
        <w:pStyle w:val="18"/>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（2）采用中华人民共和国法定计量单位。</w:t>
      </w:r>
    </w:p>
    <w:p w14:paraId="0CA93BA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的货物应符合国家有关安全、环保、卫生</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rPr>
        <w:t>规定。</w:t>
      </w:r>
    </w:p>
    <w:p w14:paraId="654E2EF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（4）乙方应向甲方提交所</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货物的技术文件，包括相应的中文技术文件，如：产品目录、图纸、操作手册、使用说明、维护手册或服务指南</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上述</w:t>
      </w:r>
      <w:r>
        <w:rPr>
          <w:rFonts w:hint="eastAsia" w:ascii="宋体" w:hAnsi="宋体" w:eastAsia="宋体" w:cs="宋体"/>
          <w:color w:val="auto"/>
          <w:szCs w:val="21"/>
          <w:highlight w:val="none"/>
        </w:rPr>
        <w:t>文件应包装好随货物一同发运。</w:t>
      </w:r>
    </w:p>
    <w:p w14:paraId="1D6E12D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8</w:t>
      </w:r>
      <w:r>
        <w:rPr>
          <w:rFonts w:hint="eastAsia" w:ascii="宋体" w:hAnsi="宋体" w:eastAsia="宋体" w:cs="宋体"/>
          <w:color w:val="auto"/>
          <w:szCs w:val="21"/>
          <w:highlight w:val="none"/>
        </w:rPr>
        <w:t>.2 保证</w:t>
      </w:r>
    </w:p>
    <w:p w14:paraId="2087206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w:t>
      </w:r>
      <w:r>
        <w:rPr>
          <w:rFonts w:hint="eastAsia" w:ascii="宋体" w:hAnsi="宋体" w:eastAsia="宋体" w:cs="宋体"/>
          <w:color w:val="auto"/>
          <w:szCs w:val="21"/>
          <w:highlight w:val="none"/>
          <w:lang w:eastAsia="zh-CN"/>
        </w:rPr>
        <w:t>提供的货物</w:t>
      </w:r>
      <w:r>
        <w:rPr>
          <w:rFonts w:hint="eastAsia" w:ascii="宋体" w:hAnsi="宋体" w:eastAsia="宋体" w:cs="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eastAsia="宋体" w:cs="宋体"/>
          <w:szCs w:val="21"/>
          <w:lang w:eastAsia="zh-CN"/>
        </w:rPr>
        <w:t>备合同约定</w:t>
      </w:r>
      <w:r>
        <w:rPr>
          <w:rFonts w:hint="eastAsia" w:ascii="宋体" w:hAnsi="宋体" w:eastAsia="宋体" w:cs="宋体"/>
          <w:szCs w:val="21"/>
        </w:rPr>
        <w:t>的性能</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存在</w:t>
      </w:r>
      <w:r>
        <w:rPr>
          <w:rFonts w:hint="eastAsia" w:ascii="宋体" w:hAnsi="宋体" w:eastAsia="宋体" w:cs="宋体"/>
          <w:color w:val="auto"/>
          <w:szCs w:val="21"/>
          <w:highlight w:val="none"/>
        </w:rPr>
        <w:t>质量保证期的，货物最终交付验收</w:t>
      </w:r>
      <w:r>
        <w:rPr>
          <w:rFonts w:hint="eastAsia" w:ascii="宋体" w:hAnsi="宋体" w:eastAsia="宋体" w:cs="宋体"/>
          <w:color w:val="auto"/>
          <w:szCs w:val="21"/>
          <w:highlight w:val="none"/>
          <w:lang w:eastAsia="zh-CN"/>
        </w:rPr>
        <w:t>合格</w:t>
      </w:r>
      <w:r>
        <w:rPr>
          <w:rFonts w:hint="eastAsia" w:ascii="宋体" w:hAnsi="宋体" w:eastAsia="宋体" w:cs="宋体"/>
          <w:color w:val="auto"/>
          <w:szCs w:val="21"/>
          <w:highlight w:val="none"/>
        </w:rPr>
        <w:t>后</w:t>
      </w:r>
      <w:r>
        <w:rPr>
          <w:rFonts w:hint="eastAsia" w:ascii="宋体" w:hAnsi="宋体" w:eastAsia="宋体" w:cs="宋体"/>
          <w:color w:val="auto"/>
          <w:szCs w:val="21"/>
          <w:highlight w:val="none"/>
          <w:lang w:eastAsia="zh-CN"/>
        </w:rPr>
        <w:t>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规定或乙方</w:t>
      </w:r>
      <w:r>
        <w:rPr>
          <w:rFonts w:hint="eastAsia" w:ascii="宋体" w:hAnsi="宋体" w:eastAsia="宋体" w:cs="宋体"/>
          <w:color w:val="auto"/>
          <w:szCs w:val="21"/>
          <w:highlight w:val="none"/>
          <w:lang w:eastAsia="zh-CN"/>
        </w:rPr>
        <w:t>书面</w:t>
      </w:r>
      <w:r>
        <w:rPr>
          <w:rFonts w:hint="eastAsia" w:ascii="宋体" w:hAnsi="宋体" w:eastAsia="宋体" w:cs="宋体"/>
          <w:color w:val="auto"/>
          <w:szCs w:val="21"/>
          <w:highlight w:val="none"/>
        </w:rPr>
        <w:t>承诺（两者以较长的为准）的质量保证期内，本保证保持有效。</w:t>
      </w:r>
    </w:p>
    <w:p w14:paraId="1B84A2A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（2）在质量保证期内所发现的缺陷，甲方应尽快以书面形式通知乙方。</w:t>
      </w:r>
    </w:p>
    <w:p w14:paraId="1C388F3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（3）乙方收到通知后</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应在</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规定的响应时间内以合理的速度免费维修或更换有缺陷的货物或部件。</w:t>
      </w:r>
    </w:p>
    <w:p w14:paraId="5052CDE3">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themeColor="text1"/>
          <w:szCs w:val="21"/>
          <w:highlight w:val="none"/>
          <w:lang w:val="en-US" w:eastAsia="zh-CN"/>
          <w14:textFill>
            <w14:solidFill>
              <w14:schemeClr w14:val="tx1"/>
            </w14:solidFill>
          </w14:textFill>
        </w:rPr>
        <w:t>5</w:t>
      </w:r>
      <w:r>
        <w:rPr>
          <w:rFonts w:hint="eastAsia" w:ascii="宋体" w:hAnsi="宋体" w:eastAsia="宋体" w:cs="宋体"/>
          <w:color w:val="auto"/>
          <w:szCs w:val="21"/>
          <w:highlight w:val="none"/>
        </w:rPr>
        <w:t>.1条规定以书面形式</w:t>
      </w:r>
      <w:r>
        <w:rPr>
          <w:rFonts w:hint="eastAsia" w:ascii="宋体" w:hAnsi="宋体" w:eastAsia="宋体" w:cs="宋体"/>
          <w:color w:val="000000" w:themeColor="text1"/>
          <w:szCs w:val="21"/>
          <w:highlight w:val="none"/>
          <w:lang w:eastAsia="zh-CN"/>
          <w14:textFill>
            <w14:solidFill>
              <w14:schemeClr w14:val="tx1"/>
            </w14:solidFill>
          </w14:textFill>
        </w:rPr>
        <w:t>追究</w:t>
      </w:r>
      <w:r>
        <w:rPr>
          <w:rFonts w:hint="eastAsia" w:ascii="宋体" w:hAnsi="宋体" w:eastAsia="宋体" w:cs="宋体"/>
          <w:color w:val="auto"/>
          <w:szCs w:val="21"/>
          <w:highlight w:val="none"/>
        </w:rPr>
        <w:t>乙方</w:t>
      </w:r>
      <w:r>
        <w:rPr>
          <w:rFonts w:hint="eastAsia" w:ascii="宋体" w:hAnsi="宋体" w:eastAsia="宋体" w:cs="宋体"/>
          <w:color w:val="000000" w:themeColor="text1"/>
          <w:szCs w:val="21"/>
          <w:highlight w:val="none"/>
          <w:lang w:eastAsia="zh-CN"/>
          <w14:textFill>
            <w14:solidFill>
              <w14:schemeClr w14:val="tx1"/>
            </w14:solidFill>
          </w14:textFill>
        </w:rPr>
        <w:t>的违约责任</w:t>
      </w:r>
      <w:r>
        <w:rPr>
          <w:rFonts w:hint="eastAsia" w:ascii="宋体" w:hAnsi="宋体" w:eastAsia="宋体" w:cs="宋体"/>
          <w:color w:val="auto"/>
          <w:szCs w:val="21"/>
          <w:highlight w:val="none"/>
        </w:rPr>
        <w:t>。</w:t>
      </w:r>
    </w:p>
    <w:p w14:paraId="0D97F633">
      <w:pPr>
        <w:adjustRightInd w:val="0"/>
        <w:snapToGrid w:val="0"/>
        <w:spacing w:before="0" w:line="400" w:lineRule="exact"/>
        <w:ind w:firstLine="420" w:firstLineChars="200"/>
        <w:jc w:val="left"/>
        <w:rPr>
          <w:rFonts w:hint="eastAsia" w:ascii="宋体" w:hAnsi="宋体" w:eastAsia="宋体" w:cs="宋体"/>
          <w:color w:val="auto"/>
          <w:highlight w:val="none"/>
        </w:rPr>
      </w:pPr>
      <w:r>
        <w:rPr>
          <w:rFonts w:hint="eastAsia" w:ascii="宋体" w:hAnsi="宋体" w:eastAsia="宋体" w:cs="宋体"/>
          <w:color w:val="auto"/>
          <w:szCs w:val="21"/>
          <w:highlight w:val="none"/>
        </w:rPr>
        <w:t>（5）乙方在约定的时间内未能弥补缺陷，甲方可采取必要的补救措施，但其风险和费用将由乙方承担，甲方根据合同</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对乙方行使的其他权利不受影响。</w:t>
      </w:r>
    </w:p>
    <w:p w14:paraId="34371726">
      <w:pPr>
        <w:adjustRightInd w:val="0"/>
        <w:snapToGrid w:val="0"/>
        <w:spacing w:before="0" w:line="400" w:lineRule="exact"/>
        <w:jc w:val="left"/>
        <w:outlineLvl w:val="2"/>
        <w:rPr>
          <w:rFonts w:hint="eastAsia" w:ascii="宋体" w:hAnsi="宋体" w:eastAsia="宋体" w:cs="宋体"/>
          <w:b/>
          <w:bCs/>
          <w:color w:val="auto"/>
          <w:sz w:val="24"/>
          <w:highlight w:val="none"/>
        </w:rPr>
      </w:pPr>
      <w:bookmarkStart w:id="83" w:name="_Toc9549"/>
      <w:r>
        <w:rPr>
          <w:rFonts w:hint="eastAsia" w:ascii="宋体" w:hAnsi="宋体" w:eastAsia="宋体" w:cs="宋体"/>
          <w:b/>
          <w:bCs/>
          <w:color w:val="000000" w:themeColor="text1"/>
          <w:sz w:val="24"/>
          <w:highlight w:val="none"/>
          <w:lang w:eastAsia="zh-CN"/>
          <w14:textFill>
            <w14:solidFill>
              <w14:schemeClr w14:val="tx1"/>
            </w14:solidFill>
          </w14:textFill>
        </w:rPr>
        <w:t>9</w:t>
      </w:r>
      <w:r>
        <w:rPr>
          <w:rFonts w:hint="eastAsia" w:ascii="宋体" w:hAnsi="宋体" w:eastAsia="宋体" w:cs="宋体"/>
          <w:b/>
          <w:bCs/>
          <w:color w:val="auto"/>
          <w:sz w:val="24"/>
          <w:highlight w:val="none"/>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auto"/>
          <w:sz w:val="24"/>
          <w:highlight w:val="none"/>
        </w:rPr>
        <w:t>权利瑕疵担保</w:t>
      </w:r>
      <w:bookmarkEnd w:id="83"/>
    </w:p>
    <w:p w14:paraId="1868E306">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.1 乙方保证对其出售的货物享有合法的权利。</w:t>
      </w:r>
    </w:p>
    <w:p w14:paraId="64AA2DED">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059172BF">
      <w:pPr>
        <w:autoSpaceDE w:val="0"/>
        <w:autoSpaceDN w:val="0"/>
        <w:adjustRightInd w:val="0"/>
        <w:snapToGrid w:val="0"/>
        <w:spacing w:before="0" w:line="400" w:lineRule="exact"/>
        <w:ind w:firstLine="420" w:firstLineChars="200"/>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eastAsia="zh-CN"/>
          <w14:textFill>
            <w14:solidFill>
              <w14:schemeClr w14:val="tx1"/>
            </w14:solidFill>
          </w14:textFill>
        </w:rPr>
        <w:t>9</w:t>
      </w:r>
      <w:r>
        <w:rPr>
          <w:rFonts w:hint="eastAsia" w:ascii="宋体" w:hAnsi="宋体" w:eastAsia="宋体" w:cs="宋体"/>
          <w:color w:val="000000" w:themeColor="text1"/>
          <w:szCs w:val="21"/>
          <w:highlight w:val="none"/>
          <w14:textFill>
            <w14:solidFill>
              <w14:schemeClr w14:val="tx1"/>
            </w14:solidFill>
          </w14:textFill>
        </w:rPr>
        <w:t>.3 如甲方使用</w:t>
      </w:r>
      <w:r>
        <w:rPr>
          <w:rFonts w:hint="eastAsia" w:ascii="宋体" w:hAnsi="宋体" w:eastAsia="宋体" w:cs="宋体"/>
          <w:color w:val="000000" w:themeColor="text1"/>
          <w:szCs w:val="21"/>
          <w:highlight w:val="none"/>
          <w:lang w:val="en-US" w:eastAsia="zh-CN"/>
          <w14:textFill>
            <w14:solidFill>
              <w14:schemeClr w14:val="tx1"/>
            </w14:solidFill>
          </w14:textFill>
        </w:rPr>
        <w:t>上述</w:t>
      </w:r>
      <w:r>
        <w:rPr>
          <w:rFonts w:hint="eastAsia" w:ascii="宋体" w:hAnsi="宋体" w:eastAsia="宋体" w:cs="宋体"/>
          <w:color w:val="000000" w:themeColor="text1"/>
          <w:szCs w:val="21"/>
          <w:highlight w:val="none"/>
          <w14:textFill>
            <w14:solidFill>
              <w14:schemeClr w14:val="tx1"/>
            </w14:solidFill>
          </w14:textFill>
        </w:rPr>
        <w:t>货物构成</w:t>
      </w:r>
      <w:r>
        <w:rPr>
          <w:rFonts w:hint="eastAsia" w:ascii="宋体" w:hAnsi="宋体" w:eastAsia="宋体" w:cs="宋体"/>
          <w:color w:val="000000" w:themeColor="text1"/>
          <w:szCs w:val="21"/>
          <w:highlight w:val="none"/>
          <w:lang w:val="en-US" w:eastAsia="zh-CN"/>
          <w14:textFill>
            <w14:solidFill>
              <w14:schemeClr w14:val="tx1"/>
            </w14:solidFill>
          </w14:textFill>
        </w:rPr>
        <w:t>对第三人</w:t>
      </w:r>
      <w:r>
        <w:rPr>
          <w:rFonts w:hint="eastAsia" w:ascii="宋体" w:hAnsi="宋体" w:eastAsia="宋体" w:cs="宋体"/>
          <w:color w:val="000000" w:themeColor="text1"/>
          <w:szCs w:val="21"/>
          <w:highlight w:val="none"/>
          <w14:textFill>
            <w14:solidFill>
              <w14:schemeClr w14:val="tx1"/>
            </w14:solidFill>
          </w14:textFill>
        </w:rPr>
        <w:t>侵权的，则由乙方承担全部责任。</w:t>
      </w:r>
    </w:p>
    <w:p w14:paraId="186EDA2D">
      <w:pPr>
        <w:autoSpaceDE w:val="0"/>
        <w:autoSpaceDN w:val="0"/>
        <w:adjustRightInd w:val="0"/>
        <w:snapToGrid w:val="0"/>
        <w:spacing w:before="0" w:line="400" w:lineRule="exact"/>
        <w:jc w:val="left"/>
        <w:outlineLvl w:val="2"/>
        <w:rPr>
          <w:rFonts w:hint="eastAsia" w:ascii="宋体" w:hAnsi="宋体" w:eastAsia="宋体" w:cs="宋体"/>
          <w:b/>
          <w:bCs/>
          <w:color w:val="000000" w:themeColor="text1"/>
          <w:sz w:val="24"/>
          <w:highlight w:val="none"/>
          <w14:textFill>
            <w14:solidFill>
              <w14:schemeClr w14:val="tx1"/>
            </w14:solidFill>
          </w14:textFill>
        </w:rPr>
      </w:pPr>
      <w:bookmarkStart w:id="84" w:name="_Toc19610"/>
      <w:r>
        <w:rPr>
          <w:rFonts w:hint="eastAsia" w:ascii="宋体" w:hAnsi="宋体" w:eastAsia="宋体" w:cs="宋体"/>
          <w:b/>
          <w:bCs/>
          <w:color w:val="000000" w:themeColor="text1"/>
          <w:sz w:val="24"/>
          <w:highlight w:val="none"/>
          <w14:textFill>
            <w14:solidFill>
              <w14:schemeClr w14:val="tx1"/>
            </w14:solidFill>
          </w14:textFill>
        </w:rPr>
        <w:t>1</w:t>
      </w:r>
      <w:r>
        <w:rPr>
          <w:rFonts w:hint="eastAsia" w:ascii="宋体" w:hAnsi="宋体" w:eastAsia="宋体" w:cs="宋体"/>
          <w:b/>
          <w:bCs/>
          <w:color w:val="000000" w:themeColor="text1"/>
          <w:sz w:val="24"/>
          <w:highlight w:val="none"/>
          <w:lang w:eastAsia="zh-CN"/>
          <w14:textFill>
            <w14:solidFill>
              <w14:schemeClr w14:val="tx1"/>
            </w14:solidFill>
          </w14:textFill>
        </w:rPr>
        <w:t>0</w:t>
      </w: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b/>
          <w:bCs/>
          <w:color w:val="000000" w:themeColor="text1"/>
          <w:sz w:val="24"/>
          <w:highlight w:val="none"/>
          <w:lang w:val="en-US" w:eastAsia="zh-CN"/>
          <w14:textFill>
            <w14:solidFill>
              <w14:schemeClr w14:val="tx1"/>
            </w14:solidFill>
          </w14:textFill>
        </w:rPr>
        <w:t xml:space="preserve"> </w:t>
      </w:r>
      <w:r>
        <w:rPr>
          <w:rFonts w:hint="eastAsia" w:ascii="宋体" w:hAnsi="宋体" w:eastAsia="宋体" w:cs="宋体"/>
          <w:b/>
          <w:bCs/>
          <w:color w:val="000000" w:themeColor="text1"/>
          <w:sz w:val="24"/>
          <w:highlight w:val="none"/>
          <w14:textFill>
            <w14:solidFill>
              <w14:schemeClr w14:val="tx1"/>
            </w14:solidFill>
          </w14:textFill>
        </w:rPr>
        <w:t>知识产权保护</w:t>
      </w:r>
      <w:bookmarkEnd w:id="84"/>
    </w:p>
    <w:p w14:paraId="3D1C7FF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themeColor="text1"/>
          <w:szCs w:val="21"/>
          <w:highlight w:val="none"/>
          <w14:textFill>
            <w14:solidFill>
              <w14:schemeClr w14:val="tx1"/>
            </w14:solidFill>
          </w14:textFill>
        </w:rPr>
        <w:t>1</w:t>
      </w:r>
      <w:r>
        <w:rPr>
          <w:rFonts w:hint="eastAsia" w:ascii="宋体" w:hAnsi="宋体" w:eastAsia="宋体" w:cs="宋体"/>
          <w:color w:val="000000" w:themeColor="text1"/>
          <w:szCs w:val="21"/>
          <w:highlight w:val="none"/>
          <w:lang w:eastAsia="zh-CN"/>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eastAsia="宋体" w:cs="宋体"/>
          <w:color w:val="auto"/>
          <w:szCs w:val="21"/>
          <w:highlight w:val="none"/>
        </w:rPr>
        <w:t>何第三人的知识产权等权利。</w:t>
      </w:r>
      <w:bookmarkStart w:id="85"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85"/>
      <w:r>
        <w:rPr>
          <w:rFonts w:hint="eastAsia" w:ascii="宋体" w:hAnsi="宋体" w:eastAsia="宋体" w:cs="宋体"/>
          <w:color w:val="auto"/>
          <w:szCs w:val="21"/>
          <w:highlight w:val="none"/>
        </w:rPr>
        <w:t>。</w:t>
      </w:r>
    </w:p>
    <w:p w14:paraId="78637E22">
      <w:pPr>
        <w:autoSpaceDE w:val="0"/>
        <w:autoSpaceDN w:val="0"/>
        <w:adjustRightInd w:val="0"/>
        <w:snapToGrid w:val="0"/>
        <w:spacing w:before="0" w:line="400" w:lineRule="exact"/>
        <w:jc w:val="left"/>
        <w:outlineLvl w:val="2"/>
        <w:rPr>
          <w:rFonts w:hint="eastAsia" w:ascii="宋体" w:hAnsi="宋体" w:eastAsia="宋体" w:cs="宋体"/>
          <w:b/>
          <w:bCs/>
          <w:color w:val="auto"/>
          <w:sz w:val="24"/>
          <w:highlight w:val="none"/>
        </w:rPr>
      </w:pPr>
      <w:bookmarkStart w:id="86" w:name="_Toc357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保密义务</w:t>
      </w:r>
      <w:bookmarkEnd w:id="86"/>
    </w:p>
    <w:p w14:paraId="6BE3E039">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eastAsia="宋体" w:cs="宋体"/>
          <w:szCs w:val="15"/>
          <w:lang w:val="en-US" w:eastAsia="zh-CN"/>
        </w:rPr>
        <w:t xml:space="preserve">11.1 </w:t>
      </w:r>
      <w:r>
        <w:rPr>
          <w:rFonts w:hint="eastAsia" w:ascii="宋体" w:hAnsi="宋体" w:eastAsia="宋体" w:cs="宋体"/>
          <w:szCs w:val="15"/>
        </w:rPr>
        <w:t>甲、乙双方</w:t>
      </w:r>
      <w:r>
        <w:rPr>
          <w:rFonts w:hint="eastAsia" w:ascii="宋体" w:hAnsi="宋体" w:eastAsia="宋体" w:cs="宋体"/>
          <w:szCs w:val="15"/>
          <w:lang w:eastAsia="zh-CN"/>
        </w:rPr>
        <w:t>对</w:t>
      </w:r>
      <w:r>
        <w:rPr>
          <w:rFonts w:hint="eastAsia" w:ascii="宋体" w:hAnsi="宋体" w:eastAsia="宋体" w:cs="宋体"/>
          <w:szCs w:val="15"/>
        </w:rPr>
        <w:t>采购和合同履行过程中所获悉的</w:t>
      </w:r>
      <w:r>
        <w:rPr>
          <w:rFonts w:hint="eastAsia" w:ascii="宋体" w:hAnsi="宋体" w:eastAsia="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eastAsia="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eastAsia="宋体" w:cs="宋体"/>
          <w:szCs w:val="15"/>
          <w:lang w:eastAsia="zh-CN"/>
        </w:rPr>
        <w:t>国家秘密、工作秘密、</w:t>
      </w:r>
      <w:r>
        <w:rPr>
          <w:rFonts w:hint="eastAsia" w:ascii="宋体" w:hAnsi="宋体" w:eastAsia="宋体" w:cs="宋体"/>
          <w:szCs w:val="15"/>
        </w:rPr>
        <w:t>商业秘密或者</w:t>
      </w:r>
      <w:r>
        <w:rPr>
          <w:rFonts w:hint="eastAsia" w:ascii="宋体" w:hAnsi="宋体" w:eastAsia="宋体" w:cs="宋体"/>
          <w:szCs w:val="15"/>
          <w:lang w:eastAsia="zh-CN"/>
        </w:rPr>
        <w:t>其他应当保密的</w:t>
      </w:r>
      <w:r>
        <w:rPr>
          <w:rFonts w:hint="eastAsia" w:ascii="宋体" w:hAnsi="宋体" w:eastAsia="宋体" w:cs="宋体"/>
          <w:szCs w:val="15"/>
        </w:rPr>
        <w:t>信息，应当承担</w:t>
      </w:r>
      <w:r>
        <w:rPr>
          <w:rFonts w:hint="eastAsia" w:ascii="宋体" w:hAnsi="宋体" w:eastAsia="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19A085CD">
      <w:pPr>
        <w:autoSpaceDE w:val="0"/>
        <w:autoSpaceDN w:val="0"/>
        <w:adjustRightInd w:val="0"/>
        <w:snapToGrid w:val="0"/>
        <w:spacing w:before="0" w:line="400" w:lineRule="exact"/>
        <w:jc w:val="left"/>
        <w:outlineLvl w:val="2"/>
        <w:rPr>
          <w:rFonts w:hint="eastAsia" w:ascii="宋体" w:hAnsi="宋体" w:eastAsia="宋体" w:cs="宋体"/>
          <w:b/>
          <w:bCs/>
          <w:color w:val="auto"/>
          <w:sz w:val="24"/>
          <w:highlight w:val="none"/>
        </w:rPr>
      </w:pPr>
      <w:bookmarkStart w:id="87" w:name="_Toc2595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2</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合同价款支付</w:t>
      </w:r>
      <w:bookmarkEnd w:id="87"/>
    </w:p>
    <w:p w14:paraId="3532806D">
      <w:pPr>
        <w:autoSpaceDE/>
        <w:autoSpaceDN/>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2</w:t>
      </w:r>
      <w:r>
        <w:rPr>
          <w:rFonts w:hint="eastAsia" w:ascii="宋体" w:hAnsi="宋体" w:eastAsia="宋体" w:cs="宋体"/>
          <w:color w:val="auto"/>
          <w:szCs w:val="21"/>
          <w:highlight w:val="none"/>
        </w:rPr>
        <w:t xml:space="preserve">.1 </w:t>
      </w:r>
      <w:r>
        <w:rPr>
          <w:rFonts w:hint="eastAsia" w:ascii="宋体" w:hAnsi="宋体" w:eastAsia="宋体" w:cs="宋体"/>
          <w:color w:val="auto"/>
          <w:szCs w:val="21"/>
          <w:highlight w:val="none"/>
          <w:lang w:eastAsia="zh-CN"/>
        </w:rPr>
        <w:t>合同价款支付</w:t>
      </w:r>
      <w:r>
        <w:rPr>
          <w:rFonts w:hint="eastAsia" w:ascii="宋体" w:hAnsi="宋体" w:eastAsia="宋体" w:cs="宋体"/>
          <w:color w:val="auto"/>
          <w:szCs w:val="21"/>
          <w:highlight w:val="none"/>
        </w:rPr>
        <w:t>按照国库集中支付</w:t>
      </w:r>
      <w:r>
        <w:rPr>
          <w:rFonts w:hint="eastAsia" w:ascii="宋体" w:hAnsi="宋体" w:eastAsia="宋体" w:cs="宋体"/>
          <w:color w:val="auto"/>
          <w:szCs w:val="21"/>
          <w:highlight w:val="none"/>
          <w:lang w:eastAsia="zh-CN"/>
        </w:rPr>
        <w:t>制度及财政管理相关</w:t>
      </w:r>
      <w:r>
        <w:rPr>
          <w:rFonts w:hint="eastAsia" w:ascii="宋体" w:hAnsi="宋体" w:eastAsia="宋体" w:cs="宋体"/>
          <w:color w:val="auto"/>
          <w:szCs w:val="21"/>
          <w:highlight w:val="none"/>
        </w:rPr>
        <w:t>规定执行。</w:t>
      </w:r>
    </w:p>
    <w:p w14:paraId="32510777">
      <w:pPr>
        <w:pStyle w:val="4"/>
        <w:spacing w:line="400" w:lineRule="exact"/>
        <w:ind w:firstLine="420" w:firstLineChars="200"/>
        <w:outlineLvl w:val="9"/>
        <w:rPr>
          <w:rFonts w:hint="eastAsia" w:ascii="宋体" w:hAnsi="宋体" w:eastAsia="宋体" w:cs="宋体"/>
          <w:color w:val="auto"/>
          <w:highlight w:val="none"/>
          <w:lang w:eastAsia="zh-CN"/>
        </w:rPr>
      </w:pPr>
      <w:r>
        <w:rPr>
          <w:rFonts w:hint="eastAsia" w:ascii="宋体" w:hAnsi="宋体" w:eastAsia="宋体" w:cs="宋体"/>
          <w:b w:val="0"/>
          <w:bCs w:val="0"/>
          <w:color w:val="auto"/>
          <w:sz w:val="21"/>
          <w:szCs w:val="21"/>
          <w:highlight w:val="none"/>
          <w:lang w:val="en-US" w:eastAsia="zh-CN"/>
        </w:rPr>
        <w:t xml:space="preserve">12.2 </w:t>
      </w:r>
      <w:r>
        <w:rPr>
          <w:rFonts w:hint="eastAsia" w:ascii="宋体" w:hAnsi="宋体" w:eastAsia="宋体" w:cs="宋体"/>
          <w:b w:val="0"/>
          <w:bCs w:val="0"/>
          <w:color w:val="auto"/>
          <w:kern w:val="2"/>
          <w:sz w:val="21"/>
          <w:szCs w:val="21"/>
          <w:highlight w:val="none"/>
        </w:rPr>
        <w:t>对于满足合同约定支付条件的，</w:t>
      </w:r>
      <w:r>
        <w:rPr>
          <w:rFonts w:hint="eastAsia" w:ascii="宋体" w:hAnsi="宋体" w:eastAsia="宋体" w:cs="宋体"/>
          <w:b w:val="0"/>
          <w:bCs w:val="0"/>
          <w:color w:val="auto"/>
          <w:kern w:val="2"/>
          <w:sz w:val="21"/>
          <w:szCs w:val="21"/>
          <w:highlight w:val="none"/>
          <w:lang w:val="en-US" w:eastAsia="zh-CN"/>
        </w:rPr>
        <w:t>甲方</w:t>
      </w:r>
      <w:r>
        <w:rPr>
          <w:rFonts w:hint="eastAsia" w:ascii="宋体" w:hAnsi="宋体" w:eastAsia="宋体" w:cs="宋体"/>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宋体"/>
          <w:b w:val="0"/>
          <w:bCs w:val="0"/>
          <w:color w:val="auto"/>
          <w:kern w:val="2"/>
          <w:sz w:val="21"/>
          <w:szCs w:val="21"/>
          <w:highlight w:val="none"/>
        </w:rPr>
        <w:t>将资金支付到合同约定的</w:t>
      </w:r>
      <w:r>
        <w:rPr>
          <w:rFonts w:hint="eastAsia" w:ascii="宋体" w:hAnsi="宋体" w:eastAsia="宋体" w:cs="宋体"/>
          <w:b w:val="0"/>
          <w:bCs w:val="0"/>
          <w:color w:val="auto"/>
          <w:kern w:val="2"/>
          <w:sz w:val="21"/>
          <w:szCs w:val="21"/>
          <w:highlight w:val="none"/>
          <w:lang w:eastAsia="zh-CN"/>
        </w:rPr>
        <w:t>乙方</w:t>
      </w:r>
      <w:r>
        <w:rPr>
          <w:rFonts w:hint="eastAsia" w:ascii="宋体" w:hAnsi="宋体" w:eastAsia="宋体" w:cs="宋体"/>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1"/>
          <w:szCs w:val="21"/>
          <w:highlight w:val="none"/>
          <w:lang w:val="en-US" w:eastAsia="zh-CN"/>
        </w:rPr>
        <w:t>乙方</w:t>
      </w:r>
      <w:r>
        <w:rPr>
          <w:rFonts w:hint="eastAsia" w:ascii="宋体" w:hAnsi="宋体" w:eastAsia="宋体" w:cs="宋体"/>
          <w:b w:val="0"/>
          <w:bCs w:val="0"/>
          <w:color w:val="auto"/>
          <w:kern w:val="2"/>
          <w:sz w:val="21"/>
          <w:szCs w:val="21"/>
          <w:highlight w:val="none"/>
        </w:rPr>
        <w:t>付款的条件。具体合同价款支付时间在【</w:t>
      </w:r>
      <w:r>
        <w:rPr>
          <w:rFonts w:hint="eastAsia" w:ascii="宋体" w:hAnsi="宋体" w:eastAsia="宋体" w:cs="宋体"/>
          <w:b/>
          <w:bCs/>
          <w:color w:val="auto"/>
          <w:kern w:val="2"/>
          <w:sz w:val="21"/>
          <w:szCs w:val="21"/>
          <w:highlight w:val="none"/>
        </w:rPr>
        <w:t>政府采购合同专用条款</w:t>
      </w:r>
      <w:r>
        <w:rPr>
          <w:rFonts w:hint="eastAsia" w:ascii="宋体" w:hAnsi="宋体" w:eastAsia="宋体" w:cs="宋体"/>
          <w:b w:val="0"/>
          <w:bCs w:val="0"/>
          <w:color w:val="auto"/>
          <w:kern w:val="2"/>
          <w:sz w:val="21"/>
          <w:szCs w:val="21"/>
          <w:highlight w:val="none"/>
        </w:rPr>
        <w:t>】中</w:t>
      </w:r>
      <w:r>
        <w:rPr>
          <w:rFonts w:hint="eastAsia" w:ascii="宋体" w:hAnsi="宋体" w:eastAsia="宋体" w:cs="宋体"/>
          <w:b w:val="0"/>
          <w:bCs w:val="0"/>
          <w:color w:val="auto"/>
          <w:kern w:val="2"/>
          <w:sz w:val="21"/>
          <w:szCs w:val="21"/>
          <w:highlight w:val="none"/>
          <w:lang w:eastAsia="zh-CN"/>
        </w:rPr>
        <w:t>约</w:t>
      </w:r>
      <w:r>
        <w:rPr>
          <w:rFonts w:hint="eastAsia" w:ascii="宋体" w:hAnsi="宋体" w:eastAsia="宋体" w:cs="宋体"/>
          <w:b w:val="0"/>
          <w:bCs w:val="0"/>
          <w:color w:val="auto"/>
          <w:kern w:val="2"/>
          <w:sz w:val="21"/>
          <w:szCs w:val="21"/>
          <w:highlight w:val="none"/>
        </w:rPr>
        <w:t>定。</w:t>
      </w:r>
    </w:p>
    <w:p w14:paraId="6CD4837F">
      <w:pPr>
        <w:pStyle w:val="16"/>
        <w:spacing w:after="0" w:line="400" w:lineRule="exact"/>
        <w:outlineLvl w:val="2"/>
        <w:rPr>
          <w:rFonts w:hint="eastAsia" w:ascii="宋体" w:hAnsi="宋体" w:eastAsia="宋体" w:cs="宋体"/>
          <w:b/>
          <w:bCs/>
          <w:color w:val="auto"/>
          <w:sz w:val="24"/>
          <w:szCs w:val="24"/>
          <w:highlight w:val="none"/>
        </w:rPr>
      </w:pPr>
      <w:bookmarkStart w:id="88" w:name="_Toc2350"/>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bookmarkEnd w:id="88"/>
    </w:p>
    <w:p w14:paraId="1489C04B">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2D8338C9">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.2 如果乙方</w:t>
      </w:r>
      <w:r>
        <w:rPr>
          <w:rFonts w:hint="eastAsia" w:ascii="宋体" w:hAnsi="宋体" w:eastAsia="宋体" w:cs="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eastAsia="宋体" w:cs="宋体"/>
          <w:b w:val="0"/>
          <w:bCs w:val="0"/>
          <w:szCs w:val="15"/>
          <w:highlight w:val="none"/>
          <w:lang w:eastAsia="zh-CN"/>
        </w:rPr>
        <w:t>约定</w:t>
      </w:r>
      <w:r>
        <w:rPr>
          <w:rFonts w:hint="eastAsia" w:ascii="宋体" w:hAnsi="宋体" w:eastAsia="宋体" w:cs="宋体"/>
          <w:b w:val="0"/>
          <w:bCs w:val="0"/>
          <w:szCs w:val="15"/>
          <w:lang w:eastAsia="zh-CN"/>
        </w:rPr>
        <w:t>情形的</w:t>
      </w:r>
      <w:r>
        <w:rPr>
          <w:rFonts w:hint="eastAsia" w:ascii="宋体" w:hAnsi="宋体" w:eastAsia="宋体" w:cs="宋体"/>
          <w:color w:val="auto"/>
          <w:szCs w:val="21"/>
          <w:highlight w:val="none"/>
        </w:rPr>
        <w:t>，履约保证金不予退还；如果乙方未能按合同约定全面履行义务，甲方有权从履约保证金中取得补偿或赔偿，</w:t>
      </w:r>
      <w:r>
        <w:rPr>
          <w:rFonts w:hint="eastAsia" w:ascii="宋体" w:hAnsi="宋体" w:eastAsia="宋体" w:cs="宋体"/>
          <w:color w:val="auto"/>
          <w:szCs w:val="21"/>
          <w:highlight w:val="none"/>
          <w:lang w:eastAsia="zh-CN"/>
        </w:rPr>
        <w:t>且</w:t>
      </w:r>
      <w:r>
        <w:rPr>
          <w:rFonts w:hint="eastAsia" w:ascii="宋体" w:hAnsi="宋体" w:eastAsia="宋体" w:cs="宋体"/>
          <w:color w:val="auto"/>
          <w:szCs w:val="21"/>
          <w:highlight w:val="none"/>
        </w:rPr>
        <w:t>不影响甲方要求乙方承担合同约定的超过履约保证金的违约责任的权利。</w:t>
      </w:r>
    </w:p>
    <w:p w14:paraId="46801220">
      <w:pPr>
        <w:spacing w:line="400" w:lineRule="exact"/>
        <w:ind w:firstLine="420"/>
        <w:rPr>
          <w:rFonts w:hint="eastAsia" w:ascii="宋体" w:hAnsi="宋体" w:eastAsia="宋体" w:cs="宋体"/>
          <w:color w:val="auto"/>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3</w:t>
      </w:r>
      <w:r>
        <w:rPr>
          <w:rFonts w:hint="eastAsia" w:ascii="宋体" w:hAnsi="宋体" w:eastAsia="宋体" w:cs="宋体"/>
          <w:color w:val="auto"/>
          <w:szCs w:val="21"/>
          <w:highlight w:val="none"/>
        </w:rPr>
        <w:t>.3 甲方在项目通过验收后按照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规定的时间内将履约保证金退还乙方；逾期退还的，乙方可要求甲方支付违约金，违约金按照</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规定支付。</w:t>
      </w:r>
    </w:p>
    <w:p w14:paraId="663A9D8C">
      <w:pPr>
        <w:autoSpaceDE w:val="0"/>
        <w:autoSpaceDN w:val="0"/>
        <w:adjustRightInd w:val="0"/>
        <w:snapToGrid w:val="0"/>
        <w:spacing w:before="0" w:line="400" w:lineRule="exact"/>
        <w:jc w:val="left"/>
        <w:outlineLvl w:val="2"/>
        <w:rPr>
          <w:rFonts w:hint="eastAsia" w:ascii="宋体" w:hAnsi="宋体" w:eastAsia="宋体" w:cs="宋体"/>
          <w:b/>
          <w:color w:val="auto"/>
          <w:sz w:val="24"/>
          <w:highlight w:val="none"/>
        </w:rPr>
      </w:pPr>
      <w:bookmarkStart w:id="89" w:name="_Toc27190"/>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4</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color w:val="auto"/>
          <w:sz w:val="24"/>
          <w:highlight w:val="none"/>
        </w:rPr>
        <w:t>售后服务</w:t>
      </w:r>
      <w:bookmarkEnd w:id="89"/>
    </w:p>
    <w:p w14:paraId="6B96C0BD">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4</w:t>
      </w:r>
      <w:r>
        <w:rPr>
          <w:rFonts w:hint="eastAsia" w:ascii="宋体" w:hAnsi="宋体" w:eastAsia="宋体" w:cs="宋体"/>
          <w:color w:val="auto"/>
          <w:szCs w:val="21"/>
          <w:highlight w:val="none"/>
        </w:rPr>
        <w:t>.1 除项目不涉及或采购活动中明确约定无须承担外，乙方还应提供下列服务：</w:t>
      </w:r>
    </w:p>
    <w:p w14:paraId="2EBF8BB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（1）货物的现场移动、安装、调试、启动监督及技术支持；</w:t>
      </w:r>
    </w:p>
    <w:p w14:paraId="0FB9BCA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（2）提供货物组装和维修所需的专用工具和辅助材料；</w:t>
      </w:r>
    </w:p>
    <w:p w14:paraId="4E7FE967">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eastAsia="宋体" w:cs="宋体"/>
          <w:color w:val="auto"/>
          <w:szCs w:val="21"/>
          <w:highlight w:val="none"/>
          <w:lang w:eastAsia="zh-CN"/>
        </w:rPr>
        <w:t>约定</w:t>
      </w:r>
      <w:r>
        <w:rPr>
          <w:rFonts w:hint="eastAsia" w:ascii="宋体" w:hAnsi="宋体" w:eastAsia="宋体" w:cs="宋体"/>
          <w:color w:val="auto"/>
          <w:szCs w:val="21"/>
          <w:highlight w:val="none"/>
        </w:rPr>
        <w:t>的期限内对所有的货物实施运行监督、维修，但前提条件是该服务并不能免除乙方在质量保证期内所承担的义务；</w:t>
      </w:r>
    </w:p>
    <w:p w14:paraId="201323B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（4）在制造商</w:t>
      </w:r>
      <w:r>
        <w:rPr>
          <w:rFonts w:hint="eastAsia" w:ascii="宋体" w:hAnsi="宋体" w:eastAsia="宋体" w:cs="宋体"/>
          <w:color w:val="auto"/>
          <w:szCs w:val="21"/>
          <w:highlight w:val="none"/>
          <w:lang w:eastAsia="zh-CN"/>
        </w:rPr>
        <w:t>所在地</w:t>
      </w:r>
      <w:r>
        <w:rPr>
          <w:rFonts w:hint="eastAsia" w:ascii="宋体" w:hAnsi="宋体" w:eastAsia="宋体" w:cs="宋体"/>
          <w:color w:val="auto"/>
          <w:szCs w:val="21"/>
          <w:highlight w:val="none"/>
        </w:rPr>
        <w:t>或</w:t>
      </w:r>
      <w:r>
        <w:rPr>
          <w:rFonts w:hint="eastAsia" w:ascii="宋体" w:hAnsi="宋体" w:eastAsia="宋体" w:cs="宋体"/>
          <w:color w:val="auto"/>
          <w:szCs w:val="21"/>
          <w:highlight w:val="none"/>
          <w:lang w:eastAsia="zh-CN"/>
        </w:rPr>
        <w:t>指定</w:t>
      </w:r>
      <w:r>
        <w:rPr>
          <w:rFonts w:hint="eastAsia" w:ascii="宋体" w:hAnsi="宋体" w:eastAsia="宋体" w:cs="宋体"/>
          <w:color w:val="auto"/>
          <w:szCs w:val="21"/>
          <w:highlight w:val="none"/>
        </w:rPr>
        <w:t>现场就货物的安装、启动、运营、维护</w:t>
      </w:r>
      <w:r>
        <w:rPr>
          <w:rFonts w:hint="eastAsia" w:ascii="宋体" w:hAnsi="宋体" w:eastAsia="宋体" w:cs="宋体"/>
          <w:color w:val="auto"/>
          <w:szCs w:val="21"/>
          <w:highlight w:val="none"/>
          <w:lang w:eastAsia="zh-CN"/>
        </w:rPr>
        <w:t>、废弃处置等</w:t>
      </w:r>
      <w:r>
        <w:rPr>
          <w:rFonts w:hint="eastAsia" w:ascii="宋体" w:hAnsi="宋体" w:eastAsia="宋体" w:cs="宋体"/>
          <w:color w:val="auto"/>
          <w:szCs w:val="21"/>
          <w:highlight w:val="none"/>
        </w:rPr>
        <w:t>对甲方操作人员进行培训</w:t>
      </w:r>
      <w:r>
        <w:rPr>
          <w:rFonts w:hint="eastAsia" w:ascii="宋体" w:hAnsi="宋体" w:eastAsia="宋体" w:cs="宋体"/>
          <w:szCs w:val="15"/>
          <w:lang w:eastAsia="zh-CN"/>
        </w:rPr>
        <w:t>；</w:t>
      </w:r>
    </w:p>
    <w:p w14:paraId="75CF683D">
      <w:pPr>
        <w:pStyle w:val="54"/>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774AE13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规定由乙方提供的其他服务。</w:t>
      </w:r>
    </w:p>
    <w:p w14:paraId="586EAAA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.2 乙方提供的</w:t>
      </w:r>
      <w:r>
        <w:rPr>
          <w:rFonts w:hint="eastAsia" w:ascii="宋体" w:hAnsi="宋体" w:eastAsia="宋体" w:cs="宋体"/>
          <w:color w:val="auto"/>
          <w:szCs w:val="21"/>
          <w:highlight w:val="none"/>
          <w:lang w:eastAsia="zh-CN"/>
        </w:rPr>
        <w:t>售后</w:t>
      </w:r>
      <w:r>
        <w:rPr>
          <w:rFonts w:hint="eastAsia" w:ascii="宋体" w:hAnsi="宋体" w:eastAsia="宋体" w:cs="宋体"/>
          <w:color w:val="auto"/>
          <w:szCs w:val="21"/>
          <w:highlight w:val="none"/>
        </w:rPr>
        <w:t>服务的费用</w:t>
      </w:r>
      <w:r>
        <w:rPr>
          <w:rFonts w:hint="eastAsia" w:ascii="宋体" w:hAnsi="宋体" w:eastAsia="宋体" w:cs="宋体"/>
          <w:color w:val="auto"/>
          <w:szCs w:val="21"/>
          <w:highlight w:val="none"/>
          <w:lang w:val="en-US" w:eastAsia="zh-CN"/>
        </w:rPr>
        <w:t>已</w:t>
      </w:r>
      <w:r>
        <w:rPr>
          <w:rFonts w:hint="eastAsia" w:ascii="宋体" w:hAnsi="宋体" w:eastAsia="宋体" w:cs="宋体"/>
          <w:color w:val="auto"/>
          <w:szCs w:val="21"/>
          <w:highlight w:val="none"/>
        </w:rPr>
        <w:t>包含在合同价款中，甲方不再另行支付。</w:t>
      </w:r>
    </w:p>
    <w:p w14:paraId="1EBCB349">
      <w:pPr>
        <w:adjustRightInd w:val="0"/>
        <w:snapToGrid w:val="0"/>
        <w:spacing w:before="0" w:line="400" w:lineRule="exact"/>
        <w:jc w:val="left"/>
        <w:outlineLvl w:val="2"/>
        <w:rPr>
          <w:rFonts w:hint="eastAsia" w:ascii="宋体" w:hAnsi="宋体" w:eastAsia="宋体" w:cs="宋体"/>
          <w:b/>
          <w:bCs/>
          <w:color w:val="auto"/>
          <w:sz w:val="24"/>
          <w:highlight w:val="none"/>
        </w:rPr>
      </w:pPr>
      <w:bookmarkStart w:id="90" w:name="_Toc16809"/>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eastAsia="zh-CN"/>
        </w:rPr>
        <w:t>5</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违约责任</w:t>
      </w:r>
      <w:bookmarkEnd w:id="90"/>
    </w:p>
    <w:p w14:paraId="2DA3936A">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.1质量瑕疵的</w:t>
      </w:r>
      <w:r>
        <w:rPr>
          <w:rFonts w:hint="eastAsia" w:ascii="宋体" w:hAnsi="宋体" w:eastAsia="宋体" w:cs="宋体"/>
          <w:bCs/>
          <w:color w:val="auto"/>
          <w:szCs w:val="21"/>
          <w:highlight w:val="none"/>
          <w:lang w:eastAsia="zh-CN"/>
        </w:rPr>
        <w:t>违约责任</w:t>
      </w:r>
    </w:p>
    <w:p w14:paraId="4A416ADE">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w:t>
      </w:r>
      <w:r>
        <w:rPr>
          <w:rFonts w:hint="eastAsia" w:ascii="宋体" w:hAnsi="宋体" w:eastAsia="宋体" w:cs="宋体"/>
          <w:color w:val="auto"/>
          <w:szCs w:val="21"/>
          <w:highlight w:val="none"/>
          <w:lang w:eastAsia="zh-CN"/>
        </w:rPr>
        <w:t>提供</w:t>
      </w:r>
      <w:r>
        <w:rPr>
          <w:rFonts w:hint="eastAsia" w:ascii="宋体" w:hAnsi="宋体" w:eastAsia="宋体" w:cs="宋体"/>
          <w:color w:val="auto"/>
          <w:szCs w:val="21"/>
          <w:highlight w:val="none"/>
        </w:rPr>
        <w:t>的产品不符合</w:t>
      </w:r>
      <w:r>
        <w:rPr>
          <w:rFonts w:hint="eastAsia" w:ascii="宋体" w:hAnsi="宋体" w:eastAsia="宋体" w:cs="宋体"/>
          <w:color w:val="auto"/>
          <w:szCs w:val="21"/>
          <w:highlight w:val="none"/>
          <w:lang w:eastAsia="zh-CN"/>
        </w:rPr>
        <w:t>合同约定的</w:t>
      </w:r>
      <w:r>
        <w:rPr>
          <w:rFonts w:hint="eastAsia" w:ascii="宋体" w:hAnsi="宋体" w:eastAsia="宋体" w:cs="宋体"/>
          <w:color w:val="auto"/>
          <w:szCs w:val="21"/>
          <w:highlight w:val="none"/>
        </w:rPr>
        <w:t>质量标准或存在产品质量缺陷，</w:t>
      </w:r>
      <w:r>
        <w:rPr>
          <w:rFonts w:hint="eastAsia" w:ascii="宋体" w:hAnsi="宋体" w:eastAsia="宋体" w:cs="宋体"/>
          <w:color w:val="auto"/>
          <w:szCs w:val="21"/>
          <w:highlight w:val="none"/>
          <w:lang w:eastAsia="zh-CN"/>
        </w:rPr>
        <w:t>甲方有权要求乙方根据</w:t>
      </w:r>
      <w:r>
        <w:rPr>
          <w:rFonts w:hint="eastAsia" w:ascii="宋体" w:hAnsi="宋体" w:eastAsia="宋体" w:cs="宋体"/>
          <w:b/>
          <w:color w:val="auto"/>
          <w:szCs w:val="21"/>
          <w:highlight w:val="none"/>
        </w:rPr>
        <w:t>【政府采购合同专用条款】</w:t>
      </w:r>
      <w:r>
        <w:rPr>
          <w:rFonts w:hint="eastAsia" w:ascii="宋体" w:hAnsi="宋体" w:eastAsia="宋体" w:cs="宋体"/>
          <w:b w:val="0"/>
          <w:bCs/>
          <w:color w:val="auto"/>
          <w:szCs w:val="21"/>
          <w:highlight w:val="none"/>
          <w:lang w:eastAsia="zh-CN"/>
        </w:rPr>
        <w:t>要求</w:t>
      </w:r>
      <w:r>
        <w:rPr>
          <w:rFonts w:hint="eastAsia" w:ascii="宋体" w:hAnsi="宋体" w:eastAsia="宋体" w:cs="宋体"/>
          <w:color w:val="auto"/>
          <w:szCs w:val="21"/>
          <w:highlight w:val="none"/>
          <w:lang w:eastAsia="zh-CN"/>
        </w:rPr>
        <w:t>及时修理、重作、更换，并承担由此给甲</w:t>
      </w:r>
      <w:r>
        <w:rPr>
          <w:rFonts w:hint="eastAsia" w:ascii="宋体" w:hAnsi="宋体" w:eastAsia="宋体" w:cs="宋体"/>
          <w:color w:val="auto"/>
          <w:szCs w:val="21"/>
          <w:highlight w:val="none"/>
        </w:rPr>
        <w:t>方</w:t>
      </w:r>
      <w:r>
        <w:rPr>
          <w:rFonts w:hint="eastAsia" w:ascii="宋体" w:hAnsi="宋体" w:eastAsia="宋体" w:cs="宋体"/>
          <w:color w:val="auto"/>
          <w:szCs w:val="21"/>
          <w:highlight w:val="none"/>
          <w:lang w:eastAsia="zh-CN"/>
        </w:rPr>
        <w:t>造成的损失</w:t>
      </w:r>
      <w:r>
        <w:rPr>
          <w:rFonts w:hint="eastAsia" w:ascii="宋体" w:hAnsi="宋体" w:eastAsia="宋体" w:cs="宋体"/>
          <w:color w:val="auto"/>
          <w:szCs w:val="21"/>
          <w:highlight w:val="none"/>
        </w:rPr>
        <w:t>。</w:t>
      </w:r>
    </w:p>
    <w:p w14:paraId="499DF7F6">
      <w:pPr>
        <w:autoSpaceDE w:val="0"/>
        <w:autoSpaceDN w:val="0"/>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.2 迟延交货的违约责任</w:t>
      </w:r>
    </w:p>
    <w:p w14:paraId="674E9E2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（1）乙方应按照本合同规定的时间、地点交货和提供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服务。在履行合同过程中，如果乙方遇到可能</w:t>
      </w:r>
      <w:r>
        <w:rPr>
          <w:rFonts w:hint="eastAsia" w:ascii="宋体" w:hAnsi="宋体" w:eastAsia="宋体" w:cs="宋体"/>
          <w:color w:val="auto"/>
          <w:szCs w:val="21"/>
          <w:highlight w:val="none"/>
          <w:lang w:eastAsia="zh-CN"/>
        </w:rPr>
        <w:t>影响</w:t>
      </w:r>
      <w:r>
        <w:rPr>
          <w:rFonts w:hint="eastAsia" w:ascii="宋体" w:hAnsi="宋体" w:eastAsia="宋体" w:cs="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Cs w:val="21"/>
          <w:highlight w:val="none"/>
          <w:lang w:eastAsia="zh-CN"/>
        </w:rPr>
        <w:t>长</w:t>
      </w:r>
      <w:r>
        <w:rPr>
          <w:rFonts w:hint="eastAsia" w:ascii="宋体" w:hAnsi="宋体" w:eastAsia="宋体" w:cs="宋体"/>
          <w:color w:val="auto"/>
          <w:szCs w:val="21"/>
          <w:highlight w:val="none"/>
        </w:rPr>
        <w:t>交货时间或延期提供服务。</w:t>
      </w:r>
    </w:p>
    <w:p w14:paraId="4A568F0B">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（2）如果乙方没有按照合同规定的时间交货和提供</w:t>
      </w:r>
      <w:r>
        <w:rPr>
          <w:rFonts w:hint="eastAsia" w:ascii="宋体" w:hAnsi="宋体" w:eastAsia="宋体" w:cs="宋体"/>
          <w:color w:val="auto"/>
          <w:szCs w:val="21"/>
          <w:highlight w:val="none"/>
          <w:lang w:eastAsia="zh-CN"/>
        </w:rPr>
        <w:t>相关</w:t>
      </w:r>
      <w:r>
        <w:rPr>
          <w:rFonts w:hint="eastAsia" w:ascii="宋体" w:hAnsi="宋体" w:eastAsia="宋体" w:cs="宋体"/>
          <w:color w:val="auto"/>
          <w:szCs w:val="21"/>
          <w:highlight w:val="none"/>
        </w:rPr>
        <w:t>服务，甲方有权从货款中扣除误期赔偿费而不影响合同项下的其他补救方法，赔偿费按</w:t>
      </w:r>
      <w:r>
        <w:rPr>
          <w:rFonts w:hint="eastAsia" w:ascii="宋体" w:hAnsi="宋体" w:eastAsia="宋体" w:cs="宋体"/>
          <w:b/>
          <w:color w:val="auto"/>
          <w:szCs w:val="21"/>
          <w:highlight w:val="none"/>
        </w:rPr>
        <w:t>【政府采购合同专用条款】</w:t>
      </w:r>
      <w:r>
        <w:rPr>
          <w:rFonts w:hint="eastAsia" w:ascii="宋体" w:hAnsi="宋体" w:eastAsia="宋体" w:cs="宋体"/>
          <w:color w:val="auto"/>
          <w:szCs w:val="21"/>
          <w:highlight w:val="none"/>
        </w:rPr>
        <w:t>规定执行。如果涉及公共利益，且赔偿金额无法弥补公共利益损失，</w:t>
      </w:r>
      <w:r>
        <w:rPr>
          <w:rFonts w:hint="eastAsia" w:ascii="宋体" w:hAnsi="宋体" w:eastAsia="宋体" w:cs="宋体"/>
          <w:color w:val="auto"/>
          <w:szCs w:val="21"/>
          <w:highlight w:val="none"/>
          <w:lang w:eastAsia="zh-CN"/>
        </w:rPr>
        <w:t>甲方</w:t>
      </w:r>
      <w:r>
        <w:rPr>
          <w:rFonts w:hint="eastAsia" w:ascii="宋体" w:hAnsi="宋体" w:eastAsia="宋体" w:cs="宋体"/>
          <w:color w:val="auto"/>
          <w:szCs w:val="21"/>
          <w:highlight w:val="none"/>
        </w:rPr>
        <w:t>可要求继续履行或者</w:t>
      </w:r>
      <w:r>
        <w:rPr>
          <w:rFonts w:hint="eastAsia" w:ascii="宋体" w:hAnsi="宋体" w:eastAsia="宋体" w:cs="宋体"/>
          <w:color w:val="auto"/>
          <w:szCs w:val="21"/>
          <w:highlight w:val="none"/>
          <w:lang w:eastAsia="zh-CN"/>
        </w:rPr>
        <w:t>采取其他补救措施</w:t>
      </w:r>
      <w:r>
        <w:rPr>
          <w:rFonts w:hint="eastAsia" w:ascii="宋体" w:hAnsi="宋体" w:eastAsia="宋体" w:cs="宋体"/>
          <w:color w:val="auto"/>
          <w:szCs w:val="21"/>
          <w:highlight w:val="none"/>
        </w:rPr>
        <w:t>。</w:t>
      </w:r>
    </w:p>
    <w:p w14:paraId="406AB95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.3 迟延支付的违约责任</w:t>
      </w:r>
    </w:p>
    <w:p w14:paraId="366C686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甲方存在迟延支付乙方合同款项的，应当承担</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规定的逾期付款利息。</w:t>
      </w:r>
    </w:p>
    <w:p w14:paraId="699F70C8">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1</w:t>
      </w:r>
      <w:r>
        <w:rPr>
          <w:rFonts w:hint="eastAsia" w:ascii="宋体" w:hAnsi="宋体" w:eastAsia="宋体" w:cs="宋体"/>
          <w:bCs/>
          <w:color w:val="auto"/>
          <w:szCs w:val="21"/>
          <w:highlight w:val="none"/>
          <w:lang w:eastAsia="zh-CN"/>
        </w:rPr>
        <w:t>5</w:t>
      </w:r>
      <w:r>
        <w:rPr>
          <w:rFonts w:hint="eastAsia" w:ascii="宋体" w:hAnsi="宋体" w:eastAsia="宋体" w:cs="宋体"/>
          <w:bCs/>
          <w:color w:val="auto"/>
          <w:szCs w:val="21"/>
          <w:highlight w:val="none"/>
        </w:rPr>
        <w:t>.4其他违约责任根据项目实际需要按</w:t>
      </w:r>
      <w:r>
        <w:rPr>
          <w:rFonts w:hint="eastAsia" w:ascii="宋体" w:hAnsi="宋体" w:eastAsia="宋体" w:cs="宋体"/>
          <w:b/>
          <w:bCs/>
          <w:color w:val="auto"/>
          <w:szCs w:val="21"/>
          <w:highlight w:val="none"/>
        </w:rPr>
        <w:t>【政府采购合同专用条款】</w:t>
      </w:r>
      <w:r>
        <w:rPr>
          <w:rFonts w:hint="eastAsia" w:ascii="宋体" w:hAnsi="宋体" w:eastAsia="宋体" w:cs="宋体"/>
          <w:color w:val="auto"/>
          <w:szCs w:val="21"/>
          <w:highlight w:val="none"/>
        </w:rPr>
        <w:t>规定执行。</w:t>
      </w:r>
    </w:p>
    <w:p w14:paraId="4C10B998">
      <w:pPr>
        <w:numPr>
          <w:ilvl w:val="0"/>
          <w:numId w:val="7"/>
        </w:numPr>
        <w:autoSpaceDE w:val="0"/>
        <w:autoSpaceDN w:val="0"/>
        <w:adjustRightInd w:val="0"/>
        <w:snapToGrid w:val="0"/>
        <w:spacing w:before="0" w:line="400" w:lineRule="exact"/>
        <w:jc w:val="left"/>
        <w:outlineLvl w:val="2"/>
        <w:rPr>
          <w:rFonts w:hint="eastAsia" w:ascii="宋体" w:hAnsi="宋体" w:eastAsia="宋体" w:cs="宋体"/>
          <w:b/>
          <w:color w:val="auto"/>
          <w:sz w:val="24"/>
          <w:highlight w:val="none"/>
        </w:rPr>
      </w:pPr>
      <w:bookmarkStart w:id="91" w:name="_Toc27616"/>
      <w:r>
        <w:rPr>
          <w:rFonts w:hint="eastAsia" w:ascii="宋体" w:hAnsi="宋体" w:eastAsia="宋体" w:cs="宋体"/>
          <w:b/>
          <w:color w:val="auto"/>
          <w:sz w:val="24"/>
          <w:highlight w:val="none"/>
        </w:rPr>
        <w:t>合同变更</w:t>
      </w:r>
      <w:r>
        <w:rPr>
          <w:rFonts w:hint="eastAsia" w:ascii="宋体" w:hAnsi="宋体" w:eastAsia="宋体" w:cs="宋体"/>
          <w:b/>
          <w:color w:val="auto"/>
          <w:sz w:val="24"/>
          <w:highlight w:val="none"/>
          <w:lang w:eastAsia="zh-CN"/>
        </w:rPr>
        <w:t>、中止与终止</w:t>
      </w:r>
      <w:bookmarkEnd w:id="91"/>
    </w:p>
    <w:p w14:paraId="2A8556E3">
      <w:pPr>
        <w:autoSpaceDE/>
        <w:autoSpaceDN/>
        <w:adjustRightInd w:val="0"/>
        <w:snapToGrid w:val="0"/>
        <w:spacing w:before="0" w:line="400" w:lineRule="exact"/>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.1合同的</w:t>
      </w:r>
      <w:r>
        <w:rPr>
          <w:rFonts w:hint="eastAsia" w:ascii="宋体" w:hAnsi="宋体" w:eastAsia="宋体" w:cs="宋体"/>
          <w:color w:val="auto"/>
          <w:szCs w:val="21"/>
          <w:highlight w:val="none"/>
          <w:lang w:eastAsia="zh-CN"/>
        </w:rPr>
        <w:t>变更</w:t>
      </w:r>
    </w:p>
    <w:p w14:paraId="277A195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政府采购合同履行中，</w:t>
      </w:r>
      <w:r>
        <w:rPr>
          <w:rFonts w:hint="eastAsia" w:ascii="宋体" w:hAnsi="宋体" w:eastAsia="宋体" w:cs="宋体"/>
          <w:color w:val="auto"/>
          <w:szCs w:val="21"/>
          <w:highlight w:val="none"/>
        </w:rPr>
        <w:t>在不改变合同其他条款的前提下，甲方可以在合同价款10%的范围内追加与合同标的相同的货物，并就此与乙方协商</w:t>
      </w:r>
      <w:r>
        <w:rPr>
          <w:rFonts w:hint="eastAsia" w:ascii="宋体" w:hAnsi="宋体" w:eastAsia="宋体" w:cs="宋体"/>
          <w:color w:val="auto"/>
          <w:szCs w:val="21"/>
          <w:highlight w:val="none"/>
          <w:lang w:eastAsia="zh-CN"/>
        </w:rPr>
        <w:t>一致后</w:t>
      </w:r>
      <w:r>
        <w:rPr>
          <w:rFonts w:hint="eastAsia" w:ascii="宋体" w:hAnsi="宋体" w:eastAsia="宋体" w:cs="宋体"/>
          <w:color w:val="auto"/>
          <w:szCs w:val="21"/>
          <w:highlight w:val="none"/>
        </w:rPr>
        <w:t>签订补充协议。</w:t>
      </w:r>
    </w:p>
    <w:p w14:paraId="02422C5E">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合同的中止</w:t>
      </w:r>
    </w:p>
    <w:p w14:paraId="5428FCF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（1）合同履行过程中因供应商就采购文件、采购过程或结果提起投诉的，甲方认为有必要的，</w:t>
      </w:r>
      <w:r>
        <w:rPr>
          <w:rFonts w:hint="eastAsia" w:ascii="宋体" w:hAnsi="宋体" w:eastAsia="宋体" w:cs="宋体"/>
          <w:color w:val="auto"/>
          <w:szCs w:val="21"/>
          <w:highlight w:val="none"/>
          <w:lang w:eastAsia="zh-CN"/>
        </w:rPr>
        <w:t>可以</w:t>
      </w:r>
      <w:r>
        <w:rPr>
          <w:rFonts w:hint="eastAsia" w:ascii="宋体" w:hAnsi="宋体" w:eastAsia="宋体" w:cs="宋体"/>
          <w:color w:val="auto"/>
          <w:szCs w:val="21"/>
          <w:highlight w:val="none"/>
        </w:rPr>
        <w:t>中止合同的履行。</w:t>
      </w:r>
    </w:p>
    <w:p w14:paraId="2E8E06D4">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合同履行过程中，</w:t>
      </w:r>
      <w:r>
        <w:rPr>
          <w:rFonts w:hint="eastAsia" w:ascii="宋体" w:hAnsi="宋体" w:eastAsia="宋体" w:cs="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Cs w:val="21"/>
          <w:highlight w:val="none"/>
          <w:lang w:eastAsia="zh-CN"/>
        </w:rPr>
        <w:t>，乙方有义务及时告知甲方</w:t>
      </w:r>
      <w:r>
        <w:rPr>
          <w:rFonts w:hint="eastAsia" w:ascii="宋体" w:hAnsi="宋体" w:eastAsia="宋体" w:cs="宋体"/>
          <w:color w:val="auto"/>
          <w:szCs w:val="21"/>
          <w:highlight w:val="none"/>
        </w:rPr>
        <w:t>。甲方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以书面形式通知乙方中止合同</w:t>
      </w:r>
      <w:r>
        <w:rPr>
          <w:rFonts w:hint="eastAsia" w:ascii="宋体" w:hAnsi="宋体" w:eastAsia="宋体" w:cs="宋体"/>
          <w:color w:val="auto"/>
          <w:szCs w:val="21"/>
          <w:highlight w:val="none"/>
          <w:lang w:eastAsia="zh-CN"/>
        </w:rPr>
        <w:t>并要求乙方在合理期限内消除相关情形或者提供适当担保。</w:t>
      </w:r>
      <w:r>
        <w:rPr>
          <w:rFonts w:hint="eastAsia" w:ascii="宋体" w:hAnsi="宋体" w:eastAsia="宋体" w:cs="宋体"/>
          <w:color w:val="auto"/>
          <w:szCs w:val="21"/>
          <w:highlight w:val="none"/>
        </w:rPr>
        <w:t>乙方提供适当担保的，</w:t>
      </w:r>
      <w:r>
        <w:rPr>
          <w:rFonts w:hint="eastAsia" w:ascii="宋体" w:hAnsi="宋体" w:eastAsia="宋体" w:cs="宋体"/>
          <w:color w:val="auto"/>
          <w:szCs w:val="21"/>
          <w:highlight w:val="none"/>
          <w:lang w:eastAsia="zh-CN"/>
        </w:rPr>
        <w:t>合同继续</w:t>
      </w:r>
      <w:r>
        <w:rPr>
          <w:rFonts w:hint="eastAsia" w:ascii="宋体" w:hAnsi="宋体" w:eastAsia="宋体" w:cs="宋体"/>
          <w:color w:val="auto"/>
          <w:szCs w:val="21"/>
          <w:highlight w:val="none"/>
        </w:rPr>
        <w:t>履行</w:t>
      </w:r>
      <w:r>
        <w:rPr>
          <w:rFonts w:hint="eastAsia" w:ascii="宋体" w:hAnsi="宋体" w:eastAsia="宋体" w:cs="宋体"/>
          <w:color w:val="auto"/>
          <w:szCs w:val="21"/>
          <w:highlight w:val="none"/>
          <w:lang w:eastAsia="zh-CN"/>
        </w:rPr>
        <w:t>；乙</w:t>
      </w:r>
      <w:r>
        <w:rPr>
          <w:rFonts w:hint="eastAsia" w:ascii="宋体" w:hAnsi="宋体" w:eastAsia="宋体" w:cs="宋体"/>
          <w:color w:val="auto"/>
          <w:szCs w:val="21"/>
          <w:highlight w:val="none"/>
        </w:rPr>
        <w:t>方在合理期限内未恢复履约能力且未提供适当担保的，视为拒绝</w:t>
      </w:r>
      <w:r>
        <w:rPr>
          <w:rFonts w:hint="eastAsia" w:ascii="宋体" w:hAnsi="宋体" w:eastAsia="宋体" w:cs="宋体"/>
          <w:color w:val="auto"/>
          <w:szCs w:val="21"/>
          <w:highlight w:val="none"/>
          <w:lang w:eastAsia="zh-CN"/>
        </w:rPr>
        <w:t>继续</w:t>
      </w:r>
      <w:r>
        <w:rPr>
          <w:rFonts w:hint="eastAsia" w:ascii="宋体" w:hAnsi="宋体" w:eastAsia="宋体" w:cs="宋体"/>
          <w:color w:val="auto"/>
          <w:szCs w:val="21"/>
          <w:highlight w:val="none"/>
        </w:rPr>
        <w:t>履约，甲方</w:t>
      </w:r>
      <w:r>
        <w:rPr>
          <w:rFonts w:hint="eastAsia" w:ascii="宋体" w:hAnsi="宋体" w:eastAsia="宋体" w:cs="宋体"/>
          <w:color w:val="auto"/>
          <w:szCs w:val="21"/>
          <w:highlight w:val="none"/>
          <w:lang w:eastAsia="zh-CN"/>
        </w:rPr>
        <w:t>有权</w:t>
      </w:r>
      <w:r>
        <w:rPr>
          <w:rFonts w:hint="eastAsia" w:ascii="宋体" w:hAnsi="宋体" w:eastAsia="宋体" w:cs="宋体"/>
          <w:color w:val="auto"/>
          <w:szCs w:val="21"/>
          <w:highlight w:val="none"/>
        </w:rPr>
        <w:t>解除合同并要求乙方承担</w:t>
      </w:r>
      <w:r>
        <w:rPr>
          <w:rFonts w:hint="eastAsia" w:ascii="宋体" w:hAnsi="宋体" w:eastAsia="宋体" w:cs="宋体"/>
          <w:color w:val="auto"/>
          <w:szCs w:val="21"/>
          <w:highlight w:val="none"/>
          <w:lang w:eastAsia="zh-CN"/>
        </w:rPr>
        <w:t>由此给甲方造成的损失</w:t>
      </w:r>
      <w:r>
        <w:rPr>
          <w:rFonts w:hint="eastAsia" w:ascii="宋体" w:hAnsi="宋体" w:eastAsia="宋体" w:cs="宋体"/>
          <w:color w:val="auto"/>
          <w:szCs w:val="21"/>
          <w:highlight w:val="none"/>
        </w:rPr>
        <w:t>。</w:t>
      </w:r>
    </w:p>
    <w:p w14:paraId="25E9BC27">
      <w:pPr>
        <w:pStyle w:val="54"/>
        <w:jc w:val="both"/>
        <w:rPr>
          <w:rFonts w:hint="eastAsia" w:ascii="宋体" w:hAnsi="宋体" w:eastAsia="宋体" w:cs="宋体"/>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01964F36">
      <w:pPr>
        <w:snapToGrid w:val="0"/>
        <w:spacing w:line="400" w:lineRule="exact"/>
        <w:ind w:firstLine="420" w:firstLineChars="200"/>
        <w:jc w:val="left"/>
        <w:rPr>
          <w:rFonts w:hint="eastAsia" w:ascii="宋体" w:hAnsi="宋体" w:eastAsia="宋体" w:cs="宋体"/>
          <w:sz w:val="21"/>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）甲方不得以行政区划调整、政府换届、机构或者职能调整以及相关责任人更替为由中止合同。</w:t>
      </w:r>
    </w:p>
    <w:p w14:paraId="15FBE0B3">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合同的终止</w:t>
      </w:r>
    </w:p>
    <w:p w14:paraId="23390D3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（1）合同因有效期限届满而终止；</w:t>
      </w:r>
    </w:p>
    <w:p w14:paraId="1F5046A2">
      <w:pPr>
        <w:snapToGrid w:val="0"/>
        <w:spacing w:line="400" w:lineRule="exact"/>
        <w:ind w:firstLine="420" w:firstLineChars="200"/>
        <w:rPr>
          <w:rFonts w:hint="eastAsia" w:ascii="宋体" w:hAnsi="宋体" w:eastAsia="宋体" w:cs="宋体"/>
          <w:szCs w:val="21"/>
          <w:lang w:eastAsia="zh-CN"/>
        </w:rPr>
      </w:pPr>
      <w:r>
        <w:rPr>
          <w:rFonts w:hint="eastAsia" w:ascii="宋体" w:hAnsi="宋体" w:eastAsia="宋体" w:cs="宋体"/>
          <w:color w:val="auto"/>
          <w:szCs w:val="21"/>
          <w:highlight w:val="none"/>
        </w:rPr>
        <w:t>（2）乙方未</w:t>
      </w:r>
      <w:r>
        <w:rPr>
          <w:rFonts w:hint="eastAsia" w:ascii="宋体" w:hAnsi="宋体" w:eastAsia="宋体" w:cs="宋体"/>
          <w:color w:val="auto"/>
          <w:szCs w:val="21"/>
          <w:highlight w:val="none"/>
          <w:lang w:eastAsia="zh-CN"/>
        </w:rPr>
        <w:t>按</w:t>
      </w:r>
      <w:r>
        <w:rPr>
          <w:rFonts w:hint="eastAsia" w:ascii="宋体" w:hAnsi="宋体" w:eastAsia="宋体" w:cs="宋体"/>
          <w:color w:val="auto"/>
          <w:szCs w:val="21"/>
          <w:highlight w:val="none"/>
        </w:rPr>
        <w:t>合同约定履行，构成根本性违约的，甲方有权终止合同</w:t>
      </w:r>
      <w:r>
        <w:rPr>
          <w:rFonts w:hint="eastAsia" w:ascii="宋体" w:hAnsi="宋体" w:eastAsia="宋体" w:cs="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eastAsia="宋体" w:cs="宋体"/>
          <w:szCs w:val="21"/>
          <w:lang w:val="en-US" w:eastAsia="zh-CN"/>
        </w:rPr>
        <w:t>任</w:t>
      </w:r>
      <w:r>
        <w:rPr>
          <w:rFonts w:hint="eastAsia" w:ascii="宋体" w:hAnsi="宋体" w:eastAsia="宋体" w:cs="宋体"/>
          <w:color w:val="auto"/>
          <w:szCs w:val="21"/>
          <w:highlight w:val="none"/>
        </w:rPr>
        <w:t>。</w:t>
      </w:r>
    </w:p>
    <w:p w14:paraId="61270982">
      <w:pPr>
        <w:pStyle w:val="54"/>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16.4 </w:t>
      </w:r>
      <w:r>
        <w:rPr>
          <w:rFonts w:hint="eastAsia" w:ascii="宋体" w:hAnsi="宋体" w:eastAsia="宋体" w:cs="宋体"/>
          <w:color w:val="auto"/>
          <w:kern w:val="2"/>
          <w:sz w:val="21"/>
          <w:szCs w:val="21"/>
          <w:highlight w:val="none"/>
          <w:lang w:val="en-US" w:eastAsia="zh-CN"/>
        </w:rPr>
        <w:t>涉及国家利益、社会公共利益的情形</w:t>
      </w:r>
    </w:p>
    <w:p w14:paraId="6C9E58C0">
      <w:pPr>
        <w:pStyle w:val="54"/>
        <w:jc w:val="both"/>
        <w:rPr>
          <w:rFonts w:hint="eastAsia" w:ascii="宋体" w:hAnsi="宋体" w:eastAsia="宋体" w:cs="宋体"/>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310E0F4C">
      <w:pPr>
        <w:autoSpaceDE w:val="0"/>
        <w:autoSpaceDN w:val="0"/>
        <w:adjustRightInd w:val="0"/>
        <w:snapToGrid w:val="0"/>
        <w:spacing w:before="0" w:line="400" w:lineRule="exact"/>
        <w:jc w:val="left"/>
        <w:outlineLvl w:val="2"/>
        <w:rPr>
          <w:rFonts w:hint="eastAsia" w:ascii="宋体" w:hAnsi="宋体" w:eastAsia="宋体" w:cs="宋体"/>
          <w:b/>
          <w:bCs/>
          <w:color w:val="auto"/>
          <w:sz w:val="24"/>
          <w:highlight w:val="none"/>
        </w:rPr>
      </w:pPr>
      <w:bookmarkStart w:id="92" w:name="_Toc15095"/>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7</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合同分包</w:t>
      </w:r>
      <w:bookmarkEnd w:id="92"/>
    </w:p>
    <w:p w14:paraId="5D8EC4F1">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 乙方不得</w:t>
      </w:r>
      <w:r>
        <w:rPr>
          <w:rFonts w:hint="eastAsia" w:ascii="宋体" w:hAnsi="宋体" w:eastAsia="宋体" w:cs="宋体"/>
          <w:color w:val="auto"/>
          <w:szCs w:val="21"/>
          <w:highlight w:val="none"/>
          <w:lang w:eastAsia="zh-CN"/>
        </w:rPr>
        <w:t>将合同转包给其他供应商。涉及合同分包的，乙方</w:t>
      </w:r>
      <w:r>
        <w:rPr>
          <w:rFonts w:hint="eastAsia" w:ascii="宋体" w:hAnsi="宋体" w:eastAsia="宋体" w:cs="宋体"/>
          <w:color w:val="auto"/>
          <w:szCs w:val="21"/>
          <w:highlight w:val="none"/>
          <w:lang w:val="en-US" w:eastAsia="zh-CN"/>
        </w:rPr>
        <w:t>应</w:t>
      </w:r>
      <w:r>
        <w:rPr>
          <w:rFonts w:hint="eastAsia" w:ascii="宋体" w:hAnsi="宋体" w:eastAsia="宋体" w:cs="宋体"/>
          <w:color w:val="auto"/>
          <w:szCs w:val="21"/>
          <w:highlight w:val="none"/>
          <w:lang w:eastAsia="zh-CN"/>
        </w:rPr>
        <w:t>根据采购文件和投标（响应）文件规定进行</w:t>
      </w:r>
      <w:r>
        <w:rPr>
          <w:rFonts w:hint="eastAsia" w:ascii="宋体" w:hAnsi="宋体" w:eastAsia="宋体" w:cs="宋体"/>
          <w:color w:val="auto"/>
          <w:szCs w:val="21"/>
          <w:highlight w:val="none"/>
        </w:rPr>
        <w:t>合同分包。</w:t>
      </w:r>
    </w:p>
    <w:p w14:paraId="17DB63F9">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 乙方执行政府采购政策向中小企业依法分包的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乙方应当按采购文件</w:t>
      </w:r>
      <w:r>
        <w:rPr>
          <w:rFonts w:hint="eastAsia" w:ascii="宋体" w:hAnsi="宋体" w:eastAsia="宋体" w:cs="宋体"/>
          <w:color w:val="auto"/>
          <w:szCs w:val="21"/>
          <w:highlight w:val="none"/>
          <w:lang w:eastAsia="zh-CN"/>
        </w:rPr>
        <w:t>和</w:t>
      </w:r>
      <w:r>
        <w:rPr>
          <w:rFonts w:hint="eastAsia" w:ascii="宋体" w:hAnsi="宋体" w:eastAsia="宋体" w:cs="宋体"/>
          <w:color w:val="auto"/>
          <w:szCs w:val="21"/>
          <w:highlight w:val="none"/>
        </w:rPr>
        <w:t>投标（响应）文件签订分包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协议，分包</w:t>
      </w:r>
      <w:r>
        <w:rPr>
          <w:rFonts w:hint="eastAsia" w:ascii="宋体" w:hAnsi="宋体" w:eastAsia="宋体" w:cs="宋体"/>
          <w:color w:val="auto"/>
          <w:szCs w:val="21"/>
          <w:highlight w:val="none"/>
          <w:lang w:eastAsia="zh-CN"/>
        </w:rPr>
        <w:t>意向</w:t>
      </w:r>
      <w:r>
        <w:rPr>
          <w:rFonts w:hint="eastAsia" w:ascii="宋体" w:hAnsi="宋体" w:eastAsia="宋体" w:cs="宋体"/>
          <w:color w:val="auto"/>
          <w:szCs w:val="21"/>
          <w:highlight w:val="none"/>
        </w:rPr>
        <w:t>协议属于本合同组成部分。</w:t>
      </w:r>
    </w:p>
    <w:p w14:paraId="6A510B6F">
      <w:pPr>
        <w:autoSpaceDE w:val="0"/>
        <w:autoSpaceDN w:val="0"/>
        <w:adjustRightInd w:val="0"/>
        <w:snapToGrid w:val="0"/>
        <w:spacing w:before="0" w:line="400" w:lineRule="exact"/>
        <w:jc w:val="left"/>
        <w:outlineLvl w:val="2"/>
        <w:rPr>
          <w:rFonts w:hint="eastAsia" w:ascii="宋体" w:hAnsi="宋体" w:eastAsia="宋体" w:cs="宋体"/>
          <w:b/>
          <w:bCs/>
          <w:color w:val="auto"/>
          <w:sz w:val="24"/>
          <w:highlight w:val="none"/>
        </w:rPr>
      </w:pPr>
      <w:bookmarkStart w:id="93" w:name="_Toc1579"/>
      <w:r>
        <w:rPr>
          <w:rFonts w:hint="eastAsia" w:ascii="宋体" w:hAnsi="宋体" w:eastAsia="宋体" w:cs="宋体"/>
          <w:b/>
          <w:bCs/>
          <w:color w:val="auto"/>
          <w:sz w:val="24"/>
          <w:highlight w:val="none"/>
          <w:lang w:eastAsia="zh-CN"/>
        </w:rPr>
        <w:t>1</w:t>
      </w:r>
      <w:r>
        <w:rPr>
          <w:rFonts w:hint="eastAsia" w:ascii="宋体" w:hAnsi="宋体" w:eastAsia="宋体" w:cs="宋体"/>
          <w:b/>
          <w:bCs/>
          <w:color w:val="auto"/>
          <w:sz w:val="24"/>
          <w:highlight w:val="none"/>
          <w:lang w:val="en-US" w:eastAsia="zh-CN"/>
        </w:rPr>
        <w:t>8</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不可抗力</w:t>
      </w:r>
      <w:bookmarkEnd w:id="93"/>
    </w:p>
    <w:p w14:paraId="333BAE1C">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.1 不可抗力是指合同双方不能预见、不能避免且不能克服的客观情况。</w:t>
      </w:r>
    </w:p>
    <w:p w14:paraId="0A384805">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 任何一方对由于不可抗力造成的部分或全部不能履行合同不承担违约责任。但迟延履行后发生不可抗力的，不能免除责任。</w:t>
      </w:r>
    </w:p>
    <w:p w14:paraId="2F0924B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 遇有不可抗力的一方，应及时将事件情况以书面形式</w:t>
      </w:r>
      <w:r>
        <w:rPr>
          <w:rFonts w:hint="eastAsia" w:ascii="宋体" w:hAnsi="宋体" w:eastAsia="宋体" w:cs="宋体"/>
          <w:color w:val="auto"/>
          <w:szCs w:val="21"/>
          <w:highlight w:val="none"/>
          <w:lang w:eastAsia="zh-CN"/>
        </w:rPr>
        <w:t>告</w:t>
      </w:r>
      <w:r>
        <w:rPr>
          <w:rFonts w:hint="eastAsia" w:ascii="宋体" w:hAnsi="宋体" w:eastAsia="宋体" w:cs="宋体"/>
          <w:color w:val="auto"/>
          <w:szCs w:val="21"/>
          <w:highlight w:val="none"/>
        </w:rPr>
        <w:t>知另一方，并在事件发生后及时向另一方提交合同不能履行或部分不能履行或需要延期履行</w:t>
      </w:r>
      <w:r>
        <w:rPr>
          <w:rFonts w:hint="eastAsia" w:ascii="宋体" w:hAnsi="宋体" w:eastAsia="宋体" w:cs="宋体"/>
          <w:color w:val="auto"/>
          <w:szCs w:val="21"/>
          <w:highlight w:val="none"/>
          <w:lang w:eastAsia="zh-CN"/>
        </w:rPr>
        <w:t>的详细</w:t>
      </w:r>
      <w:r>
        <w:rPr>
          <w:rFonts w:hint="eastAsia" w:ascii="宋体" w:hAnsi="宋体" w:eastAsia="宋体" w:cs="宋体"/>
          <w:color w:val="auto"/>
          <w:szCs w:val="21"/>
          <w:highlight w:val="none"/>
        </w:rPr>
        <w:t>报告</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lang w:val="en-US" w:eastAsia="zh-CN"/>
        </w:rPr>
        <w:t>及证明不可抗力发生及其持续时间的证据</w:t>
      </w:r>
      <w:r>
        <w:rPr>
          <w:rFonts w:hint="eastAsia" w:ascii="宋体" w:hAnsi="宋体" w:eastAsia="宋体" w:cs="宋体"/>
          <w:color w:val="auto"/>
          <w:szCs w:val="21"/>
          <w:highlight w:val="none"/>
        </w:rPr>
        <w:t>。</w:t>
      </w:r>
    </w:p>
    <w:p w14:paraId="63B422EA">
      <w:pPr>
        <w:autoSpaceDE w:val="0"/>
        <w:autoSpaceDN w:val="0"/>
        <w:adjustRightInd w:val="0"/>
        <w:snapToGrid w:val="0"/>
        <w:spacing w:before="0" w:line="400" w:lineRule="exact"/>
        <w:jc w:val="left"/>
        <w:outlineLvl w:val="2"/>
        <w:rPr>
          <w:rFonts w:hint="eastAsia" w:ascii="宋体" w:hAnsi="宋体" w:eastAsia="宋体" w:cs="宋体"/>
          <w:b/>
          <w:bCs/>
          <w:color w:val="auto"/>
          <w:sz w:val="24"/>
          <w:highlight w:val="none"/>
        </w:rPr>
      </w:pPr>
      <w:bookmarkStart w:id="94" w:name="_Toc22034"/>
      <w:r>
        <w:rPr>
          <w:rFonts w:hint="eastAsia" w:ascii="宋体" w:hAnsi="宋体" w:eastAsia="宋体" w:cs="宋体"/>
          <w:b/>
          <w:bCs/>
          <w:color w:val="auto"/>
          <w:sz w:val="24"/>
          <w:highlight w:val="none"/>
          <w:lang w:val="en-US" w:eastAsia="zh-CN"/>
        </w:rPr>
        <w:t>19</w:t>
      </w:r>
      <w:r>
        <w:rPr>
          <w:rFonts w:hint="eastAsia" w:ascii="宋体" w:hAnsi="宋体" w:eastAsia="宋体" w:cs="宋体"/>
          <w:b/>
          <w:bCs/>
          <w:color w:val="auto"/>
          <w:sz w:val="24"/>
          <w:highlight w:val="none"/>
        </w:rPr>
        <w:t>.</w:t>
      </w:r>
      <w:r>
        <w:rPr>
          <w:rFonts w:hint="eastAsia" w:ascii="宋体" w:hAnsi="宋体" w:eastAsia="宋体" w:cs="宋体"/>
          <w:b/>
          <w:bCs/>
          <w:color w:val="auto"/>
          <w:sz w:val="24"/>
          <w:highlight w:val="none"/>
          <w:lang w:val="en-US" w:eastAsia="zh-CN"/>
        </w:rPr>
        <w:t xml:space="preserve"> </w:t>
      </w:r>
      <w:r>
        <w:rPr>
          <w:rFonts w:hint="eastAsia" w:ascii="宋体" w:hAnsi="宋体" w:eastAsia="宋体" w:cs="宋体"/>
          <w:b/>
          <w:bCs/>
          <w:color w:val="auto"/>
          <w:sz w:val="24"/>
          <w:highlight w:val="none"/>
        </w:rPr>
        <w:t>解决争议的方法</w:t>
      </w:r>
      <w:bookmarkEnd w:id="94"/>
    </w:p>
    <w:p w14:paraId="7D573932">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DB95570">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7C2B71BC">
      <w:pPr>
        <w:pStyle w:val="54"/>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58F567C8">
      <w:pPr>
        <w:autoSpaceDE w:val="0"/>
        <w:autoSpaceDN w:val="0"/>
        <w:adjustRightInd w:val="0"/>
        <w:snapToGrid w:val="0"/>
        <w:spacing w:before="0" w:line="400" w:lineRule="exact"/>
        <w:jc w:val="left"/>
        <w:outlineLvl w:val="2"/>
        <w:rPr>
          <w:rFonts w:hint="eastAsia" w:ascii="宋体" w:hAnsi="宋体" w:eastAsia="宋体" w:cs="宋体"/>
          <w:color w:val="auto"/>
          <w:sz w:val="24"/>
          <w:highlight w:val="none"/>
        </w:rPr>
      </w:pPr>
      <w:bookmarkStart w:id="95" w:name="_Toc262"/>
      <w:r>
        <w:rPr>
          <w:rFonts w:hint="eastAsia" w:ascii="宋体" w:hAnsi="宋体" w:eastAsia="宋体" w:cs="宋体"/>
          <w:b/>
          <w:color w:val="auto"/>
          <w:sz w:val="24"/>
          <w:highlight w:val="none"/>
          <w:lang w:val="en-US" w:eastAsia="zh-CN"/>
        </w:rPr>
        <w:t>20</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政府采购政策</w:t>
      </w:r>
      <w:bookmarkEnd w:id="95"/>
    </w:p>
    <w:p w14:paraId="62CCCFA0">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155B44AA">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eastAsia="宋体" w:cs="宋体"/>
          <w:color w:val="auto"/>
          <w:szCs w:val="21"/>
          <w:highlight w:val="none"/>
        </w:rPr>
        <w:t>，有过错的一方应当承担赔偿责任，双方都有过错的，各自承担相应的责任。</w:t>
      </w:r>
    </w:p>
    <w:p w14:paraId="342E66D8">
      <w:pPr>
        <w:autoSpaceDE w:val="0"/>
        <w:autoSpaceDN w:val="0"/>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对于</w:t>
      </w:r>
      <w:r>
        <w:rPr>
          <w:rFonts w:hint="eastAsia" w:ascii="宋体" w:hAnsi="宋体" w:eastAsia="宋体" w:cs="宋体"/>
          <w:color w:val="auto"/>
          <w:szCs w:val="21"/>
          <w:highlight w:val="none"/>
          <w:lang w:eastAsia="zh-CN"/>
        </w:rPr>
        <w:t>为落实中小企业支持政策，</w:t>
      </w:r>
      <w:r>
        <w:rPr>
          <w:rFonts w:hint="eastAsia" w:ascii="宋体" w:hAnsi="宋体" w:eastAsia="宋体" w:cs="宋体"/>
          <w:color w:val="auto"/>
          <w:szCs w:val="21"/>
          <w:highlight w:val="none"/>
        </w:rPr>
        <w:t>通过采购项目</w:t>
      </w:r>
      <w:r>
        <w:rPr>
          <w:rFonts w:hint="eastAsia" w:ascii="宋体" w:hAnsi="宋体" w:eastAsia="宋体" w:cs="宋体"/>
          <w:color w:val="auto"/>
          <w:szCs w:val="21"/>
          <w:highlight w:val="none"/>
          <w:lang w:eastAsia="zh-CN"/>
        </w:rPr>
        <w:t>整体</w:t>
      </w:r>
      <w:r>
        <w:rPr>
          <w:rFonts w:hint="eastAsia" w:ascii="宋体" w:hAnsi="宋体" w:eastAsia="宋体" w:cs="宋体"/>
          <w:color w:val="auto"/>
          <w:szCs w:val="21"/>
          <w:highlight w:val="none"/>
        </w:rPr>
        <w:t>预留、</w:t>
      </w:r>
      <w:r>
        <w:rPr>
          <w:rFonts w:hint="eastAsia" w:ascii="宋体" w:hAnsi="宋体" w:eastAsia="宋体" w:cs="宋体"/>
          <w:color w:val="auto"/>
          <w:szCs w:val="21"/>
          <w:highlight w:val="none"/>
          <w:lang w:eastAsia="zh-CN"/>
        </w:rPr>
        <w:t>设置</w:t>
      </w:r>
      <w:r>
        <w:rPr>
          <w:rFonts w:hint="eastAsia" w:ascii="宋体" w:hAnsi="宋体" w:eastAsia="宋体" w:cs="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7B71244">
      <w:pPr>
        <w:autoSpaceDE w:val="0"/>
        <w:autoSpaceDN w:val="0"/>
        <w:adjustRightInd w:val="0"/>
        <w:snapToGrid w:val="0"/>
        <w:spacing w:before="0" w:line="400" w:lineRule="exact"/>
        <w:jc w:val="left"/>
        <w:outlineLvl w:val="2"/>
        <w:rPr>
          <w:rFonts w:hint="eastAsia" w:ascii="宋体" w:hAnsi="宋体" w:eastAsia="宋体" w:cs="宋体"/>
          <w:b/>
          <w:color w:val="auto"/>
          <w:sz w:val="24"/>
          <w:highlight w:val="none"/>
        </w:rPr>
      </w:pPr>
      <w:bookmarkStart w:id="96" w:name="_Toc25246"/>
      <w:r>
        <w:rPr>
          <w:rFonts w:hint="eastAsia" w:ascii="宋体" w:hAnsi="宋体" w:eastAsia="宋体" w:cs="宋体"/>
          <w:b/>
          <w:color w:val="auto"/>
          <w:sz w:val="24"/>
          <w:highlight w:val="none"/>
        </w:rPr>
        <w:t>2</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 xml:space="preserve"> </w:t>
      </w:r>
      <w:r>
        <w:rPr>
          <w:rFonts w:hint="eastAsia" w:ascii="宋体" w:hAnsi="宋体" w:eastAsia="宋体" w:cs="宋体"/>
          <w:b/>
          <w:color w:val="auto"/>
          <w:sz w:val="24"/>
          <w:highlight w:val="none"/>
        </w:rPr>
        <w:t>法律适用</w:t>
      </w:r>
      <w:bookmarkEnd w:id="96"/>
    </w:p>
    <w:p w14:paraId="56579BD7">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74404531">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3522DC2F">
      <w:pPr>
        <w:numPr>
          <w:ilvl w:val="-1"/>
          <w:numId w:val="0"/>
        </w:numPr>
        <w:autoSpaceDE w:val="0"/>
        <w:autoSpaceDN w:val="0"/>
        <w:adjustRightInd w:val="0"/>
        <w:snapToGrid w:val="0"/>
        <w:spacing w:before="0" w:line="400" w:lineRule="exact"/>
        <w:ind w:left="0" w:leftChars="0" w:firstLine="0" w:firstLineChars="0"/>
        <w:jc w:val="left"/>
        <w:outlineLvl w:val="2"/>
        <w:rPr>
          <w:rFonts w:hint="eastAsia" w:ascii="宋体" w:hAnsi="宋体" w:eastAsia="宋体" w:cs="宋体"/>
          <w:b/>
          <w:color w:val="auto"/>
          <w:sz w:val="24"/>
          <w:highlight w:val="none"/>
        </w:rPr>
      </w:pPr>
      <w:bookmarkStart w:id="97" w:name="_Toc16173"/>
      <w:r>
        <w:rPr>
          <w:rFonts w:hint="eastAsia" w:ascii="宋体" w:hAnsi="宋体" w:eastAsia="宋体" w:cs="宋体"/>
          <w:b/>
          <w:color w:val="auto"/>
          <w:sz w:val="24"/>
          <w:highlight w:val="none"/>
          <w:lang w:val="en-US" w:eastAsia="zh-CN"/>
        </w:rPr>
        <w:t xml:space="preserve">22. </w:t>
      </w:r>
      <w:r>
        <w:rPr>
          <w:rFonts w:hint="eastAsia" w:ascii="宋体" w:hAnsi="宋体" w:eastAsia="宋体" w:cs="宋体"/>
          <w:b/>
          <w:color w:val="auto"/>
          <w:sz w:val="24"/>
          <w:highlight w:val="none"/>
        </w:rPr>
        <w:t>通知</w:t>
      </w:r>
      <w:bookmarkEnd w:id="97"/>
    </w:p>
    <w:p w14:paraId="32EFA9C2">
      <w:pPr>
        <w:pStyle w:val="54"/>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66CF3BC0">
      <w:pPr>
        <w:pStyle w:val="54"/>
        <w:ind w:firstLine="0" w:firstLineChars="0"/>
        <w:jc w:val="both"/>
        <w:rPr>
          <w:rFonts w:hint="eastAsia" w:ascii="宋体" w:hAnsi="宋体" w:eastAsia="宋体" w:cs="宋体"/>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4BB5C6D4">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本合同一方给另一方的通知均应采用书面形式，传真或快递送到本合同中规定的对方的地址和办理签收手续。</w:t>
      </w:r>
    </w:p>
    <w:p w14:paraId="5CDEFF16">
      <w:pPr>
        <w:adjustRightInd w:val="0"/>
        <w:snapToGrid w:val="0"/>
        <w:spacing w:before="0"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通知以送达之日或通知书中规定的生效之日起生效，两者中以较迟之日为准。</w:t>
      </w:r>
    </w:p>
    <w:p w14:paraId="027A09C4">
      <w:pPr>
        <w:numPr>
          <w:ilvl w:val="0"/>
          <w:numId w:val="8"/>
        </w:numPr>
        <w:adjustRightInd w:val="0"/>
        <w:snapToGrid w:val="0"/>
        <w:spacing w:before="0" w:line="400" w:lineRule="exact"/>
        <w:jc w:val="left"/>
        <w:outlineLvl w:val="2"/>
        <w:rPr>
          <w:rFonts w:hint="eastAsia" w:ascii="宋体" w:hAnsi="宋体" w:eastAsia="宋体" w:cs="宋体"/>
          <w:b/>
          <w:bCs/>
          <w:color w:val="auto"/>
          <w:sz w:val="24"/>
          <w:highlight w:val="none"/>
        </w:rPr>
      </w:pPr>
      <w:bookmarkStart w:id="98" w:name="_Toc27495"/>
      <w:r>
        <w:rPr>
          <w:rFonts w:hint="eastAsia" w:ascii="宋体" w:hAnsi="宋体" w:eastAsia="宋体" w:cs="宋体"/>
          <w:b/>
          <w:bCs/>
          <w:color w:val="auto"/>
          <w:sz w:val="24"/>
          <w:highlight w:val="none"/>
        </w:rPr>
        <w:t>合同未尽事项</w:t>
      </w:r>
      <w:bookmarkEnd w:id="98"/>
    </w:p>
    <w:p w14:paraId="558DC196">
      <w:pPr>
        <w:adjustRightInd w:val="0"/>
        <w:snapToGrid w:val="0"/>
        <w:spacing w:before="0" w:line="400" w:lineRule="exact"/>
        <w:ind w:firstLine="420" w:firstLineChars="200"/>
        <w:jc w:val="left"/>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rPr>
        <w:t>.1合同未尽事项见</w:t>
      </w:r>
      <w:r>
        <w:rPr>
          <w:rFonts w:hint="eastAsia" w:ascii="宋体" w:hAnsi="宋体" w:eastAsia="宋体" w:cs="宋体"/>
          <w:b/>
          <w:color w:val="auto"/>
          <w:szCs w:val="21"/>
          <w:highlight w:val="none"/>
        </w:rPr>
        <w:t>【政府采购合同专用条款】</w:t>
      </w:r>
      <w:r>
        <w:rPr>
          <w:rFonts w:hint="eastAsia" w:ascii="宋体" w:hAnsi="宋体" w:eastAsia="宋体" w:cs="宋体"/>
          <w:bCs/>
          <w:color w:val="auto"/>
          <w:szCs w:val="21"/>
          <w:highlight w:val="none"/>
        </w:rPr>
        <w:t>。</w:t>
      </w:r>
    </w:p>
    <w:p w14:paraId="038BE92E">
      <w:pPr>
        <w:adjustRightInd w:val="0"/>
        <w:snapToGrid w:val="0"/>
        <w:spacing w:line="400" w:lineRule="exact"/>
        <w:ind w:firstLine="0" w:firstLineChars="0"/>
        <w:jc w:val="left"/>
        <w:rPr>
          <w:rFonts w:hint="eastAsia" w:ascii="宋体" w:hAnsi="宋体" w:eastAsia="宋体" w:cs="宋体"/>
          <w:color w:val="auto"/>
          <w:sz w:val="28"/>
          <w:szCs w:val="28"/>
        </w:rPr>
      </w:pPr>
      <w:r>
        <w:rPr>
          <w:rFonts w:hint="eastAsia" w:ascii="宋体" w:hAnsi="宋体" w:eastAsia="宋体" w:cs="宋体"/>
          <w:bCs/>
          <w:color w:val="auto"/>
          <w:szCs w:val="21"/>
          <w:highlight w:val="none"/>
          <w:lang w:val="en-US" w:eastAsia="zh-CN"/>
        </w:rPr>
        <w:t xml:space="preserve">    23.2 合同附件与合同正文具有同等的法律效力。</w:t>
      </w:r>
    </w:p>
    <w:p w14:paraId="1A8FC0E7">
      <w:pPr>
        <w:adjustRightInd w:val="0"/>
        <w:snapToGrid w:val="0"/>
        <w:jc w:val="center"/>
        <w:rPr>
          <w:rFonts w:hint="eastAsia" w:ascii="宋体" w:hAnsi="宋体" w:eastAsia="宋体" w:cs="宋体"/>
          <w:b w:val="0"/>
          <w:bCs w:val="0"/>
          <w:sz w:val="28"/>
          <w:szCs w:val="28"/>
        </w:rPr>
      </w:pPr>
      <w:r>
        <w:rPr>
          <w:rFonts w:hint="eastAsia" w:ascii="宋体" w:hAnsi="宋体" w:eastAsia="宋体" w:cs="宋体"/>
          <w:b w:val="0"/>
          <w:bCs w:val="0"/>
          <w:sz w:val="28"/>
          <w:szCs w:val="28"/>
        </w:rPr>
        <w:br w:type="page"/>
      </w:r>
    </w:p>
    <w:p w14:paraId="3887C1B0">
      <w:pPr>
        <w:pStyle w:val="4"/>
        <w:adjustRightInd w:val="0"/>
        <w:snapToGrid w:val="0"/>
        <w:jc w:val="center"/>
        <w:outlineLvl w:val="1"/>
        <w:rPr>
          <w:rFonts w:hint="eastAsia" w:ascii="宋体" w:hAnsi="宋体" w:eastAsia="宋体" w:cs="宋体"/>
          <w:b w:val="0"/>
          <w:bCs w:val="0"/>
          <w:sz w:val="28"/>
          <w:szCs w:val="28"/>
        </w:rPr>
      </w:pPr>
      <w:bookmarkStart w:id="99" w:name="_Toc3897"/>
      <w:r>
        <w:rPr>
          <w:rFonts w:hint="eastAsia" w:ascii="宋体" w:hAnsi="宋体" w:eastAsia="宋体" w:cs="宋体"/>
          <w:b w:val="0"/>
          <w:bCs w:val="0"/>
          <w:sz w:val="28"/>
          <w:szCs w:val="28"/>
        </w:rPr>
        <w:t>第三节 政府采购合同专用条款</w:t>
      </w:r>
      <w:bookmarkEnd w:id="99"/>
    </w:p>
    <w:tbl>
      <w:tblPr>
        <w:tblStyle w:val="25"/>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1494BC9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24CBF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13C7088">
            <w:pPr>
              <w:adjustRightInd w:val="0"/>
              <w:snapToGrid w:val="0"/>
              <w:jc w:val="center"/>
              <w:rPr>
                <w:rFonts w:hint="eastAsia" w:ascii="宋体" w:hAnsi="宋体" w:eastAsia="宋体" w:cs="宋体"/>
                <w:szCs w:val="21"/>
              </w:rPr>
            </w:pPr>
            <w:r>
              <w:rPr>
                <w:rFonts w:hint="eastAsia" w:ascii="宋体" w:hAnsi="宋体" w:eastAsia="宋体" w:cs="宋体"/>
                <w:szCs w:val="21"/>
              </w:rPr>
              <w:t>第1.2（</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32D56077">
            <w:pPr>
              <w:adjustRightInd w:val="0"/>
              <w:snapToGrid w:val="0"/>
              <w:jc w:val="left"/>
              <w:rPr>
                <w:rFonts w:hint="eastAsia" w:ascii="宋体" w:hAnsi="宋体" w:eastAsia="宋体" w:cs="宋体"/>
                <w:szCs w:val="21"/>
              </w:rPr>
            </w:pPr>
            <w:r>
              <w:rPr>
                <w:rFonts w:hint="eastAsia" w:ascii="宋体" w:hAnsi="宋体" w:eastAsia="宋体" w:cs="宋体"/>
                <w:szCs w:val="21"/>
                <w:lang w:eastAsia="zh-CN"/>
              </w:rPr>
              <w:t>联合体具体要求</w:t>
            </w:r>
          </w:p>
        </w:tc>
        <w:tc>
          <w:tcPr>
            <w:tcW w:w="5170" w:type="dxa"/>
            <w:vAlign w:val="center"/>
          </w:tcPr>
          <w:p w14:paraId="4FE8A0BA">
            <w:pPr>
              <w:adjustRightInd w:val="0"/>
              <w:snapToGrid w:val="0"/>
              <w:jc w:val="left"/>
              <w:rPr>
                <w:rFonts w:hint="eastAsia" w:ascii="宋体" w:hAnsi="宋体" w:eastAsia="宋体" w:cs="宋体"/>
                <w:szCs w:val="21"/>
              </w:rPr>
            </w:pPr>
          </w:p>
        </w:tc>
      </w:tr>
      <w:tr w14:paraId="10D59D3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E381DF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A76CDF9">
            <w:pPr>
              <w:adjustRightInd w:val="0"/>
              <w:snapToGrid w:val="0"/>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第1.2（</w:t>
            </w:r>
            <w:r>
              <w:rPr>
                <w:rFonts w:hint="eastAsia" w:ascii="宋体" w:hAnsi="宋体" w:eastAsia="宋体" w:cs="宋体"/>
                <w:szCs w:val="21"/>
                <w:lang w:val="en-US" w:eastAsia="zh-CN"/>
              </w:rPr>
              <w:t>7</w:t>
            </w:r>
            <w:r>
              <w:rPr>
                <w:rFonts w:hint="eastAsia" w:ascii="宋体" w:hAnsi="宋体" w:eastAsia="宋体" w:cs="宋体"/>
                <w:szCs w:val="21"/>
              </w:rPr>
              <w:t>）项</w:t>
            </w:r>
          </w:p>
        </w:tc>
        <w:tc>
          <w:tcPr>
            <w:tcW w:w="1742" w:type="dxa"/>
            <w:vAlign w:val="center"/>
          </w:tcPr>
          <w:p w14:paraId="62230524">
            <w:pPr>
              <w:adjustRightInd w:val="0"/>
              <w:snapToGrid w:val="0"/>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其他术语解释</w:t>
            </w:r>
          </w:p>
        </w:tc>
        <w:tc>
          <w:tcPr>
            <w:tcW w:w="5170" w:type="dxa"/>
            <w:vAlign w:val="center"/>
          </w:tcPr>
          <w:p w14:paraId="5F78BD8F">
            <w:pPr>
              <w:adjustRightInd w:val="0"/>
              <w:snapToGrid w:val="0"/>
              <w:jc w:val="left"/>
              <w:rPr>
                <w:rFonts w:hint="eastAsia" w:ascii="宋体" w:hAnsi="宋体" w:eastAsia="宋体" w:cs="宋体"/>
                <w:kern w:val="2"/>
                <w:sz w:val="21"/>
                <w:szCs w:val="21"/>
                <w:lang w:val="en-US" w:eastAsia="zh-CN" w:bidi="ar-SA"/>
              </w:rPr>
            </w:pPr>
          </w:p>
        </w:tc>
      </w:tr>
      <w:tr w14:paraId="5605AF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AB741B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E352E7C">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4.4款</w:t>
            </w:r>
          </w:p>
        </w:tc>
        <w:tc>
          <w:tcPr>
            <w:tcW w:w="1742" w:type="dxa"/>
            <w:vAlign w:val="center"/>
          </w:tcPr>
          <w:p w14:paraId="368121E1">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履约验收中甲方提出异议或作出说明的期限</w:t>
            </w:r>
          </w:p>
        </w:tc>
        <w:tc>
          <w:tcPr>
            <w:tcW w:w="5170" w:type="dxa"/>
            <w:vAlign w:val="center"/>
          </w:tcPr>
          <w:p w14:paraId="124B13B5">
            <w:pPr>
              <w:adjustRightInd w:val="0"/>
              <w:snapToGrid w:val="0"/>
              <w:jc w:val="left"/>
              <w:rPr>
                <w:rFonts w:hint="eastAsia" w:ascii="宋体" w:hAnsi="宋体" w:eastAsia="宋体" w:cs="宋体"/>
                <w:kern w:val="2"/>
                <w:sz w:val="21"/>
                <w:szCs w:val="21"/>
                <w:lang w:val="en-US" w:eastAsia="zh-CN" w:bidi="ar-SA"/>
              </w:rPr>
            </w:pPr>
          </w:p>
        </w:tc>
      </w:tr>
      <w:tr w14:paraId="2298BE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1B69D5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ABE360D">
            <w:pPr>
              <w:adjustRightInd w:val="0"/>
              <w:snapToGrid w:val="0"/>
              <w:jc w:val="center"/>
              <w:rPr>
                <w:rFonts w:hint="eastAsia" w:ascii="宋体" w:hAnsi="宋体" w:eastAsia="宋体" w:cs="宋体"/>
                <w:szCs w:val="21"/>
              </w:rPr>
            </w:pPr>
            <w:r>
              <w:rPr>
                <w:rFonts w:hint="eastAsia" w:ascii="宋体" w:hAnsi="宋体" w:eastAsia="宋体" w:cs="宋体"/>
                <w:szCs w:val="21"/>
                <w:lang w:eastAsia="zh-CN"/>
              </w:rPr>
              <w:t>第</w:t>
            </w:r>
            <w:r>
              <w:rPr>
                <w:rFonts w:hint="eastAsia" w:ascii="宋体" w:hAnsi="宋体" w:eastAsia="宋体" w:cs="宋体"/>
                <w:szCs w:val="21"/>
                <w:lang w:val="en-US" w:eastAsia="zh-CN"/>
              </w:rPr>
              <w:t>4.6款</w:t>
            </w:r>
          </w:p>
        </w:tc>
        <w:tc>
          <w:tcPr>
            <w:tcW w:w="1742" w:type="dxa"/>
            <w:vAlign w:val="center"/>
          </w:tcPr>
          <w:p w14:paraId="6F80C90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约定甲方承担的其他义务和责任</w:t>
            </w:r>
          </w:p>
        </w:tc>
        <w:tc>
          <w:tcPr>
            <w:tcW w:w="5170" w:type="dxa"/>
            <w:vAlign w:val="center"/>
          </w:tcPr>
          <w:p w14:paraId="07164C1C">
            <w:pPr>
              <w:adjustRightInd w:val="0"/>
              <w:snapToGrid w:val="0"/>
              <w:jc w:val="left"/>
              <w:rPr>
                <w:rFonts w:hint="eastAsia" w:ascii="宋体" w:hAnsi="宋体" w:eastAsia="宋体" w:cs="宋体"/>
                <w:kern w:val="2"/>
                <w:sz w:val="21"/>
                <w:szCs w:val="21"/>
                <w:lang w:val="en-US" w:eastAsia="zh-CN" w:bidi="ar-SA"/>
              </w:rPr>
            </w:pPr>
          </w:p>
        </w:tc>
      </w:tr>
      <w:tr w14:paraId="350FF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F9BC1F6">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5E4CD4EF">
            <w:pPr>
              <w:snapToGrid w:val="0"/>
              <w:jc w:val="center"/>
              <w:rPr>
                <w:rFonts w:hint="eastAsia" w:ascii="宋体" w:hAnsi="宋体" w:eastAsia="宋体" w:cs="宋体"/>
                <w:lang w:val="en-US"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5.4款</w:t>
            </w:r>
          </w:p>
        </w:tc>
        <w:tc>
          <w:tcPr>
            <w:tcW w:w="1742" w:type="dxa"/>
            <w:vAlign w:val="center"/>
          </w:tcPr>
          <w:p w14:paraId="04C97B20">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约定乙方承担的其他义务和责任</w:t>
            </w:r>
          </w:p>
        </w:tc>
        <w:tc>
          <w:tcPr>
            <w:tcW w:w="5170" w:type="dxa"/>
            <w:vAlign w:val="center"/>
          </w:tcPr>
          <w:p w14:paraId="39361F37">
            <w:pPr>
              <w:adjustRightInd w:val="0"/>
              <w:snapToGrid w:val="0"/>
              <w:jc w:val="left"/>
              <w:rPr>
                <w:rFonts w:hint="eastAsia" w:ascii="宋体" w:hAnsi="宋体" w:eastAsia="宋体" w:cs="宋体"/>
                <w:kern w:val="2"/>
                <w:sz w:val="21"/>
                <w:szCs w:val="21"/>
                <w:lang w:val="en-US" w:eastAsia="zh-CN" w:bidi="ar-SA"/>
              </w:rPr>
            </w:pPr>
          </w:p>
        </w:tc>
      </w:tr>
      <w:tr w14:paraId="1AA684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1B17F36">
            <w:pPr>
              <w:adjustRightInd w:val="0"/>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第二节</w:t>
            </w:r>
          </w:p>
          <w:p w14:paraId="28BCEA47">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第</w:t>
            </w:r>
            <w:r>
              <w:rPr>
                <w:rFonts w:hint="eastAsia" w:ascii="宋体" w:hAnsi="宋体" w:eastAsia="宋体" w:cs="宋体"/>
                <w:szCs w:val="21"/>
                <w:lang w:val="en-US" w:eastAsia="zh-CN"/>
              </w:rPr>
              <w:t>6.1款</w:t>
            </w:r>
          </w:p>
        </w:tc>
        <w:tc>
          <w:tcPr>
            <w:tcW w:w="1742" w:type="dxa"/>
            <w:vAlign w:val="center"/>
          </w:tcPr>
          <w:p w14:paraId="27DED0E4">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履行合同义务的顺序</w:t>
            </w:r>
          </w:p>
        </w:tc>
        <w:tc>
          <w:tcPr>
            <w:tcW w:w="5170" w:type="dxa"/>
            <w:vAlign w:val="center"/>
          </w:tcPr>
          <w:p w14:paraId="1F951760">
            <w:pPr>
              <w:adjustRightInd w:val="0"/>
              <w:snapToGrid w:val="0"/>
              <w:jc w:val="left"/>
              <w:rPr>
                <w:rFonts w:hint="eastAsia" w:ascii="宋体" w:hAnsi="宋体" w:eastAsia="宋体" w:cs="宋体"/>
                <w:kern w:val="2"/>
                <w:sz w:val="21"/>
                <w:szCs w:val="21"/>
                <w:lang w:val="en-US" w:eastAsia="zh-CN" w:bidi="ar-SA"/>
              </w:rPr>
            </w:pPr>
          </w:p>
        </w:tc>
      </w:tr>
      <w:tr w14:paraId="16374E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5C283C0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C63BC6A">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.1</w:t>
            </w:r>
            <w:r>
              <w:rPr>
                <w:rFonts w:hint="eastAsia" w:ascii="宋体" w:hAnsi="宋体" w:eastAsia="宋体" w:cs="宋体"/>
                <w:szCs w:val="21"/>
                <w:lang w:val="en-US" w:eastAsia="zh-CN"/>
              </w:rPr>
              <w:t>款</w:t>
            </w:r>
          </w:p>
        </w:tc>
        <w:tc>
          <w:tcPr>
            <w:tcW w:w="1742" w:type="dxa"/>
            <w:vAlign w:val="center"/>
          </w:tcPr>
          <w:p w14:paraId="6FCB6DC9">
            <w:pPr>
              <w:adjustRightInd w:val="0"/>
              <w:snapToGrid w:val="0"/>
              <w:jc w:val="left"/>
              <w:rPr>
                <w:rFonts w:hint="eastAsia" w:ascii="宋体" w:hAnsi="宋体" w:eastAsia="宋体" w:cs="宋体"/>
                <w:szCs w:val="21"/>
              </w:rPr>
            </w:pPr>
            <w:r>
              <w:rPr>
                <w:rFonts w:hint="eastAsia" w:ascii="宋体" w:hAnsi="宋体" w:eastAsia="宋体" w:cs="宋体"/>
                <w:szCs w:val="21"/>
              </w:rPr>
              <w:t>包装</w:t>
            </w:r>
            <w:r>
              <w:rPr>
                <w:rFonts w:hint="eastAsia" w:ascii="宋体" w:hAnsi="宋体" w:eastAsia="宋体" w:cs="宋体"/>
                <w:szCs w:val="21"/>
                <w:lang w:eastAsia="zh-CN"/>
              </w:rPr>
              <w:t>特殊要求</w:t>
            </w:r>
          </w:p>
        </w:tc>
        <w:tc>
          <w:tcPr>
            <w:tcW w:w="5170" w:type="dxa"/>
            <w:vAlign w:val="center"/>
          </w:tcPr>
          <w:p w14:paraId="0B0773AE">
            <w:pPr>
              <w:rPr>
                <w:rFonts w:hint="eastAsia" w:ascii="宋体" w:hAnsi="宋体" w:eastAsia="宋体" w:cs="宋体"/>
              </w:rPr>
            </w:pPr>
          </w:p>
        </w:tc>
      </w:tr>
      <w:tr w14:paraId="4CE9AEC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751062EA">
            <w:pPr>
              <w:adjustRightInd w:val="0"/>
              <w:snapToGrid w:val="0"/>
              <w:jc w:val="center"/>
              <w:rPr>
                <w:rFonts w:hint="eastAsia" w:ascii="宋体" w:hAnsi="宋体" w:eastAsia="宋体" w:cs="宋体"/>
                <w:szCs w:val="21"/>
              </w:rPr>
            </w:pPr>
          </w:p>
        </w:tc>
        <w:tc>
          <w:tcPr>
            <w:tcW w:w="1742" w:type="dxa"/>
            <w:vAlign w:val="center"/>
          </w:tcPr>
          <w:p w14:paraId="7589006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指定现场</w:t>
            </w:r>
          </w:p>
        </w:tc>
        <w:tc>
          <w:tcPr>
            <w:tcW w:w="5170" w:type="dxa"/>
            <w:vAlign w:val="center"/>
          </w:tcPr>
          <w:p w14:paraId="0E9BCD31">
            <w:pPr>
              <w:rPr>
                <w:rFonts w:hint="eastAsia" w:ascii="宋体" w:hAnsi="宋体" w:eastAsia="宋体" w:cs="宋体"/>
              </w:rPr>
            </w:pPr>
          </w:p>
        </w:tc>
      </w:tr>
      <w:tr w14:paraId="6E408D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903DD07">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AEFC952">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vAlign w:val="center"/>
          </w:tcPr>
          <w:p w14:paraId="31B53143">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运输特殊要求</w:t>
            </w:r>
          </w:p>
        </w:tc>
        <w:tc>
          <w:tcPr>
            <w:tcW w:w="5170" w:type="dxa"/>
            <w:vAlign w:val="center"/>
          </w:tcPr>
          <w:p w14:paraId="732CC61C">
            <w:pPr>
              <w:rPr>
                <w:rFonts w:hint="eastAsia" w:ascii="宋体" w:hAnsi="宋体" w:eastAsia="宋体" w:cs="宋体"/>
              </w:rPr>
            </w:pPr>
          </w:p>
        </w:tc>
      </w:tr>
      <w:tr w14:paraId="4330FC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6DB0B52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102D3238">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7</w:t>
            </w:r>
            <w:r>
              <w:rPr>
                <w:rFonts w:hint="eastAsia" w:ascii="宋体" w:hAnsi="宋体" w:eastAsia="宋体" w:cs="宋体"/>
                <w:szCs w:val="21"/>
              </w:rPr>
              <w:t>.3</w:t>
            </w:r>
            <w:r>
              <w:rPr>
                <w:rFonts w:hint="eastAsia" w:ascii="宋体" w:hAnsi="宋体" w:eastAsia="宋体" w:cs="宋体"/>
                <w:szCs w:val="21"/>
                <w:lang w:val="en-US" w:eastAsia="zh-CN"/>
              </w:rPr>
              <w:t>款</w:t>
            </w:r>
          </w:p>
        </w:tc>
        <w:tc>
          <w:tcPr>
            <w:tcW w:w="1742" w:type="dxa"/>
            <w:vAlign w:val="center"/>
          </w:tcPr>
          <w:p w14:paraId="7BF3308F">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保险要求</w:t>
            </w:r>
          </w:p>
        </w:tc>
        <w:tc>
          <w:tcPr>
            <w:tcW w:w="5170" w:type="dxa"/>
            <w:vAlign w:val="center"/>
          </w:tcPr>
          <w:p w14:paraId="37E4F76F">
            <w:pPr>
              <w:rPr>
                <w:rFonts w:hint="eastAsia" w:ascii="宋体" w:hAnsi="宋体" w:eastAsia="宋体" w:cs="宋体"/>
              </w:rPr>
            </w:pPr>
          </w:p>
        </w:tc>
      </w:tr>
      <w:tr w14:paraId="5A28A6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26D4E1E">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0C56157D">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.2（1）项</w:t>
            </w:r>
          </w:p>
        </w:tc>
        <w:tc>
          <w:tcPr>
            <w:tcW w:w="1742" w:type="dxa"/>
            <w:vAlign w:val="center"/>
          </w:tcPr>
          <w:p w14:paraId="67A89A19">
            <w:pPr>
              <w:adjustRightInd w:val="0"/>
              <w:snapToGrid w:val="0"/>
              <w:jc w:val="left"/>
              <w:rPr>
                <w:rFonts w:hint="eastAsia" w:ascii="宋体" w:hAnsi="宋体" w:eastAsia="宋体" w:cs="宋体"/>
                <w:szCs w:val="21"/>
              </w:rPr>
            </w:pPr>
            <w:r>
              <w:rPr>
                <w:rFonts w:hint="eastAsia" w:ascii="宋体" w:hAnsi="宋体" w:eastAsia="宋体" w:cs="宋体"/>
                <w:szCs w:val="21"/>
              </w:rPr>
              <w:t>质量保证期</w:t>
            </w:r>
          </w:p>
        </w:tc>
        <w:tc>
          <w:tcPr>
            <w:tcW w:w="5170" w:type="dxa"/>
            <w:vAlign w:val="center"/>
          </w:tcPr>
          <w:p w14:paraId="6A74E474">
            <w:pPr>
              <w:autoSpaceDE w:val="0"/>
              <w:autoSpaceDN w:val="0"/>
              <w:adjustRightInd w:val="0"/>
              <w:snapToGrid w:val="0"/>
              <w:ind w:firstLine="420" w:firstLineChars="200"/>
              <w:jc w:val="left"/>
              <w:rPr>
                <w:rFonts w:hint="eastAsia" w:ascii="宋体" w:hAnsi="宋体" w:eastAsia="宋体" w:cs="宋体"/>
                <w:szCs w:val="21"/>
              </w:rPr>
            </w:pPr>
          </w:p>
        </w:tc>
      </w:tr>
      <w:tr w14:paraId="3601FD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E59E8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98CF1ED">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8</w:t>
            </w:r>
            <w:r>
              <w:rPr>
                <w:rFonts w:hint="eastAsia" w:ascii="宋体" w:hAnsi="宋体" w:eastAsia="宋体" w:cs="宋体"/>
                <w:szCs w:val="21"/>
              </w:rPr>
              <w:t>.2（3）项</w:t>
            </w:r>
          </w:p>
        </w:tc>
        <w:tc>
          <w:tcPr>
            <w:tcW w:w="1742" w:type="dxa"/>
            <w:vAlign w:val="center"/>
          </w:tcPr>
          <w:p w14:paraId="7600FF6D">
            <w:pPr>
              <w:adjustRightInd w:val="0"/>
              <w:snapToGrid w:val="0"/>
              <w:jc w:val="left"/>
              <w:rPr>
                <w:rFonts w:hint="eastAsia" w:ascii="宋体" w:hAnsi="宋体" w:eastAsia="宋体" w:cs="宋体"/>
                <w:szCs w:val="21"/>
                <w:lang w:eastAsia="zh-CN"/>
              </w:rPr>
            </w:pPr>
            <w:r>
              <w:rPr>
                <w:rFonts w:hint="eastAsia" w:ascii="宋体" w:hAnsi="宋体" w:eastAsia="宋体" w:cs="宋体"/>
                <w:szCs w:val="21"/>
                <w:lang w:eastAsia="zh-CN"/>
              </w:rPr>
              <w:t>货物质量缺陷</w:t>
            </w:r>
          </w:p>
          <w:p w14:paraId="64771C9D">
            <w:pPr>
              <w:adjustRightInd w:val="0"/>
              <w:snapToGrid w:val="0"/>
              <w:jc w:val="left"/>
              <w:rPr>
                <w:rFonts w:hint="eastAsia" w:ascii="宋体" w:hAnsi="宋体" w:eastAsia="宋体" w:cs="宋体"/>
                <w:szCs w:val="21"/>
              </w:rPr>
            </w:pPr>
            <w:r>
              <w:rPr>
                <w:rFonts w:hint="eastAsia" w:ascii="宋体" w:hAnsi="宋体" w:eastAsia="宋体" w:cs="宋体"/>
                <w:szCs w:val="21"/>
              </w:rPr>
              <w:t>响应时间</w:t>
            </w:r>
          </w:p>
        </w:tc>
        <w:tc>
          <w:tcPr>
            <w:tcW w:w="5170" w:type="dxa"/>
            <w:vAlign w:val="center"/>
          </w:tcPr>
          <w:p w14:paraId="008C967F">
            <w:pPr>
              <w:adjustRightInd w:val="0"/>
              <w:snapToGrid w:val="0"/>
              <w:jc w:val="left"/>
              <w:rPr>
                <w:rFonts w:hint="eastAsia" w:ascii="宋体" w:hAnsi="宋体" w:eastAsia="宋体" w:cs="宋体"/>
                <w:szCs w:val="21"/>
              </w:rPr>
            </w:pPr>
          </w:p>
        </w:tc>
      </w:tr>
      <w:tr w14:paraId="7916FC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5F3E192">
            <w:pPr>
              <w:snapToGrid w:val="0"/>
              <w:jc w:val="center"/>
              <w:rPr>
                <w:rFonts w:hint="eastAsia" w:ascii="宋体" w:hAnsi="宋体" w:eastAsia="宋体" w:cs="宋体"/>
                <w:szCs w:val="21"/>
                <w:lang w:val="en-US" w:eastAsia="zh-CN"/>
              </w:rPr>
            </w:pPr>
            <w:r>
              <w:rPr>
                <w:rFonts w:hint="eastAsia" w:ascii="宋体" w:hAnsi="宋体" w:eastAsia="宋体" w:cs="宋体"/>
                <w:szCs w:val="21"/>
                <w:lang w:val="en-US" w:eastAsia="zh-CN"/>
              </w:rPr>
              <w:t>第二节</w:t>
            </w:r>
          </w:p>
          <w:p w14:paraId="7BD028AA">
            <w:pPr>
              <w:pStyle w:val="54"/>
              <w:ind w:firstLine="0" w:firstLineChars="0"/>
              <w:jc w:val="center"/>
              <w:rPr>
                <w:rFonts w:hint="eastAsia" w:ascii="宋体" w:hAnsi="宋体" w:eastAsia="宋体" w:cs="宋体"/>
                <w:lang w:val="en-US" w:eastAsia="zh-CN"/>
              </w:rPr>
            </w:pPr>
            <w:r>
              <w:rPr>
                <w:rFonts w:hint="eastAsia" w:ascii="宋体" w:hAnsi="宋体" w:eastAsia="宋体" w:cs="宋体"/>
                <w:szCs w:val="21"/>
                <w:lang w:val="en-US" w:eastAsia="zh-CN"/>
              </w:rPr>
              <w:t>第11.1款</w:t>
            </w:r>
          </w:p>
        </w:tc>
        <w:tc>
          <w:tcPr>
            <w:tcW w:w="1742" w:type="dxa"/>
            <w:vAlign w:val="center"/>
          </w:tcPr>
          <w:p w14:paraId="4D58FBDA">
            <w:pPr>
              <w:adjustRightInd w:val="0"/>
              <w:snapToGrid w:val="0"/>
              <w:jc w:val="both"/>
              <w:rPr>
                <w:rFonts w:hint="eastAsia" w:ascii="宋体" w:hAnsi="宋体" w:eastAsia="宋体" w:cs="宋体"/>
                <w:szCs w:val="21"/>
                <w:lang w:val="en-US" w:eastAsia="zh-CN"/>
              </w:rPr>
            </w:pPr>
            <w:r>
              <w:rPr>
                <w:rFonts w:hint="eastAsia" w:ascii="宋体" w:hAnsi="宋体" w:eastAsia="宋体" w:cs="宋体"/>
                <w:szCs w:val="21"/>
                <w:lang w:val="en-US" w:eastAsia="zh-CN"/>
              </w:rPr>
              <w:t>其他应当保密的信息</w:t>
            </w:r>
          </w:p>
        </w:tc>
        <w:tc>
          <w:tcPr>
            <w:tcW w:w="5170" w:type="dxa"/>
            <w:vAlign w:val="center"/>
          </w:tcPr>
          <w:p w14:paraId="74F7C712">
            <w:pPr>
              <w:adjustRightInd w:val="0"/>
              <w:snapToGrid w:val="0"/>
              <w:jc w:val="left"/>
              <w:rPr>
                <w:rFonts w:hint="eastAsia" w:ascii="宋体" w:hAnsi="宋体" w:eastAsia="宋体" w:cs="宋体"/>
                <w:szCs w:val="21"/>
              </w:rPr>
            </w:pPr>
          </w:p>
        </w:tc>
      </w:tr>
      <w:tr w14:paraId="60982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01929ABC">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8720143">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2</w:t>
            </w:r>
            <w:r>
              <w:rPr>
                <w:rFonts w:hint="eastAsia" w:ascii="宋体" w:hAnsi="宋体" w:eastAsia="宋体" w:cs="宋体"/>
                <w:szCs w:val="21"/>
              </w:rPr>
              <w:t>.2款</w:t>
            </w:r>
          </w:p>
        </w:tc>
        <w:tc>
          <w:tcPr>
            <w:tcW w:w="1742" w:type="dxa"/>
            <w:vAlign w:val="center"/>
          </w:tcPr>
          <w:p w14:paraId="7661C119">
            <w:pPr>
              <w:adjustRightInd w:val="0"/>
              <w:snapToGrid w:val="0"/>
              <w:jc w:val="left"/>
              <w:rPr>
                <w:rFonts w:hint="eastAsia" w:ascii="宋体" w:hAnsi="宋体" w:eastAsia="宋体" w:cs="宋体"/>
                <w:szCs w:val="21"/>
                <w:lang w:eastAsia="zh-CN"/>
              </w:rPr>
            </w:pPr>
            <w:r>
              <w:rPr>
                <w:rFonts w:hint="eastAsia" w:ascii="宋体" w:hAnsi="宋体" w:eastAsia="宋体" w:cs="宋体"/>
                <w:szCs w:val="21"/>
              </w:rPr>
              <w:t>合同价款支付</w:t>
            </w:r>
            <w:r>
              <w:rPr>
                <w:rFonts w:hint="eastAsia" w:ascii="宋体" w:hAnsi="宋体" w:eastAsia="宋体" w:cs="宋体"/>
                <w:szCs w:val="21"/>
                <w:lang w:eastAsia="zh-CN"/>
              </w:rPr>
              <w:t>时间</w:t>
            </w:r>
          </w:p>
        </w:tc>
        <w:tc>
          <w:tcPr>
            <w:tcW w:w="5170" w:type="dxa"/>
            <w:vAlign w:val="center"/>
          </w:tcPr>
          <w:p w14:paraId="52310FE8">
            <w:pPr>
              <w:adjustRightInd w:val="0"/>
              <w:snapToGrid w:val="0"/>
              <w:jc w:val="left"/>
              <w:rPr>
                <w:rFonts w:hint="eastAsia" w:ascii="宋体" w:hAnsi="宋体" w:eastAsia="宋体" w:cs="宋体"/>
                <w:szCs w:val="21"/>
              </w:rPr>
            </w:pPr>
          </w:p>
        </w:tc>
      </w:tr>
      <w:tr w14:paraId="7E22B2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6C4A08C8">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807DE66">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13.2</w:t>
            </w:r>
            <w:r>
              <w:rPr>
                <w:rFonts w:hint="eastAsia" w:ascii="宋体" w:hAnsi="宋体" w:eastAsia="宋体" w:cs="宋体"/>
                <w:szCs w:val="21"/>
              </w:rPr>
              <w:t>款</w:t>
            </w:r>
          </w:p>
        </w:tc>
        <w:tc>
          <w:tcPr>
            <w:tcW w:w="1742" w:type="dxa"/>
            <w:vAlign w:val="center"/>
          </w:tcPr>
          <w:p w14:paraId="089CFC04">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履约保证金不予退还的情形</w:t>
            </w:r>
          </w:p>
        </w:tc>
        <w:tc>
          <w:tcPr>
            <w:tcW w:w="5170" w:type="dxa"/>
            <w:vAlign w:val="center"/>
          </w:tcPr>
          <w:p w14:paraId="57F17A9A">
            <w:pPr>
              <w:adjustRightInd w:val="0"/>
              <w:snapToGrid w:val="0"/>
              <w:jc w:val="left"/>
              <w:rPr>
                <w:rFonts w:hint="eastAsia" w:ascii="宋体" w:hAnsi="宋体" w:eastAsia="宋体" w:cs="宋体"/>
                <w:szCs w:val="21"/>
              </w:rPr>
            </w:pPr>
          </w:p>
        </w:tc>
      </w:tr>
      <w:tr w14:paraId="223B1E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FA027F1">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A8267A5">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13.3</w:t>
            </w:r>
            <w:r>
              <w:rPr>
                <w:rFonts w:hint="eastAsia" w:ascii="宋体" w:hAnsi="宋体" w:eastAsia="宋体" w:cs="宋体"/>
                <w:szCs w:val="21"/>
              </w:rPr>
              <w:t>款</w:t>
            </w:r>
          </w:p>
        </w:tc>
        <w:tc>
          <w:tcPr>
            <w:tcW w:w="1742" w:type="dxa"/>
            <w:vAlign w:val="center"/>
          </w:tcPr>
          <w:p w14:paraId="42843168">
            <w:pPr>
              <w:adjustRightInd w:val="0"/>
              <w:snapToGrid w:val="0"/>
              <w:jc w:val="left"/>
              <w:rPr>
                <w:rFonts w:hint="eastAsia" w:ascii="宋体" w:hAnsi="宋体" w:eastAsia="宋体" w:cs="宋体"/>
                <w:szCs w:val="21"/>
              </w:rPr>
            </w:pPr>
            <w:r>
              <w:rPr>
                <w:rFonts w:hint="eastAsia" w:ascii="宋体" w:hAnsi="宋体" w:eastAsia="宋体" w:cs="宋体"/>
                <w:szCs w:val="21"/>
              </w:rPr>
              <w:t>履约保证金退还时间及</w:t>
            </w:r>
            <w:r>
              <w:rPr>
                <w:rFonts w:hint="eastAsia" w:ascii="宋体" w:hAnsi="宋体" w:eastAsia="宋体" w:cs="宋体"/>
                <w:szCs w:val="21"/>
                <w:lang w:eastAsia="zh-CN"/>
              </w:rPr>
              <w:t>逾期退还的</w:t>
            </w:r>
            <w:r>
              <w:rPr>
                <w:rFonts w:hint="eastAsia" w:ascii="宋体" w:hAnsi="宋体" w:eastAsia="宋体" w:cs="宋体"/>
                <w:szCs w:val="21"/>
              </w:rPr>
              <w:t>违约金</w:t>
            </w:r>
          </w:p>
        </w:tc>
        <w:tc>
          <w:tcPr>
            <w:tcW w:w="5170" w:type="dxa"/>
            <w:vAlign w:val="center"/>
          </w:tcPr>
          <w:p w14:paraId="07EA5635">
            <w:pPr>
              <w:adjustRightInd w:val="0"/>
              <w:snapToGrid w:val="0"/>
              <w:jc w:val="left"/>
              <w:rPr>
                <w:rFonts w:hint="eastAsia" w:ascii="宋体" w:hAnsi="宋体" w:eastAsia="宋体" w:cs="宋体"/>
                <w:szCs w:val="21"/>
              </w:rPr>
            </w:pPr>
          </w:p>
        </w:tc>
      </w:tr>
      <w:tr w14:paraId="793AB46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51B2E74">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D9A6948">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3</w:t>
            </w:r>
            <w:r>
              <w:rPr>
                <w:rFonts w:hint="eastAsia" w:ascii="宋体" w:hAnsi="宋体" w:eastAsia="宋体" w:cs="宋体"/>
                <w:szCs w:val="21"/>
              </w:rPr>
              <w:t>）项</w:t>
            </w:r>
          </w:p>
        </w:tc>
        <w:tc>
          <w:tcPr>
            <w:tcW w:w="1742" w:type="dxa"/>
            <w:vAlign w:val="center"/>
          </w:tcPr>
          <w:p w14:paraId="427B415E">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运行监督、维修期限</w:t>
            </w:r>
          </w:p>
        </w:tc>
        <w:tc>
          <w:tcPr>
            <w:tcW w:w="5170" w:type="dxa"/>
            <w:vAlign w:val="center"/>
          </w:tcPr>
          <w:p w14:paraId="0999CB75">
            <w:pPr>
              <w:adjustRightInd w:val="0"/>
              <w:snapToGrid w:val="0"/>
              <w:jc w:val="left"/>
              <w:rPr>
                <w:rFonts w:hint="eastAsia" w:ascii="宋体" w:hAnsi="宋体" w:eastAsia="宋体" w:cs="宋体"/>
                <w:szCs w:val="21"/>
              </w:rPr>
            </w:pPr>
          </w:p>
        </w:tc>
      </w:tr>
      <w:tr w14:paraId="58F982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1FE4E58D">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2B44C032">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5</w:t>
            </w:r>
            <w:r>
              <w:rPr>
                <w:rFonts w:hint="eastAsia" w:ascii="宋体" w:hAnsi="宋体" w:eastAsia="宋体" w:cs="宋体"/>
                <w:szCs w:val="21"/>
              </w:rPr>
              <w:t>）项</w:t>
            </w:r>
          </w:p>
        </w:tc>
        <w:tc>
          <w:tcPr>
            <w:tcW w:w="1742" w:type="dxa"/>
            <w:vAlign w:val="center"/>
          </w:tcPr>
          <w:p w14:paraId="5A616616">
            <w:pPr>
              <w:adjustRightInd w:val="0"/>
              <w:snapToGrid w:val="0"/>
              <w:jc w:val="left"/>
              <w:rPr>
                <w:rFonts w:hint="eastAsia" w:ascii="宋体" w:hAnsi="宋体" w:eastAsia="宋体" w:cs="宋体"/>
                <w:szCs w:val="21"/>
                <w:lang w:val="en-US" w:eastAsia="zh-CN"/>
              </w:rPr>
            </w:pPr>
            <w:r>
              <w:rPr>
                <w:rFonts w:hint="eastAsia" w:ascii="宋体" w:hAnsi="宋体" w:eastAsia="宋体" w:cs="宋体"/>
                <w:szCs w:val="21"/>
                <w:lang w:val="en-US" w:eastAsia="zh-CN"/>
              </w:rPr>
              <w:t>货物回收的约定</w:t>
            </w:r>
          </w:p>
        </w:tc>
        <w:tc>
          <w:tcPr>
            <w:tcW w:w="5170" w:type="dxa"/>
            <w:vAlign w:val="center"/>
          </w:tcPr>
          <w:p w14:paraId="6CFA3833">
            <w:pPr>
              <w:adjustRightInd w:val="0"/>
              <w:snapToGrid w:val="0"/>
              <w:jc w:val="left"/>
              <w:rPr>
                <w:rFonts w:hint="eastAsia" w:ascii="宋体" w:hAnsi="宋体" w:eastAsia="宋体" w:cs="宋体"/>
                <w:szCs w:val="21"/>
              </w:rPr>
            </w:pPr>
          </w:p>
        </w:tc>
      </w:tr>
      <w:tr w14:paraId="2152F3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C1E604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54A897D">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4</w:t>
            </w:r>
            <w:r>
              <w:rPr>
                <w:rFonts w:hint="eastAsia" w:ascii="宋体" w:hAnsi="宋体" w:eastAsia="宋体" w:cs="宋体"/>
                <w:szCs w:val="21"/>
              </w:rPr>
              <w:t>.1（</w:t>
            </w:r>
            <w:r>
              <w:rPr>
                <w:rFonts w:hint="eastAsia" w:ascii="宋体" w:hAnsi="宋体" w:eastAsia="宋体" w:cs="宋体"/>
                <w:szCs w:val="21"/>
                <w:lang w:val="en-US" w:eastAsia="zh-CN"/>
              </w:rPr>
              <w:t>6</w:t>
            </w:r>
            <w:r>
              <w:rPr>
                <w:rFonts w:hint="eastAsia" w:ascii="宋体" w:hAnsi="宋体" w:eastAsia="宋体" w:cs="宋体"/>
                <w:szCs w:val="21"/>
              </w:rPr>
              <w:t>）项</w:t>
            </w:r>
          </w:p>
        </w:tc>
        <w:tc>
          <w:tcPr>
            <w:tcW w:w="1742" w:type="dxa"/>
            <w:vAlign w:val="center"/>
          </w:tcPr>
          <w:p w14:paraId="2409860C">
            <w:pPr>
              <w:adjustRightInd w:val="0"/>
              <w:snapToGrid w:val="0"/>
              <w:jc w:val="left"/>
              <w:rPr>
                <w:rFonts w:hint="eastAsia" w:ascii="宋体" w:hAnsi="宋体" w:eastAsia="宋体" w:cs="宋体"/>
                <w:szCs w:val="21"/>
              </w:rPr>
            </w:pPr>
            <w:r>
              <w:rPr>
                <w:rFonts w:hint="eastAsia" w:ascii="宋体" w:hAnsi="宋体" w:eastAsia="宋体" w:cs="宋体"/>
                <w:szCs w:val="21"/>
              </w:rPr>
              <w:t>乙方提供的其他服务</w:t>
            </w:r>
          </w:p>
        </w:tc>
        <w:tc>
          <w:tcPr>
            <w:tcW w:w="5170" w:type="dxa"/>
            <w:vAlign w:val="center"/>
          </w:tcPr>
          <w:p w14:paraId="55FD6D95">
            <w:pPr>
              <w:adjustRightInd w:val="0"/>
              <w:snapToGrid w:val="0"/>
              <w:jc w:val="left"/>
              <w:rPr>
                <w:rFonts w:hint="eastAsia" w:ascii="宋体" w:hAnsi="宋体" w:eastAsia="宋体" w:cs="宋体"/>
                <w:szCs w:val="21"/>
              </w:rPr>
            </w:pPr>
          </w:p>
        </w:tc>
      </w:tr>
      <w:tr w14:paraId="7AC32E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741E6AB">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4AC4735A">
            <w:pPr>
              <w:adjustRightInd w:val="0"/>
              <w:snapToGrid w:val="0"/>
              <w:jc w:val="center"/>
              <w:rPr>
                <w:rFonts w:hint="eastAsia" w:ascii="宋体" w:hAnsi="宋体" w:eastAsia="宋体" w:cs="宋体"/>
                <w:szCs w:val="21"/>
                <w:lang w:val="en-US" w:eastAsia="zh-CN"/>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1款</w:t>
            </w:r>
          </w:p>
        </w:tc>
        <w:tc>
          <w:tcPr>
            <w:tcW w:w="1742" w:type="dxa"/>
            <w:vAlign w:val="center"/>
          </w:tcPr>
          <w:p w14:paraId="03B734E3">
            <w:pPr>
              <w:adjustRightInd w:val="0"/>
              <w:snapToGrid w:val="0"/>
              <w:jc w:val="left"/>
              <w:rPr>
                <w:rFonts w:hint="eastAsia" w:ascii="宋体" w:hAnsi="宋体" w:eastAsia="宋体" w:cs="宋体"/>
                <w:szCs w:val="21"/>
              </w:rPr>
            </w:pPr>
            <w:r>
              <w:rPr>
                <w:rFonts w:hint="eastAsia" w:ascii="宋体" w:hAnsi="宋体" w:eastAsia="宋体" w:cs="宋体"/>
                <w:color w:val="auto"/>
                <w:szCs w:val="21"/>
                <w:highlight w:val="none"/>
                <w:lang w:eastAsia="zh-CN"/>
              </w:rPr>
              <w:t>修理、重作、更换相关具体规定</w:t>
            </w:r>
          </w:p>
        </w:tc>
        <w:tc>
          <w:tcPr>
            <w:tcW w:w="5170" w:type="dxa"/>
            <w:vAlign w:val="center"/>
          </w:tcPr>
          <w:p w14:paraId="0BC06F9F">
            <w:pPr>
              <w:adjustRightInd w:val="0"/>
              <w:snapToGrid w:val="0"/>
              <w:jc w:val="left"/>
              <w:rPr>
                <w:rFonts w:hint="eastAsia" w:ascii="宋体" w:hAnsi="宋体" w:eastAsia="宋体" w:cs="宋体"/>
                <w:szCs w:val="21"/>
              </w:rPr>
            </w:pPr>
          </w:p>
        </w:tc>
      </w:tr>
      <w:tr w14:paraId="43A218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7173340">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35BA8002">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.2（2）项</w:t>
            </w:r>
          </w:p>
        </w:tc>
        <w:tc>
          <w:tcPr>
            <w:tcW w:w="1742" w:type="dxa"/>
            <w:vAlign w:val="center"/>
          </w:tcPr>
          <w:p w14:paraId="411CC8BB">
            <w:pPr>
              <w:adjustRightInd w:val="0"/>
              <w:snapToGrid w:val="0"/>
              <w:jc w:val="left"/>
              <w:rPr>
                <w:rFonts w:hint="eastAsia" w:ascii="宋体" w:hAnsi="宋体" w:eastAsia="宋体" w:cs="宋体"/>
                <w:szCs w:val="21"/>
              </w:rPr>
            </w:pPr>
            <w:r>
              <w:rPr>
                <w:rFonts w:hint="eastAsia" w:ascii="宋体" w:hAnsi="宋体" w:eastAsia="宋体" w:cs="宋体"/>
                <w:szCs w:val="21"/>
              </w:rPr>
              <w:t>迟延交货赔偿费</w:t>
            </w:r>
          </w:p>
        </w:tc>
        <w:tc>
          <w:tcPr>
            <w:tcW w:w="5170" w:type="dxa"/>
            <w:vAlign w:val="center"/>
          </w:tcPr>
          <w:p w14:paraId="3A740957">
            <w:pPr>
              <w:adjustRightInd w:val="0"/>
              <w:snapToGrid w:val="0"/>
              <w:jc w:val="left"/>
              <w:rPr>
                <w:rFonts w:hint="eastAsia" w:ascii="宋体" w:hAnsi="宋体" w:eastAsia="宋体" w:cs="宋体"/>
                <w:szCs w:val="21"/>
                <w:u w:val="single"/>
              </w:rPr>
            </w:pPr>
          </w:p>
        </w:tc>
      </w:tr>
      <w:tr w14:paraId="04FBC74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E77A8B7">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ADC5DA4">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w:t>
            </w:r>
            <w:r>
              <w:rPr>
                <w:rFonts w:hint="eastAsia" w:ascii="宋体" w:hAnsi="宋体" w:eastAsia="宋体" w:cs="宋体"/>
                <w:szCs w:val="21"/>
                <w:lang w:val="en-US" w:eastAsia="zh-CN"/>
              </w:rPr>
              <w:t>3款</w:t>
            </w:r>
          </w:p>
        </w:tc>
        <w:tc>
          <w:tcPr>
            <w:tcW w:w="1742" w:type="dxa"/>
            <w:vAlign w:val="center"/>
          </w:tcPr>
          <w:p w14:paraId="1406109B">
            <w:pPr>
              <w:adjustRightInd w:val="0"/>
              <w:snapToGrid w:val="0"/>
              <w:jc w:val="left"/>
              <w:rPr>
                <w:rFonts w:hint="eastAsia" w:ascii="宋体" w:hAnsi="宋体" w:eastAsia="宋体" w:cs="宋体"/>
                <w:szCs w:val="21"/>
              </w:rPr>
            </w:pPr>
            <w:r>
              <w:rPr>
                <w:rFonts w:hint="eastAsia" w:ascii="宋体" w:hAnsi="宋体" w:eastAsia="宋体" w:cs="宋体"/>
                <w:szCs w:val="21"/>
              </w:rPr>
              <w:t>逾期付款利息</w:t>
            </w:r>
          </w:p>
        </w:tc>
        <w:tc>
          <w:tcPr>
            <w:tcW w:w="5170" w:type="dxa"/>
            <w:vAlign w:val="center"/>
          </w:tcPr>
          <w:p w14:paraId="4470CAA1">
            <w:pPr>
              <w:adjustRightInd w:val="0"/>
              <w:snapToGrid w:val="0"/>
              <w:jc w:val="left"/>
              <w:rPr>
                <w:rFonts w:hint="eastAsia" w:ascii="宋体" w:hAnsi="宋体" w:eastAsia="宋体" w:cs="宋体"/>
                <w:szCs w:val="21"/>
                <w:u w:val="single"/>
              </w:rPr>
            </w:pPr>
          </w:p>
        </w:tc>
      </w:tr>
      <w:tr w14:paraId="222447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66F95C3">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736E9588">
            <w:pPr>
              <w:adjustRightInd w:val="0"/>
              <w:snapToGrid w:val="0"/>
              <w:jc w:val="center"/>
              <w:rPr>
                <w:rFonts w:hint="eastAsia" w:ascii="宋体" w:hAnsi="宋体" w:eastAsia="宋体" w:cs="宋体"/>
                <w:szCs w:val="21"/>
              </w:rPr>
            </w:pPr>
            <w:r>
              <w:rPr>
                <w:rFonts w:hint="eastAsia" w:ascii="宋体" w:hAnsi="宋体" w:eastAsia="宋体" w:cs="宋体"/>
                <w:szCs w:val="21"/>
              </w:rPr>
              <w:t>第1</w:t>
            </w:r>
            <w:r>
              <w:rPr>
                <w:rFonts w:hint="eastAsia" w:ascii="宋体" w:hAnsi="宋体" w:eastAsia="宋体" w:cs="宋体"/>
                <w:szCs w:val="21"/>
                <w:lang w:val="en-US" w:eastAsia="zh-CN"/>
              </w:rPr>
              <w:t>5</w:t>
            </w:r>
            <w:r>
              <w:rPr>
                <w:rFonts w:hint="eastAsia" w:ascii="宋体" w:hAnsi="宋体" w:eastAsia="宋体" w:cs="宋体"/>
                <w:szCs w:val="21"/>
              </w:rPr>
              <w:t>.4</w:t>
            </w:r>
            <w:r>
              <w:rPr>
                <w:rFonts w:hint="eastAsia" w:ascii="宋体" w:hAnsi="宋体" w:eastAsia="宋体" w:cs="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6D83DEAD">
            <w:pPr>
              <w:adjustRightInd w:val="0"/>
              <w:snapToGrid w:val="0"/>
              <w:jc w:val="left"/>
              <w:rPr>
                <w:rFonts w:hint="eastAsia" w:ascii="宋体" w:hAnsi="宋体" w:eastAsia="宋体" w:cs="宋体"/>
                <w:szCs w:val="21"/>
              </w:rPr>
            </w:pPr>
            <w:r>
              <w:rPr>
                <w:rFonts w:hint="eastAsia" w:ascii="宋体" w:hAnsi="宋体" w:eastAsia="宋体" w:cs="宋体"/>
                <w:szCs w:val="21"/>
              </w:rPr>
              <w:t>其他违约责任</w:t>
            </w:r>
          </w:p>
        </w:tc>
        <w:tc>
          <w:tcPr>
            <w:tcW w:w="5170" w:type="dxa"/>
            <w:tcBorders>
              <w:left w:val="single" w:color="auto" w:sz="2" w:space="0"/>
              <w:bottom w:val="single" w:color="auto" w:sz="2" w:space="0"/>
            </w:tcBorders>
            <w:vAlign w:val="center"/>
          </w:tcPr>
          <w:p w14:paraId="0E3D5B18">
            <w:pPr>
              <w:adjustRightInd w:val="0"/>
              <w:snapToGrid w:val="0"/>
              <w:jc w:val="left"/>
              <w:rPr>
                <w:rFonts w:hint="eastAsia" w:ascii="宋体" w:hAnsi="宋体" w:eastAsia="宋体" w:cs="宋体"/>
                <w:szCs w:val="21"/>
                <w:u w:val="single"/>
              </w:rPr>
            </w:pPr>
          </w:p>
        </w:tc>
      </w:tr>
      <w:tr w14:paraId="4538AB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5553C57F">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5EBFF014">
            <w:pPr>
              <w:adjustRightInd w:val="0"/>
              <w:snapToGrid w:val="0"/>
              <w:jc w:val="center"/>
              <w:rPr>
                <w:rFonts w:hint="eastAsia" w:ascii="宋体" w:hAnsi="宋体" w:eastAsia="宋体" w:cs="宋体"/>
                <w:szCs w:val="21"/>
              </w:rPr>
            </w:pPr>
            <w:r>
              <w:rPr>
                <w:rFonts w:hint="eastAsia" w:ascii="宋体" w:hAnsi="宋体" w:eastAsia="宋体" w:cs="宋体"/>
                <w:szCs w:val="21"/>
              </w:rPr>
              <w:t>第</w:t>
            </w:r>
            <w:r>
              <w:rPr>
                <w:rFonts w:hint="eastAsia" w:ascii="宋体" w:hAnsi="宋体" w:eastAsia="宋体" w:cs="宋体"/>
                <w:szCs w:val="21"/>
                <w:lang w:val="en-US" w:eastAsia="zh-CN"/>
              </w:rPr>
              <w:t>19</w:t>
            </w:r>
            <w:r>
              <w:rPr>
                <w:rFonts w:hint="eastAsia" w:ascii="宋体" w:hAnsi="宋体" w:eastAsia="宋体" w:cs="宋体"/>
                <w:szCs w:val="21"/>
              </w:rPr>
              <w:t>.2</w:t>
            </w:r>
            <w:r>
              <w:rPr>
                <w:rFonts w:hint="eastAsia" w:ascii="宋体" w:hAnsi="宋体" w:eastAsia="宋体" w:cs="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58DE4FDC">
            <w:pPr>
              <w:adjustRightInd w:val="0"/>
              <w:snapToGrid w:val="0"/>
              <w:jc w:val="left"/>
              <w:rPr>
                <w:rFonts w:hint="eastAsia" w:ascii="宋体" w:hAnsi="宋体" w:eastAsia="宋体" w:cs="宋体"/>
                <w:szCs w:val="21"/>
              </w:rPr>
            </w:pPr>
            <w:r>
              <w:rPr>
                <w:rFonts w:hint="eastAsia" w:ascii="宋体" w:hAnsi="宋体" w:eastAsia="宋体" w:cs="宋体"/>
                <w:szCs w:val="21"/>
                <w:lang w:val="en-US" w:eastAsia="zh-CN"/>
              </w:rPr>
              <w:t>解决争议的方法</w:t>
            </w:r>
          </w:p>
        </w:tc>
        <w:tc>
          <w:tcPr>
            <w:tcW w:w="5170" w:type="dxa"/>
            <w:tcBorders>
              <w:top w:val="single" w:color="auto" w:sz="2" w:space="0"/>
              <w:left w:val="single" w:color="auto" w:sz="2" w:space="0"/>
            </w:tcBorders>
            <w:vAlign w:val="center"/>
          </w:tcPr>
          <w:p w14:paraId="069EA401">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24A0BA49">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59D2378C">
            <w:pPr>
              <w:adjustRightInd w:val="0"/>
              <w:snapToGrid w:val="0"/>
              <w:ind w:firstLine="0" w:firstLineChars="0"/>
              <w:jc w:val="left"/>
              <w:rPr>
                <w:rFonts w:hint="eastAsia" w:ascii="宋体" w:hAnsi="宋体" w:eastAsia="宋体" w:cs="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B85ED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48484916">
            <w:pPr>
              <w:adjustRightInd w:val="0"/>
              <w:snapToGrid w:val="0"/>
              <w:jc w:val="center"/>
              <w:rPr>
                <w:rFonts w:hint="eastAsia" w:ascii="宋体" w:hAnsi="宋体" w:eastAsia="宋体" w:cs="宋体"/>
                <w:szCs w:val="21"/>
              </w:rPr>
            </w:pPr>
            <w:r>
              <w:rPr>
                <w:rFonts w:hint="eastAsia" w:ascii="宋体" w:hAnsi="宋体" w:eastAsia="宋体" w:cs="宋体"/>
                <w:szCs w:val="21"/>
              </w:rPr>
              <w:t>第二节</w:t>
            </w:r>
          </w:p>
          <w:p w14:paraId="61CE68D6">
            <w:pPr>
              <w:adjustRightInd w:val="0"/>
              <w:snapToGrid w:val="0"/>
              <w:jc w:val="center"/>
              <w:rPr>
                <w:rFonts w:hint="eastAsia" w:ascii="宋体" w:hAnsi="宋体" w:eastAsia="宋体" w:cs="宋体"/>
                <w:szCs w:val="21"/>
              </w:rPr>
            </w:pPr>
            <w:r>
              <w:rPr>
                <w:rFonts w:hint="eastAsia" w:ascii="宋体" w:hAnsi="宋体" w:eastAsia="宋体" w:cs="宋体"/>
                <w:szCs w:val="21"/>
              </w:rPr>
              <w:t>第2</w:t>
            </w:r>
            <w:r>
              <w:rPr>
                <w:rFonts w:hint="eastAsia" w:ascii="宋体" w:hAnsi="宋体" w:eastAsia="宋体" w:cs="宋体"/>
                <w:szCs w:val="21"/>
                <w:lang w:val="en-US" w:eastAsia="zh-CN"/>
              </w:rPr>
              <w:t>3.1</w:t>
            </w:r>
            <w:r>
              <w:rPr>
                <w:rFonts w:hint="eastAsia" w:ascii="宋体" w:hAnsi="宋体" w:eastAsia="宋体" w:cs="宋体"/>
                <w:szCs w:val="21"/>
                <w:lang w:eastAsia="zh-CN"/>
              </w:rPr>
              <w:t>款</w:t>
            </w:r>
          </w:p>
        </w:tc>
        <w:tc>
          <w:tcPr>
            <w:tcW w:w="1742" w:type="dxa"/>
            <w:vAlign w:val="center"/>
          </w:tcPr>
          <w:p w14:paraId="5B03A91C">
            <w:pPr>
              <w:adjustRightInd w:val="0"/>
              <w:snapToGrid w:val="0"/>
              <w:jc w:val="left"/>
              <w:rPr>
                <w:rFonts w:hint="eastAsia" w:ascii="宋体" w:hAnsi="宋体" w:eastAsia="宋体" w:cs="宋体"/>
                <w:szCs w:val="21"/>
              </w:rPr>
            </w:pPr>
            <w:r>
              <w:rPr>
                <w:rFonts w:hint="eastAsia" w:ascii="宋体" w:hAnsi="宋体" w:eastAsia="宋体" w:cs="宋体"/>
                <w:bCs/>
                <w:color w:val="auto"/>
                <w:szCs w:val="21"/>
                <w:highlight w:val="none"/>
                <w:lang w:eastAsia="zh-CN"/>
              </w:rPr>
              <w:t>其他专用条款</w:t>
            </w:r>
          </w:p>
        </w:tc>
        <w:tc>
          <w:tcPr>
            <w:tcW w:w="5170" w:type="dxa"/>
            <w:vAlign w:val="center"/>
          </w:tcPr>
          <w:p w14:paraId="304D5BCC">
            <w:pPr>
              <w:adjustRightInd w:val="0"/>
              <w:snapToGrid w:val="0"/>
              <w:jc w:val="left"/>
              <w:rPr>
                <w:rFonts w:hint="eastAsia" w:ascii="宋体" w:hAnsi="宋体" w:eastAsia="宋体" w:cs="宋体"/>
                <w:szCs w:val="21"/>
                <w:lang w:val="en-US" w:eastAsia="zh-CN"/>
              </w:rPr>
            </w:pPr>
          </w:p>
        </w:tc>
      </w:tr>
    </w:tbl>
    <w:p w14:paraId="683AD89B">
      <w:pPr>
        <w:pStyle w:val="54"/>
        <w:ind w:left="0" w:leftChars="0" w:firstLine="0" w:firstLineChars="0"/>
        <w:rPr>
          <w:rFonts w:hint="eastAsia" w:ascii="宋体" w:hAnsi="宋体" w:eastAsia="宋体" w:cs="宋体"/>
        </w:rPr>
        <w:sectPr>
          <w:headerReference r:id="rId9" w:type="default"/>
          <w:footerReference r:id="rId10" w:type="default"/>
          <w:pgSz w:w="11906" w:h="16839"/>
          <w:pgMar w:top="1440" w:right="1803" w:bottom="1440" w:left="1803" w:header="0" w:footer="992" w:gutter="0"/>
          <w:pgNumType w:fmt="decimal"/>
          <w:cols w:space="0" w:num="1"/>
          <w:rtlGutter w:val="0"/>
          <w:docGrid w:linePitch="0" w:charSpace="0"/>
        </w:sectPr>
      </w:pPr>
    </w:p>
    <w:bookmarkEnd w:id="69"/>
    <w:p w14:paraId="2EAC2BA3">
      <w:pPr>
        <w:adjustRightInd w:val="0"/>
        <w:snapToGrid w:val="0"/>
        <w:jc w:val="both"/>
        <w:rPr>
          <w:rFonts w:hint="eastAsia" w:ascii="宋体" w:hAnsi="宋体" w:eastAsia="宋体" w:cs="宋体"/>
          <w:b w:val="0"/>
          <w:bCs w:val="0"/>
          <w:sz w:val="28"/>
          <w:szCs w:val="28"/>
        </w:rPr>
      </w:pPr>
      <w:bookmarkStart w:id="100" w:name="_Toc20313"/>
    </w:p>
    <w:bookmarkEnd w:id="100"/>
    <w:p w14:paraId="29A8269A">
      <w:pPr>
        <w:pStyle w:val="16"/>
        <w:spacing w:before="71" w:line="224" w:lineRule="auto"/>
        <w:ind w:left="2950" w:leftChars="0"/>
        <w:outlineLvl w:val="0"/>
        <w:rPr>
          <w:rFonts w:hint="eastAsia" w:ascii="宋体" w:hAnsi="宋体" w:eastAsia="宋体" w:cs="宋体"/>
          <w:sz w:val="35"/>
          <w:szCs w:val="35"/>
        </w:rPr>
      </w:pPr>
      <w:bookmarkStart w:id="101" w:name="_Toc8118"/>
      <w:r>
        <w:rPr>
          <w:rFonts w:hint="eastAsia" w:ascii="宋体" w:hAnsi="宋体" w:eastAsia="宋体" w:cs="宋体"/>
          <w:b/>
          <w:bCs/>
          <w:spacing w:val="5"/>
          <w:sz w:val="35"/>
          <w:szCs w:val="35"/>
        </w:rPr>
        <w:t>第五章</w:t>
      </w:r>
      <w:r>
        <w:rPr>
          <w:rFonts w:hint="eastAsia" w:ascii="宋体" w:hAnsi="宋体" w:eastAsia="宋体" w:cs="宋体"/>
          <w:spacing w:val="5"/>
          <w:sz w:val="35"/>
          <w:szCs w:val="35"/>
        </w:rPr>
        <w:t xml:space="preserve">   </w:t>
      </w:r>
      <w:r>
        <w:rPr>
          <w:rFonts w:hint="eastAsia" w:ascii="宋体" w:hAnsi="宋体" w:eastAsia="宋体" w:cs="宋体"/>
          <w:b/>
          <w:bCs/>
          <w:spacing w:val="5"/>
          <w:sz w:val="35"/>
          <w:szCs w:val="35"/>
        </w:rPr>
        <w:t>评审方法</w:t>
      </w:r>
      <w:bookmarkEnd w:id="101"/>
    </w:p>
    <w:p w14:paraId="6C126DB3">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宋体" w:hAnsi="宋体" w:eastAsia="宋体" w:cs="宋体"/>
          <w:sz w:val="24"/>
          <w:szCs w:val="24"/>
        </w:rPr>
      </w:pPr>
      <w:bookmarkStart w:id="102" w:name="_Toc23057"/>
      <w:r>
        <w:rPr>
          <w:rFonts w:hint="eastAsia" w:ascii="宋体" w:hAnsi="宋体" w:eastAsia="宋体" w:cs="宋体"/>
          <w:sz w:val="24"/>
          <w:szCs w:val="24"/>
        </w:rPr>
        <w:t>一、评审</w:t>
      </w:r>
      <w:bookmarkEnd w:id="102"/>
    </w:p>
    <w:p w14:paraId="735B8330">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1、谈判小组应当对响应文件进行评审</w:t>
      </w:r>
      <w:r>
        <w:rPr>
          <w:rFonts w:hint="eastAsia" w:ascii="宋体" w:hAnsi="宋体" w:eastAsia="宋体" w:cs="宋体"/>
          <w:sz w:val="24"/>
          <w:szCs w:val="24"/>
          <w:lang w:eastAsia="zh-CN"/>
        </w:rPr>
        <w:t>，</w:t>
      </w:r>
      <w:r>
        <w:rPr>
          <w:rFonts w:hint="eastAsia" w:ascii="宋体" w:hAnsi="宋体" w:eastAsia="宋体" w:cs="宋体"/>
          <w:sz w:val="24"/>
          <w:szCs w:val="24"/>
        </w:rPr>
        <w:t>并根据采购文件规定的程序、评定中标（成交）的标准等事项与实质性响应采购文件要求的供应商进行谈判。未实质性响应采购文件的响应文件按无效处理，谈判小组应当告知有关供应商。</w:t>
      </w:r>
    </w:p>
    <w:p w14:paraId="2FAD4E8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2、谈判小组所有成员应当集中与单一供应商分别进行谈判，并给予所有参加谈判的供应商平等的谈判机会。</w:t>
      </w:r>
    </w:p>
    <w:p w14:paraId="03C57E7D">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3、在谈判过程中，谈判小组可以根据采购文件和谈判情况实质性变动采购需求中的技术、服务要求以及合同草案条款，但不得变动采购文件中的其他内容。实质性变动的内容，须经采购人代表确认。</w:t>
      </w:r>
    </w:p>
    <w:p w14:paraId="4C8A0C2A">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4、对采购文件作出的实质性变动是采购文件的有效组成部分，谈判 小组应当及时以书面形式同时通知所有参加谈判的供应商。</w:t>
      </w:r>
    </w:p>
    <w:p w14:paraId="03CA7C61">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5、供应商应当按照采购文件的变动情况和谈判小组的要求重新提交响应文件，并由其法定代表人或授权代表签字或者加盖公章。由授权代表签字的，应当附法定代表人授权书。供应商为自然人的，应当由本人签字并附身份证明。</w:t>
      </w:r>
    </w:p>
    <w:p w14:paraId="70D370A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6、采购文件能够详细列明采购标的的技术、服务要求的，谈判结束后，谈判小组应当要求所有继续参加谈判的供应商在规定时间内提交最后报价，提交最后报价的供应商不得少于3家。</w:t>
      </w:r>
    </w:p>
    <w:p w14:paraId="0070B4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7、采购文件不能详细列明采购标的的技术、服务要求，需经谈判由 供应商提供最终设计方案或解决方案的，谈判结束后，谈判小组应当按照少数服从多数的原则投票推荐3家以上供应商的设计方案或者解决方案，并要求其在规定时间内提交最后报价。最后报价是供应商响应文件的有效组成部分。</w:t>
      </w:r>
    </w:p>
    <w:p w14:paraId="71EADDD7">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1"/>
        <w:rPr>
          <w:rFonts w:hint="eastAsia" w:ascii="宋体" w:hAnsi="宋体" w:eastAsia="宋体" w:cs="宋体"/>
          <w:sz w:val="24"/>
          <w:szCs w:val="24"/>
        </w:rPr>
      </w:pPr>
      <w:bookmarkStart w:id="103" w:name="_Toc2166"/>
      <w:r>
        <w:rPr>
          <w:rFonts w:hint="eastAsia" w:ascii="宋体" w:hAnsi="宋体" w:eastAsia="宋体" w:cs="宋体"/>
          <w:sz w:val="24"/>
          <w:szCs w:val="24"/>
        </w:rPr>
        <w:t>二、评标标准</w:t>
      </w:r>
      <w:bookmarkEnd w:id="103"/>
    </w:p>
    <w:p w14:paraId="2867EAEB">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2"/>
        <w:rPr>
          <w:rFonts w:hint="eastAsia" w:ascii="宋体" w:hAnsi="宋体" w:eastAsia="宋体" w:cs="宋体"/>
          <w:sz w:val="24"/>
          <w:szCs w:val="24"/>
        </w:rPr>
      </w:pPr>
      <w:bookmarkStart w:id="104" w:name="_Toc16919"/>
      <w:r>
        <w:rPr>
          <w:rFonts w:hint="eastAsia" w:ascii="宋体" w:hAnsi="宋体" w:eastAsia="宋体" w:cs="宋体"/>
          <w:sz w:val="24"/>
          <w:szCs w:val="24"/>
        </w:rPr>
        <w:t>（一）评分细则</w:t>
      </w:r>
      <w:bookmarkEnd w:id="104"/>
    </w:p>
    <w:p w14:paraId="5E0E63D0">
      <w:pPr>
        <w:spacing w:before="188"/>
        <w:rPr>
          <w:rFonts w:hint="eastAsia" w:ascii="宋体" w:hAnsi="宋体" w:eastAsia="宋体" w:cs="宋体"/>
        </w:rPr>
      </w:pPr>
    </w:p>
    <w:p w14:paraId="22322CDF">
      <w:pPr>
        <w:pStyle w:val="54"/>
        <w:rPr>
          <w:rFonts w:hint="eastAsia" w:ascii="宋体" w:hAnsi="宋体" w:eastAsia="宋体" w:cs="宋体"/>
        </w:rPr>
      </w:pPr>
    </w:p>
    <w:p w14:paraId="1B0FCA2A">
      <w:pPr>
        <w:pStyle w:val="54"/>
        <w:rPr>
          <w:rFonts w:hint="eastAsia" w:ascii="宋体" w:hAnsi="宋体" w:eastAsia="宋体" w:cs="宋体"/>
        </w:rPr>
      </w:pPr>
    </w:p>
    <w:p w14:paraId="215A6F3E">
      <w:pPr>
        <w:pStyle w:val="54"/>
        <w:rPr>
          <w:rFonts w:hint="eastAsia" w:ascii="宋体" w:hAnsi="宋体" w:eastAsia="宋体" w:cs="宋体"/>
        </w:rPr>
      </w:pPr>
    </w:p>
    <w:p w14:paraId="15B794B3">
      <w:pPr>
        <w:pStyle w:val="54"/>
        <w:rPr>
          <w:rFonts w:hint="eastAsia" w:ascii="宋体" w:hAnsi="宋体" w:eastAsia="宋体" w:cs="宋体"/>
        </w:rPr>
      </w:pPr>
    </w:p>
    <w:p w14:paraId="32275BAC">
      <w:pPr>
        <w:spacing w:line="167" w:lineRule="exact"/>
        <w:rPr>
          <w:rFonts w:hint="eastAsia" w:ascii="宋体" w:hAnsi="宋体" w:eastAsia="宋体" w:cs="宋体"/>
          <w:sz w:val="14"/>
        </w:rPr>
      </w:pPr>
    </w:p>
    <w:p w14:paraId="76EEAD25">
      <w:pPr>
        <w:spacing w:line="167" w:lineRule="exact"/>
        <w:rPr>
          <w:rFonts w:hint="eastAsia" w:ascii="宋体" w:hAnsi="宋体" w:eastAsia="宋体" w:cs="宋体"/>
          <w:sz w:val="14"/>
          <w:szCs w:val="14"/>
        </w:rPr>
        <w:sectPr>
          <w:footerReference r:id="rId11" w:type="default"/>
          <w:pgSz w:w="11906" w:h="16839"/>
          <w:pgMar w:top="1361" w:right="1081" w:bottom="1157" w:left="1080" w:header="0" w:footer="992" w:gutter="0"/>
          <w:pgNumType w:fmt="decimal"/>
          <w:cols w:space="720" w:num="1"/>
        </w:sectPr>
      </w:pPr>
    </w:p>
    <w:tbl>
      <w:tblPr>
        <w:tblStyle w:val="25"/>
        <w:tblpPr w:leftFromText="180" w:rightFromText="180" w:vertAnchor="text" w:horzAnchor="page" w:tblpXSpec="center" w:tblpY="650"/>
        <w:tblOverlap w:val="never"/>
        <w:tblW w:w="5792" w:type="pct"/>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75" w:type="dxa"/>
          <w:left w:w="75" w:type="dxa"/>
          <w:bottom w:w="75" w:type="dxa"/>
          <w:right w:w="75" w:type="dxa"/>
        </w:tblCellMar>
      </w:tblPr>
      <w:tblGrid>
        <w:gridCol w:w="389"/>
        <w:gridCol w:w="791"/>
        <w:gridCol w:w="2352"/>
        <w:gridCol w:w="6184"/>
        <w:gridCol w:w="392"/>
        <w:gridCol w:w="311"/>
      </w:tblGrid>
      <w:tr w14:paraId="37CEF4B0">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566" w:type="pct"/>
            <w:gridSpan w:val="2"/>
            <w:vMerge w:val="restart"/>
            <w:tcBorders>
              <w:top w:val="outset" w:color="auto" w:sz="6" w:space="0"/>
              <w:left w:val="outset" w:color="auto" w:sz="6" w:space="0"/>
              <w:bottom w:val="outset" w:color="auto" w:sz="6" w:space="0"/>
              <w:right w:val="outset" w:color="auto" w:sz="6" w:space="0"/>
            </w:tcBorders>
            <w:noWrap w:val="0"/>
            <w:vAlign w:val="center"/>
          </w:tcPr>
          <w:p w14:paraId="30046C74">
            <w:pPr>
              <w:pStyle w:val="13"/>
              <w:ind w:left="0" w:leftChars="0" w:firstLine="0" w:firstLineChars="0"/>
              <w:jc w:val="both"/>
              <w:rPr>
                <w:rFonts w:hint="eastAsia" w:ascii="宋体" w:hAnsi="宋体" w:eastAsia="宋体" w:cs="宋体"/>
              </w:rPr>
            </w:pPr>
            <w:bookmarkStart w:id="105" w:name="_Toc106276258"/>
            <w:bookmarkStart w:id="106" w:name="_Toc3849"/>
            <w:r>
              <w:rPr>
                <w:rFonts w:hint="eastAsia" w:ascii="宋体" w:hAnsi="宋体" w:eastAsia="宋体" w:cs="宋体"/>
                <w:b/>
              </w:rPr>
              <w:t>评分因素</w:t>
            </w:r>
          </w:p>
        </w:tc>
        <w:tc>
          <w:tcPr>
            <w:tcW w:w="1128" w:type="pct"/>
            <w:vMerge w:val="restart"/>
            <w:tcBorders>
              <w:top w:val="outset" w:color="auto" w:sz="6" w:space="0"/>
              <w:left w:val="outset" w:color="auto" w:sz="6" w:space="0"/>
              <w:bottom w:val="outset" w:color="auto" w:sz="6" w:space="0"/>
              <w:right w:val="outset" w:color="auto" w:sz="6" w:space="0"/>
            </w:tcBorders>
            <w:noWrap w:val="0"/>
            <w:vAlign w:val="center"/>
          </w:tcPr>
          <w:p w14:paraId="39C9B8E9">
            <w:pPr>
              <w:pStyle w:val="13"/>
              <w:jc w:val="center"/>
              <w:rPr>
                <w:rFonts w:hint="eastAsia" w:ascii="宋体" w:hAnsi="宋体" w:eastAsia="宋体" w:cs="宋体"/>
              </w:rPr>
            </w:pPr>
            <w:r>
              <w:rPr>
                <w:rFonts w:hint="eastAsia" w:ascii="宋体" w:hAnsi="宋体" w:eastAsia="宋体" w:cs="宋体"/>
                <w:b/>
              </w:rPr>
              <w:t>评分点</w:t>
            </w:r>
          </w:p>
        </w:tc>
        <w:tc>
          <w:tcPr>
            <w:tcW w:w="2967" w:type="pct"/>
            <w:vMerge w:val="restart"/>
            <w:tcBorders>
              <w:top w:val="outset" w:color="auto" w:sz="6" w:space="0"/>
              <w:left w:val="outset" w:color="auto" w:sz="6" w:space="0"/>
              <w:bottom w:val="outset" w:color="auto" w:sz="6" w:space="0"/>
              <w:right w:val="outset" w:color="auto" w:sz="6" w:space="0"/>
            </w:tcBorders>
            <w:noWrap w:val="0"/>
            <w:vAlign w:val="center"/>
          </w:tcPr>
          <w:p w14:paraId="6DE2CF33">
            <w:pPr>
              <w:pStyle w:val="13"/>
              <w:jc w:val="center"/>
              <w:rPr>
                <w:rFonts w:hint="eastAsia" w:ascii="宋体" w:hAnsi="宋体" w:eastAsia="宋体" w:cs="宋体"/>
              </w:rPr>
            </w:pPr>
            <w:r>
              <w:rPr>
                <w:rFonts w:hint="eastAsia" w:ascii="宋体" w:hAnsi="宋体" w:eastAsia="宋体" w:cs="宋体"/>
                <w:b/>
              </w:rPr>
              <w:t>评分标准</w:t>
            </w:r>
          </w:p>
        </w:tc>
        <w:tc>
          <w:tcPr>
            <w:tcW w:w="337" w:type="pct"/>
            <w:gridSpan w:val="2"/>
            <w:tcBorders>
              <w:top w:val="outset" w:color="auto" w:sz="6" w:space="0"/>
              <w:left w:val="outset" w:color="auto" w:sz="6" w:space="0"/>
              <w:bottom w:val="outset" w:color="auto" w:sz="6" w:space="0"/>
              <w:right w:val="outset" w:color="auto" w:sz="6" w:space="0"/>
            </w:tcBorders>
            <w:noWrap w:val="0"/>
            <w:vAlign w:val="center"/>
          </w:tcPr>
          <w:p w14:paraId="7E8DEFC8">
            <w:pPr>
              <w:pStyle w:val="13"/>
              <w:jc w:val="center"/>
              <w:rPr>
                <w:rFonts w:hint="eastAsia" w:ascii="宋体" w:hAnsi="宋体" w:eastAsia="宋体" w:cs="宋体"/>
              </w:rPr>
            </w:pPr>
            <w:r>
              <w:rPr>
                <w:rFonts w:hint="eastAsia" w:ascii="宋体" w:hAnsi="宋体" w:eastAsia="宋体" w:cs="宋体"/>
                <w:b/>
              </w:rPr>
              <w:t>评审意见</w:t>
            </w:r>
          </w:p>
        </w:tc>
      </w:tr>
      <w:tr w14:paraId="1D07BD04">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566" w:type="pct"/>
            <w:gridSpan w:val="2"/>
            <w:vMerge w:val="continue"/>
            <w:tcBorders>
              <w:top w:val="outset" w:color="auto" w:sz="6" w:space="0"/>
              <w:left w:val="outset" w:color="auto" w:sz="6" w:space="0"/>
              <w:bottom w:val="outset" w:color="auto" w:sz="6" w:space="0"/>
              <w:right w:val="outset" w:color="auto" w:sz="6" w:space="0"/>
            </w:tcBorders>
            <w:noWrap w:val="0"/>
            <w:vAlign w:val="center"/>
          </w:tcPr>
          <w:p w14:paraId="2E53FD9E">
            <w:pPr>
              <w:pStyle w:val="13"/>
              <w:jc w:val="center"/>
              <w:rPr>
                <w:rFonts w:hint="eastAsia" w:ascii="宋体" w:hAnsi="宋体" w:eastAsia="宋体" w:cs="宋体"/>
              </w:rPr>
            </w:pPr>
          </w:p>
        </w:tc>
        <w:tc>
          <w:tcPr>
            <w:tcW w:w="1128" w:type="pct"/>
            <w:vMerge w:val="continue"/>
            <w:tcBorders>
              <w:top w:val="outset" w:color="auto" w:sz="6" w:space="0"/>
              <w:left w:val="outset" w:color="auto" w:sz="6" w:space="0"/>
              <w:bottom w:val="outset" w:color="auto" w:sz="6" w:space="0"/>
              <w:right w:val="outset" w:color="auto" w:sz="6" w:space="0"/>
            </w:tcBorders>
            <w:noWrap w:val="0"/>
            <w:vAlign w:val="center"/>
          </w:tcPr>
          <w:p w14:paraId="64CC8725">
            <w:pPr>
              <w:pStyle w:val="13"/>
              <w:jc w:val="center"/>
              <w:rPr>
                <w:rFonts w:hint="eastAsia" w:ascii="宋体" w:hAnsi="宋体" w:eastAsia="宋体" w:cs="宋体"/>
              </w:rPr>
            </w:pPr>
          </w:p>
        </w:tc>
        <w:tc>
          <w:tcPr>
            <w:tcW w:w="2967" w:type="pct"/>
            <w:vMerge w:val="continue"/>
            <w:tcBorders>
              <w:top w:val="outset" w:color="auto" w:sz="6" w:space="0"/>
              <w:left w:val="outset" w:color="auto" w:sz="6" w:space="0"/>
              <w:bottom w:val="outset" w:color="auto" w:sz="6" w:space="0"/>
              <w:right w:val="outset" w:color="auto" w:sz="6" w:space="0"/>
            </w:tcBorders>
            <w:noWrap w:val="0"/>
            <w:vAlign w:val="center"/>
          </w:tcPr>
          <w:p w14:paraId="3EACFCCE">
            <w:pPr>
              <w:pStyle w:val="13"/>
              <w:jc w:val="center"/>
              <w:rPr>
                <w:rFonts w:hint="eastAsia" w:ascii="宋体" w:hAnsi="宋体" w:eastAsia="宋体" w:cs="宋体"/>
              </w:rPr>
            </w:pPr>
          </w:p>
        </w:tc>
        <w:tc>
          <w:tcPr>
            <w:tcW w:w="188" w:type="pct"/>
            <w:tcBorders>
              <w:top w:val="outset" w:color="auto" w:sz="6" w:space="0"/>
              <w:left w:val="outset" w:color="auto" w:sz="6" w:space="0"/>
              <w:bottom w:val="outset" w:color="auto" w:sz="6" w:space="0"/>
              <w:right w:val="outset" w:color="auto" w:sz="6" w:space="0"/>
            </w:tcBorders>
            <w:noWrap w:val="0"/>
            <w:vAlign w:val="center"/>
          </w:tcPr>
          <w:p w14:paraId="1548B34B">
            <w:pPr>
              <w:pStyle w:val="13"/>
              <w:jc w:val="center"/>
              <w:rPr>
                <w:rFonts w:hint="eastAsia" w:ascii="宋体" w:hAnsi="宋体" w:eastAsia="宋体" w:cs="宋体"/>
              </w:rPr>
            </w:pPr>
            <w:r>
              <w:rPr>
                <w:rFonts w:hint="eastAsia" w:ascii="宋体" w:hAnsi="宋体" w:eastAsia="宋体" w:cs="宋体"/>
                <w:b/>
              </w:rPr>
              <w:t>是</w:t>
            </w:r>
          </w:p>
        </w:tc>
        <w:tc>
          <w:tcPr>
            <w:tcW w:w="149" w:type="pct"/>
            <w:tcBorders>
              <w:top w:val="outset" w:color="auto" w:sz="6" w:space="0"/>
              <w:left w:val="outset" w:color="auto" w:sz="6" w:space="0"/>
              <w:bottom w:val="outset" w:color="auto" w:sz="6" w:space="0"/>
              <w:right w:val="outset" w:color="auto" w:sz="6" w:space="0"/>
            </w:tcBorders>
            <w:noWrap w:val="0"/>
            <w:vAlign w:val="center"/>
          </w:tcPr>
          <w:p w14:paraId="2A451ECF">
            <w:pPr>
              <w:pStyle w:val="13"/>
              <w:jc w:val="center"/>
              <w:rPr>
                <w:rFonts w:hint="eastAsia" w:ascii="宋体" w:hAnsi="宋体" w:eastAsia="宋体" w:cs="宋体"/>
              </w:rPr>
            </w:pPr>
            <w:r>
              <w:rPr>
                <w:rFonts w:hint="eastAsia" w:ascii="宋体" w:hAnsi="宋体" w:eastAsia="宋体" w:cs="宋体"/>
                <w:b/>
              </w:rPr>
              <w:t>否</w:t>
            </w:r>
          </w:p>
        </w:tc>
      </w:tr>
      <w:tr w14:paraId="34DBADF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restart"/>
            <w:tcBorders>
              <w:top w:val="outset" w:color="auto" w:sz="6" w:space="0"/>
              <w:left w:val="outset" w:color="auto" w:sz="6" w:space="0"/>
              <w:right w:val="outset" w:color="auto" w:sz="6" w:space="0"/>
            </w:tcBorders>
            <w:noWrap w:val="0"/>
            <w:vAlign w:val="center"/>
          </w:tcPr>
          <w:p w14:paraId="46E4D3F3">
            <w:pPr>
              <w:pStyle w:val="13"/>
              <w:jc w:val="center"/>
              <w:rPr>
                <w:rFonts w:hint="eastAsia" w:ascii="宋体" w:hAnsi="宋体" w:eastAsia="宋体" w:cs="宋体"/>
              </w:rPr>
            </w:pPr>
            <w:r>
              <w:rPr>
                <w:rFonts w:hint="eastAsia" w:ascii="宋体" w:hAnsi="宋体" w:eastAsia="宋体" w:cs="宋体"/>
              </w:rPr>
              <w:t>初步评审</w:t>
            </w:r>
          </w:p>
        </w:tc>
        <w:tc>
          <w:tcPr>
            <w:tcW w:w="379" w:type="pct"/>
            <w:vMerge w:val="restart"/>
            <w:tcBorders>
              <w:top w:val="outset" w:color="auto" w:sz="6" w:space="0"/>
              <w:left w:val="outset" w:color="auto" w:sz="6" w:space="0"/>
              <w:bottom w:val="outset" w:color="auto" w:sz="6" w:space="0"/>
              <w:right w:val="outset" w:color="auto" w:sz="6" w:space="0"/>
            </w:tcBorders>
            <w:noWrap w:val="0"/>
            <w:vAlign w:val="center"/>
          </w:tcPr>
          <w:p w14:paraId="6125BB90">
            <w:pPr>
              <w:pStyle w:val="13"/>
              <w:jc w:val="center"/>
              <w:rPr>
                <w:rFonts w:hint="eastAsia" w:ascii="宋体" w:hAnsi="宋体" w:eastAsia="宋体" w:cs="宋体"/>
              </w:rPr>
            </w:pPr>
            <w:r>
              <w:rPr>
                <w:rFonts w:hint="eastAsia" w:ascii="宋体" w:hAnsi="宋体" w:eastAsia="宋体" w:cs="宋体"/>
              </w:rPr>
              <w:t>资</w:t>
            </w:r>
            <w:r>
              <w:rPr>
                <w:rFonts w:hint="eastAsia" w:ascii="宋体" w:hAnsi="宋体" w:eastAsia="宋体" w:cs="宋体"/>
                <w:lang w:val="en-US" w:eastAsia="zh-CN"/>
              </w:rPr>
              <w:t>资</w:t>
            </w:r>
            <w:r>
              <w:rPr>
                <w:rFonts w:hint="eastAsia" w:ascii="宋体" w:hAnsi="宋体" w:eastAsia="宋体" w:cs="宋体"/>
              </w:rPr>
              <w:t>格</w:t>
            </w:r>
            <w:r>
              <w:rPr>
                <w:rFonts w:hint="eastAsia" w:ascii="宋体" w:hAnsi="宋体" w:eastAsia="宋体" w:cs="宋体"/>
                <w:lang w:val="en-US" w:eastAsia="zh-CN"/>
              </w:rPr>
              <w:t>性</w:t>
            </w:r>
            <w:r>
              <w:rPr>
                <w:rFonts w:hint="eastAsia" w:ascii="宋体" w:hAnsi="宋体" w:eastAsia="宋体" w:cs="宋体"/>
              </w:rPr>
              <w:t>检查</w:t>
            </w:r>
          </w:p>
        </w:tc>
        <w:tc>
          <w:tcPr>
            <w:tcW w:w="1128" w:type="pct"/>
            <w:tcBorders>
              <w:top w:val="outset" w:color="auto" w:sz="6" w:space="0"/>
              <w:left w:val="outset" w:color="auto" w:sz="6" w:space="0"/>
              <w:bottom w:val="outset" w:color="auto" w:sz="6" w:space="0"/>
              <w:right w:val="outset" w:color="auto" w:sz="6" w:space="0"/>
            </w:tcBorders>
            <w:noWrap w:val="0"/>
            <w:vAlign w:val="center"/>
          </w:tcPr>
          <w:p w14:paraId="1B373FC4">
            <w:pPr>
              <w:spacing w:line="360" w:lineRule="auto"/>
              <w:jc w:val="both"/>
              <w:rPr>
                <w:rFonts w:hint="eastAsia" w:ascii="宋体" w:hAnsi="宋体" w:eastAsia="宋体" w:cs="宋体"/>
              </w:rPr>
            </w:pPr>
            <w:r>
              <w:rPr>
                <w:rFonts w:hint="eastAsia" w:ascii="宋体" w:hAnsi="宋体" w:eastAsia="宋体" w:cs="宋体"/>
                <w:color w:val="000000" w:themeColor="text1"/>
                <w:sz w:val="24"/>
                <w:szCs w:val="24"/>
                <w:lang w:val="en-US" w:eastAsia="zh-CN"/>
                <w14:textFill>
                  <w14:solidFill>
                    <w14:schemeClr w14:val="tx1"/>
                  </w14:solidFill>
                </w14:textFill>
              </w:rPr>
              <w:t>符合《中华人民共和国政府采购法》第二十二条规定；</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6C00D093">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（1）具有独立承担民事责任的能力【是否具备有效在中华人民共和国境内注册的法人或其他组织或自然人的营业执照副本或事业法人登记证或执业许可证或身份证等相关证明原件扫描件】；</w:t>
            </w:r>
          </w:p>
          <w:p w14:paraId="4201741D">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（2）具有良好的商业信誉和健全的财务会计制度【</w:t>
            </w:r>
            <w:r>
              <w:rPr>
                <w:rFonts w:hint="eastAsia" w:ascii="宋体" w:hAnsi="宋体" w:cs="宋体"/>
                <w:color w:val="000000" w:themeColor="text1"/>
                <w:sz w:val="24"/>
                <w:szCs w:val="24"/>
                <w:lang w:val="en-US" w:eastAsia="zh-CN"/>
                <w14:textFill>
                  <w14:solidFill>
                    <w14:schemeClr w14:val="tx1"/>
                  </w14:solidFill>
                </w14:textFill>
              </w:rPr>
              <w:t>提供2024年度或2025年度完整的审计报告或财务报表；新成立不足一年的公司提供成立至今的财务报表（包括资产负债表、利润表、现金流量表）；供应商是其他组织或自然人的，可提供近一年的财务状况说明或银行资信证明。</w:t>
            </w:r>
            <w:r>
              <w:rPr>
                <w:rFonts w:hint="eastAsia" w:ascii="宋体" w:hAnsi="宋体" w:eastAsia="宋体" w:cs="宋体"/>
                <w:color w:val="000000" w:themeColor="text1"/>
                <w:sz w:val="24"/>
                <w:szCs w:val="24"/>
                <w:lang w:val="en-US" w:eastAsia="zh-CN"/>
                <w14:textFill>
                  <w14:solidFill>
                    <w14:schemeClr w14:val="tx1"/>
                  </w14:solidFill>
                </w14:textFill>
              </w:rPr>
              <w:t>】；</w:t>
            </w:r>
          </w:p>
          <w:p w14:paraId="0975E9F2">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（3）具有履行合同所必需的设备和专业技术能力；【</w:t>
            </w:r>
            <w:r>
              <w:rPr>
                <w:rFonts w:hint="eastAsia" w:ascii="宋体" w:hAnsi="宋体" w:cs="宋体"/>
                <w:color w:val="000000" w:themeColor="text1"/>
                <w:sz w:val="24"/>
                <w:szCs w:val="24"/>
                <w:lang w:val="en-US" w:eastAsia="zh-CN"/>
                <w14:textFill>
                  <w14:solidFill>
                    <w14:schemeClr w14:val="tx1"/>
                  </w14:solidFill>
                </w14:textFill>
              </w:rPr>
              <w:t>提供具备履行合同所必需的设备和专业技术能力的书面声明函</w:t>
            </w:r>
            <w:r>
              <w:rPr>
                <w:rFonts w:hint="eastAsia" w:ascii="宋体" w:hAnsi="宋体" w:eastAsia="宋体" w:cs="宋体"/>
                <w:color w:val="000000" w:themeColor="text1"/>
                <w:sz w:val="24"/>
                <w:szCs w:val="24"/>
                <w:lang w:val="en-US" w:eastAsia="zh-CN"/>
                <w14:textFill>
                  <w14:solidFill>
                    <w14:schemeClr w14:val="tx1"/>
                  </w14:solidFill>
                </w14:textFill>
              </w:rPr>
              <w:t>】；</w:t>
            </w:r>
          </w:p>
          <w:p w14:paraId="76715962">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4）有依法缴纳税收和社会保障资金的良好记录；【依法缴纳税收和社会保障资金的证明材料，须提供开标前六个月内任意一个月的依法缴税凭据和缴纳社会保险的凭据复印件（依法免税的应提供相应文件说明）】；</w:t>
            </w:r>
          </w:p>
          <w:p w14:paraId="69656862">
            <w:pPr>
              <w:spacing w:line="360" w:lineRule="auto"/>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（5）参加本次政府采购活动前三年内，在经营活动中没有重大违法记录；【参加政府采购活动前三年内，在经营活动中没有重大违法记录；（</w:t>
            </w:r>
            <w:r>
              <w:rPr>
                <w:rFonts w:ascii="宋体" w:hAnsi="宋体" w:eastAsia="宋体" w:cs="宋体"/>
                <w:sz w:val="24"/>
                <w:szCs w:val="24"/>
              </w:rPr>
              <w:t>注：</w:t>
            </w:r>
            <w:r>
              <w:rPr>
                <w:rFonts w:hint="eastAsia" w:ascii="宋体" w:hAnsi="宋体" w:eastAsia="宋体" w:cs="宋体"/>
                <w:color w:val="000000" w:themeColor="text1"/>
                <w:sz w:val="24"/>
                <w:szCs w:val="24"/>
                <w:lang w:val="en-US" w:eastAsia="zh-CN"/>
                <w14:textFill>
                  <w14:solidFill>
                    <w14:schemeClr w14:val="tx1"/>
                  </w14:solidFill>
                </w14:textFill>
              </w:rPr>
              <w:t>前三年</w:t>
            </w:r>
            <w:r>
              <w:rPr>
                <w:rFonts w:ascii="宋体" w:hAnsi="宋体" w:eastAsia="宋体" w:cs="宋体"/>
                <w:sz w:val="24"/>
                <w:szCs w:val="24"/>
              </w:rPr>
              <w:t>：供应商成立3年以上的，指提交首次响应文件截止时间前3年内；供应商成立不足3年的，为自成立之日起至提交首次响应文件截止日的实际经营时间</w:t>
            </w:r>
            <w:r>
              <w:rPr>
                <w:rFonts w:hint="eastAsia" w:ascii="宋体" w:hAnsi="宋体" w:eastAsia="宋体" w:cs="宋体"/>
                <w:color w:val="000000" w:themeColor="text1"/>
                <w:sz w:val="24"/>
                <w:szCs w:val="24"/>
                <w:lang w:val="en-US" w:eastAsia="zh-CN"/>
                <w14:textFill>
                  <w14:solidFill>
                    <w14:schemeClr w14:val="tx1"/>
                  </w14:solidFill>
                </w14:textFill>
              </w:rPr>
              <w:t>）须提供书面声明】；</w:t>
            </w:r>
          </w:p>
          <w:p w14:paraId="7D243E92">
            <w:pPr>
              <w:pStyle w:val="13"/>
              <w:ind w:left="0" w:leftChars="0" w:firstLine="0" w:firstLineChars="0"/>
              <w:rPr>
                <w:rFonts w:hint="eastAsia" w:ascii="宋体" w:hAnsi="宋体" w:eastAsia="宋体" w:cs="宋体"/>
                <w:lang w:eastAsia="zh-CN"/>
              </w:rPr>
            </w:pPr>
            <w:r>
              <w:rPr>
                <w:rFonts w:hint="eastAsia" w:ascii="宋体" w:hAnsi="宋体" w:eastAsia="宋体" w:cs="宋体"/>
                <w:color w:val="000000" w:themeColor="text1"/>
                <w:sz w:val="24"/>
                <w:szCs w:val="24"/>
                <w:lang w:val="en-US" w:eastAsia="zh-CN"/>
                <w14:textFill>
                  <w14:solidFill>
                    <w14:schemeClr w14:val="tx1"/>
                  </w14:solidFill>
                </w14:textFill>
              </w:rPr>
              <w:t>（6）法律、行政法规规定的其他条件；【格式以采购文件要求为准】；</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64384F26">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3F21907B">
            <w:pPr>
              <w:pStyle w:val="13"/>
              <w:rPr>
                <w:rFonts w:hint="eastAsia" w:ascii="宋体" w:hAnsi="宋体" w:eastAsia="宋体" w:cs="宋体"/>
              </w:rPr>
            </w:pPr>
          </w:p>
        </w:tc>
      </w:tr>
      <w:tr w14:paraId="0D9F14F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0397467D">
            <w:pPr>
              <w:pStyle w:val="13"/>
              <w:rPr>
                <w:rFonts w:hint="eastAsia" w:ascii="宋体" w:hAnsi="宋体" w:eastAsia="宋体" w:cs="宋体"/>
              </w:rPr>
            </w:pPr>
          </w:p>
        </w:tc>
        <w:tc>
          <w:tcPr>
            <w:tcW w:w="379" w:type="pct"/>
            <w:vMerge w:val="continue"/>
            <w:tcBorders>
              <w:top w:val="outset" w:color="auto" w:sz="6" w:space="0"/>
              <w:left w:val="outset" w:color="auto" w:sz="6" w:space="0"/>
              <w:bottom w:val="outset" w:color="auto" w:sz="6" w:space="0"/>
              <w:right w:val="outset" w:color="auto" w:sz="6" w:space="0"/>
            </w:tcBorders>
            <w:noWrap w:val="0"/>
            <w:vAlign w:val="center"/>
          </w:tcPr>
          <w:p w14:paraId="0DFD450A">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52CFD039">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color w:val="auto"/>
                <w:spacing w:val="0"/>
                <w:sz w:val="24"/>
                <w:szCs w:val="24"/>
                <w:highlight w:val="none"/>
                <w:lang w:val="en-US" w:eastAsia="zh-CN" w:bidi="ar-SA"/>
              </w:rPr>
              <w:t>中小企业声明函</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2A82A0D6">
            <w:pPr>
              <w:pStyle w:val="13"/>
              <w:ind w:left="0" w:leftChars="0" w:firstLine="0" w:firstLineChars="0"/>
              <w:rPr>
                <w:rFonts w:hint="eastAsia" w:ascii="宋体" w:hAnsi="宋体" w:eastAsia="宋体" w:cs="宋体"/>
                <w:color w:val="000000"/>
                <w:lang w:eastAsia="zh-CN"/>
              </w:rPr>
            </w:pPr>
            <w:r>
              <w:rPr>
                <w:rFonts w:hint="eastAsia" w:ascii="宋体" w:hAnsi="宋体" w:cs="宋体"/>
                <w:color w:val="auto"/>
                <w:spacing w:val="0"/>
                <w:sz w:val="24"/>
                <w:szCs w:val="24"/>
                <w:highlight w:val="none"/>
                <w:lang w:eastAsia="zh-CN"/>
              </w:rPr>
              <w:t>本项目</w:t>
            </w:r>
            <w:r>
              <w:rPr>
                <w:rFonts w:hint="eastAsia" w:ascii="宋体" w:hAnsi="宋体" w:cs="宋体"/>
                <w:color w:val="auto"/>
                <w:spacing w:val="0"/>
                <w:sz w:val="24"/>
                <w:szCs w:val="24"/>
                <w:highlight w:val="none"/>
                <w:lang w:val="en-US" w:eastAsia="zh-CN"/>
              </w:rPr>
              <w:t>为</w:t>
            </w:r>
            <w:r>
              <w:rPr>
                <w:rFonts w:hint="eastAsia" w:ascii="宋体" w:hAnsi="宋体" w:cs="宋体"/>
                <w:color w:val="auto"/>
                <w:spacing w:val="0"/>
                <w:sz w:val="24"/>
                <w:szCs w:val="24"/>
                <w:highlight w:val="none"/>
                <w:lang w:eastAsia="zh-CN"/>
              </w:rPr>
              <w:t>专门面向中小企业采购的项目</w:t>
            </w:r>
            <w:r>
              <w:rPr>
                <w:rFonts w:hint="eastAsia" w:ascii="宋体" w:hAnsi="宋体" w:eastAsia="宋体" w:cs="宋体"/>
                <w:color w:val="auto"/>
                <w:kern w:val="0"/>
                <w:sz w:val="24"/>
                <w:szCs w:val="24"/>
                <w:highlight w:val="none"/>
              </w:rPr>
              <w:t>【</w:t>
            </w:r>
            <w:r>
              <w:rPr>
                <w:rFonts w:hint="eastAsia" w:ascii="宋体" w:hAnsi="宋体" w:eastAsia="宋体" w:cs="宋体"/>
                <w:color w:val="auto"/>
                <w:spacing w:val="0"/>
                <w:sz w:val="24"/>
                <w:szCs w:val="24"/>
                <w:highlight w:val="none"/>
                <w:lang w:val="en-US" w:eastAsia="zh-CN" w:bidi="ar-SA"/>
              </w:rPr>
              <w:t>请根据要求单独上传《中小企业声明函》格式以采购文件要求为准</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7132FFF8">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0FEA1EBF">
            <w:pPr>
              <w:pStyle w:val="13"/>
              <w:rPr>
                <w:rFonts w:hint="eastAsia" w:ascii="宋体" w:hAnsi="宋体" w:eastAsia="宋体" w:cs="宋体"/>
              </w:rPr>
            </w:pPr>
          </w:p>
        </w:tc>
      </w:tr>
      <w:tr w14:paraId="10AB8E5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4E394638">
            <w:pPr>
              <w:pStyle w:val="13"/>
              <w:rPr>
                <w:rFonts w:hint="eastAsia" w:ascii="宋体" w:hAnsi="宋体" w:eastAsia="宋体" w:cs="宋体"/>
              </w:rPr>
            </w:pPr>
          </w:p>
        </w:tc>
        <w:tc>
          <w:tcPr>
            <w:tcW w:w="379" w:type="pct"/>
            <w:vMerge w:val="continue"/>
            <w:tcBorders>
              <w:top w:val="outset" w:color="auto" w:sz="6" w:space="0"/>
              <w:left w:val="outset" w:color="auto" w:sz="6" w:space="0"/>
              <w:bottom w:val="outset" w:color="auto" w:sz="6" w:space="0"/>
              <w:right w:val="outset" w:color="auto" w:sz="6" w:space="0"/>
            </w:tcBorders>
            <w:noWrap w:val="0"/>
            <w:vAlign w:val="center"/>
          </w:tcPr>
          <w:p w14:paraId="012D3B18">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492045C5">
            <w:pPr>
              <w:spacing w:line="440" w:lineRule="exact"/>
              <w:jc w:val="center"/>
              <w:rPr>
                <w:rFonts w:hint="eastAsia" w:ascii="宋体" w:hAnsi="宋体" w:eastAsia="宋体" w:cs="宋体"/>
              </w:rPr>
            </w:pPr>
            <w:r>
              <w:rPr>
                <w:rFonts w:hint="eastAsia" w:ascii="宋体" w:hAnsi="宋体" w:eastAsia="宋体" w:cs="宋体"/>
                <w:b w:val="0"/>
                <w:color w:val="000000"/>
                <w:kern w:val="0"/>
                <w:sz w:val="24"/>
                <w:szCs w:val="24"/>
                <w:lang w:val="en-US" w:eastAsia="zh-CN" w:bidi="ar-SA"/>
              </w:rPr>
              <w:t>本项目的特定资格要求</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2232253A">
            <w:pPr>
              <w:rPr>
                <w:rFonts w:hint="eastAsia" w:ascii="宋体" w:hAnsi="宋体" w:eastAsia="宋体" w:cs="宋体"/>
              </w:rPr>
            </w:pPr>
            <w:r>
              <w:rPr>
                <w:rFonts w:hint="eastAsia" w:ascii="宋体" w:hAnsi="宋体" w:cs="宋体"/>
                <w:b w:val="0"/>
                <w:color w:val="000000"/>
                <w:kern w:val="0"/>
                <w:sz w:val="24"/>
                <w:szCs w:val="24"/>
                <w:lang w:eastAsia="zh-CN" w:bidi="ar-SA"/>
              </w:rPr>
              <w:t>（1）与采购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须提供承诺书，格式以采购文件要求为准】</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6C36A22F">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2729A2DB">
            <w:pPr>
              <w:pStyle w:val="13"/>
              <w:rPr>
                <w:rFonts w:hint="eastAsia" w:ascii="宋体" w:hAnsi="宋体" w:eastAsia="宋体" w:cs="宋体"/>
              </w:rPr>
            </w:pPr>
          </w:p>
        </w:tc>
      </w:tr>
      <w:tr w14:paraId="5277B77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10D0B159">
            <w:pPr>
              <w:pStyle w:val="13"/>
              <w:rPr>
                <w:rFonts w:hint="eastAsia" w:ascii="宋体" w:hAnsi="宋体" w:eastAsia="宋体" w:cs="宋体"/>
              </w:rPr>
            </w:pPr>
          </w:p>
        </w:tc>
        <w:tc>
          <w:tcPr>
            <w:tcW w:w="379" w:type="pct"/>
            <w:vMerge w:val="restart"/>
            <w:tcBorders>
              <w:top w:val="outset" w:color="auto" w:sz="6" w:space="0"/>
              <w:left w:val="outset" w:color="auto" w:sz="6" w:space="0"/>
              <w:right w:val="outset" w:color="auto" w:sz="6" w:space="0"/>
            </w:tcBorders>
            <w:noWrap w:val="0"/>
            <w:vAlign w:val="center"/>
          </w:tcPr>
          <w:p w14:paraId="14D4256B">
            <w:pPr>
              <w:pStyle w:val="13"/>
              <w:jc w:val="both"/>
              <w:rPr>
                <w:rFonts w:hint="eastAsia" w:ascii="宋体" w:hAnsi="宋体" w:eastAsia="宋体" w:cs="宋体"/>
              </w:rPr>
            </w:pPr>
            <w:r>
              <w:rPr>
                <w:rFonts w:hint="eastAsia" w:ascii="宋体" w:hAnsi="宋体" w:eastAsia="宋体" w:cs="宋体"/>
              </w:rPr>
              <w:t>符</w:t>
            </w:r>
            <w:r>
              <w:rPr>
                <w:rFonts w:hint="eastAsia" w:ascii="宋体" w:hAnsi="宋体" w:eastAsia="宋体" w:cs="宋体"/>
                <w:lang w:val="en-US" w:eastAsia="zh-CN"/>
              </w:rPr>
              <w:t>符合</w:t>
            </w:r>
            <w:r>
              <w:rPr>
                <w:rFonts w:hint="eastAsia" w:ascii="宋体" w:hAnsi="宋体" w:eastAsia="宋体" w:cs="宋体"/>
              </w:rPr>
              <w:t>性检查</w:t>
            </w:r>
          </w:p>
        </w:tc>
        <w:tc>
          <w:tcPr>
            <w:tcW w:w="1128" w:type="pct"/>
            <w:tcBorders>
              <w:top w:val="outset" w:color="auto" w:sz="6" w:space="0"/>
              <w:left w:val="outset" w:color="auto" w:sz="6" w:space="0"/>
              <w:bottom w:val="outset" w:color="auto" w:sz="6" w:space="0"/>
              <w:right w:val="outset" w:color="auto" w:sz="6" w:space="0"/>
            </w:tcBorders>
            <w:noWrap w:val="0"/>
            <w:vAlign w:val="center"/>
          </w:tcPr>
          <w:p w14:paraId="1D8F7B9D">
            <w:pPr>
              <w:pStyle w:val="13"/>
              <w:ind w:left="0" w:leftChars="0" w:firstLine="0" w:firstLineChars="0"/>
              <w:jc w:val="both"/>
              <w:rPr>
                <w:rFonts w:hint="eastAsia" w:ascii="宋体" w:hAnsi="宋体" w:eastAsia="宋体" w:cs="宋体"/>
              </w:rPr>
            </w:pPr>
            <w:r>
              <w:rPr>
                <w:rFonts w:hint="eastAsia" w:ascii="宋体" w:hAnsi="宋体" w:eastAsia="宋体" w:cs="宋体"/>
              </w:rPr>
              <w:t>供应商名称</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6C64252D">
            <w:pPr>
              <w:pStyle w:val="13"/>
              <w:ind w:left="0" w:leftChars="0" w:firstLine="0" w:firstLineChars="0"/>
              <w:rPr>
                <w:rFonts w:hint="eastAsia" w:ascii="宋体" w:hAnsi="宋体" w:eastAsia="宋体" w:cs="宋体"/>
              </w:rPr>
            </w:pPr>
            <w:r>
              <w:rPr>
                <w:rFonts w:hint="eastAsia" w:ascii="宋体" w:hAnsi="宋体" w:eastAsia="宋体" w:cs="宋体"/>
              </w:rPr>
              <w:t>与营业执照一致</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05D2CD77">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614F681F">
            <w:pPr>
              <w:pStyle w:val="13"/>
              <w:rPr>
                <w:rFonts w:hint="eastAsia" w:ascii="宋体" w:hAnsi="宋体" w:eastAsia="宋体" w:cs="宋体"/>
              </w:rPr>
            </w:pPr>
          </w:p>
        </w:tc>
      </w:tr>
      <w:tr w14:paraId="4F24368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63FF041F">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60A39C2F">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26786A35">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rPr>
              <w:t>响应文件的签署</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6B7423DF">
            <w:pPr>
              <w:pStyle w:val="13"/>
              <w:ind w:left="0" w:leftChars="0" w:firstLine="0" w:firstLineChars="0"/>
              <w:rPr>
                <w:rFonts w:hint="eastAsia" w:ascii="宋体" w:hAnsi="宋体" w:eastAsia="宋体" w:cs="宋体"/>
              </w:rPr>
            </w:pPr>
            <w:r>
              <w:rPr>
                <w:rFonts w:hint="eastAsia" w:ascii="宋体" w:hAnsi="宋体" w:eastAsia="宋体" w:cs="宋体"/>
              </w:rPr>
              <w:t>按</w:t>
            </w:r>
            <w:r>
              <w:rPr>
                <w:rFonts w:hint="eastAsia" w:ascii="宋体" w:hAnsi="宋体" w:eastAsia="宋体" w:cs="宋体"/>
                <w:lang w:eastAsia="zh-CN"/>
              </w:rPr>
              <w:t>谈判</w:t>
            </w:r>
            <w:r>
              <w:rPr>
                <w:rFonts w:hint="eastAsia" w:ascii="宋体" w:hAnsi="宋体" w:eastAsia="宋体" w:cs="宋体"/>
              </w:rPr>
              <w:t>文件要求在规定区域加盖单位电子公章和法定代表人电子印章</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61060958">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2CD8869E">
            <w:pPr>
              <w:pStyle w:val="13"/>
              <w:rPr>
                <w:rFonts w:hint="eastAsia" w:ascii="宋体" w:hAnsi="宋体" w:eastAsia="宋体" w:cs="宋体"/>
              </w:rPr>
            </w:pPr>
          </w:p>
        </w:tc>
      </w:tr>
      <w:tr w14:paraId="2919C7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trHeight w:val="844" w:hRule="atLeast"/>
          <w:jc w:val="center"/>
        </w:trPr>
        <w:tc>
          <w:tcPr>
            <w:tcW w:w="186" w:type="pct"/>
            <w:vMerge w:val="continue"/>
            <w:tcBorders>
              <w:left w:val="outset" w:color="auto" w:sz="6" w:space="0"/>
              <w:right w:val="outset" w:color="auto" w:sz="6" w:space="0"/>
            </w:tcBorders>
            <w:noWrap w:val="0"/>
            <w:vAlign w:val="center"/>
          </w:tcPr>
          <w:p w14:paraId="1117C17B">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6318ED53">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4857B01E">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供货期（合同履约期限）</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6FAAB3FF">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符合谈判文件的要求</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036174F1">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5DC347E7">
            <w:pPr>
              <w:pStyle w:val="13"/>
              <w:rPr>
                <w:rFonts w:hint="eastAsia" w:ascii="宋体" w:hAnsi="宋体" w:eastAsia="宋体" w:cs="宋体"/>
              </w:rPr>
            </w:pPr>
          </w:p>
        </w:tc>
      </w:tr>
      <w:tr w14:paraId="354A535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07D0C788">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17BDCE9E">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5243A619">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质保期</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6666A8DB">
            <w:pPr>
              <w:pStyle w:val="13"/>
              <w:ind w:left="0" w:leftChars="0" w:firstLine="0" w:firstLineChars="0"/>
              <w:jc w:val="both"/>
              <w:rPr>
                <w:rFonts w:hint="eastAsia" w:ascii="宋体" w:hAnsi="宋体" w:eastAsia="宋体" w:cs="宋体"/>
              </w:rPr>
            </w:pPr>
            <w:r>
              <w:rPr>
                <w:rFonts w:hint="eastAsia" w:ascii="宋体" w:hAnsi="宋体" w:eastAsia="宋体" w:cs="宋体"/>
                <w:lang w:val="en-US" w:eastAsia="zh-CN"/>
              </w:rPr>
              <w:t>符合谈判文件的要求</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13DAB64F">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56059F42">
            <w:pPr>
              <w:pStyle w:val="13"/>
              <w:rPr>
                <w:rFonts w:hint="eastAsia" w:ascii="宋体" w:hAnsi="宋体" w:eastAsia="宋体" w:cs="宋体"/>
              </w:rPr>
            </w:pPr>
          </w:p>
        </w:tc>
      </w:tr>
      <w:tr w14:paraId="258A186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5A7BF0C0">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0E72E858">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75BE0000">
            <w:pPr>
              <w:pStyle w:val="13"/>
              <w:ind w:left="0" w:leftChars="0" w:firstLine="0" w:firstLineChars="0"/>
              <w:jc w:val="both"/>
              <w:rPr>
                <w:rFonts w:hint="eastAsia" w:ascii="宋体" w:hAnsi="宋体" w:eastAsia="宋体" w:cs="宋体"/>
                <w:lang w:val="en-US" w:eastAsia="zh-CN"/>
              </w:rPr>
            </w:pPr>
            <w:r>
              <w:rPr>
                <w:rFonts w:hint="eastAsia" w:ascii="宋体" w:hAnsi="宋体" w:eastAsia="宋体" w:cs="宋体"/>
                <w:lang w:val="en-US" w:eastAsia="zh-CN"/>
              </w:rPr>
              <w:t>技术要求</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08E3FF58">
            <w:pPr>
              <w:pStyle w:val="13"/>
              <w:ind w:left="0" w:leftChars="0" w:firstLine="0" w:firstLineChars="0"/>
              <w:jc w:val="both"/>
              <w:rPr>
                <w:rFonts w:hint="eastAsia" w:ascii="宋体" w:hAnsi="宋体" w:eastAsia="宋体" w:cs="宋体"/>
                <w:lang w:eastAsia="zh-CN"/>
              </w:rPr>
            </w:pPr>
            <w:r>
              <w:rPr>
                <w:rFonts w:hint="eastAsia" w:ascii="宋体" w:hAnsi="宋体" w:eastAsia="宋体" w:cs="宋体"/>
              </w:rPr>
              <w:t>供应商须对谈判文件中所有产品规格、技术参数进行实质性响应，且所有</w:t>
            </w:r>
            <w:r>
              <w:rPr>
                <w:rFonts w:ascii="宋体" w:hAnsi="宋体" w:eastAsia="宋体" w:cs="宋体"/>
                <w:sz w:val="24"/>
                <w:szCs w:val="24"/>
              </w:rPr>
              <w:t>实质性</w:t>
            </w:r>
            <w:r>
              <w:rPr>
                <w:rFonts w:hint="eastAsia" w:asciiTheme="majorEastAsia" w:hAnsiTheme="majorEastAsia" w:eastAsiaTheme="majorEastAsia" w:cstheme="majorEastAsia"/>
                <w:color w:val="000000"/>
                <w:sz w:val="24"/>
                <w:szCs w:val="21"/>
                <w:lang w:eastAsia="zh-CN"/>
              </w:rPr>
              <w:t>要求</w:t>
            </w:r>
            <w:r>
              <w:rPr>
                <w:rFonts w:hint="eastAsia" w:asciiTheme="majorEastAsia" w:hAnsiTheme="majorEastAsia" w:eastAsiaTheme="majorEastAsia" w:cstheme="majorEastAsia"/>
                <w:color w:val="000000"/>
                <w:sz w:val="24"/>
                <w:szCs w:val="21"/>
              </w:rPr>
              <w:t>项</w:t>
            </w:r>
            <w:r>
              <w:rPr>
                <w:rFonts w:hint="eastAsia" w:ascii="宋体" w:hAnsi="宋体" w:eastAsia="宋体" w:cs="宋体"/>
              </w:rPr>
              <w:t>产品规格、技术参数均不得出现负偏离</w:t>
            </w:r>
            <w:r>
              <w:rPr>
                <w:rFonts w:hint="eastAsia" w:ascii="宋体" w:hAnsi="宋体" w:eastAsia="宋体" w:cs="宋体"/>
                <w:lang w:eastAsia="zh-CN"/>
              </w:rPr>
              <w:t>。</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2DC4FCCB">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792C8C85">
            <w:pPr>
              <w:pStyle w:val="13"/>
              <w:rPr>
                <w:rFonts w:hint="eastAsia" w:ascii="宋体" w:hAnsi="宋体" w:eastAsia="宋体" w:cs="宋体"/>
              </w:rPr>
            </w:pPr>
          </w:p>
        </w:tc>
      </w:tr>
      <w:tr w14:paraId="69AA91E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17EC3230">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637C0CC9">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71CBAE17">
            <w:pPr>
              <w:pStyle w:val="13"/>
              <w:ind w:left="0" w:leftChars="0" w:firstLine="0" w:firstLineChars="0"/>
              <w:jc w:val="both"/>
              <w:rPr>
                <w:rFonts w:hint="eastAsia" w:ascii="宋体" w:hAnsi="宋体" w:eastAsia="宋体" w:cs="宋体"/>
                <w:lang w:eastAsia="zh-CN"/>
              </w:rPr>
            </w:pPr>
            <w:r>
              <w:rPr>
                <w:rFonts w:hint="eastAsia" w:ascii="宋体" w:hAnsi="宋体" w:eastAsia="宋体" w:cs="宋体"/>
              </w:rPr>
              <w:t>报价</w:t>
            </w:r>
            <w:r>
              <w:rPr>
                <w:rFonts w:hint="eastAsia" w:ascii="宋体" w:hAnsi="宋体" w:eastAsia="宋体" w:cs="宋体"/>
                <w:lang w:eastAsia="zh-CN"/>
              </w:rPr>
              <w:t>唯一</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47DEACAA">
            <w:pPr>
              <w:pStyle w:val="13"/>
              <w:ind w:left="0" w:leftChars="0" w:firstLine="0" w:firstLineChars="0"/>
              <w:jc w:val="both"/>
              <w:rPr>
                <w:rFonts w:hint="eastAsia" w:ascii="宋体" w:hAnsi="宋体" w:eastAsia="宋体" w:cs="宋体"/>
              </w:rPr>
            </w:pPr>
            <w:r>
              <w:rPr>
                <w:rFonts w:hint="eastAsia" w:ascii="宋体" w:hAnsi="宋体" w:eastAsia="宋体" w:cs="宋体"/>
              </w:rPr>
              <w:t>只有一个有效报价且未超过政府采购预算金额</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2D65411A">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7DB05C87">
            <w:pPr>
              <w:pStyle w:val="13"/>
              <w:rPr>
                <w:rFonts w:hint="eastAsia" w:ascii="宋体" w:hAnsi="宋体" w:eastAsia="宋体" w:cs="宋体"/>
              </w:rPr>
            </w:pPr>
          </w:p>
        </w:tc>
      </w:tr>
      <w:tr w14:paraId="260799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002AAA40">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61D03B0D">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62BA1E3D">
            <w:pPr>
              <w:pStyle w:val="13"/>
              <w:ind w:left="0" w:leftChars="0" w:firstLine="0" w:firstLineChars="0"/>
              <w:jc w:val="both"/>
              <w:rPr>
                <w:rFonts w:hint="eastAsia" w:ascii="宋体" w:hAnsi="宋体" w:eastAsia="宋体" w:cs="宋体"/>
                <w:lang w:eastAsia="zh-CN"/>
              </w:rPr>
            </w:pPr>
            <w:r>
              <w:rPr>
                <w:rFonts w:hint="eastAsia" w:ascii="宋体" w:hAnsi="宋体" w:eastAsia="宋体" w:cs="宋体"/>
                <w:lang w:eastAsia="zh-CN"/>
              </w:rPr>
              <w:t>谈判保证金</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7CBFC19F">
            <w:pPr>
              <w:pStyle w:val="13"/>
              <w:ind w:left="0" w:leftChars="0" w:firstLine="0" w:firstLineChars="0"/>
              <w:jc w:val="both"/>
              <w:rPr>
                <w:rFonts w:hint="eastAsia" w:ascii="宋体" w:hAnsi="宋体" w:eastAsia="宋体" w:cs="宋体"/>
                <w:lang w:eastAsia="zh-CN"/>
              </w:rPr>
            </w:pPr>
            <w:r>
              <w:rPr>
                <w:rFonts w:hint="eastAsia" w:ascii="宋体" w:hAnsi="宋体" w:eastAsia="宋体" w:cs="宋体"/>
                <w:lang w:eastAsia="zh-CN"/>
              </w:rPr>
              <w:t>符合谈判文件提供谈判保证金的要求</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44F8909D">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3AC92AC2">
            <w:pPr>
              <w:pStyle w:val="13"/>
              <w:rPr>
                <w:rFonts w:hint="eastAsia" w:ascii="宋体" w:hAnsi="宋体" w:eastAsia="宋体" w:cs="宋体"/>
              </w:rPr>
            </w:pPr>
          </w:p>
        </w:tc>
      </w:tr>
      <w:tr w14:paraId="318A5399">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75" w:type="dxa"/>
            <w:left w:w="75" w:type="dxa"/>
            <w:bottom w:w="75" w:type="dxa"/>
            <w:right w:w="75" w:type="dxa"/>
          </w:tblCellMar>
        </w:tblPrEx>
        <w:trPr>
          <w:jc w:val="center"/>
        </w:trPr>
        <w:tc>
          <w:tcPr>
            <w:tcW w:w="186" w:type="pct"/>
            <w:vMerge w:val="continue"/>
            <w:tcBorders>
              <w:left w:val="outset" w:color="auto" w:sz="6" w:space="0"/>
              <w:right w:val="outset" w:color="auto" w:sz="6" w:space="0"/>
            </w:tcBorders>
            <w:noWrap w:val="0"/>
            <w:vAlign w:val="center"/>
          </w:tcPr>
          <w:p w14:paraId="23E6D10D">
            <w:pPr>
              <w:pStyle w:val="13"/>
              <w:rPr>
                <w:rFonts w:hint="eastAsia" w:ascii="宋体" w:hAnsi="宋体" w:eastAsia="宋体" w:cs="宋体"/>
              </w:rPr>
            </w:pPr>
          </w:p>
        </w:tc>
        <w:tc>
          <w:tcPr>
            <w:tcW w:w="379" w:type="pct"/>
            <w:vMerge w:val="continue"/>
            <w:tcBorders>
              <w:left w:val="outset" w:color="auto" w:sz="6" w:space="0"/>
              <w:right w:val="outset" w:color="auto" w:sz="6" w:space="0"/>
            </w:tcBorders>
            <w:noWrap w:val="0"/>
            <w:vAlign w:val="center"/>
          </w:tcPr>
          <w:p w14:paraId="295B819B">
            <w:pPr>
              <w:pStyle w:val="13"/>
              <w:rPr>
                <w:rFonts w:hint="eastAsia" w:ascii="宋体" w:hAnsi="宋体" w:eastAsia="宋体" w:cs="宋体"/>
              </w:rPr>
            </w:pPr>
          </w:p>
        </w:tc>
        <w:tc>
          <w:tcPr>
            <w:tcW w:w="1128" w:type="pct"/>
            <w:tcBorders>
              <w:top w:val="outset" w:color="auto" w:sz="6" w:space="0"/>
              <w:left w:val="outset" w:color="auto" w:sz="6" w:space="0"/>
              <w:bottom w:val="outset" w:color="auto" w:sz="6" w:space="0"/>
              <w:right w:val="outset" w:color="auto" w:sz="6" w:space="0"/>
            </w:tcBorders>
            <w:noWrap w:val="0"/>
            <w:vAlign w:val="center"/>
          </w:tcPr>
          <w:p w14:paraId="0DC62984">
            <w:pPr>
              <w:pStyle w:val="13"/>
              <w:ind w:left="0" w:leftChars="0" w:firstLine="0" w:firstLineChars="0"/>
              <w:jc w:val="both"/>
              <w:rPr>
                <w:rFonts w:hint="eastAsia" w:ascii="宋体" w:hAnsi="宋体" w:eastAsia="宋体" w:cs="宋体"/>
                <w:lang w:eastAsia="zh-CN"/>
              </w:rPr>
            </w:pPr>
            <w:r>
              <w:rPr>
                <w:rFonts w:hint="eastAsia" w:ascii="宋体" w:hAnsi="宋体" w:eastAsia="宋体" w:cs="宋体"/>
                <w:lang w:eastAsia="zh-CN"/>
              </w:rPr>
              <w:t>商务要求</w:t>
            </w:r>
          </w:p>
        </w:tc>
        <w:tc>
          <w:tcPr>
            <w:tcW w:w="2967" w:type="pct"/>
            <w:tcBorders>
              <w:top w:val="outset" w:color="auto" w:sz="6" w:space="0"/>
              <w:left w:val="outset" w:color="auto" w:sz="6" w:space="0"/>
              <w:bottom w:val="outset" w:color="auto" w:sz="6" w:space="0"/>
              <w:right w:val="outset" w:color="auto" w:sz="6" w:space="0"/>
            </w:tcBorders>
            <w:noWrap w:val="0"/>
            <w:vAlign w:val="center"/>
          </w:tcPr>
          <w:p w14:paraId="46C84C4B">
            <w:pPr>
              <w:pStyle w:val="13"/>
              <w:ind w:left="0" w:leftChars="0" w:firstLine="0" w:firstLineChars="0"/>
              <w:jc w:val="both"/>
              <w:rPr>
                <w:rFonts w:hint="eastAsia" w:ascii="宋体" w:hAnsi="宋体" w:eastAsia="宋体" w:cs="宋体"/>
                <w:lang w:eastAsia="zh-CN"/>
              </w:rPr>
            </w:pPr>
            <w:r>
              <w:rPr>
                <w:rFonts w:hint="eastAsia" w:ascii="宋体" w:hAnsi="宋体" w:eastAsia="宋体" w:cs="宋体"/>
                <w:lang w:eastAsia="zh-CN"/>
              </w:rPr>
              <w:t>响应文件未附有采购人不能接受或不符合谈判文件的商务要求</w:t>
            </w:r>
          </w:p>
        </w:tc>
        <w:tc>
          <w:tcPr>
            <w:tcW w:w="188" w:type="pct"/>
            <w:tcBorders>
              <w:top w:val="outset" w:color="auto" w:sz="6" w:space="0"/>
              <w:left w:val="outset" w:color="auto" w:sz="6" w:space="0"/>
              <w:bottom w:val="outset" w:color="auto" w:sz="6" w:space="0"/>
              <w:right w:val="outset" w:color="auto" w:sz="6" w:space="0"/>
            </w:tcBorders>
            <w:noWrap w:val="0"/>
            <w:vAlign w:val="center"/>
          </w:tcPr>
          <w:p w14:paraId="75F00E32">
            <w:pPr>
              <w:pStyle w:val="13"/>
              <w:rPr>
                <w:rFonts w:hint="eastAsia" w:ascii="宋体" w:hAnsi="宋体" w:eastAsia="宋体" w:cs="宋体"/>
              </w:rPr>
            </w:pPr>
          </w:p>
        </w:tc>
        <w:tc>
          <w:tcPr>
            <w:tcW w:w="149" w:type="pct"/>
            <w:tcBorders>
              <w:top w:val="outset" w:color="auto" w:sz="6" w:space="0"/>
              <w:left w:val="outset" w:color="auto" w:sz="6" w:space="0"/>
              <w:bottom w:val="outset" w:color="auto" w:sz="6" w:space="0"/>
              <w:right w:val="outset" w:color="auto" w:sz="6" w:space="0"/>
            </w:tcBorders>
            <w:noWrap w:val="0"/>
            <w:vAlign w:val="center"/>
          </w:tcPr>
          <w:p w14:paraId="049EE20A">
            <w:pPr>
              <w:pStyle w:val="13"/>
              <w:rPr>
                <w:rFonts w:hint="eastAsia" w:ascii="宋体" w:hAnsi="宋体" w:eastAsia="宋体" w:cs="宋体"/>
              </w:rPr>
            </w:pPr>
          </w:p>
        </w:tc>
      </w:tr>
      <w:bookmarkEnd w:id="105"/>
      <w:bookmarkEnd w:id="106"/>
    </w:tbl>
    <w:p w14:paraId="76A3D430">
      <w:pPr>
        <w:spacing w:line="290" w:lineRule="auto"/>
        <w:rPr>
          <w:rFonts w:hint="eastAsia" w:ascii="宋体" w:hAnsi="宋体" w:eastAsia="宋体" w:cs="宋体"/>
          <w:sz w:val="21"/>
        </w:rPr>
      </w:pPr>
    </w:p>
    <w:p w14:paraId="57BB5E32">
      <w:pPr>
        <w:pStyle w:val="106"/>
        <w:spacing w:line="240" w:lineRule="auto"/>
        <w:rPr>
          <w:rFonts w:hint="eastAsia" w:ascii="宋体" w:hAnsi="宋体" w:eastAsia="宋体" w:cs="宋体"/>
          <w:b/>
          <w:bCs/>
          <w:sz w:val="24"/>
          <w:szCs w:val="24"/>
        </w:rPr>
      </w:pPr>
      <w:r>
        <w:rPr>
          <w:rFonts w:hint="eastAsia" w:ascii="宋体" w:hAnsi="宋体" w:eastAsia="宋体" w:cs="宋体"/>
          <w:b/>
          <w:bCs/>
          <w:sz w:val="24"/>
          <w:szCs w:val="24"/>
        </w:rPr>
        <w:t>注：如果供应商提供的响应文件中资格性审查和符合性审查有一项未通过上述审查标准，谈判小组将认定整个响应文件不响应竞争性谈判文件而予以废标，并且不允许供应商通过修改或撤销其不符合要求的差异或保留，使之成为具有响应性的竞标。</w:t>
      </w:r>
    </w:p>
    <w:p w14:paraId="7F5C708B">
      <w:pPr>
        <w:spacing w:line="219" w:lineRule="auto"/>
        <w:rPr>
          <w:rFonts w:hint="eastAsia" w:ascii="宋体" w:hAnsi="宋体" w:eastAsia="宋体" w:cs="宋体"/>
          <w:sz w:val="24"/>
          <w:szCs w:val="24"/>
        </w:rPr>
        <w:sectPr>
          <w:footerReference r:id="rId12" w:type="default"/>
          <w:pgSz w:w="11906" w:h="16839"/>
          <w:pgMar w:top="397" w:right="1531" w:bottom="397" w:left="1531" w:header="0" w:footer="992" w:gutter="0"/>
          <w:pgNumType w:fmt="decimal"/>
          <w:cols w:space="0" w:num="1"/>
          <w:rtlGutter w:val="0"/>
          <w:docGrid w:linePitch="0" w:charSpace="0"/>
        </w:sectPr>
      </w:pPr>
    </w:p>
    <w:p w14:paraId="4D9E43CF">
      <w:pPr>
        <w:pStyle w:val="3"/>
        <w:pageBreakBefore/>
        <w:rPr>
          <w:rFonts w:hint="eastAsia" w:ascii="宋体" w:hAnsi="宋体" w:eastAsia="宋体" w:cs="宋体"/>
          <w:highlight w:val="red"/>
        </w:rPr>
      </w:pPr>
      <w:bookmarkStart w:id="107" w:name="_Toc16170"/>
      <w:bookmarkStart w:id="108" w:name="_Toc529952602"/>
      <w:bookmarkStart w:id="109" w:name="_Toc28470"/>
      <w:bookmarkStart w:id="110" w:name="_Toc8374"/>
      <w:r>
        <w:rPr>
          <w:rFonts w:hint="eastAsia" w:ascii="宋体" w:hAnsi="宋体" w:eastAsia="宋体" w:cs="宋体"/>
          <w:sz w:val="36"/>
          <w:szCs w:val="36"/>
          <w:highlight w:val="white"/>
        </w:rPr>
        <w:t>第六章 响应文件格式</w:t>
      </w:r>
      <w:bookmarkEnd w:id="107"/>
      <w:bookmarkEnd w:id="108"/>
      <w:bookmarkEnd w:id="109"/>
      <w:bookmarkEnd w:id="110"/>
    </w:p>
    <w:p w14:paraId="31F042A9">
      <w:pPr>
        <w:pStyle w:val="56"/>
        <w:keepNext w:val="0"/>
        <w:keepLines w:val="0"/>
        <w:pageBreakBefore w:val="0"/>
        <w:widowControl/>
        <w:kinsoku/>
        <w:wordWrap/>
        <w:overflowPunct/>
        <w:topLinePunct w:val="0"/>
        <w:autoSpaceDE/>
        <w:autoSpaceDN/>
        <w:bidi w:val="0"/>
        <w:adjustRightInd/>
        <w:snapToGrid/>
        <w:spacing w:after="100" w:afterAutospacing="1" w:line="240" w:lineRule="auto"/>
        <w:jc w:val="center"/>
        <w:textAlignment w:val="auto"/>
        <w:outlineLvl w:val="9"/>
        <w:rPr>
          <w:rFonts w:hint="eastAsia" w:ascii="宋体" w:hAnsi="宋体" w:eastAsia="宋体" w:cs="宋体"/>
        </w:rPr>
      </w:pPr>
      <w:bookmarkStart w:id="111" w:name="_Toc21410"/>
      <w:bookmarkStart w:id="112" w:name="_Toc22030"/>
      <w:bookmarkStart w:id="113" w:name="_Toc106276273"/>
      <w:r>
        <w:rPr>
          <w:rFonts w:hint="eastAsia" w:ascii="宋体" w:hAnsi="宋体" w:eastAsia="宋体" w:cs="宋体"/>
          <w:sz w:val="40"/>
        </w:rPr>
        <w:t>目</w:t>
      </w:r>
      <w:r>
        <w:rPr>
          <w:rFonts w:hint="eastAsia" w:ascii="宋体" w:hAnsi="宋体" w:eastAsia="宋体" w:cs="宋体"/>
          <w:sz w:val="40"/>
          <w:lang w:eastAsia="zh-CN"/>
        </w:rPr>
        <w:t xml:space="preserve">  </w:t>
      </w:r>
      <w:r>
        <w:rPr>
          <w:rFonts w:hint="eastAsia" w:ascii="宋体" w:hAnsi="宋体" w:eastAsia="宋体" w:cs="宋体"/>
          <w:sz w:val="40"/>
        </w:rPr>
        <w:t>录</w:t>
      </w:r>
      <w:bookmarkEnd w:id="111"/>
      <w:bookmarkEnd w:id="112"/>
      <w:bookmarkEnd w:id="113"/>
    </w:p>
    <w:p w14:paraId="3C2AD016">
      <w:pPr>
        <w:pStyle w:val="56"/>
        <w:numPr>
          <w:ilvl w:val="0"/>
          <w:numId w:val="0"/>
        </w:numPr>
        <w:spacing w:line="360" w:lineRule="auto"/>
        <w:ind w:left="0" w:leftChars="0" w:firstLine="0" w:firstLineChars="0"/>
        <w:outlineLvl w:val="9"/>
        <w:rPr>
          <w:rFonts w:hint="eastAsia" w:ascii="宋体" w:hAnsi="宋体" w:eastAsia="宋体" w:cs="宋体"/>
        </w:rPr>
      </w:pPr>
      <w:bookmarkStart w:id="114" w:name="_Toc106276274"/>
      <w:bookmarkStart w:id="115" w:name="_Toc9914"/>
      <w:bookmarkStart w:id="116" w:name="_Toc17700"/>
      <w:r>
        <w:rPr>
          <w:rFonts w:hint="eastAsia" w:ascii="宋体" w:hAnsi="宋体" w:eastAsia="宋体" w:cs="宋体"/>
          <w:lang w:val="en-US" w:eastAsia="zh-CN"/>
        </w:rPr>
        <w:t>一、响应</w:t>
      </w:r>
      <w:r>
        <w:rPr>
          <w:rFonts w:hint="eastAsia" w:ascii="宋体" w:hAnsi="宋体" w:eastAsia="宋体" w:cs="宋体"/>
        </w:rPr>
        <w:t>文件封面</w:t>
      </w:r>
      <w:bookmarkEnd w:id="114"/>
      <w:bookmarkEnd w:id="115"/>
      <w:bookmarkEnd w:id="116"/>
    </w:p>
    <w:p w14:paraId="6667C2EE">
      <w:pPr>
        <w:pStyle w:val="56"/>
        <w:spacing w:line="360" w:lineRule="auto"/>
        <w:outlineLvl w:val="1"/>
        <w:rPr>
          <w:rFonts w:hint="eastAsia" w:ascii="宋体" w:hAnsi="宋体" w:eastAsia="宋体" w:cs="宋体"/>
          <w:lang w:val="en-US" w:eastAsia="zh-CN"/>
        </w:rPr>
      </w:pPr>
      <w:bookmarkStart w:id="117" w:name="_Toc106276275"/>
      <w:bookmarkStart w:id="118" w:name="_Toc19676"/>
      <w:bookmarkStart w:id="119" w:name="_Toc21481"/>
      <w:r>
        <w:rPr>
          <w:rFonts w:hint="eastAsia" w:ascii="宋体" w:hAnsi="宋体" w:eastAsia="宋体" w:cs="宋体"/>
          <w:lang w:val="en-US" w:eastAsia="zh-CN"/>
        </w:rPr>
        <w:t>二、</w:t>
      </w:r>
      <w:bookmarkStart w:id="120" w:name="_Toc20111"/>
      <w:r>
        <w:rPr>
          <w:rFonts w:hint="eastAsia" w:ascii="宋体" w:hAnsi="宋体" w:eastAsia="宋体" w:cs="宋体"/>
          <w:lang w:val="en-US" w:eastAsia="zh-CN"/>
        </w:rPr>
        <w:t>谈判申请</w:t>
      </w:r>
      <w:bookmarkEnd w:id="120"/>
    </w:p>
    <w:p w14:paraId="0DCE7248">
      <w:pPr>
        <w:pStyle w:val="56"/>
        <w:numPr>
          <w:ilvl w:val="0"/>
          <w:numId w:val="0"/>
        </w:numPr>
        <w:spacing w:line="360" w:lineRule="auto"/>
        <w:ind w:left="0" w:leftChars="0" w:firstLine="0" w:firstLineChars="0"/>
        <w:outlineLvl w:val="9"/>
        <w:rPr>
          <w:rFonts w:hint="eastAsia" w:ascii="宋体" w:hAnsi="宋体" w:eastAsia="宋体" w:cs="宋体"/>
          <w:lang w:eastAsia="zh-CN"/>
        </w:rPr>
      </w:pPr>
      <w:r>
        <w:rPr>
          <w:rFonts w:hint="eastAsia" w:ascii="宋体" w:hAnsi="宋体" w:eastAsia="宋体" w:cs="宋体"/>
          <w:lang w:val="en-US" w:eastAsia="zh-CN"/>
        </w:rPr>
        <w:t>三、</w:t>
      </w:r>
      <w:r>
        <w:rPr>
          <w:rFonts w:hint="eastAsia" w:ascii="宋体" w:hAnsi="宋体" w:eastAsia="宋体" w:cs="宋体"/>
          <w:lang w:eastAsia="zh-CN"/>
        </w:rPr>
        <w:t>资格响应文件</w:t>
      </w:r>
      <w:bookmarkEnd w:id="117"/>
      <w:bookmarkEnd w:id="118"/>
      <w:bookmarkEnd w:id="119"/>
    </w:p>
    <w:p w14:paraId="250FAA12">
      <w:pPr>
        <w:pStyle w:val="56"/>
        <w:spacing w:line="360" w:lineRule="auto"/>
        <w:rPr>
          <w:rFonts w:hint="eastAsia" w:ascii="宋体" w:hAnsi="宋体" w:eastAsia="宋体" w:cs="宋体"/>
        </w:rPr>
      </w:pPr>
      <w:r>
        <w:rPr>
          <w:rFonts w:hint="eastAsia" w:ascii="宋体" w:hAnsi="宋体" w:eastAsia="宋体" w:cs="宋体"/>
          <w:lang w:eastAsia="zh-CN"/>
        </w:rPr>
        <w:t>（一）</w:t>
      </w:r>
      <w:r>
        <w:rPr>
          <w:rFonts w:hint="eastAsia" w:ascii="宋体" w:hAnsi="宋体" w:eastAsia="宋体" w:cs="宋体"/>
        </w:rPr>
        <w:t>投标供应商资格要求</w:t>
      </w:r>
    </w:p>
    <w:p w14:paraId="1FB0FC78">
      <w:pPr>
        <w:pStyle w:val="56"/>
        <w:spacing w:line="360" w:lineRule="auto"/>
        <w:rPr>
          <w:rFonts w:hint="eastAsia" w:ascii="宋体" w:hAnsi="宋体" w:eastAsia="宋体" w:cs="宋体"/>
        </w:rPr>
      </w:pPr>
      <w:r>
        <w:rPr>
          <w:rFonts w:hint="eastAsia" w:ascii="宋体" w:hAnsi="宋体" w:eastAsia="宋体" w:cs="宋体"/>
          <w:lang w:eastAsia="zh-CN"/>
        </w:rPr>
        <w:t>（二）</w:t>
      </w:r>
      <w:r>
        <w:rPr>
          <w:rFonts w:hint="eastAsia" w:ascii="宋体" w:hAnsi="宋体" w:eastAsia="宋体" w:cs="宋体"/>
        </w:rPr>
        <w:t>供应商资格声明</w:t>
      </w:r>
    </w:p>
    <w:p w14:paraId="0ED3EFBD">
      <w:pPr>
        <w:pStyle w:val="56"/>
        <w:spacing w:line="360" w:lineRule="auto"/>
        <w:rPr>
          <w:rFonts w:hint="eastAsia" w:ascii="宋体" w:hAnsi="宋体" w:eastAsia="宋体" w:cs="宋体"/>
        </w:rPr>
      </w:pPr>
      <w:r>
        <w:rPr>
          <w:rFonts w:hint="eastAsia" w:ascii="宋体" w:hAnsi="宋体" w:eastAsia="宋体" w:cs="宋体"/>
          <w:lang w:eastAsia="zh-CN"/>
        </w:rPr>
        <w:t>（三）</w:t>
      </w:r>
      <w:r>
        <w:rPr>
          <w:rFonts w:hint="eastAsia" w:ascii="宋体" w:hAnsi="宋体" w:eastAsia="宋体" w:cs="宋体"/>
        </w:rPr>
        <w:t>法定代表人身份证明或附有法定代表人身份证明的授权书法定代表人身份证明</w:t>
      </w:r>
    </w:p>
    <w:p w14:paraId="5B491C5D">
      <w:pPr>
        <w:pStyle w:val="56"/>
        <w:spacing w:line="360" w:lineRule="auto"/>
        <w:rPr>
          <w:rFonts w:hint="eastAsia" w:ascii="宋体" w:hAnsi="宋体" w:eastAsia="宋体" w:cs="宋体"/>
        </w:rPr>
      </w:pPr>
      <w:r>
        <w:rPr>
          <w:rFonts w:hint="eastAsia" w:ascii="宋体" w:hAnsi="宋体" w:eastAsia="宋体" w:cs="宋体"/>
          <w:lang w:eastAsia="zh-CN"/>
        </w:rPr>
        <w:t>（四）</w:t>
      </w:r>
      <w:r>
        <w:rPr>
          <w:rFonts w:hint="eastAsia" w:ascii="宋体" w:hAnsi="宋体" w:eastAsia="宋体" w:cs="宋体"/>
        </w:rPr>
        <w:t>不参与围标串标承诺书</w:t>
      </w:r>
    </w:p>
    <w:p w14:paraId="56E1FAE2">
      <w:pPr>
        <w:pStyle w:val="56"/>
        <w:spacing w:line="360" w:lineRule="auto"/>
        <w:rPr>
          <w:rFonts w:hint="eastAsia" w:ascii="宋体" w:hAnsi="宋体" w:eastAsia="宋体" w:cs="宋体"/>
        </w:rPr>
      </w:pPr>
      <w:r>
        <w:rPr>
          <w:rFonts w:hint="eastAsia" w:ascii="宋体" w:hAnsi="宋体" w:eastAsia="宋体" w:cs="宋体"/>
          <w:lang w:eastAsia="zh-CN"/>
        </w:rPr>
        <w:t>（五）</w:t>
      </w:r>
      <w:r>
        <w:rPr>
          <w:rFonts w:hint="eastAsia" w:ascii="宋体" w:hAnsi="宋体" w:eastAsia="宋体" w:cs="宋体"/>
        </w:rPr>
        <w:t>投标保证金</w:t>
      </w:r>
    </w:p>
    <w:p w14:paraId="6BA19F04">
      <w:pPr>
        <w:pStyle w:val="56"/>
        <w:spacing w:line="360" w:lineRule="auto"/>
        <w:rPr>
          <w:rFonts w:hint="eastAsia" w:ascii="宋体" w:hAnsi="宋体" w:eastAsia="宋体" w:cs="宋体"/>
        </w:rPr>
      </w:pPr>
      <w:r>
        <w:rPr>
          <w:rFonts w:hint="eastAsia" w:ascii="宋体" w:hAnsi="宋体" w:eastAsia="宋体" w:cs="宋体"/>
          <w:lang w:eastAsia="zh-CN"/>
        </w:rPr>
        <w:t>（六）</w:t>
      </w:r>
      <w:r>
        <w:rPr>
          <w:rFonts w:hint="eastAsia" w:ascii="宋体" w:hAnsi="宋体" w:eastAsia="宋体" w:cs="宋体"/>
        </w:rPr>
        <w:t>中、小微企业声明函</w:t>
      </w:r>
    </w:p>
    <w:p w14:paraId="5C20EE71">
      <w:pPr>
        <w:pStyle w:val="56"/>
        <w:spacing w:line="360" w:lineRule="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七</w:t>
      </w:r>
      <w:r>
        <w:rPr>
          <w:rFonts w:hint="eastAsia" w:ascii="宋体" w:hAnsi="宋体" w:eastAsia="宋体" w:cs="宋体"/>
          <w:lang w:eastAsia="zh-CN"/>
        </w:rPr>
        <w:t>）</w:t>
      </w:r>
      <w:r>
        <w:rPr>
          <w:rFonts w:hint="eastAsia" w:ascii="宋体" w:hAnsi="宋体" w:eastAsia="宋体" w:cs="宋体"/>
          <w:lang w:val="en-US" w:eastAsia="zh-CN"/>
        </w:rPr>
        <w:t>其他资格证明文件</w:t>
      </w:r>
    </w:p>
    <w:p w14:paraId="2A912E72">
      <w:pPr>
        <w:pStyle w:val="56"/>
        <w:spacing w:line="360" w:lineRule="auto"/>
        <w:rPr>
          <w:rFonts w:hint="eastAsia" w:ascii="宋体" w:hAnsi="宋体" w:eastAsia="宋体" w:cs="宋体"/>
          <w:lang w:val="en-US" w:eastAsia="zh-CN"/>
        </w:rPr>
      </w:pPr>
      <w:r>
        <w:rPr>
          <w:rFonts w:hint="eastAsia" w:ascii="宋体" w:hAnsi="宋体" w:eastAsia="宋体" w:cs="宋体"/>
          <w:lang w:eastAsia="zh-CN"/>
        </w:rPr>
        <w:t>（</w:t>
      </w:r>
      <w:r>
        <w:rPr>
          <w:rFonts w:hint="eastAsia" w:ascii="宋体" w:hAnsi="宋体" w:eastAsia="宋体" w:cs="宋体"/>
          <w:lang w:val="en-US" w:eastAsia="zh-CN"/>
        </w:rPr>
        <w:t>八</w:t>
      </w:r>
      <w:r>
        <w:rPr>
          <w:rFonts w:hint="eastAsia" w:ascii="宋体" w:hAnsi="宋体" w:eastAsia="宋体" w:cs="宋体"/>
          <w:lang w:eastAsia="zh-CN"/>
        </w:rPr>
        <w:t>）</w:t>
      </w:r>
      <w:r>
        <w:rPr>
          <w:rFonts w:hint="eastAsia" w:ascii="宋体" w:hAnsi="宋体" w:eastAsia="宋体" w:cs="宋体"/>
          <w:lang w:val="en-US" w:eastAsia="zh-CN"/>
        </w:rPr>
        <w:t>规格、技术参数偏离表</w:t>
      </w:r>
    </w:p>
    <w:p w14:paraId="3742E19E">
      <w:pPr>
        <w:pStyle w:val="56"/>
        <w:spacing w:line="360" w:lineRule="auto"/>
        <w:rPr>
          <w:rFonts w:hint="eastAsia" w:ascii="宋体" w:hAnsi="宋体" w:eastAsia="宋体" w:cs="宋体"/>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）供应商</w:t>
      </w:r>
      <w:r>
        <w:rPr>
          <w:rFonts w:hint="eastAsia" w:ascii="宋体" w:hAnsi="宋体" w:eastAsia="宋体" w:cs="宋体"/>
          <w:sz w:val="24"/>
          <w:szCs w:val="24"/>
        </w:rPr>
        <w:t>认为与本项目有关的资料</w:t>
      </w:r>
    </w:p>
    <w:p w14:paraId="4FAD2881">
      <w:pPr>
        <w:pStyle w:val="56"/>
        <w:spacing w:line="360" w:lineRule="auto"/>
        <w:outlineLvl w:val="1"/>
        <w:rPr>
          <w:rFonts w:hint="eastAsia" w:ascii="宋体" w:hAnsi="宋体" w:eastAsia="宋体" w:cs="宋体"/>
          <w:lang w:eastAsia="zh-CN"/>
        </w:rPr>
      </w:pPr>
      <w:bookmarkStart w:id="121" w:name="_Toc106276276"/>
      <w:bookmarkStart w:id="122" w:name="_Toc8323"/>
      <w:bookmarkStart w:id="123" w:name="_Toc18800"/>
      <w:bookmarkStart w:id="124" w:name="_Toc5673"/>
      <w:r>
        <w:rPr>
          <w:rFonts w:hint="eastAsia" w:ascii="宋体" w:hAnsi="宋体" w:eastAsia="宋体" w:cs="宋体"/>
          <w:lang w:val="en-US" w:eastAsia="zh-CN"/>
        </w:rPr>
        <w:t>四</w:t>
      </w:r>
      <w:r>
        <w:rPr>
          <w:rFonts w:hint="eastAsia" w:ascii="宋体" w:hAnsi="宋体" w:eastAsia="宋体" w:cs="宋体"/>
          <w:lang w:eastAsia="zh-CN"/>
        </w:rPr>
        <w:t>、报价响应文件</w:t>
      </w:r>
      <w:bookmarkEnd w:id="121"/>
      <w:bookmarkEnd w:id="122"/>
      <w:bookmarkEnd w:id="123"/>
      <w:bookmarkEnd w:id="124"/>
    </w:p>
    <w:p w14:paraId="1BDE99C8">
      <w:pPr>
        <w:pStyle w:val="56"/>
        <w:spacing w:line="360" w:lineRule="auto"/>
        <w:rPr>
          <w:rFonts w:hint="eastAsia" w:ascii="宋体" w:hAnsi="宋体" w:eastAsia="宋体" w:cs="宋体"/>
          <w:lang w:eastAsia="zh-CN"/>
        </w:rPr>
      </w:pPr>
      <w:r>
        <w:rPr>
          <w:rFonts w:hint="eastAsia" w:ascii="宋体" w:hAnsi="宋体" w:eastAsia="宋体" w:cs="宋体"/>
          <w:lang w:eastAsia="zh-CN"/>
        </w:rPr>
        <w:t>（一）开标一览表</w:t>
      </w:r>
    </w:p>
    <w:p w14:paraId="3E46E5C7">
      <w:pPr>
        <w:pStyle w:val="56"/>
        <w:spacing w:line="360" w:lineRule="auto"/>
        <w:rPr>
          <w:rFonts w:hint="eastAsia" w:ascii="宋体" w:hAnsi="宋体" w:eastAsia="宋体" w:cs="宋体"/>
          <w:lang w:val="en-US"/>
        </w:rPr>
      </w:pPr>
      <w:r>
        <w:rPr>
          <w:rFonts w:hint="eastAsia" w:ascii="宋体" w:hAnsi="宋体" w:eastAsia="宋体" w:cs="宋体"/>
          <w:lang w:eastAsia="zh-CN"/>
        </w:rPr>
        <w:t>（</w:t>
      </w:r>
      <w:r>
        <w:rPr>
          <w:rFonts w:hint="eastAsia" w:ascii="宋体" w:hAnsi="宋体" w:eastAsia="宋体" w:cs="宋体"/>
          <w:lang w:val="en-US" w:eastAsia="zh-CN"/>
        </w:rPr>
        <w:t>二</w:t>
      </w:r>
      <w:r>
        <w:rPr>
          <w:rFonts w:hint="eastAsia" w:ascii="宋体" w:hAnsi="宋体" w:eastAsia="宋体" w:cs="宋体"/>
          <w:lang w:eastAsia="zh-CN"/>
        </w:rPr>
        <w:t>）</w:t>
      </w:r>
      <w:r>
        <w:rPr>
          <w:rFonts w:hint="eastAsia" w:ascii="宋体" w:hAnsi="宋体" w:eastAsia="宋体" w:cs="宋体"/>
          <w:lang w:val="en-US" w:eastAsia="zh-CN"/>
        </w:rPr>
        <w:t>报价明细表</w:t>
      </w:r>
    </w:p>
    <w:p w14:paraId="019C7E65">
      <w:pPr>
        <w:spacing w:line="440" w:lineRule="exact"/>
        <w:ind w:firstLine="482" w:firstLineChars="200"/>
        <w:rPr>
          <w:rFonts w:hint="eastAsia" w:ascii="宋体" w:hAnsi="宋体" w:eastAsia="宋体" w:cs="宋体"/>
          <w:b/>
          <w:bCs w:val="0"/>
          <w:color w:val="000000"/>
          <w:highlight w:val="darkGray"/>
        </w:rPr>
      </w:pPr>
      <w:r>
        <w:rPr>
          <w:rFonts w:hint="eastAsia" w:ascii="宋体" w:hAnsi="宋体" w:eastAsia="宋体" w:cs="宋体"/>
          <w:b/>
          <w:bCs w:val="0"/>
          <w:sz w:val="24"/>
          <w:highlight w:val="darkGray"/>
        </w:rPr>
        <w:t>响应文件包括但不仅限于上述内容，如有不足，请自行补充提供。</w:t>
      </w:r>
    </w:p>
    <w:p w14:paraId="3BC722B5">
      <w:pPr>
        <w:pStyle w:val="4"/>
        <w:bidi w:val="0"/>
        <w:rPr>
          <w:rFonts w:hint="eastAsia" w:ascii="宋体" w:hAnsi="宋体" w:eastAsia="宋体" w:cs="宋体"/>
          <w:color w:val="FF0000"/>
          <w:kern w:val="0"/>
          <w:szCs w:val="24"/>
        </w:rPr>
      </w:pPr>
      <w:r>
        <w:rPr>
          <w:rFonts w:hint="eastAsia" w:ascii="宋体" w:hAnsi="宋体" w:eastAsia="宋体" w:cs="宋体"/>
        </w:rPr>
        <w:br w:type="page"/>
      </w:r>
      <w:bookmarkStart w:id="125" w:name="_Toc29053"/>
      <w:bookmarkStart w:id="126" w:name="_Toc31430"/>
      <w:bookmarkStart w:id="127" w:name="_Toc21071"/>
      <w:r>
        <w:rPr>
          <w:rStyle w:val="57"/>
          <w:rFonts w:hint="eastAsia" w:ascii="宋体" w:hAnsi="宋体" w:eastAsia="宋体" w:cs="宋体"/>
          <w:b/>
          <w:bCs/>
          <w:sz w:val="36"/>
          <w:szCs w:val="44"/>
          <w:lang w:eastAsia="zh-CN"/>
        </w:rPr>
        <w:t>一、响应文件封面</w:t>
      </w:r>
      <w:bookmarkEnd w:id="125"/>
      <w:bookmarkEnd w:id="126"/>
      <w:bookmarkEnd w:id="127"/>
    </w:p>
    <w:p w14:paraId="4A4FC125">
      <w:pPr>
        <w:pStyle w:val="58"/>
        <w:spacing w:line="360" w:lineRule="auto"/>
        <w:rPr>
          <w:rFonts w:hint="eastAsia" w:ascii="宋体" w:hAnsi="宋体" w:eastAsia="宋体" w:cs="宋体"/>
          <w:b/>
          <w:color w:val="000000"/>
          <w:sz w:val="24"/>
        </w:rPr>
      </w:pPr>
    </w:p>
    <w:p w14:paraId="6BB26799">
      <w:pPr>
        <w:pStyle w:val="58"/>
        <w:spacing w:line="360" w:lineRule="auto"/>
        <w:jc w:val="center"/>
        <w:rPr>
          <w:rFonts w:hint="eastAsia" w:ascii="宋体" w:hAnsi="宋体" w:eastAsia="宋体" w:cs="宋体"/>
          <w:color w:val="000000"/>
          <w:sz w:val="24"/>
        </w:rPr>
      </w:pPr>
    </w:p>
    <w:p w14:paraId="5412ABC6">
      <w:pPr>
        <w:bidi w:val="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u w:val="single"/>
        </w:rPr>
        <w:t xml:space="preserve">                        </w:t>
      </w:r>
      <w:bookmarkStart w:id="128" w:name="_Toc14830"/>
      <w:bookmarkStart w:id="129" w:name="_Toc106276278"/>
      <w:r>
        <w:rPr>
          <w:rFonts w:hint="eastAsia" w:ascii="宋体" w:hAnsi="宋体" w:eastAsia="宋体" w:cs="宋体"/>
          <w:color w:val="000000"/>
          <w:sz w:val="28"/>
          <w:szCs w:val="28"/>
        </w:rPr>
        <w:t>（项目名称）</w:t>
      </w:r>
      <w:bookmarkEnd w:id="128"/>
      <w:bookmarkEnd w:id="129"/>
    </w:p>
    <w:p w14:paraId="41D1E502">
      <w:pPr>
        <w:pStyle w:val="58"/>
        <w:spacing w:line="360" w:lineRule="auto"/>
        <w:jc w:val="center"/>
        <w:rPr>
          <w:rFonts w:hint="eastAsia" w:ascii="宋体" w:hAnsi="宋体" w:eastAsia="宋体" w:cs="宋体"/>
          <w:color w:val="000000"/>
          <w:sz w:val="28"/>
          <w:szCs w:val="28"/>
        </w:rPr>
      </w:pPr>
    </w:p>
    <w:p w14:paraId="28A61BF9">
      <w:pPr>
        <w:pStyle w:val="58"/>
        <w:spacing w:line="360" w:lineRule="auto"/>
        <w:ind w:firstLine="1680" w:firstLineChars="60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p w14:paraId="43A93B96">
      <w:pPr>
        <w:pStyle w:val="58"/>
        <w:spacing w:line="360" w:lineRule="auto"/>
        <w:jc w:val="center"/>
        <w:rPr>
          <w:rFonts w:hint="eastAsia" w:ascii="宋体" w:hAnsi="宋体" w:eastAsia="宋体" w:cs="宋体"/>
          <w:color w:val="000000"/>
          <w:sz w:val="24"/>
        </w:rPr>
      </w:pPr>
    </w:p>
    <w:p w14:paraId="151342F0">
      <w:pPr>
        <w:pStyle w:val="58"/>
        <w:spacing w:line="360" w:lineRule="auto"/>
        <w:jc w:val="center"/>
        <w:rPr>
          <w:rFonts w:hint="eastAsia" w:ascii="宋体" w:hAnsi="宋体" w:eastAsia="宋体" w:cs="宋体"/>
          <w:color w:val="000000"/>
          <w:sz w:val="24"/>
        </w:rPr>
      </w:pPr>
    </w:p>
    <w:p w14:paraId="2B3AFE5C">
      <w:pPr>
        <w:pStyle w:val="58"/>
        <w:spacing w:line="360" w:lineRule="auto"/>
        <w:jc w:val="center"/>
        <w:rPr>
          <w:rFonts w:hint="eastAsia" w:ascii="宋体" w:hAnsi="宋体" w:eastAsia="宋体" w:cs="宋体"/>
          <w:b/>
          <w:sz w:val="52"/>
          <w:szCs w:val="52"/>
        </w:rPr>
      </w:pPr>
      <w:r>
        <w:rPr>
          <w:rFonts w:hint="eastAsia" w:ascii="宋体" w:hAnsi="宋体" w:eastAsia="宋体" w:cs="宋体"/>
          <w:b/>
          <w:sz w:val="52"/>
          <w:szCs w:val="52"/>
        </w:rPr>
        <w:t>响应文件</w:t>
      </w:r>
    </w:p>
    <w:p w14:paraId="3B78B4C6">
      <w:pPr>
        <w:pStyle w:val="58"/>
        <w:spacing w:line="360" w:lineRule="auto"/>
        <w:jc w:val="center"/>
        <w:rPr>
          <w:rFonts w:hint="eastAsia" w:ascii="宋体" w:hAnsi="宋体" w:eastAsia="宋体" w:cs="宋体"/>
          <w:color w:val="000000"/>
          <w:sz w:val="24"/>
        </w:rPr>
      </w:pPr>
    </w:p>
    <w:p w14:paraId="524806EA">
      <w:pPr>
        <w:pStyle w:val="58"/>
        <w:spacing w:line="360" w:lineRule="auto"/>
        <w:jc w:val="center"/>
        <w:rPr>
          <w:rFonts w:hint="eastAsia" w:ascii="宋体" w:hAnsi="宋体" w:eastAsia="宋体" w:cs="宋体"/>
          <w:color w:val="000000"/>
          <w:sz w:val="24"/>
        </w:rPr>
      </w:pPr>
    </w:p>
    <w:p w14:paraId="1F1677FF">
      <w:pPr>
        <w:pStyle w:val="58"/>
        <w:spacing w:line="360" w:lineRule="auto"/>
        <w:jc w:val="center"/>
        <w:rPr>
          <w:rFonts w:hint="eastAsia" w:ascii="宋体" w:hAnsi="宋体" w:eastAsia="宋体" w:cs="宋体"/>
          <w:b/>
          <w:color w:val="000000"/>
          <w:sz w:val="24"/>
        </w:rPr>
      </w:pPr>
    </w:p>
    <w:p w14:paraId="3A9BEB7A">
      <w:pPr>
        <w:pStyle w:val="58"/>
        <w:spacing w:line="360" w:lineRule="auto"/>
        <w:jc w:val="center"/>
        <w:rPr>
          <w:rFonts w:hint="eastAsia" w:ascii="宋体" w:hAnsi="宋体" w:eastAsia="宋体" w:cs="宋体"/>
          <w:b/>
          <w:color w:val="000000"/>
          <w:sz w:val="24"/>
        </w:rPr>
      </w:pPr>
    </w:p>
    <w:p w14:paraId="6624ED05">
      <w:pPr>
        <w:pStyle w:val="58"/>
        <w:spacing w:line="360" w:lineRule="auto"/>
        <w:jc w:val="center"/>
        <w:rPr>
          <w:rFonts w:hint="eastAsia" w:ascii="宋体" w:hAnsi="宋体" w:eastAsia="宋体" w:cs="宋体"/>
          <w:b/>
          <w:color w:val="000000"/>
          <w:sz w:val="24"/>
        </w:rPr>
      </w:pPr>
    </w:p>
    <w:p w14:paraId="633099A7">
      <w:pPr>
        <w:pStyle w:val="58"/>
        <w:spacing w:line="360" w:lineRule="auto"/>
        <w:jc w:val="center"/>
        <w:rPr>
          <w:rFonts w:hint="eastAsia" w:ascii="宋体" w:hAnsi="宋体" w:eastAsia="宋体" w:cs="宋体"/>
          <w:b/>
          <w:color w:val="000000"/>
          <w:sz w:val="24"/>
        </w:rPr>
      </w:pPr>
    </w:p>
    <w:p w14:paraId="5E2A7AA9">
      <w:pPr>
        <w:pStyle w:val="58"/>
        <w:spacing w:line="360" w:lineRule="auto"/>
        <w:jc w:val="center"/>
        <w:rPr>
          <w:rFonts w:hint="eastAsia" w:ascii="宋体" w:hAnsi="宋体" w:eastAsia="宋体" w:cs="宋体"/>
          <w:b/>
          <w:color w:val="000000"/>
          <w:sz w:val="24"/>
        </w:rPr>
      </w:pPr>
    </w:p>
    <w:p w14:paraId="364D21FD">
      <w:pPr>
        <w:pStyle w:val="58"/>
        <w:spacing w:line="360" w:lineRule="auto"/>
        <w:jc w:val="center"/>
        <w:rPr>
          <w:rFonts w:hint="eastAsia" w:ascii="宋体" w:hAnsi="宋体" w:eastAsia="宋体" w:cs="宋体"/>
          <w:b/>
          <w:color w:val="000000"/>
          <w:sz w:val="24"/>
        </w:rPr>
      </w:pPr>
    </w:p>
    <w:p w14:paraId="0684CC80">
      <w:pPr>
        <w:pStyle w:val="58"/>
        <w:spacing w:line="360" w:lineRule="auto"/>
        <w:jc w:val="center"/>
        <w:rPr>
          <w:rFonts w:hint="eastAsia" w:ascii="宋体" w:hAnsi="宋体" w:eastAsia="宋体" w:cs="宋体"/>
          <w:color w:val="000000"/>
          <w:sz w:val="28"/>
          <w:szCs w:val="28"/>
          <w:u w:val="single"/>
        </w:rPr>
      </w:pP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供应商</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sz w:val="28"/>
          <w:szCs w:val="28"/>
        </w:rPr>
        <w:t>（电子签章）</w:t>
      </w:r>
    </w:p>
    <w:p w14:paraId="58095A4F">
      <w:pPr>
        <w:bidi w:val="0"/>
        <w:ind w:firstLine="1680" w:firstLineChars="600"/>
        <w:rPr>
          <w:rFonts w:hint="eastAsia" w:ascii="宋体" w:hAnsi="宋体" w:eastAsia="宋体" w:cs="宋体"/>
          <w:color w:val="000000"/>
          <w:sz w:val="28"/>
          <w:szCs w:val="28"/>
        </w:rPr>
      </w:pPr>
      <w:bookmarkStart w:id="130" w:name="_Toc28221"/>
      <w:bookmarkStart w:id="131" w:name="_Toc106276279"/>
      <w:r>
        <w:rPr>
          <w:rFonts w:hint="eastAsia" w:ascii="宋体" w:hAnsi="宋体" w:eastAsia="宋体" w:cs="宋体"/>
          <w:color w:val="000000"/>
          <w:sz w:val="28"/>
          <w:szCs w:val="28"/>
        </w:rPr>
        <w:t>法定代表人</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（电子签名</w:t>
      </w:r>
      <w:r>
        <w:rPr>
          <w:rFonts w:hint="eastAsia" w:ascii="宋体" w:hAnsi="宋体" w:eastAsia="宋体" w:cs="宋体"/>
          <w:color w:val="000000"/>
          <w:sz w:val="28"/>
          <w:szCs w:val="28"/>
          <w:lang w:val="en-US" w:eastAsia="zh-CN"/>
        </w:rPr>
        <w:t>或电子章</w:t>
      </w:r>
      <w:r>
        <w:rPr>
          <w:rFonts w:hint="eastAsia" w:ascii="宋体" w:hAnsi="宋体" w:eastAsia="宋体" w:cs="宋体"/>
          <w:color w:val="000000"/>
          <w:sz w:val="28"/>
          <w:szCs w:val="28"/>
        </w:rPr>
        <w:t>）</w:t>
      </w:r>
      <w:bookmarkEnd w:id="130"/>
      <w:bookmarkEnd w:id="131"/>
    </w:p>
    <w:p w14:paraId="0539B8A2">
      <w:pPr>
        <w:pStyle w:val="59"/>
        <w:ind w:firstLine="1680" w:firstLineChars="600"/>
        <w:rPr>
          <w:rFonts w:hint="eastAsia" w:ascii="宋体" w:hAnsi="宋体" w:eastAsia="宋体" w:cs="宋体"/>
          <w:sz w:val="28"/>
          <w:szCs w:val="28"/>
          <w:u w:val="single"/>
        </w:rPr>
      </w:pPr>
      <w:r>
        <w:rPr>
          <w:rFonts w:hint="eastAsia" w:ascii="宋体" w:hAnsi="宋体" w:eastAsia="宋体" w:cs="宋体"/>
          <w:sz w:val="28"/>
          <w:szCs w:val="28"/>
        </w:rPr>
        <w:t>联系人：</w:t>
      </w:r>
      <w:r>
        <w:rPr>
          <w:rFonts w:hint="eastAsia" w:ascii="宋体" w:hAnsi="宋体" w:eastAsia="宋体" w:cs="宋体"/>
          <w:sz w:val="28"/>
          <w:szCs w:val="28"/>
          <w:u w:val="single"/>
        </w:rPr>
        <w:t xml:space="preserve">                      </w:t>
      </w:r>
    </w:p>
    <w:p w14:paraId="610220AC">
      <w:pPr>
        <w:pStyle w:val="59"/>
        <w:ind w:firstLine="1680" w:firstLineChars="600"/>
        <w:rPr>
          <w:rFonts w:hint="eastAsia" w:ascii="宋体" w:hAnsi="宋体" w:eastAsia="宋体" w:cs="宋体"/>
          <w:sz w:val="28"/>
          <w:szCs w:val="28"/>
          <w:u w:val="single"/>
        </w:rPr>
      </w:pPr>
      <w:r>
        <w:rPr>
          <w:rFonts w:hint="eastAsia" w:ascii="宋体" w:hAnsi="宋体" w:eastAsia="宋体" w:cs="宋体"/>
          <w:sz w:val="28"/>
          <w:szCs w:val="28"/>
        </w:rPr>
        <w:t>联系电话：</w:t>
      </w:r>
      <w:r>
        <w:rPr>
          <w:rFonts w:hint="eastAsia" w:ascii="宋体" w:hAnsi="宋体" w:eastAsia="宋体" w:cs="宋体"/>
          <w:sz w:val="28"/>
          <w:szCs w:val="28"/>
          <w:u w:val="single"/>
        </w:rPr>
        <w:t xml:space="preserve">                    </w:t>
      </w:r>
    </w:p>
    <w:p w14:paraId="01DBD1BC">
      <w:pPr>
        <w:pStyle w:val="58"/>
        <w:spacing w:line="360" w:lineRule="auto"/>
        <w:ind w:firstLine="1680" w:firstLineChars="600"/>
        <w:jc w:val="both"/>
        <w:rPr>
          <w:rFonts w:hint="eastAsia" w:ascii="宋体" w:hAnsi="宋体" w:eastAsia="宋体" w:cs="宋体"/>
          <w:lang w:eastAsia="zh-CN"/>
        </w:rPr>
        <w:sectPr>
          <w:footerReference r:id="rId13" w:type="default"/>
          <w:pgSz w:w="11906" w:h="16838"/>
          <w:pgMar w:top="1440" w:right="1531" w:bottom="1440" w:left="1531" w:header="851" w:footer="992" w:gutter="0"/>
          <w:pgNumType w:fmt="decimal"/>
          <w:cols w:space="720" w:num="1"/>
          <w:docGrid w:type="lines" w:linePitch="312" w:charSpace="0"/>
        </w:sectPr>
      </w:pPr>
      <w:r>
        <w:rPr>
          <w:rFonts w:hint="eastAsia" w:ascii="宋体" w:hAnsi="宋体" w:eastAsia="宋体" w:cs="宋体"/>
          <w:color w:val="000000"/>
          <w:sz w:val="28"/>
          <w:szCs w:val="28"/>
        </w:rPr>
        <w:t>日期</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u w:val="single"/>
        </w:rPr>
        <w:t xml:space="preserve">                   </w:t>
      </w:r>
      <w:r>
        <w:rPr>
          <w:rFonts w:hint="eastAsia" w:ascii="宋体" w:hAnsi="宋体" w:eastAsia="宋体" w:cs="宋体"/>
          <w:color w:val="000000"/>
          <w:sz w:val="28"/>
          <w:szCs w:val="28"/>
        </w:rPr>
        <w:t>（年/月/日）</w:t>
      </w:r>
      <w:r>
        <w:rPr>
          <w:rFonts w:hint="eastAsia" w:ascii="宋体" w:hAnsi="宋体" w:eastAsia="宋体" w:cs="宋体"/>
          <w:lang w:eastAsia="zh-CN"/>
        </w:rPr>
        <w:t xml:space="preserve"> </w:t>
      </w:r>
    </w:p>
    <w:p w14:paraId="663C5254">
      <w:pPr>
        <w:pStyle w:val="88"/>
        <w:numPr>
          <w:ilvl w:val="0"/>
          <w:numId w:val="0"/>
        </w:numPr>
        <w:ind w:left="0" w:leftChars="0" w:firstLine="0" w:firstLineChars="0"/>
        <w:outlineLvl w:val="1"/>
        <w:rPr>
          <w:rFonts w:hint="eastAsia" w:ascii="宋体" w:hAnsi="宋体" w:eastAsia="宋体" w:cs="宋体"/>
          <w:sz w:val="30"/>
          <w:szCs w:val="30"/>
        </w:rPr>
      </w:pPr>
      <w:bookmarkStart w:id="132" w:name="_Toc106276294"/>
      <w:bookmarkStart w:id="133" w:name="_Toc25542"/>
      <w:bookmarkStart w:id="134" w:name="_Toc7804"/>
      <w:r>
        <w:rPr>
          <w:rFonts w:hint="eastAsia" w:ascii="宋体" w:hAnsi="宋体" w:eastAsia="宋体" w:cs="宋体"/>
          <w:sz w:val="30"/>
          <w:szCs w:val="30"/>
          <w:lang w:val="en-US" w:eastAsia="zh-CN"/>
        </w:rPr>
        <w:t>二</w:t>
      </w:r>
      <w:r>
        <w:rPr>
          <w:rFonts w:hint="eastAsia" w:ascii="宋体" w:hAnsi="宋体" w:eastAsia="宋体" w:cs="宋体"/>
          <w:sz w:val="30"/>
          <w:szCs w:val="30"/>
          <w:lang w:eastAsia="zh-CN"/>
        </w:rPr>
        <w:t>、</w:t>
      </w:r>
      <w:bookmarkEnd w:id="132"/>
      <w:bookmarkEnd w:id="133"/>
      <w:bookmarkStart w:id="135" w:name="_Toc30052"/>
      <w:r>
        <w:rPr>
          <w:rFonts w:hint="eastAsia" w:ascii="宋体" w:hAnsi="宋体" w:eastAsia="宋体" w:cs="宋体"/>
          <w:sz w:val="30"/>
          <w:szCs w:val="30"/>
          <w:lang w:val="en-US" w:eastAsia="zh-CN"/>
        </w:rPr>
        <w:t>谈判</w:t>
      </w:r>
      <w:r>
        <w:rPr>
          <w:rFonts w:hint="eastAsia" w:ascii="宋体" w:hAnsi="宋体" w:eastAsia="宋体" w:cs="宋体"/>
          <w:sz w:val="30"/>
          <w:szCs w:val="30"/>
        </w:rPr>
        <w:t>申请</w:t>
      </w:r>
      <w:bookmarkEnd w:id="134"/>
      <w:bookmarkEnd w:id="135"/>
    </w:p>
    <w:p w14:paraId="23F7D646">
      <w:pPr>
        <w:pStyle w:val="4"/>
        <w:bidi w:val="0"/>
        <w:outlineLvl w:val="9"/>
        <w:rPr>
          <w:rFonts w:hint="eastAsia" w:ascii="宋体" w:hAnsi="宋体" w:eastAsia="宋体" w:cs="宋体"/>
          <w:sz w:val="32"/>
          <w:szCs w:val="32"/>
        </w:rPr>
      </w:pPr>
    </w:p>
    <w:p w14:paraId="594FF9DB">
      <w:pPr>
        <w:bidi w:val="0"/>
        <w:jc w:val="cente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谈判申请</w:t>
      </w:r>
    </w:p>
    <w:p w14:paraId="60BDB393">
      <w:pPr>
        <w:pStyle w:val="89"/>
        <w:autoSpaceDE w:val="0"/>
        <w:autoSpaceDN w:val="0"/>
        <w:adjustRightInd w:val="0"/>
        <w:spacing w:line="360" w:lineRule="auto"/>
        <w:rPr>
          <w:rFonts w:hint="eastAsia" w:ascii="宋体" w:hAnsi="宋体" w:eastAsia="宋体" w:cs="宋体"/>
          <w:sz w:val="24"/>
          <w:szCs w:val="24"/>
          <w:lang w:val="zh-CN"/>
        </w:rPr>
      </w:pPr>
    </w:p>
    <w:p w14:paraId="1A4C4C66">
      <w:pPr>
        <w:pStyle w:val="89"/>
        <w:autoSpaceDE w:val="0"/>
        <w:autoSpaceDN w:val="0"/>
        <w:adjustRightInd w:val="0"/>
        <w:spacing w:line="360" w:lineRule="auto"/>
        <w:rPr>
          <w:rFonts w:hint="eastAsia" w:ascii="宋体" w:hAnsi="宋体" w:eastAsia="宋体" w:cs="宋体"/>
          <w:sz w:val="24"/>
          <w:szCs w:val="24"/>
          <w:lang w:val="zh-CN"/>
        </w:rPr>
      </w:pPr>
      <w:r>
        <w:rPr>
          <w:rFonts w:hint="eastAsia" w:ascii="宋体" w:hAnsi="宋体" w:eastAsia="宋体" w:cs="宋体"/>
          <w:sz w:val="24"/>
          <w:szCs w:val="24"/>
          <w:lang w:val="zh-CN"/>
        </w:rPr>
        <w:t>致：</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（采购单位）</w:t>
      </w:r>
    </w:p>
    <w:p w14:paraId="62A35425">
      <w:pPr>
        <w:pStyle w:val="90"/>
        <w:autoSpaceDE w:val="0"/>
        <w:autoSpaceDN w:val="0"/>
        <w:adjustRightIn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根据贵方</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en-US" w:eastAsia="zh-CN"/>
        </w:rPr>
        <w:t>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lang w:val="zh-CN"/>
        </w:rPr>
        <w:t>项目编号）的</w:t>
      </w:r>
      <w:r>
        <w:rPr>
          <w:rFonts w:hint="eastAsia" w:ascii="宋体" w:hAnsi="宋体" w:eastAsia="宋体" w:cs="宋体"/>
          <w:sz w:val="24"/>
          <w:szCs w:val="24"/>
          <w:lang w:val="en-US" w:eastAsia="zh-CN"/>
        </w:rPr>
        <w:t>谈判</w:t>
      </w:r>
      <w:r>
        <w:rPr>
          <w:rFonts w:hint="eastAsia" w:ascii="宋体" w:hAnsi="宋体" w:eastAsia="宋体" w:cs="宋体"/>
          <w:sz w:val="24"/>
          <w:szCs w:val="24"/>
          <w:lang w:val="zh-CN"/>
        </w:rPr>
        <w:t>文件，</w:t>
      </w:r>
      <w:r>
        <w:rPr>
          <w:rFonts w:hint="eastAsia" w:ascii="宋体" w:hAnsi="宋体" w:eastAsia="宋体" w:cs="宋体"/>
          <w:sz w:val="24"/>
          <w:szCs w:val="24"/>
        </w:rPr>
        <w:t>我方正式提交在</w:t>
      </w:r>
      <w:r>
        <w:rPr>
          <w:rFonts w:hint="eastAsia" w:ascii="宋体" w:hAnsi="宋体" w:eastAsia="宋体" w:cs="宋体"/>
          <w:sz w:val="24"/>
          <w:szCs w:val="24"/>
          <w:lang w:eastAsia="zh-CN"/>
        </w:rPr>
        <w:t>政采云平台</w:t>
      </w:r>
      <w:r>
        <w:rPr>
          <w:rFonts w:hint="eastAsia" w:ascii="宋体" w:hAnsi="宋体" w:eastAsia="宋体" w:cs="宋体"/>
          <w:sz w:val="24"/>
          <w:szCs w:val="24"/>
        </w:rPr>
        <w:t>上传电子</w:t>
      </w:r>
      <w:r>
        <w:rPr>
          <w:rFonts w:hint="eastAsia" w:ascii="宋体" w:hAnsi="宋体" w:eastAsia="宋体" w:cs="宋体"/>
          <w:sz w:val="24"/>
          <w:szCs w:val="24"/>
          <w:lang w:eastAsia="zh-CN"/>
        </w:rPr>
        <w:t>谈判</w:t>
      </w:r>
      <w:r>
        <w:rPr>
          <w:rFonts w:hint="eastAsia" w:ascii="宋体" w:hAnsi="宋体" w:eastAsia="宋体" w:cs="宋体"/>
          <w:sz w:val="24"/>
          <w:szCs w:val="24"/>
        </w:rPr>
        <w:t>响应文件一份。</w:t>
      </w:r>
    </w:p>
    <w:p w14:paraId="231CFDEC">
      <w:pPr>
        <w:pStyle w:val="89"/>
        <w:autoSpaceDE w:val="0"/>
        <w:autoSpaceDN w:val="0"/>
        <w:adjustRightInd w:val="0"/>
        <w:spacing w:before="156" w:before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据此函，签字人兹同意如下：</w:t>
      </w:r>
    </w:p>
    <w:p w14:paraId="2BCD57D6">
      <w:pPr>
        <w:pStyle w:val="89"/>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sz w:val="24"/>
          <w:szCs w:val="24"/>
        </w:rPr>
        <w:t>1、总报价为（大写</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小写：</w:t>
      </w:r>
      <w:r>
        <w:rPr>
          <w:rFonts w:hint="eastAsia" w:ascii="宋体" w:hAnsi="宋体" w:eastAsia="宋体" w:cs="宋体"/>
          <w:b/>
          <w:sz w:val="24"/>
          <w:szCs w:val="24"/>
          <w:u w:val="single"/>
        </w:rPr>
        <w:t xml:space="preserve">             </w:t>
      </w:r>
      <w:r>
        <w:rPr>
          <w:rFonts w:hint="eastAsia" w:ascii="宋体" w:hAnsi="宋体" w:eastAsia="宋体" w:cs="宋体"/>
          <w:sz w:val="24"/>
          <w:szCs w:val="24"/>
        </w:rPr>
        <w:t>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保留两位小数</w:t>
      </w:r>
      <w:r>
        <w:rPr>
          <w:rFonts w:hint="eastAsia" w:ascii="宋体" w:hAnsi="宋体" w:eastAsia="宋体" w:cs="宋体"/>
          <w:sz w:val="24"/>
          <w:szCs w:val="24"/>
          <w:lang w:eastAsia="zh-CN"/>
        </w:rPr>
        <w:t>）</w:t>
      </w:r>
      <w:r>
        <w:rPr>
          <w:rFonts w:hint="eastAsia" w:ascii="宋体" w:hAnsi="宋体" w:eastAsia="宋体" w:cs="宋体"/>
          <w:sz w:val="24"/>
          <w:szCs w:val="24"/>
        </w:rPr>
        <w:t>人民币，</w:t>
      </w:r>
      <w:r>
        <w:rPr>
          <w:rFonts w:hint="eastAsia" w:ascii="宋体" w:hAnsi="宋体" w:cs="宋体"/>
          <w:sz w:val="24"/>
          <w:szCs w:val="24"/>
          <w:lang w:val="en-US" w:eastAsia="zh-CN"/>
        </w:rPr>
        <w:t>供货期（合同履约期限）</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w:t>
      </w:r>
    </w:p>
    <w:p w14:paraId="64FA91AB">
      <w:pPr>
        <w:pStyle w:val="8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2、我们同意提供贵方可能要求的与本次</w:t>
      </w:r>
      <w:r>
        <w:rPr>
          <w:rFonts w:hint="eastAsia" w:ascii="宋体" w:hAnsi="宋体" w:eastAsia="宋体" w:cs="宋体"/>
          <w:sz w:val="24"/>
          <w:szCs w:val="24"/>
          <w:lang w:eastAsia="zh-CN"/>
        </w:rPr>
        <w:t>谈判</w:t>
      </w:r>
      <w:r>
        <w:rPr>
          <w:rFonts w:hint="eastAsia" w:ascii="宋体" w:hAnsi="宋体" w:eastAsia="宋体" w:cs="宋体"/>
          <w:sz w:val="24"/>
          <w:szCs w:val="24"/>
        </w:rPr>
        <w:t>有关的任何证据或资料。</w:t>
      </w:r>
    </w:p>
    <w:p w14:paraId="2BDD0937">
      <w:pPr>
        <w:pStyle w:val="8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3、一旦我方成交，我方承诺将根据</w:t>
      </w:r>
      <w:r>
        <w:rPr>
          <w:rFonts w:hint="eastAsia" w:ascii="宋体" w:hAnsi="宋体" w:eastAsia="宋体" w:cs="宋体"/>
          <w:sz w:val="24"/>
          <w:szCs w:val="24"/>
          <w:lang w:eastAsia="zh-CN"/>
        </w:rPr>
        <w:t>谈判</w:t>
      </w:r>
      <w:r>
        <w:rPr>
          <w:rFonts w:hint="eastAsia" w:ascii="宋体" w:hAnsi="宋体" w:eastAsia="宋体" w:cs="宋体"/>
          <w:sz w:val="24"/>
          <w:szCs w:val="24"/>
        </w:rPr>
        <w:t>文件与贵方签订书面合同，并严格履行合同义务。</w:t>
      </w:r>
    </w:p>
    <w:p w14:paraId="1B455684">
      <w:pPr>
        <w:spacing w:line="360" w:lineRule="auto"/>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4、如果我方中标，我方承诺在投标有效期内不修改、撤销投标文件，投标有效期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天（日历天）；</w:t>
      </w:r>
    </w:p>
    <w:p w14:paraId="5F550D9B">
      <w:pPr>
        <w:pStyle w:val="8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、我方决不提供虚假材料谋取成交，决不采取不正当手段诋毁、排挤其他供应商，决不与采购人、其它供应商恶意串通，决不向采购人及</w:t>
      </w:r>
      <w:r>
        <w:rPr>
          <w:rFonts w:hint="eastAsia" w:ascii="宋体" w:hAnsi="宋体" w:eastAsia="宋体" w:cs="宋体"/>
          <w:sz w:val="24"/>
          <w:szCs w:val="24"/>
          <w:lang w:eastAsia="zh-CN"/>
        </w:rPr>
        <w:t>谈判</w:t>
      </w:r>
      <w:r>
        <w:rPr>
          <w:rFonts w:hint="eastAsia" w:ascii="宋体" w:hAnsi="宋体" w:eastAsia="宋体" w:cs="宋体"/>
          <w:sz w:val="24"/>
          <w:szCs w:val="24"/>
        </w:rPr>
        <w:t>小组进行商业贿赂。如有违反，愿无条件接受贵方及相关管理部门的处罚。</w:t>
      </w:r>
    </w:p>
    <w:p w14:paraId="6389790F">
      <w:pPr>
        <w:pStyle w:val="8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、随本申请递交的</w:t>
      </w:r>
      <w:r>
        <w:rPr>
          <w:rFonts w:hint="eastAsia" w:ascii="宋体" w:hAnsi="宋体" w:eastAsia="宋体" w:cs="宋体"/>
          <w:sz w:val="24"/>
          <w:szCs w:val="24"/>
          <w:lang w:eastAsia="zh-CN"/>
        </w:rPr>
        <w:t>谈判</w:t>
      </w:r>
      <w:r>
        <w:rPr>
          <w:rFonts w:hint="eastAsia" w:ascii="宋体" w:hAnsi="宋体" w:eastAsia="宋体" w:cs="宋体"/>
          <w:sz w:val="24"/>
          <w:szCs w:val="24"/>
        </w:rPr>
        <w:t>申请附录是本申请的组成部分，对我方构成约束力。</w:t>
      </w:r>
    </w:p>
    <w:p w14:paraId="69772E45">
      <w:pPr>
        <w:pStyle w:val="89"/>
        <w:spacing w:line="360" w:lineRule="auto"/>
        <w:ind w:firstLine="480" w:firstLineChars="200"/>
        <w:outlineLvl w:val="2"/>
        <w:rPr>
          <w:rFonts w:hint="eastAsia" w:ascii="宋体" w:hAnsi="宋体" w:eastAsia="宋体" w:cs="宋体"/>
          <w:sz w:val="24"/>
          <w:szCs w:val="24"/>
        </w:rPr>
      </w:pPr>
      <w:bookmarkStart w:id="136" w:name="_Toc6135"/>
      <w:r>
        <w:rPr>
          <w:rFonts w:hint="eastAsia" w:ascii="宋体" w:hAnsi="宋体" w:eastAsia="宋体" w:cs="宋体"/>
          <w:sz w:val="24"/>
          <w:szCs w:val="24"/>
          <w:lang w:val="en-US" w:eastAsia="zh-CN"/>
        </w:rPr>
        <w:t>8</w:t>
      </w:r>
      <w:r>
        <w:rPr>
          <w:rFonts w:hint="eastAsia" w:ascii="宋体" w:hAnsi="宋体" w:eastAsia="宋体" w:cs="宋体"/>
          <w:sz w:val="24"/>
          <w:szCs w:val="24"/>
        </w:rPr>
        <w:t>、与本申请有关的正式通讯地址为：</w:t>
      </w:r>
      <w:bookmarkEnd w:id="136"/>
    </w:p>
    <w:p w14:paraId="6A4DB89A">
      <w:pPr>
        <w:pStyle w:val="89"/>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720F9617">
      <w:pPr>
        <w:pStyle w:val="89"/>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电   话：</w:t>
      </w:r>
      <w:r>
        <w:rPr>
          <w:rFonts w:hint="eastAsia" w:ascii="宋体" w:hAnsi="宋体" w:eastAsia="宋体" w:cs="宋体"/>
          <w:sz w:val="24"/>
          <w:szCs w:val="24"/>
          <w:u w:val="single"/>
        </w:rPr>
        <w:t xml:space="preserve">                       </w:t>
      </w:r>
    </w:p>
    <w:p w14:paraId="49DE308A">
      <w:pPr>
        <w:pStyle w:val="89"/>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传   真：</w:t>
      </w:r>
      <w:r>
        <w:rPr>
          <w:rFonts w:hint="eastAsia" w:ascii="宋体" w:hAnsi="宋体" w:eastAsia="宋体" w:cs="宋体"/>
          <w:sz w:val="24"/>
          <w:szCs w:val="24"/>
          <w:u w:val="single"/>
        </w:rPr>
        <w:t xml:space="preserve">                       </w:t>
      </w:r>
    </w:p>
    <w:p w14:paraId="41AA3EC4">
      <w:pPr>
        <w:pStyle w:val="89"/>
        <w:spacing w:line="360" w:lineRule="auto"/>
        <w:ind w:firstLine="480" w:firstLineChars="200"/>
        <w:rPr>
          <w:rFonts w:hint="eastAsia" w:ascii="宋体" w:hAnsi="宋体" w:eastAsia="宋体" w:cs="宋体"/>
          <w:sz w:val="24"/>
          <w:szCs w:val="24"/>
        </w:rPr>
      </w:pPr>
    </w:p>
    <w:p w14:paraId="3FAA191B">
      <w:pPr>
        <w:pStyle w:val="89"/>
        <w:spacing w:before="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B6DD201">
      <w:pPr>
        <w:pStyle w:val="89"/>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rPr>
        <w:t>供应商名称（电子章）：</w:t>
      </w:r>
      <w:r>
        <w:rPr>
          <w:rFonts w:hint="eastAsia" w:ascii="宋体" w:hAnsi="宋体" w:eastAsia="宋体" w:cs="宋体"/>
          <w:sz w:val="24"/>
          <w:szCs w:val="24"/>
          <w:u w:val="single"/>
        </w:rPr>
        <w:t xml:space="preserve">                 </w:t>
      </w:r>
    </w:p>
    <w:p w14:paraId="5E2D0A71">
      <w:pPr>
        <w:pStyle w:val="89"/>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1F33B2E">
      <w:pPr>
        <w:pStyle w:val="58"/>
        <w:spacing w:line="360" w:lineRule="auto"/>
        <w:ind w:firstLine="1260" w:firstLineChars="600"/>
        <w:jc w:val="both"/>
        <w:rPr>
          <w:rFonts w:hint="eastAsia" w:ascii="宋体" w:hAnsi="宋体" w:eastAsia="宋体" w:cs="宋体"/>
          <w:lang w:eastAsia="zh-CN"/>
        </w:rPr>
        <w:sectPr>
          <w:pgSz w:w="11906" w:h="16838"/>
          <w:pgMar w:top="1440" w:right="1531" w:bottom="1440" w:left="1531" w:header="851" w:footer="992" w:gutter="0"/>
          <w:pgNumType w:fmt="decimal"/>
          <w:cols w:space="720" w:num="1"/>
          <w:docGrid w:type="lines" w:linePitch="312" w:charSpace="0"/>
        </w:sectPr>
      </w:pPr>
    </w:p>
    <w:p w14:paraId="5F4A147C">
      <w:pPr>
        <w:pStyle w:val="4"/>
        <w:bidi w:val="0"/>
        <w:outlineLvl w:val="1"/>
        <w:rPr>
          <w:rStyle w:val="57"/>
          <w:rFonts w:hint="eastAsia" w:ascii="宋体" w:hAnsi="宋体" w:eastAsia="宋体" w:cs="宋体"/>
          <w:b/>
          <w:bCs/>
          <w:sz w:val="30"/>
          <w:szCs w:val="30"/>
          <w:lang w:eastAsia="zh-CN"/>
        </w:rPr>
      </w:pPr>
      <w:bookmarkStart w:id="137" w:name="_Toc106276280"/>
      <w:bookmarkStart w:id="138" w:name="_Toc9376"/>
      <w:bookmarkStart w:id="139" w:name="_Toc6840"/>
      <w:bookmarkStart w:id="140" w:name="_Toc2129"/>
      <w:r>
        <w:rPr>
          <w:rStyle w:val="57"/>
          <w:rFonts w:hint="eastAsia" w:ascii="宋体" w:hAnsi="宋体" w:eastAsia="宋体" w:cs="宋体"/>
          <w:b/>
          <w:bCs/>
          <w:sz w:val="30"/>
          <w:szCs w:val="30"/>
          <w:lang w:val="en-US" w:eastAsia="zh-CN"/>
        </w:rPr>
        <w:t>三</w:t>
      </w:r>
      <w:r>
        <w:rPr>
          <w:rStyle w:val="57"/>
          <w:rFonts w:hint="eastAsia" w:ascii="宋体" w:hAnsi="宋体" w:eastAsia="宋体" w:cs="宋体"/>
          <w:b/>
          <w:bCs/>
          <w:sz w:val="30"/>
          <w:szCs w:val="30"/>
          <w:lang w:eastAsia="zh-CN"/>
        </w:rPr>
        <w:t>、资格响应</w:t>
      </w:r>
      <w:bookmarkEnd w:id="137"/>
      <w:bookmarkEnd w:id="138"/>
      <w:bookmarkEnd w:id="139"/>
    </w:p>
    <w:p w14:paraId="3CDCD84A">
      <w:pPr>
        <w:pStyle w:val="4"/>
        <w:bidi w:val="0"/>
        <w:outlineLvl w:val="2"/>
        <w:rPr>
          <w:rFonts w:hint="eastAsia" w:ascii="宋体" w:hAnsi="宋体" w:eastAsia="宋体" w:cs="宋体"/>
          <w:b/>
          <w:sz w:val="24"/>
          <w:szCs w:val="24"/>
          <w:lang w:bidi="ar-SA"/>
        </w:rPr>
      </w:pPr>
      <w:bookmarkStart w:id="141" w:name="_Toc24200"/>
      <w:bookmarkStart w:id="142" w:name="_Toc3324"/>
      <w:bookmarkStart w:id="143" w:name="_Toc106276281"/>
      <w:r>
        <w:rPr>
          <w:rFonts w:hint="eastAsia" w:ascii="宋体" w:hAnsi="宋体" w:eastAsia="宋体" w:cs="宋体"/>
          <w:b/>
          <w:sz w:val="24"/>
          <w:szCs w:val="24"/>
          <w:lang w:eastAsia="zh-CN" w:bidi="ar-SA"/>
        </w:rPr>
        <w:t>（</w:t>
      </w:r>
      <w:r>
        <w:rPr>
          <w:rFonts w:hint="eastAsia" w:ascii="宋体" w:hAnsi="宋体" w:eastAsia="宋体" w:cs="宋体"/>
          <w:b/>
          <w:sz w:val="24"/>
          <w:szCs w:val="24"/>
          <w:lang w:val="en-US" w:eastAsia="zh-CN" w:bidi="ar-SA"/>
        </w:rPr>
        <w:t>一</w:t>
      </w:r>
      <w:r>
        <w:rPr>
          <w:rFonts w:hint="eastAsia" w:ascii="宋体" w:hAnsi="宋体" w:eastAsia="宋体" w:cs="宋体"/>
          <w:b/>
          <w:sz w:val="24"/>
          <w:szCs w:val="24"/>
          <w:lang w:eastAsia="zh-CN" w:bidi="ar-SA"/>
        </w:rPr>
        <w:t>）</w:t>
      </w:r>
      <w:r>
        <w:rPr>
          <w:rFonts w:hint="eastAsia" w:ascii="宋体" w:hAnsi="宋体" w:eastAsia="宋体" w:cs="宋体"/>
          <w:b/>
          <w:sz w:val="24"/>
          <w:szCs w:val="24"/>
          <w:lang w:bidi="ar-SA"/>
        </w:rPr>
        <w:t>投标供应商资格要求</w:t>
      </w:r>
      <w:bookmarkEnd w:id="141"/>
      <w:bookmarkEnd w:id="142"/>
    </w:p>
    <w:p w14:paraId="449A16E9">
      <w:pPr>
        <w:bidi w:val="0"/>
        <w:spacing w:line="360" w:lineRule="auto"/>
        <w:jc w:val="left"/>
        <w:outlineLvl w:val="9"/>
        <w:rPr>
          <w:rFonts w:hint="eastAsia"/>
          <w:b/>
          <w:bCs/>
          <w:color w:val="auto"/>
          <w:sz w:val="24"/>
          <w:szCs w:val="24"/>
          <w:highlight w:val="none"/>
        </w:rPr>
      </w:pPr>
      <w:r>
        <w:rPr>
          <w:rFonts w:hint="eastAsia"/>
          <w:b/>
          <w:bCs/>
          <w:color w:val="auto"/>
          <w:sz w:val="24"/>
          <w:szCs w:val="24"/>
          <w:highlight w:val="none"/>
          <w:lang w:val="en-US" w:eastAsia="zh-CN"/>
        </w:rPr>
        <w:t>1、</w:t>
      </w:r>
      <w:r>
        <w:rPr>
          <w:rFonts w:hint="eastAsia"/>
          <w:b/>
          <w:bCs/>
          <w:color w:val="auto"/>
          <w:sz w:val="24"/>
          <w:szCs w:val="24"/>
          <w:highlight w:val="none"/>
        </w:rPr>
        <w:t>《中华人民共和国政府采购法》第二十二条应当具备的条件；</w:t>
      </w:r>
    </w:p>
    <w:p w14:paraId="7196FD22">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①具有独立承担民事责任的能力；</w:t>
      </w:r>
    </w:p>
    <w:p w14:paraId="2E7F3827">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②具有良好的商业信誉和健全的财务会计制度；</w:t>
      </w:r>
    </w:p>
    <w:p w14:paraId="35BA3ECB">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③具有履行合同所必需的设备和专业技术能力；</w:t>
      </w:r>
    </w:p>
    <w:p w14:paraId="5BDBBC7D">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④有依法缴纳税收和社会保障资金的良好记录；</w:t>
      </w:r>
    </w:p>
    <w:p w14:paraId="0F986267">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⑤参加政府采购活动前三年内，在经营活动中没有重大违法记录；</w:t>
      </w:r>
    </w:p>
    <w:p w14:paraId="0F66C671">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⑥</w:t>
      </w:r>
      <w:r>
        <w:rPr>
          <w:rStyle w:val="94"/>
          <w:rFonts w:hint="eastAsia" w:ascii="宋体" w:hAnsi="宋体" w:eastAsia="宋体" w:cs="宋体"/>
          <w:b w:val="0"/>
          <w:i w:val="0"/>
          <w:color w:val="auto"/>
          <w:spacing w:val="0"/>
          <w:w w:val="100"/>
          <w:kern w:val="2"/>
          <w:sz w:val="24"/>
          <w:szCs w:val="24"/>
          <w:highlight w:val="none"/>
          <w:lang w:val="en-US" w:eastAsia="zh-CN" w:bidi="ar-SA"/>
        </w:rPr>
        <w:t>法律、行政法规规定的其他条件;</w:t>
      </w:r>
    </w:p>
    <w:p w14:paraId="3AEB39E7">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bCs/>
          <w:i w:val="0"/>
          <w:color w:val="auto"/>
          <w:spacing w:val="0"/>
          <w:w w:val="100"/>
          <w:kern w:val="0"/>
          <w:sz w:val="24"/>
          <w:szCs w:val="24"/>
          <w:highlight w:val="none"/>
          <w:lang w:val="en-US" w:eastAsia="zh-CN" w:bidi="ar-SA"/>
        </w:rPr>
      </w:pPr>
      <w:r>
        <w:rPr>
          <w:rStyle w:val="94"/>
          <w:rFonts w:hint="eastAsia" w:ascii="宋体" w:hAnsi="宋体" w:eastAsia="宋体" w:cs="宋体"/>
          <w:b/>
          <w:bCs/>
          <w:i w:val="0"/>
          <w:color w:val="auto"/>
          <w:spacing w:val="0"/>
          <w:w w:val="100"/>
          <w:kern w:val="0"/>
          <w:sz w:val="24"/>
          <w:szCs w:val="24"/>
          <w:highlight w:val="none"/>
          <w:lang w:val="en-US" w:eastAsia="zh-CN" w:bidi="ar-SA"/>
        </w:rPr>
        <w:t>须提供以下资料：</w:t>
      </w:r>
    </w:p>
    <w:p w14:paraId="0195BCAF">
      <w:pPr>
        <w:pStyle w:val="97"/>
        <w:pageBreakBefore w:val="0"/>
        <w:widowControl/>
        <w:kinsoku/>
        <w:wordWrap/>
        <w:overflowPunct/>
        <w:topLinePunct w:val="0"/>
        <w:bidi w:val="0"/>
        <w:snapToGrid/>
        <w:spacing w:before="0" w:beforeAutospacing="0" w:after="0" w:afterAutospacing="0" w:line="440" w:lineRule="exact"/>
        <w:jc w:val="both"/>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1.1、具有独立承担民事责任的能力；须提供相关证明材料，其中：</w:t>
      </w:r>
    </w:p>
    <w:p w14:paraId="7F46F09D">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供应商是企业（包括合伙企业）的，</w:t>
      </w:r>
      <w:r>
        <w:rPr>
          <w:rStyle w:val="94"/>
          <w:rFonts w:hint="eastAsia" w:ascii="宋体" w:hAnsi="宋体" w:eastAsia="宋体" w:cs="宋体"/>
          <w:b w:val="0"/>
          <w:i w:val="0"/>
          <w:color w:val="auto"/>
          <w:spacing w:val="0"/>
          <w:w w:val="100"/>
          <w:kern w:val="2"/>
          <w:sz w:val="24"/>
          <w:szCs w:val="24"/>
          <w:highlight w:val="none"/>
          <w:lang w:val="en-US" w:eastAsia="zh-CN" w:bidi="ar-SA"/>
        </w:rPr>
        <w:t>须提供其有效“营业执照”的复印件（如 “三证合一”须提供统一社会信用代码的营业执照；如未“三证合一”则须提供供应商的营业执照、税务登记证书及组织机构代码证）；</w:t>
      </w:r>
    </w:p>
    <w:p w14:paraId="739176FF">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供应商是事业单位的</w:t>
      </w:r>
      <w:r>
        <w:rPr>
          <w:rStyle w:val="94"/>
          <w:rFonts w:hint="eastAsia" w:ascii="宋体" w:hAnsi="宋体" w:eastAsia="宋体" w:cs="宋体"/>
          <w:b w:val="0"/>
          <w:i w:val="0"/>
          <w:color w:val="auto"/>
          <w:spacing w:val="0"/>
          <w:w w:val="100"/>
          <w:kern w:val="2"/>
          <w:sz w:val="24"/>
          <w:szCs w:val="24"/>
          <w:highlight w:val="none"/>
          <w:lang w:val="en-US" w:eastAsia="zh-CN" w:bidi="ar-SA"/>
        </w:rPr>
        <w:t>，须提供其有效的“事业单位法人证书”复印件；</w:t>
      </w:r>
    </w:p>
    <w:p w14:paraId="60205C1B">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供应商是非企业专业服务机构的，</w:t>
      </w:r>
      <w:r>
        <w:rPr>
          <w:rStyle w:val="94"/>
          <w:rFonts w:hint="eastAsia" w:ascii="宋体" w:hAnsi="宋体" w:eastAsia="宋体" w:cs="宋体"/>
          <w:b w:val="0"/>
          <w:i w:val="0"/>
          <w:color w:val="auto"/>
          <w:spacing w:val="0"/>
          <w:w w:val="100"/>
          <w:kern w:val="2"/>
          <w:sz w:val="24"/>
          <w:szCs w:val="24"/>
          <w:highlight w:val="none"/>
          <w:lang w:val="en-US" w:eastAsia="zh-CN" w:bidi="ar-SA"/>
        </w:rPr>
        <w:t>须提供其有效的执业许可证复印件；</w:t>
      </w:r>
    </w:p>
    <w:p w14:paraId="60D62145">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供应商是个体工商户的，</w:t>
      </w:r>
      <w:r>
        <w:rPr>
          <w:rStyle w:val="94"/>
          <w:rFonts w:hint="eastAsia" w:ascii="宋体" w:hAnsi="宋体" w:eastAsia="宋体" w:cs="宋体"/>
          <w:b w:val="0"/>
          <w:i w:val="0"/>
          <w:color w:val="auto"/>
          <w:spacing w:val="0"/>
          <w:w w:val="100"/>
          <w:kern w:val="2"/>
          <w:sz w:val="24"/>
          <w:szCs w:val="24"/>
          <w:highlight w:val="none"/>
          <w:lang w:val="en-US" w:eastAsia="zh-CN" w:bidi="ar-SA"/>
        </w:rPr>
        <w:t>须提供其有效的“个体工商户营业执照” 复印件；</w:t>
      </w:r>
    </w:p>
    <w:p w14:paraId="34FCE2AA">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以上复印件须加盖供应商公章。</w:t>
      </w:r>
    </w:p>
    <w:p w14:paraId="73761803">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供应商是自然人的，</w:t>
      </w:r>
      <w:r>
        <w:rPr>
          <w:rStyle w:val="94"/>
          <w:rFonts w:hint="eastAsia" w:ascii="宋体" w:hAnsi="宋体" w:eastAsia="宋体" w:cs="宋体"/>
          <w:b w:val="0"/>
          <w:i w:val="0"/>
          <w:color w:val="auto"/>
          <w:spacing w:val="0"/>
          <w:w w:val="100"/>
          <w:kern w:val="2"/>
          <w:sz w:val="24"/>
          <w:szCs w:val="24"/>
          <w:highlight w:val="none"/>
          <w:lang w:val="en-US" w:eastAsia="zh-CN" w:bidi="ar-SA"/>
        </w:rPr>
        <w:t>应提供其有效的自然人身份证明；</w:t>
      </w:r>
    </w:p>
    <w:p w14:paraId="1989A672">
      <w:pPr>
        <w:pStyle w:val="97"/>
        <w:pageBreakBefore w:val="0"/>
        <w:widowControl/>
        <w:kinsoku/>
        <w:wordWrap/>
        <w:overflowPunct/>
        <w:topLinePunct w:val="0"/>
        <w:bidi w:val="0"/>
        <w:snapToGrid/>
        <w:spacing w:before="0" w:beforeAutospacing="0" w:after="0" w:afterAutospacing="0" w:line="440" w:lineRule="exact"/>
        <w:jc w:val="both"/>
        <w:rPr>
          <w:rStyle w:val="94"/>
          <w:rFonts w:hint="eastAsia" w:ascii="宋体" w:hAnsi="宋体" w:eastAsia="宋体" w:cs="宋体"/>
          <w:b/>
          <w:bCs/>
          <w:i w:val="0"/>
          <w:color w:val="auto"/>
          <w:spacing w:val="0"/>
          <w:w w:val="100"/>
          <w:kern w:val="2"/>
          <w:sz w:val="24"/>
          <w:szCs w:val="24"/>
          <w:highlight w:val="none"/>
          <w:lang w:val="en-US" w:eastAsia="zh-CN" w:bidi="ar-SA"/>
        </w:rPr>
      </w:pPr>
    </w:p>
    <w:p w14:paraId="63A2779A">
      <w:pPr>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br w:type="page"/>
      </w:r>
    </w:p>
    <w:p w14:paraId="62C3D3AE">
      <w:pPr>
        <w:pStyle w:val="97"/>
        <w:pageBreakBefore w:val="0"/>
        <w:widowControl/>
        <w:kinsoku/>
        <w:wordWrap/>
        <w:overflowPunct/>
        <w:topLinePunct w:val="0"/>
        <w:bidi w:val="0"/>
        <w:snapToGrid/>
        <w:spacing w:before="0" w:beforeAutospacing="0" w:after="0" w:afterAutospacing="0" w:line="440" w:lineRule="exact"/>
        <w:jc w:val="both"/>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1.2、具有良好的商业信誉和健全的财务会计制度；须提供相关证明材料，其中：</w:t>
      </w:r>
    </w:p>
    <w:p w14:paraId="04B59826">
      <w:pPr>
        <w:pStyle w:val="97"/>
        <w:pageBreakBefore w:val="0"/>
        <w:widowControl/>
        <w:kinsoku/>
        <w:wordWrap/>
        <w:overflowPunct/>
        <w:topLinePunct w:val="0"/>
        <w:bidi w:val="0"/>
        <w:snapToGrid/>
        <w:spacing w:before="0" w:beforeAutospacing="0" w:after="0" w:afterAutospacing="0" w:line="440" w:lineRule="exact"/>
        <w:jc w:val="both"/>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供应商是法人的，</w:t>
      </w:r>
      <w:r>
        <w:rPr>
          <w:rStyle w:val="94"/>
          <w:rFonts w:hint="eastAsia" w:ascii="宋体" w:hAnsi="宋体" w:cs="宋体"/>
          <w:b w:val="0"/>
          <w:bCs/>
          <w:i w:val="0"/>
          <w:color w:val="auto"/>
          <w:spacing w:val="0"/>
          <w:w w:val="100"/>
          <w:sz w:val="24"/>
          <w:szCs w:val="24"/>
          <w:highlight w:val="none"/>
          <w:lang w:eastAsia="zh-CN" w:bidi="ar-SA"/>
        </w:rPr>
        <w:t>提供2024年度或2025年度完整的审计报告或财务报表；新成立不足一年的公司提供成立至今的财务报表（包括资产负债表、利润表、现金流量表）；</w:t>
      </w:r>
      <w:r>
        <w:rPr>
          <w:rFonts w:ascii="宋体" w:hAnsi="宋体" w:eastAsia="宋体" w:cs="宋体"/>
          <w:sz w:val="24"/>
          <w:szCs w:val="24"/>
        </w:rPr>
        <w:t>供应商是其他组织或自然人的，可提供近一年的财务状况说明或银行资信证明。</w:t>
      </w:r>
    </w:p>
    <w:p w14:paraId="3AE60205">
      <w:pPr>
        <w:pStyle w:val="98"/>
        <w:pageBreakBefore w:val="0"/>
        <w:widowControl/>
        <w:kinsoku/>
        <w:wordWrap/>
        <w:overflowPunct/>
        <w:topLinePunct w:val="0"/>
        <w:bidi w:val="0"/>
        <w:snapToGrid w:val="0"/>
        <w:spacing w:before="0" w:beforeAutospacing="0" w:after="0" w:afterAutospacing="0" w:line="240" w:lineRule="auto"/>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 xml:space="preserve"> </w:t>
      </w:r>
    </w:p>
    <w:p w14:paraId="3E2C48BC">
      <w:pPr>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br w:type="page"/>
      </w:r>
    </w:p>
    <w:p w14:paraId="32F896B2">
      <w:pPr>
        <w:pStyle w:val="98"/>
        <w:pageBreakBefore w:val="0"/>
        <w:widowControl/>
        <w:kinsoku/>
        <w:wordWrap/>
        <w:overflowPunct/>
        <w:topLinePunct w:val="0"/>
        <w:bidi w:val="0"/>
        <w:snapToGrid w:val="0"/>
        <w:spacing w:before="0" w:beforeAutospacing="0" w:after="0" w:afterAutospacing="0" w:line="240" w:lineRule="auto"/>
        <w:jc w:val="left"/>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1.3、具有履行合同所必需的设备和专业技术能力；</w:t>
      </w:r>
    </w:p>
    <w:p w14:paraId="3A97E961">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bCs w:val="0"/>
          <w:i w:val="0"/>
          <w:color w:val="auto"/>
          <w:spacing w:val="0"/>
          <w:w w:val="100"/>
          <w:kern w:val="0"/>
          <w:sz w:val="24"/>
          <w:szCs w:val="24"/>
          <w:highlight w:val="none"/>
          <w:lang w:val="en-US" w:eastAsia="zh-CN" w:bidi="ar-SA"/>
        </w:rPr>
        <w:t xml:space="preserve"> </w:t>
      </w:r>
    </w:p>
    <w:p w14:paraId="72843E9D">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bCs w:val="0"/>
          <w:i w:val="0"/>
          <w:color w:val="auto"/>
          <w:spacing w:val="0"/>
          <w:w w:val="100"/>
          <w:kern w:val="0"/>
          <w:sz w:val="24"/>
          <w:szCs w:val="24"/>
          <w:highlight w:val="none"/>
          <w:lang w:val="en-US" w:eastAsia="zh-CN" w:bidi="ar-SA"/>
        </w:rPr>
        <w:t>书面声明格式：</w:t>
      </w:r>
    </w:p>
    <w:p w14:paraId="3E765AD0">
      <w:pPr>
        <w:pStyle w:val="99"/>
        <w:pageBreakBefore w:val="0"/>
        <w:kinsoku/>
        <w:wordWrap/>
        <w:overflowPunct/>
        <w:topLinePunct w:val="0"/>
        <w:bidi w:val="0"/>
        <w:snapToGrid/>
        <w:spacing w:before="0" w:beforeAutospacing="0" w:after="0" w:afterAutospacing="0" w:line="240" w:lineRule="auto"/>
        <w:jc w:val="both"/>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 xml:space="preserve"> </w:t>
      </w:r>
    </w:p>
    <w:p w14:paraId="402E6F5E">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bCs w:val="0"/>
          <w:i w:val="0"/>
          <w:color w:val="auto"/>
          <w:spacing w:val="0"/>
          <w:w w:val="100"/>
          <w:kern w:val="0"/>
          <w:sz w:val="24"/>
          <w:szCs w:val="24"/>
          <w:highlight w:val="none"/>
          <w:lang w:val="en-US" w:eastAsia="zh-CN" w:bidi="ar-SA"/>
        </w:rPr>
        <w:t>本供应商郑重声明：</w:t>
      </w:r>
    </w:p>
    <w:p w14:paraId="232225A0">
      <w:pPr>
        <w:pStyle w:val="96"/>
        <w:pageBreakBefore w:val="0"/>
        <w:widowControl/>
        <w:kinsoku/>
        <w:wordWrap/>
        <w:overflowPunct/>
        <w:topLinePunct w:val="0"/>
        <w:bidi w:val="0"/>
        <w:snapToGrid/>
        <w:spacing w:before="0" w:beforeAutospacing="0" w:after="0" w:afterAutospacing="0" w:line="240" w:lineRule="auto"/>
        <w:ind w:firstLine="480" w:firstLineChars="200"/>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bCs w:val="0"/>
          <w:i w:val="0"/>
          <w:color w:val="auto"/>
          <w:spacing w:val="0"/>
          <w:w w:val="100"/>
          <w:kern w:val="0"/>
          <w:sz w:val="24"/>
          <w:szCs w:val="24"/>
          <w:highlight w:val="none"/>
          <w:lang w:val="en-US" w:eastAsia="zh-CN" w:bidi="ar-SA"/>
        </w:rPr>
        <w:t>本公司（或单位）具备本项目履行合同所必需的设备和专业技术能力，特此声明。</w:t>
      </w:r>
    </w:p>
    <w:p w14:paraId="4212DDE2">
      <w:pPr>
        <w:pStyle w:val="97"/>
        <w:pageBreakBefore w:val="0"/>
        <w:widowControl/>
        <w:kinsoku/>
        <w:wordWrap/>
        <w:overflowPunct/>
        <w:topLinePunct w:val="0"/>
        <w:bidi w:val="0"/>
        <w:snapToGrid w:val="0"/>
        <w:spacing w:before="0" w:beforeAutospacing="0" w:after="0" w:afterAutospacing="0" w:line="440" w:lineRule="exact"/>
        <w:jc w:val="both"/>
        <w:rPr>
          <w:rStyle w:val="94"/>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供应商法定代表人（或法定代表人授权代表）签字或盖章：</w:t>
      </w:r>
    </w:p>
    <w:p w14:paraId="308B6497">
      <w:pPr>
        <w:pStyle w:val="97"/>
        <w:pageBreakBefore w:val="0"/>
        <w:widowControl/>
        <w:kinsoku/>
        <w:wordWrap/>
        <w:overflowPunct/>
        <w:topLinePunct w:val="0"/>
        <w:bidi w:val="0"/>
        <w:snapToGrid w:val="0"/>
        <w:spacing w:before="0" w:beforeAutospacing="0" w:after="0" w:afterAutospacing="0" w:line="440" w:lineRule="exact"/>
        <w:jc w:val="both"/>
        <w:rPr>
          <w:rStyle w:val="94"/>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供应商名称（电子章）：</w:t>
      </w:r>
    </w:p>
    <w:p w14:paraId="5B7E5600">
      <w:pPr>
        <w:pStyle w:val="98"/>
        <w:pageBreakBefore w:val="0"/>
        <w:widowControl/>
        <w:kinsoku/>
        <w:wordWrap/>
        <w:overflowPunct/>
        <w:topLinePunct w:val="0"/>
        <w:bidi w:val="0"/>
        <w:snapToGrid w:val="0"/>
        <w:spacing w:before="0" w:beforeAutospacing="0" w:after="0" w:afterAutospacing="0" w:line="440" w:lineRule="exact"/>
        <w:jc w:val="both"/>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日期：   年   月   日</w:t>
      </w:r>
    </w:p>
    <w:p w14:paraId="3E6973AF">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bCs/>
          <w:i w:val="0"/>
          <w:color w:val="auto"/>
          <w:spacing w:val="0"/>
          <w:w w:val="100"/>
          <w:kern w:val="2"/>
          <w:sz w:val="24"/>
          <w:szCs w:val="24"/>
          <w:highlight w:val="none"/>
          <w:lang w:val="en-US" w:eastAsia="zh-CN" w:bidi="ar-SA"/>
        </w:rPr>
      </w:pPr>
    </w:p>
    <w:p w14:paraId="1129F3EF">
      <w:pPr>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br w:type="page"/>
      </w:r>
    </w:p>
    <w:p w14:paraId="4AC1806B">
      <w:pPr>
        <w:pStyle w:val="98"/>
        <w:pageBreakBefore w:val="0"/>
        <w:widowControl/>
        <w:kinsoku/>
        <w:wordWrap/>
        <w:overflowPunct/>
        <w:topLinePunct w:val="0"/>
        <w:bidi w:val="0"/>
        <w:snapToGrid w:val="0"/>
        <w:spacing w:before="0" w:beforeAutospacing="0" w:after="0" w:afterAutospacing="0" w:line="440" w:lineRule="exact"/>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1.4、有依法缴纳税收和社会保障资金的良好记录；</w:t>
      </w:r>
      <w:r>
        <w:rPr>
          <w:rStyle w:val="94"/>
          <w:rFonts w:hint="eastAsia" w:ascii="宋体" w:hAnsi="宋体" w:eastAsia="宋体" w:cs="宋体"/>
          <w:b w:val="0"/>
          <w:bCs/>
          <w:i w:val="0"/>
          <w:color w:val="auto"/>
          <w:spacing w:val="0"/>
          <w:w w:val="100"/>
          <w:sz w:val="24"/>
          <w:szCs w:val="24"/>
          <w:highlight w:val="none"/>
          <w:lang w:val="en-US" w:eastAsia="zh-CN" w:bidi="ar-SA"/>
        </w:rPr>
        <w:t>须提供依法缴纳税收和社会保障资金的证明材料，须提供开标前六个月内任意一个月的依法缴税凭据和缴纳社会保险的凭据复印件</w:t>
      </w:r>
      <w:r>
        <w:rPr>
          <w:rStyle w:val="94"/>
          <w:rFonts w:hint="eastAsia" w:ascii="宋体" w:hAnsi="宋体" w:eastAsia="宋体" w:cs="宋体"/>
          <w:b w:val="0"/>
          <w:bCs/>
          <w:i w:val="0"/>
          <w:color w:val="auto"/>
          <w:spacing w:val="0"/>
          <w:w w:val="100"/>
          <w:sz w:val="24"/>
          <w:szCs w:val="24"/>
          <w:highlight w:val="none"/>
          <w:lang w:bidi="ar-SA"/>
        </w:rPr>
        <w:t>（依法免税的应提供相应文件说明）</w:t>
      </w:r>
      <w:r>
        <w:rPr>
          <w:rStyle w:val="94"/>
          <w:rFonts w:hint="eastAsia" w:ascii="宋体" w:hAnsi="宋体" w:eastAsia="宋体" w:cs="宋体"/>
          <w:b w:val="0"/>
          <w:i w:val="0"/>
          <w:color w:val="auto"/>
          <w:spacing w:val="0"/>
          <w:w w:val="100"/>
          <w:kern w:val="2"/>
          <w:sz w:val="24"/>
          <w:szCs w:val="24"/>
          <w:highlight w:val="none"/>
          <w:lang w:val="en-US" w:eastAsia="zh-CN" w:bidi="ar-SA"/>
        </w:rPr>
        <w:t>；</w:t>
      </w:r>
    </w:p>
    <w:p w14:paraId="01FC8946">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val="0"/>
          <w:bCs w:val="0"/>
          <w:i w:val="0"/>
          <w:color w:val="auto"/>
          <w:spacing w:val="0"/>
          <w:w w:val="100"/>
          <w:kern w:val="0"/>
          <w:sz w:val="24"/>
          <w:szCs w:val="24"/>
          <w:highlight w:val="none"/>
          <w:lang w:val="en-US" w:eastAsia="zh-CN" w:bidi="ar-SA"/>
        </w:rPr>
      </w:pPr>
      <w:r>
        <w:rPr>
          <w:rStyle w:val="94"/>
          <w:rFonts w:hint="eastAsia" w:ascii="宋体" w:hAnsi="宋体" w:eastAsia="宋体" w:cs="宋体"/>
          <w:b w:val="0"/>
          <w:bCs w:val="0"/>
          <w:i w:val="0"/>
          <w:color w:val="auto"/>
          <w:spacing w:val="0"/>
          <w:w w:val="100"/>
          <w:kern w:val="0"/>
          <w:sz w:val="24"/>
          <w:szCs w:val="24"/>
          <w:highlight w:val="none"/>
          <w:lang w:val="en-US" w:eastAsia="zh-CN" w:bidi="ar-SA"/>
        </w:rPr>
        <w:t xml:space="preserve"> </w:t>
      </w:r>
    </w:p>
    <w:p w14:paraId="7AD2D5B7">
      <w:pPr>
        <w:rPr>
          <w:rStyle w:val="94"/>
          <w:rFonts w:hint="eastAsia" w:ascii="宋体" w:hAnsi="宋体" w:eastAsia="宋体" w:cs="宋体"/>
          <w:b/>
          <w:bCs/>
          <w:i w:val="0"/>
          <w:color w:val="auto"/>
          <w:spacing w:val="0"/>
          <w:w w:val="100"/>
          <w:kern w:val="2"/>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br w:type="page"/>
      </w:r>
    </w:p>
    <w:p w14:paraId="67A517A9">
      <w:pPr>
        <w:pStyle w:val="96"/>
        <w:pageBreakBefore w:val="0"/>
        <w:widowControl/>
        <w:kinsoku/>
        <w:wordWrap/>
        <w:overflowPunct/>
        <w:topLinePunct w:val="0"/>
        <w:bidi w:val="0"/>
        <w:snapToGrid/>
        <w:spacing w:before="0" w:beforeAutospacing="0" w:after="0" w:afterAutospacing="0" w:line="240" w:lineRule="auto"/>
        <w:jc w:val="left"/>
        <w:rPr>
          <w:rStyle w:val="94"/>
          <w:rFonts w:hint="eastAsia" w:ascii="宋体" w:hAnsi="宋体" w:eastAsia="宋体" w:cs="宋体"/>
          <w:b/>
          <w:bCs/>
          <w:i w:val="0"/>
          <w:color w:val="auto"/>
          <w:spacing w:val="0"/>
          <w:w w:val="100"/>
          <w:kern w:val="0"/>
          <w:sz w:val="24"/>
          <w:szCs w:val="24"/>
          <w:highlight w:val="none"/>
          <w:lang w:val="en-US" w:eastAsia="zh-CN" w:bidi="ar-SA"/>
        </w:rPr>
      </w:pPr>
      <w:r>
        <w:rPr>
          <w:rStyle w:val="94"/>
          <w:rFonts w:hint="eastAsia" w:ascii="宋体" w:hAnsi="宋体" w:eastAsia="宋体" w:cs="宋体"/>
          <w:b/>
          <w:bCs/>
          <w:i w:val="0"/>
          <w:color w:val="auto"/>
          <w:spacing w:val="0"/>
          <w:w w:val="100"/>
          <w:kern w:val="2"/>
          <w:sz w:val="24"/>
          <w:szCs w:val="24"/>
          <w:highlight w:val="none"/>
          <w:lang w:val="en-US" w:eastAsia="zh-CN" w:bidi="ar-SA"/>
        </w:rPr>
        <w:t>1.</w:t>
      </w:r>
      <w:r>
        <w:rPr>
          <w:rStyle w:val="94"/>
          <w:rFonts w:hint="eastAsia" w:ascii="宋体" w:hAnsi="宋体" w:eastAsia="宋体" w:cs="宋体"/>
          <w:b/>
          <w:bCs/>
          <w:i w:val="0"/>
          <w:color w:val="auto"/>
          <w:spacing w:val="0"/>
          <w:w w:val="100"/>
          <w:kern w:val="0"/>
          <w:sz w:val="24"/>
          <w:szCs w:val="24"/>
          <w:highlight w:val="none"/>
          <w:lang w:val="en-US" w:eastAsia="zh-CN" w:bidi="ar-SA"/>
        </w:rPr>
        <w:t>5、</w:t>
      </w:r>
      <w:r>
        <w:rPr>
          <w:rFonts w:hint="eastAsia" w:ascii="宋体" w:hAnsi="宋体" w:eastAsia="宋体" w:cs="宋体"/>
          <w:color w:val="000000" w:themeColor="text1"/>
          <w:sz w:val="24"/>
          <w:szCs w:val="24"/>
          <w:lang w:val="en-US" w:eastAsia="zh-CN"/>
          <w14:textFill>
            <w14:solidFill>
              <w14:schemeClr w14:val="tx1"/>
            </w14:solidFill>
          </w14:textFill>
        </w:rPr>
        <w:t>参加政府采购活动前三年内，在经营活动中没有重大违法记录；</w:t>
      </w:r>
      <w:r>
        <w:rPr>
          <w:rStyle w:val="94"/>
          <w:rFonts w:hint="eastAsia" w:ascii="宋体" w:hAnsi="宋体" w:eastAsia="宋体" w:cs="宋体"/>
          <w:b/>
          <w:bCs/>
          <w:i w:val="0"/>
          <w:color w:val="auto"/>
          <w:spacing w:val="0"/>
          <w:w w:val="100"/>
          <w:kern w:val="0"/>
          <w:sz w:val="24"/>
          <w:szCs w:val="24"/>
          <w:highlight w:val="none"/>
          <w:lang w:val="en-US" w:eastAsia="zh-CN" w:bidi="ar-SA"/>
        </w:rPr>
        <w:t xml:space="preserve"> </w:t>
      </w:r>
    </w:p>
    <w:p w14:paraId="7A9A7F46">
      <w:pPr>
        <w:pStyle w:val="97"/>
        <w:pageBreakBefore w:val="0"/>
        <w:widowControl/>
        <w:kinsoku/>
        <w:wordWrap/>
        <w:overflowPunct/>
        <w:topLinePunct w:val="0"/>
        <w:bidi w:val="0"/>
        <w:snapToGrid/>
        <w:spacing w:before="0" w:beforeAutospacing="0" w:after="0" w:afterAutospacing="0" w:line="72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p>
    <w:p w14:paraId="738225EE">
      <w:pPr>
        <w:pStyle w:val="97"/>
        <w:pageBreakBefore w:val="0"/>
        <w:widowControl/>
        <w:kinsoku/>
        <w:wordWrap/>
        <w:overflowPunct/>
        <w:topLinePunct w:val="0"/>
        <w:bidi w:val="0"/>
        <w:snapToGrid/>
        <w:spacing w:before="0" w:beforeAutospacing="0" w:after="0" w:afterAutospacing="0" w:line="48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 xml:space="preserve">我单位郑重声明： </w:t>
      </w:r>
    </w:p>
    <w:p w14:paraId="1390506E">
      <w:pPr>
        <w:pStyle w:val="97"/>
        <w:pageBreakBefore w:val="0"/>
        <w:widowControl/>
        <w:kinsoku/>
        <w:wordWrap/>
        <w:overflowPunct/>
        <w:topLinePunct w:val="0"/>
        <w:bidi w:val="0"/>
        <w:snapToGrid/>
        <w:spacing w:before="0" w:beforeAutospacing="0" w:after="0" w:afterAutospacing="0" w:line="480" w:lineRule="auto"/>
        <w:ind w:firstLine="480" w:firstLineChars="200"/>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 xml:space="preserve">我单位在参加本次政府采购活动前三年内，在经营活动中没有重大违法记录，即未因违法经营受到刑事处罚或者责令停产停业、吊销许可证或者执照、较大数额罚款等行政处罚；如果因违法经营被禁止在一定期限内参加政府采购活动，期限已经届满。 </w:t>
      </w:r>
    </w:p>
    <w:p w14:paraId="47B887F4">
      <w:pPr>
        <w:pStyle w:val="97"/>
        <w:pageBreakBefore w:val="0"/>
        <w:widowControl/>
        <w:kinsoku/>
        <w:wordWrap/>
        <w:overflowPunct/>
        <w:topLinePunct w:val="0"/>
        <w:bidi w:val="0"/>
        <w:snapToGrid/>
        <w:spacing w:before="0" w:beforeAutospacing="0" w:after="0" w:afterAutospacing="0" w:line="480" w:lineRule="auto"/>
        <w:ind w:firstLine="480" w:firstLineChars="200"/>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 xml:space="preserve">如我公司声明与实际不符，我公司将承担因此引起的一切后果。 </w:t>
      </w:r>
    </w:p>
    <w:p w14:paraId="195D6A80">
      <w:pPr>
        <w:pStyle w:val="97"/>
        <w:pageBreakBefore w:val="0"/>
        <w:widowControl/>
        <w:kinsoku/>
        <w:wordWrap/>
        <w:overflowPunct/>
        <w:topLinePunct w:val="0"/>
        <w:bidi w:val="0"/>
        <w:snapToGrid w:val="0"/>
        <w:spacing w:before="0" w:beforeAutospacing="0" w:after="0" w:afterAutospacing="0" w:line="480" w:lineRule="auto"/>
        <w:jc w:val="both"/>
        <w:rPr>
          <w:rStyle w:val="94"/>
          <w:rFonts w:hint="eastAsia" w:ascii="宋体" w:hAnsi="宋体" w:eastAsia="宋体" w:cs="宋体"/>
          <w:b w:val="0"/>
          <w:i w:val="0"/>
          <w:color w:val="auto"/>
          <w:spacing w:val="0"/>
          <w:w w:val="100"/>
          <w:kern w:val="2"/>
          <w:sz w:val="24"/>
          <w:szCs w:val="24"/>
          <w:highlight w:val="none"/>
          <w:u w:val="single" w:color="000000"/>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供应商法定代表人（或法定代表人授权代表）签字或盖章：</w:t>
      </w:r>
    </w:p>
    <w:p w14:paraId="1057483B">
      <w:pPr>
        <w:autoSpaceDE w:val="0"/>
        <w:autoSpaceDN w:val="0"/>
        <w:spacing w:line="480" w:lineRule="auto"/>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供应商名称（电子章）：</w:t>
      </w:r>
    </w:p>
    <w:p w14:paraId="5F7102B2">
      <w:pPr>
        <w:pStyle w:val="98"/>
        <w:pageBreakBefore w:val="0"/>
        <w:widowControl/>
        <w:kinsoku/>
        <w:wordWrap/>
        <w:overflowPunct/>
        <w:topLinePunct w:val="0"/>
        <w:bidi w:val="0"/>
        <w:snapToGrid w:val="0"/>
        <w:spacing w:before="0" w:beforeAutospacing="0" w:after="0" w:afterAutospacing="0" w:line="480" w:lineRule="auto"/>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日期：   年   月   日</w:t>
      </w:r>
    </w:p>
    <w:p w14:paraId="33623EF7">
      <w:pPr>
        <w:spacing w:line="360" w:lineRule="auto"/>
        <w:ind w:firstLine="480" w:firstLineChars="200"/>
        <w:rPr>
          <w:rStyle w:val="94"/>
          <w:rFonts w:hint="eastAsia" w:ascii="宋体" w:hAnsi="宋体" w:eastAsia="宋体" w:cs="宋体"/>
          <w:b w:val="0"/>
          <w:i w:val="0"/>
          <w:color w:val="auto"/>
          <w:spacing w:val="0"/>
          <w:w w:val="100"/>
          <w:kern w:val="0"/>
          <w:sz w:val="24"/>
          <w:szCs w:val="24"/>
          <w:highlight w:val="none"/>
          <w:lang w:val="en-US" w:eastAsia="zh-CN" w:bidi="ar-SA"/>
        </w:rPr>
      </w:pPr>
    </w:p>
    <w:p w14:paraId="4B156195">
      <w:pPr>
        <w:spacing w:line="360" w:lineRule="auto"/>
        <w:ind w:firstLine="480" w:firstLineChars="200"/>
        <w:rPr>
          <w:rStyle w:val="94"/>
          <w:rFonts w:hint="eastAsia" w:ascii="宋体" w:hAnsi="宋体" w:eastAsia="宋体" w:cs="宋体"/>
          <w:b w:val="0"/>
          <w:i w:val="0"/>
          <w:color w:val="auto"/>
          <w:spacing w:val="0"/>
          <w:w w:val="100"/>
          <w:kern w:val="0"/>
          <w:sz w:val="24"/>
          <w:szCs w:val="24"/>
          <w:highlight w:val="none"/>
          <w:lang w:val="en-US" w:eastAsia="zh-CN" w:bidi="ar-SA"/>
        </w:rPr>
      </w:pPr>
    </w:p>
    <w:p w14:paraId="51ACAAD9">
      <w:pPr>
        <w:spacing w:line="360" w:lineRule="auto"/>
        <w:ind w:firstLine="480" w:firstLineChars="200"/>
        <w:rPr>
          <w:rStyle w:val="94"/>
          <w:rFonts w:hint="eastAsia" w:ascii="宋体" w:hAnsi="宋体" w:eastAsia="宋体" w:cs="宋体"/>
          <w:b w:val="0"/>
          <w:i w:val="0"/>
          <w:color w:val="auto"/>
          <w:spacing w:val="0"/>
          <w:w w:val="100"/>
          <w:kern w:val="0"/>
          <w:sz w:val="24"/>
          <w:szCs w:val="24"/>
          <w:highlight w:val="none"/>
          <w:lang w:val="en-US" w:eastAsia="zh-CN" w:bidi="ar-SA"/>
        </w:rPr>
      </w:pPr>
    </w:p>
    <w:p w14:paraId="579150EC">
      <w:pPr>
        <w:spacing w:line="360" w:lineRule="auto"/>
        <w:ind w:firstLine="480" w:firstLineChars="200"/>
        <w:rPr>
          <w:rStyle w:val="94"/>
          <w:rFonts w:hint="eastAsia" w:ascii="宋体" w:hAnsi="宋体" w:eastAsia="宋体" w:cs="宋体"/>
          <w:b w:val="0"/>
          <w:i w:val="0"/>
          <w:color w:val="auto"/>
          <w:spacing w:val="0"/>
          <w:w w:val="100"/>
          <w:kern w:val="0"/>
          <w:sz w:val="24"/>
          <w:szCs w:val="24"/>
          <w:highlight w:val="none"/>
          <w:lang w:val="en-US" w:eastAsia="zh-CN" w:bidi="ar-SA"/>
        </w:rPr>
      </w:pPr>
    </w:p>
    <w:p w14:paraId="37B65B69">
      <w:pPr>
        <w:spacing w:line="360" w:lineRule="auto"/>
        <w:ind w:firstLine="482" w:firstLineChars="200"/>
        <w:rPr>
          <w:rStyle w:val="94"/>
          <w:rFonts w:hint="eastAsia" w:ascii="宋体" w:hAnsi="宋体" w:eastAsia="宋体" w:cs="宋体"/>
          <w:b/>
          <w:bCs/>
          <w:i w:val="0"/>
          <w:color w:val="auto"/>
          <w:spacing w:val="0"/>
          <w:w w:val="100"/>
          <w:kern w:val="0"/>
          <w:sz w:val="24"/>
          <w:szCs w:val="24"/>
          <w:highlight w:val="none"/>
          <w:lang w:val="en-US" w:eastAsia="zh-CN" w:bidi="ar-SA"/>
        </w:rPr>
      </w:pPr>
    </w:p>
    <w:p w14:paraId="324C058A">
      <w:pPr>
        <w:spacing w:line="360" w:lineRule="auto"/>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注：前三年</w:t>
      </w:r>
      <w:r>
        <w:rPr>
          <w:rFonts w:ascii="宋体" w:hAnsi="宋体" w:eastAsia="宋体" w:cs="宋体"/>
          <w:sz w:val="24"/>
          <w:szCs w:val="24"/>
        </w:rPr>
        <w:t>：供应商成立3年以上的，指提交首次响应文件截止时间前3年内；供应商成立不足3年的，为自成立之日起至提交首次响应文件截止日的实际经营时间</w:t>
      </w:r>
      <w:r>
        <w:rPr>
          <w:rFonts w:hint="eastAsia" w:ascii="宋体" w:hAnsi="宋体" w:eastAsia="宋体" w:cs="宋体"/>
          <w:sz w:val="24"/>
          <w:szCs w:val="24"/>
          <w:lang w:eastAsia="zh-CN"/>
        </w:rPr>
        <w:t>。</w:t>
      </w:r>
    </w:p>
    <w:p w14:paraId="7A8D847D">
      <w:pPr>
        <w:rPr>
          <w:rStyle w:val="94"/>
          <w:rFonts w:hint="eastAsia" w:ascii="宋体" w:hAnsi="宋体" w:eastAsia="宋体" w:cs="宋体"/>
          <w:b/>
          <w:bCs/>
          <w:i w:val="0"/>
          <w:color w:val="auto"/>
          <w:spacing w:val="0"/>
          <w:w w:val="100"/>
          <w:kern w:val="0"/>
          <w:sz w:val="24"/>
          <w:szCs w:val="24"/>
          <w:highlight w:val="none"/>
          <w:lang w:val="en-US" w:eastAsia="zh-CN" w:bidi="ar-SA"/>
        </w:rPr>
      </w:pPr>
      <w:r>
        <w:rPr>
          <w:rStyle w:val="94"/>
          <w:rFonts w:hint="eastAsia" w:ascii="宋体" w:hAnsi="宋体" w:eastAsia="宋体" w:cs="宋体"/>
          <w:b/>
          <w:bCs/>
          <w:i w:val="0"/>
          <w:color w:val="auto"/>
          <w:spacing w:val="0"/>
          <w:w w:val="100"/>
          <w:kern w:val="0"/>
          <w:sz w:val="24"/>
          <w:szCs w:val="24"/>
          <w:highlight w:val="none"/>
          <w:lang w:val="en-US" w:eastAsia="zh-CN" w:bidi="ar-SA"/>
        </w:rPr>
        <w:br w:type="page"/>
      </w:r>
    </w:p>
    <w:p w14:paraId="2C5E776F">
      <w:pPr>
        <w:pStyle w:val="92"/>
        <w:pageBreakBefore w:val="0"/>
        <w:kinsoku/>
        <w:wordWrap/>
        <w:overflowPunct/>
        <w:topLinePunct w:val="0"/>
        <w:bidi w:val="0"/>
        <w:snapToGrid/>
        <w:spacing w:before="0" w:beforeAutospacing="0" w:after="0" w:afterAutospacing="0" w:line="360" w:lineRule="auto"/>
        <w:jc w:val="both"/>
        <w:rPr>
          <w:rStyle w:val="94"/>
          <w:rFonts w:hint="eastAsia" w:ascii="宋体" w:hAnsi="宋体" w:eastAsia="宋体" w:cs="宋体"/>
          <w:b/>
          <w:bCs/>
          <w:i w:val="0"/>
          <w:color w:val="auto"/>
          <w:spacing w:val="0"/>
          <w:w w:val="100"/>
          <w:kern w:val="0"/>
          <w:sz w:val="24"/>
          <w:szCs w:val="24"/>
          <w:highlight w:val="none"/>
          <w:lang w:val="en-US" w:eastAsia="zh-CN" w:bidi="ar-SA"/>
        </w:rPr>
      </w:pPr>
      <w:r>
        <w:rPr>
          <w:rStyle w:val="94"/>
          <w:rFonts w:hint="eastAsia" w:ascii="宋体" w:hAnsi="宋体" w:eastAsia="宋体" w:cs="宋体"/>
          <w:b/>
          <w:bCs/>
          <w:i w:val="0"/>
          <w:color w:val="auto"/>
          <w:spacing w:val="0"/>
          <w:w w:val="100"/>
          <w:kern w:val="0"/>
          <w:sz w:val="24"/>
          <w:szCs w:val="24"/>
          <w:highlight w:val="none"/>
          <w:lang w:val="en-US" w:eastAsia="zh-CN" w:bidi="ar-SA"/>
        </w:rPr>
        <w:t>1.6、法律、行政法规规定的其他条件</w:t>
      </w:r>
      <w:r>
        <w:rPr>
          <w:rStyle w:val="94"/>
          <w:rFonts w:hint="eastAsia" w:ascii="宋体" w:hAnsi="宋体" w:cs="宋体"/>
          <w:b/>
          <w:bCs/>
          <w:i w:val="0"/>
          <w:color w:val="auto"/>
          <w:spacing w:val="0"/>
          <w:w w:val="100"/>
          <w:kern w:val="0"/>
          <w:sz w:val="24"/>
          <w:szCs w:val="24"/>
          <w:highlight w:val="none"/>
          <w:lang w:val="en-US" w:eastAsia="zh-CN" w:bidi="ar-SA"/>
        </w:rPr>
        <w:t>；</w:t>
      </w:r>
    </w:p>
    <w:p w14:paraId="22F97C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firstLineChars="200"/>
        <w:jc w:val="left"/>
        <w:rPr>
          <w:rStyle w:val="94"/>
          <w:rFonts w:hint="eastAsia" w:ascii="宋体" w:hAnsi="宋体" w:eastAsia="宋体" w:cs="宋体"/>
          <w:b w:val="0"/>
          <w:i w:val="0"/>
          <w:color w:val="auto"/>
          <w:spacing w:val="0"/>
          <w:w w:val="100"/>
          <w:kern w:val="2"/>
          <w:sz w:val="24"/>
          <w:szCs w:val="24"/>
          <w:highlight w:val="none"/>
          <w:lang w:val="en-US" w:eastAsia="zh-CN" w:bidi="ar-SA"/>
        </w:rPr>
      </w:pPr>
    </w:p>
    <w:p w14:paraId="482DA420">
      <w:pPr>
        <w:pStyle w:val="97"/>
        <w:pageBreakBefore w:val="0"/>
        <w:widowControl/>
        <w:kinsoku/>
        <w:wordWrap/>
        <w:overflowPunct/>
        <w:topLinePunct w:val="0"/>
        <w:bidi w:val="0"/>
        <w:snapToGrid/>
        <w:spacing w:before="0" w:beforeAutospacing="0" w:after="0" w:afterAutospacing="0" w:line="360" w:lineRule="auto"/>
        <w:ind w:firstLine="480" w:firstLineChars="200"/>
        <w:jc w:val="both"/>
        <w:rPr>
          <w:rStyle w:val="94"/>
          <w:rFonts w:hint="eastAsia" w:ascii="宋体" w:hAnsi="宋体" w:eastAsia="宋体" w:cs="宋体"/>
          <w:b w:val="0"/>
          <w:i w:val="0"/>
          <w:color w:val="auto"/>
          <w:spacing w:val="0"/>
          <w:w w:val="100"/>
          <w:kern w:val="0"/>
          <w:sz w:val="24"/>
          <w:szCs w:val="24"/>
          <w:highlight w:val="none"/>
          <w:lang w:val="en-US" w:eastAsia="zh-CN" w:bidi="ar-SA"/>
        </w:rPr>
      </w:pPr>
      <w:r>
        <w:rPr>
          <w:rStyle w:val="94"/>
          <w:rFonts w:hint="eastAsia" w:ascii="宋体" w:hAnsi="宋体" w:eastAsia="宋体" w:cs="宋体"/>
          <w:b w:val="0"/>
          <w:i w:val="0"/>
          <w:color w:val="auto"/>
          <w:spacing w:val="0"/>
          <w:w w:val="100"/>
          <w:kern w:val="0"/>
          <w:sz w:val="24"/>
          <w:szCs w:val="24"/>
          <w:highlight w:val="none"/>
          <w:lang w:val="en-US" w:eastAsia="zh-CN" w:bidi="ar-SA"/>
        </w:rPr>
        <w:t>未被 “信用中国” 网站列入失信被执行人、重大税收违法案件当事人名单，未被中国政府采购网列入政府采购严重违法失信行为记录名单（以磋商现场查询为准）。</w:t>
      </w:r>
    </w:p>
    <w:p w14:paraId="4D66B4CE">
      <w:pPr>
        <w:autoSpaceDE w:val="0"/>
        <w:autoSpaceDN w:val="0"/>
        <w:spacing w:line="360" w:lineRule="auto"/>
        <w:ind w:left="4364" w:leftChars="2078" w:firstLine="1440" w:firstLineChars="600"/>
        <w:rPr>
          <w:rStyle w:val="94"/>
          <w:rFonts w:hint="eastAsia" w:ascii="宋体" w:hAnsi="宋体" w:eastAsia="宋体" w:cs="宋体"/>
          <w:b w:val="0"/>
          <w:i w:val="0"/>
          <w:color w:val="auto"/>
          <w:spacing w:val="0"/>
          <w:w w:val="100"/>
          <w:kern w:val="2"/>
          <w:sz w:val="24"/>
          <w:szCs w:val="24"/>
          <w:highlight w:val="none"/>
          <w:lang w:val="en-US" w:eastAsia="zh-CN" w:bidi="ar-SA"/>
        </w:rPr>
      </w:pPr>
      <w:r>
        <w:rPr>
          <w:rStyle w:val="94"/>
          <w:rFonts w:hint="eastAsia" w:ascii="宋体" w:hAnsi="宋体" w:eastAsia="宋体" w:cs="宋体"/>
          <w:b w:val="0"/>
          <w:i w:val="0"/>
          <w:color w:val="auto"/>
          <w:spacing w:val="0"/>
          <w:w w:val="100"/>
          <w:kern w:val="2"/>
          <w:sz w:val="24"/>
          <w:szCs w:val="24"/>
          <w:highlight w:val="none"/>
          <w:lang w:val="en-US" w:eastAsia="zh-CN" w:bidi="ar-SA"/>
        </w:rPr>
        <w:t>供应商名称（电子章）：</w:t>
      </w:r>
    </w:p>
    <w:p w14:paraId="4761C40B">
      <w:pPr>
        <w:autoSpaceDE w:val="0"/>
        <w:autoSpaceDN w:val="0"/>
        <w:spacing w:line="360" w:lineRule="auto"/>
        <w:ind w:firstLine="6120" w:firstLineChars="2550"/>
        <w:rPr>
          <w:rStyle w:val="94"/>
          <w:rFonts w:hint="eastAsia" w:ascii="宋体" w:hAnsi="宋体" w:eastAsia="宋体" w:cs="宋体"/>
          <w:b w:val="0"/>
          <w:i w:val="0"/>
          <w:color w:val="auto"/>
          <w:spacing w:val="0"/>
          <w:w w:val="100"/>
          <w:kern w:val="2"/>
          <w:sz w:val="24"/>
          <w:szCs w:val="24"/>
          <w:highlight w:val="none"/>
          <w:lang w:val="zh-CN" w:eastAsia="zh-CN" w:bidi="ar-SA"/>
        </w:rPr>
      </w:pPr>
      <w:r>
        <w:rPr>
          <w:rStyle w:val="94"/>
          <w:rFonts w:hint="eastAsia" w:ascii="宋体" w:hAnsi="宋体" w:eastAsia="宋体" w:cs="宋体"/>
          <w:b w:val="0"/>
          <w:i w:val="0"/>
          <w:color w:val="auto"/>
          <w:spacing w:val="0"/>
          <w:w w:val="100"/>
          <w:kern w:val="2"/>
          <w:sz w:val="24"/>
          <w:szCs w:val="24"/>
          <w:highlight w:val="none"/>
          <w:lang w:val="zh-CN" w:eastAsia="zh-CN" w:bidi="ar-SA"/>
        </w:rPr>
        <w:t>日期：  年  月   日</w:t>
      </w:r>
    </w:p>
    <w:p w14:paraId="1B67B1E3">
      <w:pPr>
        <w:pStyle w:val="22"/>
        <w:spacing w:before="0" w:beforeAutospacing="0" w:after="0" w:afterAutospacing="0" w:line="460" w:lineRule="exact"/>
        <w:ind w:firstLine="720" w:firstLineChars="300"/>
        <w:rPr>
          <w:rFonts w:hint="eastAsia" w:ascii="宋体" w:hAnsi="宋体" w:eastAsia="宋体" w:cs="宋体"/>
          <w:bCs/>
          <w:kern w:val="2"/>
          <w:sz w:val="24"/>
          <w:szCs w:val="24"/>
          <w:lang w:val="en-US" w:eastAsia="zh-CN" w:bidi="ar-SA"/>
        </w:rPr>
      </w:pPr>
    </w:p>
    <w:p w14:paraId="1BB9F4A5">
      <w:pPr>
        <w:pStyle w:val="22"/>
        <w:spacing w:before="0" w:beforeAutospacing="0" w:after="0" w:afterAutospacing="0" w:line="460" w:lineRule="exact"/>
        <w:ind w:firstLine="720" w:firstLineChars="300"/>
        <w:rPr>
          <w:rFonts w:hint="eastAsia" w:ascii="宋体" w:hAnsi="宋体" w:eastAsia="宋体" w:cs="宋体"/>
          <w:bCs/>
          <w:kern w:val="2"/>
          <w:sz w:val="24"/>
          <w:szCs w:val="24"/>
          <w:lang w:val="en-US" w:eastAsia="zh-CN" w:bidi="ar-SA"/>
        </w:rPr>
      </w:pPr>
    </w:p>
    <w:p w14:paraId="4F714343">
      <w:pPr>
        <w:pStyle w:val="22"/>
        <w:spacing w:before="0" w:beforeAutospacing="0" w:after="0" w:afterAutospacing="0" w:line="460" w:lineRule="exact"/>
        <w:ind w:firstLine="720" w:firstLineChars="300"/>
        <w:rPr>
          <w:rFonts w:hint="eastAsia" w:ascii="宋体" w:hAnsi="宋体" w:eastAsia="宋体" w:cs="宋体"/>
          <w:bCs/>
          <w:kern w:val="2"/>
          <w:sz w:val="24"/>
          <w:szCs w:val="24"/>
          <w:lang w:val="en-US" w:eastAsia="zh-CN" w:bidi="ar-SA"/>
        </w:rPr>
      </w:pPr>
    </w:p>
    <w:p w14:paraId="0755CF7F">
      <w:pPr>
        <w:pStyle w:val="22"/>
        <w:spacing w:before="0" w:beforeAutospacing="0" w:after="0" w:afterAutospacing="0" w:line="460" w:lineRule="exact"/>
        <w:ind w:firstLine="720" w:firstLineChars="300"/>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注：上述供应商须提供的资格证明文件均应为有效文件并加盖本单位公章且给定内容及格式的，不得更改格式及内容，否则视为不响应。上述文件为供应商必须达到的资格要求，如有任意一条未明确响应将按无效投标处理。</w:t>
      </w:r>
    </w:p>
    <w:p w14:paraId="359A08CB">
      <w:pPr>
        <w:pStyle w:val="22"/>
        <w:spacing w:before="0" w:beforeAutospacing="0" w:after="0" w:afterAutospacing="0" w:line="460" w:lineRule="exact"/>
        <w:ind w:firstLine="720" w:firstLineChars="300"/>
        <w:rPr>
          <w:rFonts w:hint="eastAsia" w:asciiTheme="majorEastAsia" w:hAnsiTheme="majorEastAsia" w:eastAsiaTheme="majorEastAsia" w:cstheme="majorEastAsia"/>
          <w:b/>
          <w:color w:val="auto"/>
          <w:sz w:val="24"/>
          <w:szCs w:val="24"/>
          <w:highlight w:val="none"/>
          <w:lang w:eastAsia="zh-CN"/>
        </w:rPr>
      </w:pPr>
      <w:r>
        <w:rPr>
          <w:rFonts w:hint="eastAsia" w:ascii="宋体" w:hAnsi="宋体" w:eastAsia="宋体" w:cs="宋体"/>
          <w:bCs/>
          <w:kern w:val="2"/>
          <w:sz w:val="24"/>
          <w:szCs w:val="24"/>
          <w:lang w:val="en-US" w:eastAsia="zh-CN" w:bidi="ar-SA"/>
        </w:rPr>
        <w:br w:type="page"/>
      </w:r>
    </w:p>
    <w:p w14:paraId="6B2374F0">
      <w:pPr>
        <w:pStyle w:val="60"/>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sz w:val="24"/>
          <w:szCs w:val="24"/>
        </w:rPr>
      </w:pPr>
      <w:bookmarkStart w:id="144" w:name="_Toc12708"/>
      <w:bookmarkStart w:id="145" w:name="_Toc2856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供应商资格声明</w:t>
      </w:r>
      <w:bookmarkEnd w:id="140"/>
      <w:bookmarkEnd w:id="143"/>
      <w:bookmarkEnd w:id="144"/>
      <w:bookmarkEnd w:id="145"/>
    </w:p>
    <w:p w14:paraId="57C0C180">
      <w:pPr>
        <w:pStyle w:val="61"/>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 xml:space="preserve">1．供应商概况：                                   </w:t>
      </w:r>
    </w:p>
    <w:p w14:paraId="4EB12338">
      <w:pPr>
        <w:pStyle w:val="6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5738C4FC">
      <w:pPr>
        <w:pStyle w:val="61"/>
        <w:spacing w:line="360" w:lineRule="auto"/>
        <w:ind w:firstLine="420"/>
        <w:jc w:val="left"/>
        <w:rPr>
          <w:rFonts w:hint="eastAsia" w:ascii="宋体" w:hAnsi="宋体" w:eastAsia="宋体" w:cs="宋体"/>
          <w:sz w:val="24"/>
          <w:szCs w:val="24"/>
          <w:u w:val="single"/>
        </w:rPr>
      </w:pPr>
      <w:r>
        <w:rPr>
          <w:rFonts w:hint="eastAsia" w:ascii="宋体" w:hAnsi="宋体" w:eastAsia="宋体" w:cs="宋体"/>
          <w:sz w:val="24"/>
          <w:szCs w:val="24"/>
        </w:rPr>
        <w:t>注册地址：</w:t>
      </w:r>
      <w:r>
        <w:rPr>
          <w:rFonts w:hint="eastAsia" w:ascii="宋体" w:hAnsi="宋体" w:eastAsia="宋体" w:cs="宋体"/>
          <w:sz w:val="24"/>
          <w:szCs w:val="24"/>
          <w:u w:val="single"/>
        </w:rPr>
        <w:t xml:space="preserve">                                 </w:t>
      </w:r>
    </w:p>
    <w:p w14:paraId="6748D2C7">
      <w:pPr>
        <w:pStyle w:val="61"/>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传真：</w:t>
      </w:r>
      <w:r>
        <w:rPr>
          <w:rFonts w:hint="eastAsia" w:ascii="宋体" w:hAnsi="宋体" w:eastAsia="宋体" w:cs="宋体"/>
          <w:sz w:val="24"/>
          <w:szCs w:val="24"/>
          <w:u w:val="single"/>
        </w:rPr>
        <w:t xml:space="preserve">           </w:t>
      </w: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邮编：</w:t>
      </w:r>
      <w:r>
        <w:rPr>
          <w:rFonts w:hint="eastAsia" w:ascii="宋体" w:hAnsi="宋体" w:eastAsia="宋体" w:cs="宋体"/>
          <w:sz w:val="24"/>
          <w:szCs w:val="24"/>
          <w:u w:val="single"/>
        </w:rPr>
        <w:t xml:space="preserve">         </w:t>
      </w:r>
    </w:p>
    <w:p w14:paraId="1811AC83">
      <w:pPr>
        <w:pStyle w:val="61"/>
        <w:spacing w:line="360" w:lineRule="auto"/>
        <w:ind w:firstLine="420"/>
        <w:jc w:val="left"/>
        <w:rPr>
          <w:rFonts w:hint="eastAsia" w:ascii="宋体" w:hAnsi="宋体" w:eastAsia="宋体" w:cs="宋体"/>
          <w:sz w:val="24"/>
          <w:szCs w:val="24"/>
          <w:u w:val="single"/>
        </w:rPr>
      </w:pPr>
      <w:r>
        <w:rPr>
          <w:rFonts w:hint="eastAsia" w:ascii="宋体" w:hAnsi="宋体" w:eastAsia="宋体" w:cs="宋体"/>
          <w:sz w:val="24"/>
          <w:szCs w:val="24"/>
        </w:rPr>
        <w:t>成立或注册日期：</w:t>
      </w:r>
      <w:r>
        <w:rPr>
          <w:rFonts w:hint="eastAsia" w:ascii="宋体" w:hAnsi="宋体" w:eastAsia="宋体" w:cs="宋体"/>
          <w:sz w:val="24"/>
          <w:szCs w:val="24"/>
          <w:u w:val="single"/>
        </w:rPr>
        <w:t xml:space="preserve">                      </w:t>
      </w:r>
    </w:p>
    <w:p w14:paraId="2A17663D">
      <w:pPr>
        <w:pStyle w:val="61"/>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rPr>
        <w:t>（姓名、职务）</w:t>
      </w:r>
    </w:p>
    <w:p w14:paraId="002DF300">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2．我方在此声明，我方具备并满足下列各项条款的规定。本声明如有虚假或不实之处，我方将失去合格供应商资格且我方的</w:t>
      </w:r>
      <w:r>
        <w:rPr>
          <w:rFonts w:hint="eastAsia" w:ascii="宋体" w:hAnsi="宋体" w:eastAsia="宋体" w:cs="宋体"/>
          <w:sz w:val="24"/>
          <w:szCs w:val="24"/>
          <w:lang w:eastAsia="zh-CN"/>
        </w:rPr>
        <w:t>谈判</w:t>
      </w:r>
      <w:r>
        <w:rPr>
          <w:rFonts w:hint="eastAsia" w:ascii="宋体" w:hAnsi="宋体" w:eastAsia="宋体" w:cs="宋体"/>
          <w:sz w:val="24"/>
          <w:szCs w:val="24"/>
        </w:rPr>
        <w:t>保证金将不予退还。</w:t>
      </w:r>
    </w:p>
    <w:p w14:paraId="4F2F8CA9">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（1）具有独立承担民事责任的能力； </w:t>
      </w:r>
    </w:p>
    <w:p w14:paraId="383907BF">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（2）具有良好的商业信誉和健全的财务会计制度； </w:t>
      </w:r>
    </w:p>
    <w:p w14:paraId="32464D60">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（3）具有履行合同所必需的设备和专业技术能力； </w:t>
      </w:r>
    </w:p>
    <w:p w14:paraId="4E5D635E">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（4）有依法缴纳税收的良好记录； </w:t>
      </w:r>
    </w:p>
    <w:p w14:paraId="63EAAF74">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（5）近三年内，在经营活动中没有重大违法记录。       </w:t>
      </w:r>
    </w:p>
    <w:p w14:paraId="33993697">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就我方全部所知，兹证明上述声明是真实、正确的，并已提供了全部现有资料和数据，我方同意根据贵方要求出示文件予以证实。</w:t>
      </w:r>
    </w:p>
    <w:p w14:paraId="052B6754">
      <w:pPr>
        <w:pStyle w:val="61"/>
        <w:spacing w:line="360" w:lineRule="auto"/>
        <w:ind w:firstLine="420"/>
        <w:rPr>
          <w:rFonts w:hint="eastAsia" w:ascii="宋体" w:hAnsi="宋体" w:eastAsia="宋体" w:cs="宋体"/>
          <w:sz w:val="24"/>
          <w:szCs w:val="24"/>
        </w:rPr>
      </w:pPr>
    </w:p>
    <w:p w14:paraId="2D1865FF">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供应商（电子章）：</w:t>
      </w:r>
    </w:p>
    <w:p w14:paraId="48A28B7B">
      <w:pPr>
        <w:pStyle w:val="6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7B809E81">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5FB9B6A4">
      <w:pPr>
        <w:pStyle w:val="61"/>
        <w:spacing w:line="360" w:lineRule="auto"/>
        <w:ind w:firstLine="420"/>
        <w:rPr>
          <w:rFonts w:hint="eastAsia" w:ascii="宋体" w:hAnsi="宋体" w:eastAsia="宋体" w:cs="宋体"/>
          <w:sz w:val="24"/>
          <w:szCs w:val="24"/>
        </w:rPr>
      </w:pPr>
    </w:p>
    <w:p w14:paraId="57FEB6C0">
      <w:pPr>
        <w:pStyle w:val="62"/>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宋体" w:hAnsi="宋体" w:eastAsia="宋体" w:cs="宋体"/>
        </w:rPr>
      </w:pPr>
      <w:r>
        <w:rPr>
          <w:rFonts w:hint="eastAsia" w:ascii="宋体" w:hAnsi="宋体" w:eastAsia="宋体" w:cs="宋体"/>
        </w:rPr>
        <w:br w:type="page"/>
      </w:r>
      <w:bookmarkStart w:id="146" w:name="_Toc30592"/>
      <w:bookmarkStart w:id="147" w:name="_Toc106276282"/>
      <w:bookmarkStart w:id="148" w:name="_Toc2908"/>
    </w:p>
    <w:p w14:paraId="60AFB373">
      <w:pPr>
        <w:pStyle w:val="62"/>
        <w:keepNext w:val="0"/>
        <w:keepLines w:val="0"/>
        <w:pageBreakBefore w:val="0"/>
        <w:widowControl/>
        <w:kinsoku/>
        <w:wordWrap/>
        <w:overflowPunct/>
        <w:topLinePunct w:val="0"/>
        <w:autoSpaceDE/>
        <w:autoSpaceDN/>
        <w:bidi w:val="0"/>
        <w:adjustRightInd/>
        <w:snapToGrid/>
        <w:spacing w:line="360" w:lineRule="auto"/>
        <w:jc w:val="left"/>
        <w:textAlignment w:val="auto"/>
        <w:outlineLvl w:val="2"/>
        <w:rPr>
          <w:rFonts w:hint="eastAsia" w:ascii="宋体" w:hAnsi="宋体" w:eastAsia="宋体" w:cs="宋体"/>
          <w:szCs w:val="21"/>
        </w:rPr>
      </w:pPr>
      <w:bookmarkStart w:id="149" w:name="_Toc944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法定代表人身份证明或附有法定代表人身份证明的授权书</w:t>
      </w:r>
      <w:bookmarkEnd w:id="146"/>
      <w:bookmarkEnd w:id="147"/>
      <w:bookmarkEnd w:id="148"/>
      <w:r>
        <w:rPr>
          <w:rFonts w:hint="eastAsia" w:ascii="宋体" w:hAnsi="宋体" w:eastAsia="宋体" w:cs="宋体"/>
          <w:sz w:val="24"/>
          <w:szCs w:val="24"/>
        </w:rPr>
        <w:t>法定代表人身份证明</w:t>
      </w:r>
      <w:bookmarkEnd w:id="149"/>
    </w:p>
    <w:p w14:paraId="41EAB6F5">
      <w:pPr>
        <w:pStyle w:val="63"/>
        <w:keepNext w:val="0"/>
        <w:keepLines w:val="0"/>
        <w:pageBreakBefore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p>
    <w:p w14:paraId="1137921A">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单位性质：</w:t>
      </w:r>
      <w:r>
        <w:rPr>
          <w:rFonts w:hint="eastAsia" w:ascii="宋体" w:hAnsi="宋体" w:eastAsia="宋体" w:cs="宋体"/>
          <w:sz w:val="24"/>
          <w:szCs w:val="24"/>
          <w:u w:val="single"/>
        </w:rPr>
        <w:t xml:space="preserve">                                             </w:t>
      </w:r>
    </w:p>
    <w:p w14:paraId="7A9E6B11">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p>
    <w:p w14:paraId="235C9CE4">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成立时间：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740D5EF9">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经营期限：</w:t>
      </w:r>
      <w:r>
        <w:rPr>
          <w:rFonts w:hint="eastAsia" w:ascii="宋体" w:hAnsi="宋体" w:eastAsia="宋体" w:cs="宋体"/>
          <w:sz w:val="24"/>
          <w:szCs w:val="24"/>
          <w:u w:val="single"/>
        </w:rPr>
        <w:t xml:space="preserve">                                             </w:t>
      </w:r>
    </w:p>
    <w:p w14:paraId="40665227">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姓    名：</w:t>
      </w:r>
      <w:r>
        <w:rPr>
          <w:rFonts w:hint="eastAsia" w:ascii="宋体" w:hAnsi="宋体" w:eastAsia="宋体" w:cs="宋体"/>
          <w:sz w:val="24"/>
          <w:szCs w:val="24"/>
          <w:u w:val="single"/>
        </w:rPr>
        <w:t xml:space="preserve">                    </w:t>
      </w:r>
      <w:r>
        <w:rPr>
          <w:rFonts w:hint="eastAsia" w:ascii="宋体" w:hAnsi="宋体" w:eastAsia="宋体" w:cs="宋体"/>
          <w:sz w:val="24"/>
          <w:szCs w:val="24"/>
        </w:rPr>
        <w:t>性     别：</w:t>
      </w:r>
      <w:r>
        <w:rPr>
          <w:rFonts w:hint="eastAsia" w:ascii="宋体" w:hAnsi="宋体" w:eastAsia="宋体" w:cs="宋体"/>
          <w:sz w:val="24"/>
          <w:szCs w:val="24"/>
          <w:u w:val="single"/>
        </w:rPr>
        <w:t xml:space="preserve">              </w:t>
      </w:r>
    </w:p>
    <w:p w14:paraId="4A8949F6">
      <w:pPr>
        <w:pStyle w:val="63"/>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年    龄：</w:t>
      </w:r>
      <w:r>
        <w:rPr>
          <w:rFonts w:hint="eastAsia" w:ascii="宋体" w:hAnsi="宋体" w:eastAsia="宋体" w:cs="宋体"/>
          <w:sz w:val="24"/>
          <w:szCs w:val="24"/>
          <w:u w:val="single"/>
        </w:rPr>
        <w:t xml:space="preserve">                    </w:t>
      </w:r>
      <w:r>
        <w:rPr>
          <w:rFonts w:hint="eastAsia" w:ascii="宋体" w:hAnsi="宋体" w:eastAsia="宋体" w:cs="宋体"/>
          <w:sz w:val="24"/>
          <w:szCs w:val="24"/>
        </w:rPr>
        <w:t>职     务：</w:t>
      </w:r>
      <w:r>
        <w:rPr>
          <w:rFonts w:hint="eastAsia" w:ascii="宋体" w:hAnsi="宋体" w:eastAsia="宋体" w:cs="宋体"/>
          <w:sz w:val="24"/>
          <w:szCs w:val="24"/>
          <w:u w:val="single"/>
        </w:rPr>
        <w:t xml:space="preserve">              </w:t>
      </w:r>
    </w:p>
    <w:p w14:paraId="7D0F57BA">
      <w:pPr>
        <w:pStyle w:val="63"/>
        <w:spacing w:line="360" w:lineRule="auto"/>
        <w:ind w:firstLine="420"/>
        <w:rPr>
          <w:rFonts w:hint="eastAsia" w:ascii="宋体" w:hAnsi="宋体" w:eastAsia="宋体" w:cs="宋体"/>
          <w:sz w:val="24"/>
          <w:szCs w:val="24"/>
        </w:rPr>
      </w:pPr>
    </w:p>
    <w:p w14:paraId="75330D77">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ab/>
      </w:r>
    </w:p>
    <w:p w14:paraId="5B71E371">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（供应商）的法定代表人。</w:t>
      </w:r>
    </w:p>
    <w:p w14:paraId="12B53A67">
      <w:pPr>
        <w:pStyle w:val="63"/>
        <w:spacing w:line="360" w:lineRule="auto"/>
        <w:ind w:firstLine="420"/>
        <w:rPr>
          <w:rFonts w:hint="eastAsia" w:ascii="宋体" w:hAnsi="宋体" w:eastAsia="宋体" w:cs="宋体"/>
          <w:sz w:val="24"/>
          <w:szCs w:val="24"/>
        </w:rPr>
      </w:pPr>
      <w:r>
        <w:rPr>
          <w:rFonts w:hint="eastAsia" w:ascii="宋体" w:hAnsi="宋体" w:eastAsia="宋体" w:cs="宋体"/>
          <w:sz w:val="24"/>
          <w:szCs w:val="24"/>
        </w:rPr>
        <w:t>特此证明。</w:t>
      </w:r>
    </w:p>
    <w:p w14:paraId="4DEC1AC9">
      <w:pPr>
        <w:pStyle w:val="63"/>
        <w:spacing w:line="360" w:lineRule="auto"/>
        <w:ind w:firstLine="420"/>
        <w:rPr>
          <w:rFonts w:hint="eastAsia" w:ascii="宋体" w:hAnsi="宋体" w:eastAsia="宋体" w:cs="宋体"/>
          <w:sz w:val="24"/>
          <w:szCs w:val="24"/>
        </w:rPr>
      </w:pPr>
    </w:p>
    <w:p w14:paraId="6FDC457A">
      <w:pPr>
        <w:pStyle w:val="63"/>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rPr>
        <w:t>附：法定代表人身份证复印件</w:t>
      </w:r>
      <w:r>
        <w:rPr>
          <w:rFonts w:hint="eastAsia" w:ascii="宋体" w:hAnsi="宋体" w:eastAsia="宋体" w:cs="宋体"/>
          <w:sz w:val="24"/>
          <w:szCs w:val="24"/>
          <w:lang w:val="en-US" w:eastAsia="zh-CN"/>
        </w:rPr>
        <w:t>双面</w:t>
      </w:r>
    </w:p>
    <w:p w14:paraId="49120E6C">
      <w:pPr>
        <w:pStyle w:val="63"/>
        <w:spacing w:line="360" w:lineRule="auto"/>
        <w:ind w:firstLine="420"/>
        <w:rPr>
          <w:rFonts w:hint="eastAsia" w:ascii="宋体" w:hAnsi="宋体" w:eastAsia="宋体" w:cs="宋体"/>
          <w:sz w:val="24"/>
          <w:szCs w:val="24"/>
        </w:rPr>
      </w:pPr>
    </w:p>
    <w:p w14:paraId="61A4EF66">
      <w:pPr>
        <w:pStyle w:val="63"/>
        <w:spacing w:line="360" w:lineRule="auto"/>
        <w:ind w:firstLine="420"/>
        <w:rPr>
          <w:rFonts w:hint="eastAsia" w:ascii="宋体" w:hAnsi="宋体" w:eastAsia="宋体" w:cs="宋体"/>
          <w:sz w:val="24"/>
          <w:szCs w:val="24"/>
        </w:rPr>
      </w:pPr>
    </w:p>
    <w:p w14:paraId="43C49505">
      <w:pPr>
        <w:pStyle w:val="61"/>
        <w:spacing w:line="360" w:lineRule="auto"/>
        <w:ind w:firstLine="420"/>
        <w:rPr>
          <w:rFonts w:hint="eastAsia" w:ascii="宋体" w:hAnsi="宋体" w:eastAsia="宋体" w:cs="宋体"/>
          <w:sz w:val="24"/>
          <w:szCs w:val="24"/>
        </w:rPr>
      </w:pPr>
      <w:r>
        <w:rPr>
          <w:rFonts w:hint="eastAsia" w:ascii="宋体" w:hAnsi="宋体" w:eastAsia="宋体" w:cs="宋体"/>
          <w:sz w:val="24"/>
          <w:szCs w:val="24"/>
        </w:rPr>
        <w:t xml:space="preserve">  供应商（电子章）：</w:t>
      </w:r>
    </w:p>
    <w:p w14:paraId="69DE2D41">
      <w:pPr>
        <w:pStyle w:val="61"/>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75859836">
      <w:pPr>
        <w:pStyle w:val="61"/>
        <w:spacing w:line="360" w:lineRule="auto"/>
        <w:ind w:firstLine="420"/>
        <w:jc w:val="left"/>
        <w:rPr>
          <w:rFonts w:hint="eastAsia" w:ascii="宋体" w:hAnsi="宋体" w:eastAsia="宋体" w:cs="宋体"/>
          <w:sz w:val="24"/>
          <w:szCs w:val="24"/>
        </w:rPr>
      </w:pPr>
      <w:r>
        <w:rPr>
          <w:rFonts w:hint="eastAsia" w:ascii="宋体" w:hAnsi="宋体" w:eastAsia="宋体" w:cs="宋体"/>
          <w:sz w:val="24"/>
          <w:szCs w:val="24"/>
        </w:rPr>
        <w:t xml:space="preserve">  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37BC95EA">
      <w:pPr>
        <w:pStyle w:val="63"/>
        <w:spacing w:line="360" w:lineRule="auto"/>
        <w:ind w:firstLine="420"/>
        <w:rPr>
          <w:rFonts w:hint="eastAsia" w:ascii="宋体" w:hAnsi="宋体" w:eastAsia="宋体" w:cs="宋体"/>
          <w:szCs w:val="21"/>
        </w:rPr>
      </w:pPr>
      <w:r>
        <w:rPr>
          <w:rFonts w:hint="eastAsia" w:ascii="宋体" w:hAnsi="宋体" w:eastAsia="宋体" w:cs="宋体"/>
          <w:sz w:val="24"/>
          <w:szCs w:val="24"/>
        </w:rPr>
        <w:t xml:space="preserve">  </w:t>
      </w:r>
    </w:p>
    <w:p w14:paraId="693EA50E">
      <w:pPr>
        <w:pStyle w:val="63"/>
        <w:spacing w:line="360" w:lineRule="auto"/>
        <w:ind w:firstLine="420"/>
        <w:rPr>
          <w:rFonts w:hint="eastAsia" w:ascii="宋体" w:hAnsi="宋体" w:eastAsia="宋体" w:cs="宋体"/>
          <w:szCs w:val="21"/>
        </w:rPr>
      </w:pPr>
    </w:p>
    <w:p w14:paraId="52C7D7CF">
      <w:pPr>
        <w:pStyle w:val="63"/>
        <w:spacing w:line="360" w:lineRule="auto"/>
        <w:jc w:val="center"/>
        <w:rPr>
          <w:rFonts w:hint="eastAsia" w:ascii="宋体" w:hAnsi="宋体" w:eastAsia="宋体" w:cs="宋体"/>
          <w:b/>
          <w:bCs/>
          <w:sz w:val="24"/>
          <w:lang w:val="zh-CN"/>
        </w:rPr>
      </w:pPr>
      <w:r>
        <w:rPr>
          <w:rFonts w:hint="eastAsia" w:ascii="宋体" w:hAnsi="宋体" w:eastAsia="宋体" w:cs="宋体"/>
          <w:sz w:val="20"/>
        </w:rPr>
        <w:br w:type="page"/>
      </w:r>
      <w:r>
        <w:rPr>
          <w:rFonts w:hint="eastAsia" w:ascii="宋体" w:hAnsi="宋体" w:eastAsia="宋体" w:cs="宋体"/>
          <w:b/>
          <w:bCs/>
          <w:sz w:val="24"/>
          <w:lang w:val="zh-CN"/>
        </w:rPr>
        <w:t>授权委托书</w:t>
      </w:r>
    </w:p>
    <w:p w14:paraId="01DDFF42">
      <w:pPr>
        <w:pStyle w:val="64"/>
        <w:adjustRightInd w:val="0"/>
        <w:snapToGrid w:val="0"/>
        <w:spacing w:line="360" w:lineRule="auto"/>
        <w:rPr>
          <w:rFonts w:hint="eastAsia" w:ascii="宋体" w:hAnsi="宋体" w:eastAsia="宋体" w:cs="宋体"/>
        </w:rPr>
      </w:pPr>
    </w:p>
    <w:p w14:paraId="22B6EA62">
      <w:pPr>
        <w:pStyle w:val="64"/>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本授权委托书声明：我</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(姓名)系</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(供应商名称)的法定代表人，现授权委托 </w:t>
      </w:r>
      <w:r>
        <w:rPr>
          <w:rFonts w:hint="eastAsia" w:ascii="宋体" w:hAnsi="宋体" w:eastAsia="宋体" w:cs="宋体"/>
          <w:sz w:val="24"/>
          <w:szCs w:val="24"/>
          <w:u w:val="single"/>
        </w:rPr>
        <w:t xml:space="preserve">         </w:t>
      </w:r>
      <w:r>
        <w:rPr>
          <w:rFonts w:hint="eastAsia" w:ascii="宋体" w:hAnsi="宋体" w:eastAsia="宋体" w:cs="宋体"/>
          <w:sz w:val="24"/>
          <w:szCs w:val="24"/>
        </w:rPr>
        <w:t>(姓名)为我公司本次</w:t>
      </w:r>
      <w:r>
        <w:rPr>
          <w:rFonts w:hint="eastAsia" w:ascii="宋体" w:hAnsi="宋体" w:eastAsia="宋体" w:cs="宋体"/>
          <w:sz w:val="24"/>
          <w:szCs w:val="24"/>
          <w:lang w:eastAsia="zh-CN"/>
        </w:rPr>
        <w:t>谈判</w:t>
      </w:r>
      <w:r>
        <w:rPr>
          <w:rFonts w:hint="eastAsia" w:ascii="宋体" w:hAnsi="宋体" w:eastAsia="宋体" w:cs="宋体"/>
          <w:sz w:val="24"/>
          <w:szCs w:val="24"/>
        </w:rPr>
        <w:t>活动的授权代表，参加</w:t>
      </w:r>
      <w:r>
        <w:rPr>
          <w:rFonts w:hint="eastAsia" w:ascii="宋体" w:hAnsi="宋体" w:eastAsia="宋体" w:cs="宋体"/>
          <w:sz w:val="24"/>
          <w:szCs w:val="24"/>
          <w:u w:val="single"/>
        </w:rPr>
        <w:t xml:space="preserve">                </w:t>
      </w:r>
      <w:r>
        <w:rPr>
          <w:rFonts w:hint="eastAsia" w:ascii="宋体" w:hAnsi="宋体" w:eastAsia="宋体" w:cs="宋体"/>
          <w:sz w:val="24"/>
          <w:szCs w:val="24"/>
        </w:rPr>
        <w:t>(采购人)的</w:t>
      </w:r>
      <w:r>
        <w:rPr>
          <w:rFonts w:hint="eastAsia" w:ascii="宋体" w:hAnsi="宋体" w:eastAsia="宋体" w:cs="宋体"/>
          <w:sz w:val="24"/>
          <w:szCs w:val="24"/>
          <w:u w:val="single"/>
        </w:rPr>
        <w:t xml:space="preserve">                    </w:t>
      </w:r>
      <w:r>
        <w:rPr>
          <w:rFonts w:hint="eastAsia" w:ascii="宋体" w:hAnsi="宋体" w:eastAsia="宋体" w:cs="宋体"/>
          <w:sz w:val="24"/>
          <w:szCs w:val="24"/>
        </w:rPr>
        <w:t>项目的</w:t>
      </w:r>
      <w:r>
        <w:rPr>
          <w:rFonts w:hint="eastAsia" w:ascii="宋体" w:hAnsi="宋体" w:eastAsia="宋体" w:cs="宋体"/>
          <w:sz w:val="24"/>
          <w:szCs w:val="24"/>
          <w:lang w:eastAsia="zh-CN"/>
        </w:rPr>
        <w:t>谈判</w:t>
      </w:r>
      <w:r>
        <w:rPr>
          <w:rFonts w:hint="eastAsia" w:ascii="宋体" w:hAnsi="宋体" w:eastAsia="宋体" w:cs="宋体"/>
          <w:sz w:val="24"/>
          <w:szCs w:val="24"/>
        </w:rPr>
        <w:t>活动。授权代表在</w:t>
      </w:r>
      <w:r>
        <w:rPr>
          <w:rFonts w:hint="eastAsia" w:ascii="宋体" w:hAnsi="宋体" w:eastAsia="宋体" w:cs="宋体"/>
          <w:sz w:val="24"/>
          <w:szCs w:val="24"/>
          <w:lang w:eastAsia="zh-CN"/>
        </w:rPr>
        <w:t>谈判</w:t>
      </w:r>
      <w:r>
        <w:rPr>
          <w:rFonts w:hint="eastAsia" w:ascii="宋体" w:hAnsi="宋体" w:eastAsia="宋体" w:cs="宋体"/>
          <w:sz w:val="24"/>
          <w:szCs w:val="24"/>
        </w:rPr>
        <w:t>、合同签订过程中所签署的一切文件和处理与之有关的一切事务，我均予以承认。</w:t>
      </w:r>
    </w:p>
    <w:p w14:paraId="3AC2DCA9">
      <w:pPr>
        <w:pStyle w:val="64"/>
        <w:adjustRightInd w:val="0"/>
        <w:snapToGrid w:val="0"/>
        <w:spacing w:line="360" w:lineRule="auto"/>
        <w:rPr>
          <w:rFonts w:hint="eastAsia" w:ascii="宋体" w:hAnsi="宋体" w:eastAsia="宋体" w:cs="宋体"/>
          <w:sz w:val="24"/>
          <w:szCs w:val="24"/>
        </w:rPr>
      </w:pPr>
    </w:p>
    <w:p w14:paraId="57B5C0FC">
      <w:pPr>
        <w:pStyle w:val="64"/>
        <w:adjustRightInd w:val="0"/>
        <w:snapToGrid w:val="0"/>
        <w:spacing w:line="360" w:lineRule="auto"/>
        <w:ind w:left="412"/>
        <w:rPr>
          <w:rFonts w:hint="eastAsia" w:ascii="宋体" w:hAnsi="宋体" w:eastAsia="宋体" w:cs="宋体"/>
          <w:sz w:val="24"/>
          <w:szCs w:val="24"/>
        </w:rPr>
      </w:pPr>
      <w:r>
        <w:rPr>
          <w:rFonts w:hint="eastAsia" w:ascii="宋体" w:hAnsi="宋体" w:eastAsia="宋体" w:cs="宋体"/>
          <w:sz w:val="24"/>
          <w:szCs w:val="24"/>
        </w:rPr>
        <w:t>授权代表无转委托权。特此委托。</w:t>
      </w:r>
    </w:p>
    <w:p w14:paraId="7B5C3433">
      <w:pPr>
        <w:pStyle w:val="64"/>
        <w:adjustRightInd w:val="0"/>
        <w:snapToGrid w:val="0"/>
        <w:spacing w:line="360" w:lineRule="auto"/>
        <w:ind w:left="412"/>
        <w:rPr>
          <w:rFonts w:hint="eastAsia" w:ascii="宋体" w:hAnsi="宋体" w:eastAsia="宋体" w:cs="宋体"/>
          <w:sz w:val="24"/>
          <w:szCs w:val="24"/>
        </w:rPr>
      </w:pPr>
    </w:p>
    <w:p w14:paraId="52AF3CD6">
      <w:pPr>
        <w:pStyle w:val="64"/>
        <w:adjustRightInd w:val="0"/>
        <w:snapToGrid w:val="0"/>
        <w:spacing w:line="360" w:lineRule="auto"/>
        <w:ind w:left="412"/>
        <w:rPr>
          <w:rFonts w:hint="eastAsia" w:ascii="宋体" w:hAnsi="宋体" w:eastAsia="宋体" w:cs="宋体"/>
          <w:sz w:val="24"/>
          <w:szCs w:val="24"/>
          <w:u w:val="single"/>
          <w:lang w:val="en-US" w:eastAsia="zh-CN"/>
        </w:rPr>
      </w:pPr>
      <w:r>
        <w:rPr>
          <w:rFonts w:hint="eastAsia" w:ascii="宋体" w:hAnsi="宋体" w:eastAsia="宋体" w:cs="宋体"/>
          <w:sz w:val="24"/>
          <w:szCs w:val="24"/>
        </w:rPr>
        <w:t>授权代表（姓名）：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性别：</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年龄：</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 xml:space="preserve">   </w:t>
      </w:r>
    </w:p>
    <w:p w14:paraId="49393462">
      <w:pPr>
        <w:pStyle w:val="64"/>
        <w:adjustRightInd w:val="0"/>
        <w:snapToGrid w:val="0"/>
        <w:spacing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单           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部门：</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w:t>
      </w:r>
      <w:r>
        <w:rPr>
          <w:rFonts w:hint="eastAsia" w:ascii="宋体" w:hAnsi="宋体" w:eastAsia="宋体" w:cs="宋体"/>
          <w:sz w:val="24"/>
          <w:szCs w:val="24"/>
          <w:u w:val="single"/>
        </w:rPr>
        <w:t xml:space="preserve">              </w:t>
      </w:r>
    </w:p>
    <w:p w14:paraId="584AD1EF">
      <w:pPr>
        <w:pStyle w:val="64"/>
        <w:adjustRightInd w:val="0"/>
        <w:snapToGrid w:val="0"/>
        <w:spacing w:line="360" w:lineRule="auto"/>
        <w:ind w:firstLine="420"/>
        <w:rPr>
          <w:rFonts w:hint="eastAsia" w:ascii="宋体" w:hAnsi="宋体" w:eastAsia="宋体" w:cs="宋体"/>
          <w:sz w:val="24"/>
          <w:szCs w:val="24"/>
          <w:u w:val="single"/>
        </w:rPr>
      </w:pPr>
    </w:p>
    <w:p w14:paraId="017F58F4">
      <w:pPr>
        <w:pStyle w:val="63"/>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rPr>
        <w:t>附：法定代表人身份证复印件</w:t>
      </w:r>
      <w:r>
        <w:rPr>
          <w:rFonts w:hint="eastAsia" w:ascii="宋体" w:hAnsi="宋体" w:eastAsia="宋体" w:cs="宋体"/>
          <w:sz w:val="24"/>
          <w:szCs w:val="24"/>
          <w:lang w:val="en-US" w:eastAsia="zh-CN"/>
        </w:rPr>
        <w:t>双面</w:t>
      </w:r>
    </w:p>
    <w:p w14:paraId="5F3546B8">
      <w:pPr>
        <w:pStyle w:val="64"/>
        <w:adjustRightInd w:val="0"/>
        <w:snapToGrid w:val="0"/>
        <w:spacing w:line="360" w:lineRule="auto"/>
        <w:ind w:firstLine="420"/>
        <w:rPr>
          <w:rFonts w:hint="eastAsia" w:ascii="宋体" w:hAnsi="宋体" w:eastAsia="宋体" w:cs="宋体"/>
          <w:sz w:val="24"/>
          <w:szCs w:val="24"/>
        </w:rPr>
      </w:pPr>
    </w:p>
    <w:p w14:paraId="1537BBE3">
      <w:pPr>
        <w:pStyle w:val="64"/>
        <w:adjustRightInd w:val="0"/>
        <w:snapToGrid w:val="0"/>
        <w:spacing w:line="360" w:lineRule="auto"/>
        <w:ind w:firstLine="420"/>
        <w:rPr>
          <w:rFonts w:hint="eastAsia" w:ascii="宋体" w:hAnsi="宋体" w:eastAsia="宋体" w:cs="宋体"/>
          <w:sz w:val="24"/>
          <w:szCs w:val="24"/>
          <w:lang w:val="en-US" w:eastAsia="zh-CN"/>
        </w:rPr>
      </w:pPr>
      <w:r>
        <w:rPr>
          <w:rFonts w:hint="eastAsia" w:ascii="宋体" w:hAnsi="宋体" w:eastAsia="宋体" w:cs="宋体"/>
          <w:sz w:val="24"/>
          <w:szCs w:val="24"/>
        </w:rPr>
        <w:t>附：授权代表身份证复印件</w:t>
      </w:r>
      <w:r>
        <w:rPr>
          <w:rFonts w:hint="eastAsia" w:ascii="宋体" w:hAnsi="宋体" w:eastAsia="宋体" w:cs="宋体"/>
          <w:sz w:val="24"/>
          <w:szCs w:val="24"/>
          <w:lang w:val="en-US" w:eastAsia="zh-CN"/>
        </w:rPr>
        <w:t>双面</w:t>
      </w:r>
    </w:p>
    <w:p w14:paraId="20909702">
      <w:pPr>
        <w:pStyle w:val="64"/>
        <w:adjustRightInd w:val="0"/>
        <w:snapToGrid w:val="0"/>
        <w:spacing w:line="360" w:lineRule="auto"/>
        <w:ind w:firstLine="420"/>
        <w:rPr>
          <w:rFonts w:hint="eastAsia" w:ascii="宋体" w:hAnsi="宋体" w:eastAsia="宋体" w:cs="宋体"/>
          <w:sz w:val="24"/>
          <w:szCs w:val="24"/>
        </w:rPr>
      </w:pPr>
    </w:p>
    <w:p w14:paraId="79CE19BD">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12D1340B">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07C47CE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79128AF0">
      <w:pPr>
        <w:pStyle w:val="65"/>
        <w:outlineLvl w:val="2"/>
        <w:rPr>
          <w:rFonts w:hint="eastAsia" w:ascii="宋体" w:hAnsi="宋体" w:eastAsia="宋体" w:cs="宋体"/>
        </w:rPr>
      </w:pPr>
      <w:r>
        <w:rPr>
          <w:rFonts w:hint="eastAsia" w:ascii="宋体" w:hAnsi="宋体" w:eastAsia="宋体" w:cs="宋体"/>
        </w:rPr>
        <w:br w:type="page"/>
      </w:r>
      <w:bookmarkStart w:id="150" w:name="_Toc18333"/>
      <w:bookmarkStart w:id="151" w:name="_Toc106276283"/>
      <w:bookmarkStart w:id="152" w:name="_Toc22495"/>
      <w:bookmarkStart w:id="153" w:name="_Toc7583"/>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四</w:t>
      </w:r>
      <w:r>
        <w:rPr>
          <w:rFonts w:hint="eastAsia" w:ascii="宋体" w:hAnsi="宋体" w:eastAsia="宋体" w:cs="宋体"/>
          <w:sz w:val="24"/>
          <w:szCs w:val="24"/>
          <w:lang w:eastAsia="zh-CN"/>
        </w:rPr>
        <w:t>）</w:t>
      </w:r>
      <w:bookmarkEnd w:id="150"/>
      <w:bookmarkEnd w:id="151"/>
      <w:bookmarkStart w:id="154" w:name="_Toc3747"/>
      <w:bookmarkStart w:id="155" w:name="_Toc106276284"/>
      <w:r>
        <w:rPr>
          <w:rStyle w:val="66"/>
          <w:rFonts w:hint="eastAsia" w:ascii="宋体" w:hAnsi="宋体" w:eastAsia="宋体" w:cs="宋体"/>
          <w:b/>
          <w:sz w:val="24"/>
          <w:szCs w:val="24"/>
        </w:rPr>
        <w:t>不参与围标串标承诺书</w:t>
      </w:r>
      <w:bookmarkEnd w:id="152"/>
      <w:bookmarkEnd w:id="153"/>
      <w:bookmarkEnd w:id="154"/>
      <w:bookmarkEnd w:id="155"/>
    </w:p>
    <w:p w14:paraId="4515AEAE">
      <w:pPr>
        <w:pStyle w:val="67"/>
        <w:spacing w:line="640" w:lineRule="exact"/>
        <w:ind w:firstLine="426" w:firstLineChars="177"/>
        <w:jc w:val="center"/>
        <w:outlineLvl w:val="1"/>
        <w:rPr>
          <w:rFonts w:hint="eastAsia" w:ascii="宋体" w:hAnsi="宋体" w:eastAsia="宋体" w:cs="宋体"/>
          <w:sz w:val="24"/>
        </w:rPr>
      </w:pPr>
      <w:bookmarkStart w:id="156" w:name="_Toc13200"/>
      <w:r>
        <w:rPr>
          <w:rFonts w:hint="eastAsia" w:ascii="宋体" w:hAnsi="宋体" w:eastAsia="宋体" w:cs="宋体"/>
          <w:b/>
          <w:bCs/>
          <w:sz w:val="24"/>
        </w:rPr>
        <w:t>不参与围标串标承诺书</w:t>
      </w:r>
      <w:bookmarkEnd w:id="156"/>
    </w:p>
    <w:p w14:paraId="58550E2D">
      <w:pPr>
        <w:pStyle w:val="67"/>
        <w:spacing w:line="640" w:lineRule="exact"/>
        <w:jc w:val="left"/>
        <w:rPr>
          <w:rFonts w:hint="eastAsia" w:ascii="宋体" w:hAnsi="宋体" w:eastAsia="宋体" w:cs="宋体"/>
          <w:sz w:val="24"/>
        </w:rPr>
      </w:pPr>
    </w:p>
    <w:p w14:paraId="70560E5B">
      <w:pPr>
        <w:pStyle w:val="67"/>
        <w:spacing w:line="640" w:lineRule="exact"/>
        <w:ind w:firstLine="480" w:firstLineChars="200"/>
        <w:rPr>
          <w:rFonts w:hint="eastAsia" w:ascii="宋体" w:hAnsi="宋体" w:eastAsia="宋体" w:cs="宋体"/>
          <w:sz w:val="24"/>
        </w:rPr>
      </w:pPr>
      <w:r>
        <w:rPr>
          <w:rFonts w:hint="eastAsia" w:ascii="宋体" w:hAnsi="宋体" w:eastAsia="宋体" w:cs="宋体"/>
          <w:sz w:val="24"/>
        </w:rPr>
        <w:t>本人作为</w:t>
      </w:r>
      <w:r>
        <w:rPr>
          <w:rFonts w:hint="eastAsia" w:ascii="宋体" w:hAnsi="宋体" w:eastAsia="宋体" w:cs="宋体"/>
          <w:sz w:val="24"/>
          <w:u w:val="single"/>
        </w:rPr>
        <w:t xml:space="preserve">（单位名称）                    </w:t>
      </w:r>
      <w:r>
        <w:rPr>
          <w:rFonts w:hint="eastAsia" w:ascii="宋体" w:hAnsi="宋体" w:eastAsia="宋体" w:cs="宋体"/>
          <w:sz w:val="24"/>
        </w:rPr>
        <w:t>的法人，清楚知晓我公司本项目投标活动，对以下事项作出承诺：</w:t>
      </w:r>
    </w:p>
    <w:p w14:paraId="655657B0">
      <w:pPr>
        <w:pStyle w:val="67"/>
        <w:spacing w:line="640" w:lineRule="exact"/>
        <w:ind w:firstLine="480" w:firstLineChars="200"/>
        <w:rPr>
          <w:rFonts w:hint="eastAsia" w:ascii="宋体" w:hAnsi="宋体" w:eastAsia="宋体" w:cs="宋体"/>
          <w:sz w:val="24"/>
        </w:rPr>
      </w:pPr>
      <w:r>
        <w:rPr>
          <w:rFonts w:hint="eastAsia" w:ascii="宋体" w:hAnsi="宋体" w:eastAsia="宋体" w:cs="宋体"/>
          <w:sz w:val="24"/>
        </w:rPr>
        <w:t>一、我单位遵循公开、公平、公正、诚实守信的原则，依法依规参与本项目竞标。</w:t>
      </w:r>
    </w:p>
    <w:p w14:paraId="35D3D8C5">
      <w:pPr>
        <w:pStyle w:val="67"/>
        <w:spacing w:line="640" w:lineRule="exact"/>
        <w:ind w:firstLine="480" w:firstLineChars="200"/>
        <w:outlineLvl w:val="1"/>
        <w:rPr>
          <w:rFonts w:hint="eastAsia" w:ascii="宋体" w:hAnsi="宋体" w:eastAsia="宋体" w:cs="宋体"/>
          <w:sz w:val="24"/>
        </w:rPr>
      </w:pPr>
      <w:bookmarkStart w:id="157" w:name="_Toc21167"/>
      <w:r>
        <w:rPr>
          <w:rFonts w:hint="eastAsia" w:ascii="宋体" w:hAnsi="宋体" w:eastAsia="宋体" w:cs="宋体"/>
          <w:sz w:val="24"/>
        </w:rPr>
        <w:t>二、我单位在本项目招标投标活动中，未参与围标串标。</w:t>
      </w:r>
      <w:bookmarkEnd w:id="157"/>
    </w:p>
    <w:p w14:paraId="2DDB3883">
      <w:pPr>
        <w:pStyle w:val="67"/>
        <w:spacing w:line="640" w:lineRule="exact"/>
        <w:ind w:firstLine="480" w:firstLineChars="200"/>
        <w:rPr>
          <w:rFonts w:hint="eastAsia" w:ascii="宋体" w:hAnsi="宋体" w:eastAsia="宋体" w:cs="宋体"/>
          <w:b/>
          <w:sz w:val="24"/>
        </w:rPr>
      </w:pPr>
      <w:r>
        <w:rPr>
          <w:rFonts w:hint="eastAsia" w:ascii="宋体" w:hAnsi="宋体" w:eastAsia="宋体" w:cs="宋体"/>
          <w:sz w:val="24"/>
        </w:rPr>
        <w:t>三、我单位如被查实在本项目招标投标活动中存在围标串标的，递交投标文件行为作为实施串通投标违法行为的关键环节，本人承担直接责任人员法律责任，接受相应行政处罚和失信惩戒。</w:t>
      </w:r>
    </w:p>
    <w:p w14:paraId="09DCBF57">
      <w:pPr>
        <w:pStyle w:val="67"/>
        <w:spacing w:line="360" w:lineRule="auto"/>
        <w:jc w:val="left"/>
        <w:rPr>
          <w:rFonts w:hint="eastAsia" w:ascii="宋体" w:hAnsi="宋体" w:eastAsia="宋体" w:cs="宋体"/>
          <w:sz w:val="24"/>
        </w:rPr>
      </w:pPr>
    </w:p>
    <w:p w14:paraId="006EAB19">
      <w:pPr>
        <w:pStyle w:val="67"/>
        <w:spacing w:line="360" w:lineRule="auto"/>
        <w:jc w:val="left"/>
        <w:rPr>
          <w:rFonts w:hint="eastAsia" w:ascii="宋体" w:hAnsi="宋体" w:eastAsia="宋体" w:cs="宋体"/>
          <w:sz w:val="24"/>
        </w:rPr>
      </w:pPr>
      <w:r>
        <w:rPr>
          <w:rFonts w:hint="eastAsia" w:ascii="宋体" w:hAnsi="宋体" w:eastAsia="宋体" w:cs="宋体"/>
          <w:sz w:val="24"/>
        </w:rPr>
        <w:t xml:space="preserve">     </w:t>
      </w:r>
    </w:p>
    <w:p w14:paraId="6EB769C9">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7E1E433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1908456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457D34CD">
      <w:pPr>
        <w:pStyle w:val="67"/>
        <w:spacing w:line="640" w:lineRule="exact"/>
        <w:jc w:val="left"/>
        <w:rPr>
          <w:rFonts w:hint="eastAsia" w:ascii="宋体" w:hAnsi="宋体" w:eastAsia="宋体" w:cs="宋体"/>
          <w:sz w:val="24"/>
        </w:rPr>
      </w:pPr>
      <w:r>
        <w:rPr>
          <w:rFonts w:hint="eastAsia" w:ascii="宋体" w:hAnsi="宋体" w:eastAsia="宋体" w:cs="宋体"/>
          <w:sz w:val="24"/>
        </w:rPr>
        <w:t xml:space="preserve">                                  </w:t>
      </w:r>
    </w:p>
    <w:p w14:paraId="2FF1875C">
      <w:pPr>
        <w:pStyle w:val="67"/>
        <w:spacing w:line="640" w:lineRule="exact"/>
        <w:jc w:val="left"/>
        <w:rPr>
          <w:rFonts w:hint="eastAsia" w:ascii="宋体" w:hAnsi="宋体" w:eastAsia="宋体" w:cs="宋体"/>
          <w:sz w:val="24"/>
        </w:rPr>
      </w:pPr>
    </w:p>
    <w:p w14:paraId="128F46A3">
      <w:pPr>
        <w:pStyle w:val="67"/>
        <w:spacing w:line="640" w:lineRule="exact"/>
        <w:ind w:firstLine="4080" w:firstLineChars="1700"/>
        <w:jc w:val="left"/>
        <w:rPr>
          <w:rFonts w:hint="eastAsia" w:ascii="宋体" w:hAnsi="宋体" w:eastAsia="宋体" w:cs="宋体"/>
          <w:sz w:val="24"/>
        </w:rPr>
      </w:pPr>
      <w:r>
        <w:rPr>
          <w:rFonts w:hint="eastAsia" w:ascii="宋体" w:hAnsi="宋体" w:eastAsia="宋体" w:cs="宋体"/>
          <w:sz w:val="24"/>
        </w:rPr>
        <w:t xml:space="preserve">  </w:t>
      </w:r>
    </w:p>
    <w:p w14:paraId="33A126A0">
      <w:pPr>
        <w:pStyle w:val="6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rPr>
      </w:pPr>
      <w:r>
        <w:rPr>
          <w:rFonts w:hint="eastAsia" w:ascii="宋体" w:hAnsi="宋体" w:eastAsia="宋体" w:cs="宋体"/>
        </w:rPr>
        <w:br w:type="page"/>
      </w:r>
      <w:bookmarkStart w:id="158" w:name="_Toc30875"/>
      <w:bookmarkStart w:id="159" w:name="_Toc106276285"/>
      <w:bookmarkStart w:id="160" w:name="_Toc28201"/>
      <w:bookmarkStart w:id="161" w:name="_Toc8804"/>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五</w:t>
      </w:r>
      <w:r>
        <w:rPr>
          <w:rFonts w:hint="eastAsia" w:ascii="宋体" w:hAnsi="宋体" w:eastAsia="宋体" w:cs="宋体"/>
          <w:sz w:val="24"/>
          <w:szCs w:val="24"/>
          <w:lang w:eastAsia="zh-CN"/>
        </w:rPr>
        <w:t>）</w:t>
      </w:r>
      <w:r>
        <w:rPr>
          <w:rFonts w:hint="eastAsia" w:ascii="宋体" w:hAnsi="宋体" w:eastAsia="宋体" w:cs="宋体"/>
          <w:sz w:val="24"/>
          <w:szCs w:val="24"/>
        </w:rPr>
        <w:t>投标保证金</w:t>
      </w:r>
      <w:bookmarkEnd w:id="158"/>
      <w:bookmarkEnd w:id="159"/>
      <w:bookmarkEnd w:id="160"/>
      <w:bookmarkEnd w:id="161"/>
    </w:p>
    <w:p w14:paraId="02D0BA32">
      <w:pPr>
        <w:pStyle w:val="69"/>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说明：1、此处上传投标保证金缴纳证明文件。</w:t>
      </w:r>
      <w:r>
        <w:rPr>
          <w:rFonts w:hint="eastAsia" w:ascii="宋体" w:hAnsi="宋体" w:eastAsia="宋体" w:cs="宋体"/>
          <w:sz w:val="24"/>
          <w:szCs w:val="24"/>
          <w:lang w:eastAsia="zh-CN"/>
        </w:rPr>
        <w:t>（</w:t>
      </w:r>
      <w:r>
        <w:rPr>
          <w:rFonts w:hint="eastAsia" w:ascii="宋体" w:hAnsi="宋体" w:eastAsia="宋体" w:cs="宋体"/>
          <w:b/>
          <w:bCs/>
          <w:color w:val="FF0000"/>
          <w:sz w:val="32"/>
          <w:szCs w:val="32"/>
          <w:highlight w:val="lightGray"/>
          <w:lang w:val="en-US" w:eastAsia="zh-CN"/>
        </w:rPr>
        <w:t>后附企业基本账户信息</w:t>
      </w:r>
      <w:r>
        <w:rPr>
          <w:rFonts w:hint="eastAsia" w:ascii="宋体" w:hAnsi="宋体" w:eastAsia="宋体" w:cs="宋体"/>
          <w:sz w:val="24"/>
          <w:szCs w:val="24"/>
          <w:lang w:eastAsia="zh-CN"/>
        </w:rPr>
        <w:t>）</w:t>
      </w:r>
    </w:p>
    <w:p w14:paraId="6E8FABBB">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A238BCD">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8F535A8">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43025AF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3CEEEAC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4D41581B">
      <w:pPr>
        <w:pStyle w:val="69"/>
        <w:spacing w:line="360" w:lineRule="auto"/>
        <w:ind w:firstLine="5520" w:firstLineChars="2300"/>
        <w:rPr>
          <w:rFonts w:hint="eastAsia" w:ascii="宋体" w:hAnsi="宋体" w:eastAsia="宋体" w:cs="宋体"/>
          <w:sz w:val="24"/>
          <w:szCs w:val="24"/>
        </w:rPr>
      </w:pPr>
    </w:p>
    <w:p w14:paraId="54C6F25D">
      <w:pPr>
        <w:pStyle w:val="68"/>
        <w:keepNext w:val="0"/>
        <w:keepLines w:val="0"/>
        <w:pageBreakBefore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lang w:eastAsia="zh-CN"/>
        </w:rPr>
      </w:pPr>
      <w:r>
        <w:rPr>
          <w:rFonts w:hint="eastAsia" w:ascii="宋体" w:hAnsi="宋体" w:eastAsia="宋体" w:cs="宋体"/>
        </w:rPr>
        <w:br w:type="page"/>
      </w:r>
      <w:bookmarkStart w:id="162" w:name="_Toc7720"/>
      <w:bookmarkStart w:id="163" w:name="_Toc22550"/>
      <w:bookmarkStart w:id="164" w:name="_Toc11526"/>
      <w:bookmarkStart w:id="165" w:name="_Toc106276286"/>
      <w:bookmarkStart w:id="166" w:name="_Toc25422"/>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六</w:t>
      </w:r>
      <w:r>
        <w:rPr>
          <w:rFonts w:hint="eastAsia" w:ascii="宋体" w:hAnsi="宋体" w:eastAsia="宋体" w:cs="宋体"/>
          <w:sz w:val="24"/>
          <w:szCs w:val="24"/>
          <w:lang w:eastAsia="zh-CN"/>
        </w:rPr>
        <w:t>）</w:t>
      </w:r>
      <w:r>
        <w:rPr>
          <w:rFonts w:hint="eastAsia" w:ascii="宋体" w:hAnsi="宋体" w:eastAsia="宋体" w:cs="宋体"/>
          <w:sz w:val="24"/>
          <w:szCs w:val="24"/>
        </w:rPr>
        <w:t>中、小微企业声明函</w:t>
      </w:r>
      <w:bookmarkEnd w:id="162"/>
      <w:bookmarkEnd w:id="163"/>
      <w:bookmarkEnd w:id="164"/>
      <w:bookmarkEnd w:id="165"/>
    </w:p>
    <w:p w14:paraId="58336E9A">
      <w:pPr>
        <w:keepNext w:val="0"/>
        <w:keepLines w:val="0"/>
        <w:widowControl/>
        <w:suppressLineNumbers w:val="0"/>
        <w:spacing w:line="360" w:lineRule="auto"/>
        <w:jc w:val="center"/>
        <w:rPr>
          <w:rFonts w:hint="eastAsia" w:ascii="宋体" w:hAnsi="宋体" w:eastAsia="宋体" w:cs="宋体"/>
          <w:sz w:val="18"/>
          <w:szCs w:val="18"/>
        </w:rPr>
      </w:pPr>
      <w:r>
        <w:rPr>
          <w:rFonts w:hint="eastAsia" w:ascii="宋体" w:hAnsi="宋体" w:eastAsia="宋体" w:cs="宋体"/>
          <w:b/>
          <w:bCs/>
          <w:color w:val="000000"/>
          <w:kern w:val="0"/>
          <w:sz w:val="28"/>
          <w:szCs w:val="28"/>
          <w:lang w:val="en-US" w:eastAsia="zh-CN" w:bidi="ar"/>
        </w:rPr>
        <w:t>中小企业声明函（货物）</w:t>
      </w:r>
    </w:p>
    <w:p w14:paraId="03F1A7D4">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本公司（联合体）郑重声明，根据《政府采购促进中小企业发展管理办法》（财库﹝2020﹞46 号）的规定，本公司（联合体）参加</w:t>
      </w:r>
      <w:r>
        <w:rPr>
          <w:rFonts w:hint="eastAsia" w:ascii="宋体" w:hAnsi="宋体" w:eastAsia="宋体" w:cs="宋体"/>
          <w:kern w:val="2"/>
          <w:sz w:val="24"/>
          <w:szCs w:val="24"/>
          <w:u w:val="single"/>
          <w:lang w:val="en-US" w:eastAsia="zh-CN" w:bidi="ar-SA"/>
        </w:rPr>
        <w:t xml:space="preserve">         （单位名称）</w:t>
      </w:r>
      <w:r>
        <w:rPr>
          <w:rFonts w:hint="eastAsia" w:ascii="宋体" w:hAnsi="宋体" w:eastAsia="宋体" w:cs="宋体"/>
          <w:kern w:val="2"/>
          <w:sz w:val="24"/>
          <w:szCs w:val="24"/>
          <w:lang w:val="en-US" w:eastAsia="zh-CN" w:bidi="ar-SA"/>
        </w:rPr>
        <w:t>的</w:t>
      </w:r>
      <w:r>
        <w:rPr>
          <w:rFonts w:hint="eastAsia" w:ascii="宋体" w:hAnsi="宋体" w:eastAsia="宋体" w:cs="宋体"/>
          <w:kern w:val="2"/>
          <w:sz w:val="24"/>
          <w:szCs w:val="24"/>
          <w:u w:val="single"/>
          <w:lang w:val="en-US" w:eastAsia="zh-CN" w:bidi="ar-SA"/>
        </w:rPr>
        <w:t xml:space="preserve">     （项目名称）</w:t>
      </w:r>
      <w:r>
        <w:rPr>
          <w:rFonts w:hint="eastAsia" w:ascii="宋体" w:hAnsi="宋体" w:eastAsia="宋体" w:cs="宋体"/>
          <w:kern w:val="2"/>
          <w:sz w:val="24"/>
          <w:szCs w:val="24"/>
          <w:lang w:val="en-US" w:eastAsia="zh-CN" w:bidi="ar-SA"/>
        </w:rPr>
        <w:t xml:space="preserve">采购活动，提供的货物全部由符合政策要求的中小企业制造。相关企业（含联合体中的中小企业、签订分包意向协议的中小企业）的具体情况如下： </w:t>
      </w:r>
    </w:p>
    <w:p w14:paraId="4DD48A4F">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w:t>
      </w:r>
      <w:r>
        <w:rPr>
          <w:rFonts w:hint="eastAsia" w:ascii="宋体" w:hAnsi="宋体" w:eastAsia="宋体" w:cs="宋体"/>
          <w:kern w:val="2"/>
          <w:sz w:val="24"/>
          <w:szCs w:val="24"/>
          <w:u w:val="single"/>
          <w:lang w:val="en-US" w:eastAsia="zh-CN" w:bidi="ar-SA"/>
        </w:rPr>
        <w:t xml:space="preserve">（标的名称）     </w:t>
      </w:r>
      <w:r>
        <w:rPr>
          <w:rFonts w:hint="eastAsia" w:ascii="宋体" w:hAnsi="宋体" w:eastAsia="宋体" w:cs="宋体"/>
          <w:kern w:val="2"/>
          <w:sz w:val="24"/>
          <w:szCs w:val="24"/>
          <w:lang w:val="en-US" w:eastAsia="zh-CN" w:bidi="ar-SA"/>
        </w:rPr>
        <w:t>，属于（采购文件中明确的所属行业）</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行业；制造商为</w:t>
      </w:r>
      <w:r>
        <w:rPr>
          <w:rFonts w:hint="eastAsia" w:ascii="宋体" w:hAnsi="宋体" w:eastAsia="宋体" w:cs="宋体"/>
          <w:kern w:val="2"/>
          <w:sz w:val="24"/>
          <w:szCs w:val="24"/>
          <w:u w:val="single"/>
          <w:lang w:val="en-US" w:eastAsia="zh-CN" w:bidi="ar-SA"/>
        </w:rPr>
        <w:t xml:space="preserve">（企业名称）         </w:t>
      </w:r>
      <w:r>
        <w:rPr>
          <w:rFonts w:hint="eastAsia" w:ascii="宋体" w:hAnsi="宋体" w:eastAsia="宋体" w:cs="宋体"/>
          <w:kern w:val="2"/>
          <w:sz w:val="24"/>
          <w:szCs w:val="24"/>
          <w:lang w:val="en-US" w:eastAsia="zh-CN" w:bidi="ar-SA"/>
        </w:rPr>
        <w:t>，从业人员</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 ，属于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（中型企业、小型企业、微型企业）； </w:t>
      </w:r>
    </w:p>
    <w:p w14:paraId="6620D26C">
      <w:pPr>
        <w:keepNext w:val="0"/>
        <w:keepLines w:val="0"/>
        <w:widowControl/>
        <w:numPr>
          <w:ilvl w:val="0"/>
          <w:numId w:val="0"/>
        </w:numPr>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w:t>
      </w:r>
      <w:r>
        <w:rPr>
          <w:rFonts w:hint="eastAsia" w:ascii="宋体" w:hAnsi="宋体" w:eastAsia="宋体" w:cs="宋体"/>
          <w:kern w:val="2"/>
          <w:sz w:val="24"/>
          <w:szCs w:val="24"/>
          <w:u w:val="single"/>
          <w:lang w:val="en-US" w:eastAsia="zh-CN" w:bidi="ar-SA"/>
        </w:rPr>
        <w:t xml:space="preserve">（标的名称）     </w:t>
      </w:r>
      <w:r>
        <w:rPr>
          <w:rFonts w:hint="eastAsia" w:ascii="宋体" w:hAnsi="宋体" w:eastAsia="宋体" w:cs="宋体"/>
          <w:kern w:val="2"/>
          <w:sz w:val="24"/>
          <w:szCs w:val="24"/>
          <w:lang w:val="en-US" w:eastAsia="zh-CN" w:bidi="ar-SA"/>
        </w:rPr>
        <w:t>，属于（采购文件中明确的所属行业）</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行业；制造商为</w:t>
      </w:r>
      <w:r>
        <w:rPr>
          <w:rFonts w:hint="eastAsia" w:ascii="宋体" w:hAnsi="宋体" w:eastAsia="宋体" w:cs="宋体"/>
          <w:kern w:val="2"/>
          <w:sz w:val="24"/>
          <w:szCs w:val="24"/>
          <w:u w:val="single"/>
          <w:lang w:val="en-US" w:eastAsia="zh-CN" w:bidi="ar-SA"/>
        </w:rPr>
        <w:t xml:space="preserve">（企业名称）         </w:t>
      </w:r>
      <w:r>
        <w:rPr>
          <w:rFonts w:hint="eastAsia" w:ascii="宋体" w:hAnsi="宋体" w:eastAsia="宋体" w:cs="宋体"/>
          <w:kern w:val="2"/>
          <w:sz w:val="24"/>
          <w:szCs w:val="24"/>
          <w:lang w:val="en-US" w:eastAsia="zh-CN" w:bidi="ar-SA"/>
        </w:rPr>
        <w:t>，从业人员</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人，营业收入为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万元，资产总额为</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万元 ，属于</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 xml:space="preserve">（中型企业、小型企业、微型企业）； </w:t>
      </w:r>
    </w:p>
    <w:p w14:paraId="31C0566B">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p>
    <w:p w14:paraId="14C23FB2">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以上企业，不属于大企业的分支机构，不存在控股股东为大企业的情形，也不存在与大企业的负责人为同一人的情形。 </w:t>
      </w:r>
    </w:p>
    <w:p w14:paraId="6BE7189B">
      <w:pPr>
        <w:keepNext w:val="0"/>
        <w:keepLines w:val="0"/>
        <w:widowControl/>
        <w:suppressLineNumbers w:val="0"/>
        <w:spacing w:line="360" w:lineRule="auto"/>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本企业对上述声明内容的真实性负责。如有虚假，将依法承担相应责任。 </w:t>
      </w:r>
    </w:p>
    <w:p w14:paraId="5D76293C">
      <w:pPr>
        <w:keepNext w:val="0"/>
        <w:keepLines w:val="0"/>
        <w:widowControl/>
        <w:suppressLineNumbers w:val="0"/>
        <w:jc w:val="left"/>
        <w:rPr>
          <w:rFonts w:hint="eastAsia" w:ascii="宋体" w:hAnsi="宋体" w:eastAsia="宋体" w:cs="宋体"/>
          <w:kern w:val="2"/>
          <w:sz w:val="24"/>
          <w:szCs w:val="24"/>
          <w:lang w:val="en-US" w:eastAsia="zh-CN" w:bidi="ar-SA"/>
        </w:rPr>
      </w:pPr>
    </w:p>
    <w:p w14:paraId="71788AEE">
      <w:pPr>
        <w:keepNext w:val="0"/>
        <w:keepLines w:val="0"/>
        <w:widowControl/>
        <w:suppressLineNumbers w:val="0"/>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企业名称（电子章）： </w:t>
      </w:r>
    </w:p>
    <w:p w14:paraId="69DA116E">
      <w:pPr>
        <w:keepNext w:val="0"/>
        <w:keepLines w:val="0"/>
        <w:widowControl/>
        <w:suppressLineNumbers w:val="0"/>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日 期：</w:t>
      </w:r>
    </w:p>
    <w:p w14:paraId="7F49BCD7">
      <w:pPr>
        <w:pStyle w:val="100"/>
        <w:pageBreakBefore w:val="0"/>
        <w:kinsoku/>
        <w:overflowPunct/>
        <w:topLinePunct w:val="0"/>
        <w:bidi w:val="0"/>
        <w:spacing w:line="440" w:lineRule="exact"/>
        <w:ind w:left="0" w:leftChars="0" w:firstLine="0" w:firstLineChars="0"/>
        <w:rPr>
          <w:rFonts w:hint="eastAsia" w:ascii="宋体" w:hAnsi="宋体" w:eastAsia="宋体" w:cs="宋体"/>
          <w:b w:val="0"/>
          <w:bCs/>
          <w:color w:val="auto"/>
          <w:spacing w:val="0"/>
          <w:kern w:val="0"/>
          <w:sz w:val="21"/>
          <w:szCs w:val="21"/>
          <w:highlight w:val="none"/>
        </w:rPr>
      </w:pPr>
    </w:p>
    <w:p w14:paraId="55944D4E">
      <w:pPr>
        <w:pStyle w:val="100"/>
        <w:pageBreakBefore w:val="0"/>
        <w:kinsoku/>
        <w:overflowPunct/>
        <w:topLinePunct w:val="0"/>
        <w:bidi w:val="0"/>
        <w:spacing w:line="440" w:lineRule="exact"/>
        <w:ind w:left="0" w:leftChars="0" w:firstLine="0" w:firstLineChars="0"/>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rPr>
        <w:t>说明：</w:t>
      </w:r>
    </w:p>
    <w:p w14:paraId="16800377">
      <w:pPr>
        <w:pStyle w:val="100"/>
        <w:pageBreakBefore w:val="0"/>
        <w:kinsoku/>
        <w:overflowPunct/>
        <w:topLinePunct w:val="0"/>
        <w:bidi w:val="0"/>
        <w:spacing w:line="440" w:lineRule="exact"/>
        <w:ind w:left="0" w:leftChars="0" w:firstLine="0" w:firstLineChars="0"/>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lang w:val="en-US" w:eastAsia="zh-CN"/>
        </w:rPr>
        <w:t>1、</w:t>
      </w:r>
      <w:r>
        <w:rPr>
          <w:rFonts w:hint="eastAsia" w:ascii="宋体" w:hAnsi="宋体" w:eastAsia="宋体" w:cs="宋体"/>
          <w:b w:val="0"/>
          <w:bCs/>
          <w:color w:val="auto"/>
          <w:spacing w:val="0"/>
          <w:kern w:val="0"/>
          <w:sz w:val="21"/>
          <w:szCs w:val="21"/>
          <w:highlight w:val="none"/>
        </w:rPr>
        <w:t>从业人员、营业收入、资产总额填报上一年度数据，无上一年度数据的新成立企业可不填报。</w:t>
      </w:r>
    </w:p>
    <w:p w14:paraId="4C69B808">
      <w:pPr>
        <w:pStyle w:val="100"/>
        <w:pageBreakBefore w:val="0"/>
        <w:kinsoku/>
        <w:overflowPunct/>
        <w:topLinePunct w:val="0"/>
        <w:bidi w:val="0"/>
        <w:spacing w:line="440" w:lineRule="exact"/>
        <w:ind w:left="0" w:leftChars="0" w:firstLine="0" w:firstLineChars="0"/>
        <w:rPr>
          <w:rFonts w:hint="eastAsia" w:ascii="宋体" w:hAnsi="宋体" w:eastAsia="宋体" w:cs="宋体"/>
          <w:b w:val="0"/>
          <w:bCs/>
          <w:color w:val="auto"/>
          <w:spacing w:val="0"/>
          <w:kern w:val="0"/>
          <w:sz w:val="21"/>
          <w:szCs w:val="21"/>
          <w:highlight w:val="none"/>
        </w:rPr>
      </w:pPr>
      <w:r>
        <w:rPr>
          <w:rFonts w:hint="eastAsia" w:ascii="宋体" w:hAnsi="宋体" w:eastAsia="宋体" w:cs="宋体"/>
          <w:b w:val="0"/>
          <w:bCs/>
          <w:color w:val="auto"/>
          <w:spacing w:val="0"/>
          <w:kern w:val="0"/>
          <w:sz w:val="21"/>
          <w:szCs w:val="21"/>
          <w:highlight w:val="none"/>
          <w:lang w:val="en-US" w:eastAsia="zh-CN"/>
        </w:rPr>
        <w:t>2、</w:t>
      </w:r>
      <w:r>
        <w:rPr>
          <w:rFonts w:hint="eastAsia" w:ascii="宋体" w:hAnsi="宋体" w:eastAsia="宋体" w:cs="宋体"/>
          <w:b w:val="0"/>
          <w:bCs/>
          <w:color w:val="auto"/>
          <w:spacing w:val="0"/>
          <w:kern w:val="0"/>
          <w:sz w:val="21"/>
          <w:szCs w:val="21"/>
          <w:highlight w:val="none"/>
        </w:rPr>
        <w:t>若为残疾人福利性单位，须提供《残疾人福利性单位声明函》（格式见《财政部 民政部 中国残疾人联合会关于促进残疾人就业政府采购政策的通知》（财库〔2017〕141号）附件）；若为监狱企业，须提供由省级以上监狱管理局、戒毒管理局（含新疆生产建设兵团）出具的属于监狱企业的证明文件（依据《财政部司法部关于政府采购支持监狱企业发展有关问题的通知》（财库〔2014〕68 号））。</w:t>
      </w:r>
    </w:p>
    <w:p w14:paraId="6113EAB5">
      <w:pPr>
        <w:pStyle w:val="100"/>
        <w:pageBreakBefore w:val="0"/>
        <w:kinsoku/>
        <w:overflowPunct/>
        <w:topLinePunct w:val="0"/>
        <w:bidi w:val="0"/>
        <w:spacing w:line="440" w:lineRule="exact"/>
        <w:ind w:left="0" w:leftChars="0" w:firstLine="0" w:firstLineChars="0"/>
        <w:rPr>
          <w:rFonts w:hint="eastAsia" w:ascii="宋体" w:hAnsi="宋体" w:eastAsia="宋体" w:cs="宋体"/>
          <w:b w:val="0"/>
          <w:bCs/>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rPr>
        <w:t>3</w:t>
      </w:r>
      <w:r>
        <w:rPr>
          <w:rFonts w:hint="eastAsia" w:ascii="宋体" w:hAnsi="宋体" w:eastAsia="宋体" w:cs="宋体"/>
          <w:b w:val="0"/>
          <w:bCs/>
          <w:color w:val="auto"/>
          <w:spacing w:val="0"/>
          <w:kern w:val="0"/>
          <w:sz w:val="21"/>
          <w:szCs w:val="21"/>
          <w:highlight w:val="none"/>
          <w:lang w:val="en-US" w:eastAsia="zh-CN"/>
        </w:rPr>
        <w:t>、中标供应商的《中小企业声明函》将作为中标结果公告一并公示（依据《政府采购促进中小企业发展管理办法》（财库〔2020〕46 号）第十三条）。</w:t>
      </w:r>
    </w:p>
    <w:p w14:paraId="398310E2">
      <w:pPr>
        <w:pStyle w:val="100"/>
        <w:pageBreakBefore w:val="0"/>
        <w:kinsoku/>
        <w:overflowPunct/>
        <w:topLinePunct w:val="0"/>
        <w:bidi w:val="0"/>
        <w:spacing w:line="440" w:lineRule="exact"/>
        <w:ind w:left="0" w:leftChars="0" w:firstLine="0" w:firstLineChars="0"/>
        <w:rPr>
          <w:rFonts w:hint="default" w:ascii="宋体" w:hAnsi="宋体" w:eastAsia="宋体" w:cs="宋体"/>
          <w:b w:val="0"/>
          <w:bCs/>
          <w:color w:val="auto"/>
          <w:spacing w:val="0"/>
          <w:kern w:val="0"/>
          <w:sz w:val="21"/>
          <w:szCs w:val="21"/>
          <w:highlight w:val="none"/>
          <w:lang w:val="en-US" w:eastAsia="zh-CN"/>
        </w:rPr>
      </w:pPr>
      <w:r>
        <w:rPr>
          <w:rFonts w:hint="eastAsia" w:ascii="宋体" w:hAnsi="宋体" w:eastAsia="宋体" w:cs="宋体"/>
          <w:b w:val="0"/>
          <w:bCs/>
          <w:color w:val="auto"/>
          <w:spacing w:val="0"/>
          <w:kern w:val="0"/>
          <w:sz w:val="21"/>
          <w:szCs w:val="21"/>
          <w:highlight w:val="none"/>
          <w:lang w:val="en-US" w:eastAsia="zh-CN"/>
        </w:rPr>
        <w:t>4、如存在虚假声明或未按实际内容填写，供应商需承担由此产生的一切后果及相应的法律责任。</w:t>
      </w:r>
    </w:p>
    <w:p w14:paraId="6024D2B7">
      <w:pPr>
        <w:rPr>
          <w:rFonts w:hint="eastAsia" w:ascii="宋体" w:hAnsi="宋体" w:eastAsia="宋体" w:cs="宋体"/>
          <w:sz w:val="24"/>
          <w:szCs w:val="24"/>
        </w:rPr>
      </w:pPr>
      <w:r>
        <w:rPr>
          <w:rFonts w:hint="eastAsia" w:ascii="宋体" w:hAnsi="宋体" w:eastAsia="宋体" w:cs="宋体"/>
          <w:sz w:val="24"/>
          <w:szCs w:val="24"/>
        </w:rPr>
        <w:br w:type="page"/>
      </w:r>
    </w:p>
    <w:p w14:paraId="4A4EF95B">
      <w:pPr>
        <w:spacing w:line="560" w:lineRule="exact"/>
        <w:outlineLvl w:val="2"/>
        <w:rPr>
          <w:rFonts w:hint="eastAsia" w:ascii="宋体" w:hAnsi="宋体" w:eastAsia="宋体" w:cs="宋体"/>
          <w:b/>
          <w:bCs/>
          <w:sz w:val="24"/>
          <w:szCs w:val="24"/>
        </w:rPr>
      </w:pPr>
      <w:bookmarkStart w:id="167" w:name="_Toc21"/>
      <w:r>
        <w:rPr>
          <w:rFonts w:hint="eastAsia" w:ascii="宋体" w:hAnsi="宋体" w:eastAsia="宋体" w:cs="宋体"/>
          <w:b/>
          <w:bCs/>
          <w:sz w:val="24"/>
          <w:szCs w:val="24"/>
        </w:rPr>
        <w:t>附表：大中小微型企业划分标准</w:t>
      </w:r>
      <w:bookmarkEnd w:id="167"/>
    </w:p>
    <w:tbl>
      <w:tblPr>
        <w:tblStyle w:val="25"/>
        <w:tblW w:w="9764" w:type="dxa"/>
        <w:jc w:val="center"/>
        <w:tblLayout w:type="fixed"/>
        <w:tblCellMar>
          <w:top w:w="0" w:type="dxa"/>
          <w:left w:w="108" w:type="dxa"/>
          <w:bottom w:w="0" w:type="dxa"/>
          <w:right w:w="108" w:type="dxa"/>
        </w:tblCellMar>
      </w:tblPr>
      <w:tblGrid>
        <w:gridCol w:w="2023"/>
        <w:gridCol w:w="1369"/>
        <w:gridCol w:w="709"/>
        <w:gridCol w:w="1125"/>
        <w:gridCol w:w="1828"/>
        <w:gridCol w:w="1588"/>
        <w:gridCol w:w="1122"/>
      </w:tblGrid>
      <w:tr w14:paraId="7A7A9C8C">
        <w:tblPrEx>
          <w:tblCellMar>
            <w:top w:w="0" w:type="dxa"/>
            <w:left w:w="108" w:type="dxa"/>
            <w:bottom w:w="0" w:type="dxa"/>
            <w:right w:w="108" w:type="dxa"/>
          </w:tblCellMar>
        </w:tblPrEx>
        <w:trPr>
          <w:trHeight w:val="622" w:hRule="exact"/>
          <w:jc w:val="center"/>
        </w:trPr>
        <w:tc>
          <w:tcPr>
            <w:tcW w:w="2023" w:type="dxa"/>
            <w:tcBorders>
              <w:top w:val="single" w:color="auto" w:sz="4" w:space="0"/>
              <w:left w:val="nil"/>
              <w:bottom w:val="single" w:color="auto" w:sz="4" w:space="0"/>
              <w:right w:val="single" w:color="auto" w:sz="4" w:space="0"/>
            </w:tcBorders>
            <w:noWrap/>
            <w:vAlign w:val="center"/>
          </w:tcPr>
          <w:p w14:paraId="0CB3876B">
            <w:pPr>
              <w:widowControl/>
              <w:spacing w:line="240" w:lineRule="exact"/>
              <w:jc w:val="center"/>
              <w:rPr>
                <w:rFonts w:hint="eastAsia" w:ascii="宋体" w:hAnsi="宋体" w:eastAsia="宋体" w:cs="宋体"/>
                <w:b/>
                <w:bCs/>
                <w:kern w:val="0"/>
                <w:sz w:val="20"/>
              </w:rPr>
            </w:pPr>
            <w:r>
              <w:rPr>
                <w:rFonts w:hint="eastAsia" w:ascii="宋体" w:hAnsi="宋体" w:eastAsia="宋体" w:cs="宋体"/>
                <w:b/>
                <w:bCs/>
                <w:kern w:val="0"/>
                <w:sz w:val="20"/>
              </w:rPr>
              <w:t>行业名称</w:t>
            </w:r>
          </w:p>
        </w:tc>
        <w:tc>
          <w:tcPr>
            <w:tcW w:w="1369" w:type="dxa"/>
            <w:tcBorders>
              <w:top w:val="single" w:color="auto" w:sz="4" w:space="0"/>
              <w:left w:val="nil"/>
              <w:bottom w:val="single" w:color="auto" w:sz="4" w:space="0"/>
              <w:right w:val="single" w:color="auto" w:sz="4" w:space="0"/>
            </w:tcBorders>
            <w:noWrap/>
            <w:vAlign w:val="center"/>
          </w:tcPr>
          <w:p w14:paraId="602786F8">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指标名称</w:t>
            </w:r>
          </w:p>
        </w:tc>
        <w:tc>
          <w:tcPr>
            <w:tcW w:w="709" w:type="dxa"/>
            <w:tcBorders>
              <w:top w:val="single" w:color="auto" w:sz="4" w:space="0"/>
              <w:left w:val="nil"/>
              <w:bottom w:val="single" w:color="auto" w:sz="4" w:space="0"/>
              <w:right w:val="single" w:color="auto" w:sz="4" w:space="0"/>
            </w:tcBorders>
            <w:noWrap/>
            <w:vAlign w:val="center"/>
          </w:tcPr>
          <w:p w14:paraId="09E633C1">
            <w:pPr>
              <w:widowControl/>
              <w:jc w:val="center"/>
              <w:rPr>
                <w:rFonts w:hint="eastAsia" w:ascii="宋体" w:hAnsi="宋体" w:eastAsia="宋体" w:cs="宋体"/>
                <w:b/>
                <w:bCs/>
                <w:kern w:val="0"/>
                <w:sz w:val="20"/>
                <w:szCs w:val="20"/>
                <w:lang w:eastAsia="zh-CN"/>
              </w:rPr>
            </w:pPr>
            <w:r>
              <w:rPr>
                <w:rFonts w:hint="eastAsia" w:ascii="宋体" w:hAnsi="宋体" w:eastAsia="宋体" w:cs="宋体"/>
                <w:b/>
                <w:bCs/>
                <w:kern w:val="0"/>
                <w:sz w:val="20"/>
                <w:szCs w:val="20"/>
              </w:rPr>
              <w:t>计量</w:t>
            </w:r>
          </w:p>
          <w:p w14:paraId="5EBADC30">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单位</w:t>
            </w:r>
          </w:p>
        </w:tc>
        <w:tc>
          <w:tcPr>
            <w:tcW w:w="1125" w:type="dxa"/>
            <w:tcBorders>
              <w:top w:val="single" w:color="auto" w:sz="4" w:space="0"/>
              <w:left w:val="nil"/>
              <w:bottom w:val="single" w:color="auto" w:sz="4" w:space="0"/>
              <w:right w:val="single" w:color="auto" w:sz="4" w:space="0"/>
            </w:tcBorders>
            <w:noWrap/>
            <w:vAlign w:val="center"/>
          </w:tcPr>
          <w:p w14:paraId="5268CCBA">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大型</w:t>
            </w:r>
          </w:p>
        </w:tc>
        <w:tc>
          <w:tcPr>
            <w:tcW w:w="1828" w:type="dxa"/>
            <w:tcBorders>
              <w:top w:val="single" w:color="auto" w:sz="4" w:space="0"/>
              <w:left w:val="nil"/>
              <w:bottom w:val="single" w:color="auto" w:sz="4" w:space="0"/>
              <w:right w:val="single" w:color="auto" w:sz="4" w:space="0"/>
            </w:tcBorders>
            <w:noWrap/>
            <w:vAlign w:val="center"/>
          </w:tcPr>
          <w:p w14:paraId="3CCB4886">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中型</w:t>
            </w:r>
          </w:p>
        </w:tc>
        <w:tc>
          <w:tcPr>
            <w:tcW w:w="1588" w:type="dxa"/>
            <w:tcBorders>
              <w:top w:val="single" w:color="auto" w:sz="4" w:space="0"/>
              <w:left w:val="nil"/>
              <w:bottom w:val="single" w:color="auto" w:sz="4" w:space="0"/>
              <w:right w:val="single" w:color="auto" w:sz="4" w:space="0"/>
            </w:tcBorders>
            <w:noWrap/>
            <w:vAlign w:val="center"/>
          </w:tcPr>
          <w:p w14:paraId="31E26145">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小型</w:t>
            </w:r>
          </w:p>
        </w:tc>
        <w:tc>
          <w:tcPr>
            <w:tcW w:w="1122" w:type="dxa"/>
            <w:tcBorders>
              <w:top w:val="single" w:color="auto" w:sz="4" w:space="0"/>
              <w:left w:val="nil"/>
              <w:bottom w:val="single" w:color="auto" w:sz="4" w:space="0"/>
              <w:right w:val="nil"/>
            </w:tcBorders>
            <w:noWrap/>
            <w:vAlign w:val="center"/>
          </w:tcPr>
          <w:p w14:paraId="1E5A9374">
            <w:pPr>
              <w:widowControl/>
              <w:jc w:val="center"/>
              <w:rPr>
                <w:rFonts w:hint="eastAsia" w:ascii="宋体" w:hAnsi="宋体" w:eastAsia="宋体" w:cs="宋体"/>
                <w:b/>
                <w:bCs/>
                <w:kern w:val="0"/>
                <w:sz w:val="20"/>
                <w:szCs w:val="20"/>
              </w:rPr>
            </w:pPr>
            <w:r>
              <w:rPr>
                <w:rFonts w:hint="eastAsia" w:ascii="宋体" w:hAnsi="宋体" w:eastAsia="宋体" w:cs="宋体"/>
                <w:b/>
                <w:bCs/>
                <w:kern w:val="0"/>
                <w:sz w:val="20"/>
                <w:szCs w:val="20"/>
              </w:rPr>
              <w:t>微型</w:t>
            </w:r>
          </w:p>
        </w:tc>
      </w:tr>
      <w:tr w14:paraId="3DD30A70">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72A4777D">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农、林、牧、渔业</w:t>
            </w:r>
          </w:p>
        </w:tc>
        <w:tc>
          <w:tcPr>
            <w:tcW w:w="1369" w:type="dxa"/>
            <w:tcBorders>
              <w:top w:val="nil"/>
              <w:left w:val="nil"/>
              <w:bottom w:val="single" w:color="auto" w:sz="4" w:space="0"/>
              <w:right w:val="single" w:color="auto" w:sz="4" w:space="0"/>
            </w:tcBorders>
            <w:noWrap/>
            <w:vAlign w:val="center"/>
          </w:tcPr>
          <w:p w14:paraId="37900B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0B7F85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531F685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Y≥20000</w:t>
            </w:r>
          </w:p>
        </w:tc>
        <w:tc>
          <w:tcPr>
            <w:tcW w:w="1828" w:type="dxa"/>
            <w:tcBorders>
              <w:top w:val="nil"/>
              <w:left w:val="nil"/>
              <w:bottom w:val="single" w:color="auto" w:sz="4" w:space="0"/>
              <w:right w:val="single" w:color="auto" w:sz="4" w:space="0"/>
            </w:tcBorders>
            <w:noWrap/>
            <w:vAlign w:val="center"/>
          </w:tcPr>
          <w:p w14:paraId="142EE67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500≤Y＜20000</w:t>
            </w:r>
          </w:p>
        </w:tc>
        <w:tc>
          <w:tcPr>
            <w:tcW w:w="1588" w:type="dxa"/>
            <w:tcBorders>
              <w:top w:val="nil"/>
              <w:left w:val="nil"/>
              <w:bottom w:val="single" w:color="auto" w:sz="4" w:space="0"/>
              <w:right w:val="single" w:color="auto" w:sz="4" w:space="0"/>
            </w:tcBorders>
            <w:noWrap/>
            <w:vAlign w:val="center"/>
          </w:tcPr>
          <w:p w14:paraId="3D72F5E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50≤Y＜500</w:t>
            </w:r>
          </w:p>
        </w:tc>
        <w:tc>
          <w:tcPr>
            <w:tcW w:w="1122" w:type="dxa"/>
            <w:tcBorders>
              <w:top w:val="nil"/>
              <w:left w:val="nil"/>
              <w:bottom w:val="single" w:color="auto" w:sz="4" w:space="0"/>
              <w:right w:val="nil"/>
            </w:tcBorders>
            <w:noWrap/>
            <w:vAlign w:val="center"/>
          </w:tcPr>
          <w:p w14:paraId="17CF912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Y＜50</w:t>
            </w:r>
          </w:p>
        </w:tc>
      </w:tr>
      <w:tr w14:paraId="04F93EF1">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7DA77E39">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工业 *</w:t>
            </w:r>
          </w:p>
        </w:tc>
        <w:tc>
          <w:tcPr>
            <w:tcW w:w="1369" w:type="dxa"/>
            <w:tcBorders>
              <w:top w:val="nil"/>
              <w:left w:val="nil"/>
              <w:bottom w:val="nil"/>
              <w:right w:val="single" w:color="auto" w:sz="4" w:space="0"/>
            </w:tcBorders>
            <w:noWrap/>
            <w:vAlign w:val="center"/>
          </w:tcPr>
          <w:p w14:paraId="599A070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5FF89FE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661362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X≥1000</w:t>
            </w:r>
          </w:p>
        </w:tc>
        <w:tc>
          <w:tcPr>
            <w:tcW w:w="1828" w:type="dxa"/>
            <w:tcBorders>
              <w:top w:val="nil"/>
              <w:left w:val="nil"/>
              <w:bottom w:val="nil"/>
              <w:right w:val="single" w:color="auto" w:sz="4" w:space="0"/>
            </w:tcBorders>
            <w:noWrap/>
            <w:vAlign w:val="center"/>
          </w:tcPr>
          <w:p w14:paraId="7A629E7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588" w:type="dxa"/>
            <w:tcBorders>
              <w:top w:val="nil"/>
              <w:left w:val="nil"/>
              <w:bottom w:val="nil"/>
              <w:right w:val="single" w:color="auto" w:sz="4" w:space="0"/>
            </w:tcBorders>
            <w:noWrap/>
            <w:vAlign w:val="center"/>
          </w:tcPr>
          <w:p w14:paraId="64FDE1B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20≤X＜300</w:t>
            </w:r>
          </w:p>
        </w:tc>
        <w:tc>
          <w:tcPr>
            <w:tcW w:w="1122" w:type="dxa"/>
            <w:tcBorders>
              <w:top w:val="nil"/>
              <w:left w:val="nil"/>
              <w:bottom w:val="nil"/>
              <w:right w:val="nil"/>
            </w:tcBorders>
            <w:noWrap/>
            <w:vAlign w:val="center"/>
          </w:tcPr>
          <w:p w14:paraId="4E7CB2B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w:t>
            </w:r>
          </w:p>
        </w:tc>
      </w:tr>
      <w:tr w14:paraId="5273D801">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4C081060">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3A5FA533">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08A671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0CAF16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Y≥40000</w:t>
            </w:r>
          </w:p>
        </w:tc>
        <w:tc>
          <w:tcPr>
            <w:tcW w:w="1828" w:type="dxa"/>
            <w:tcBorders>
              <w:top w:val="nil"/>
              <w:left w:val="nil"/>
              <w:bottom w:val="single" w:color="auto" w:sz="4" w:space="0"/>
              <w:right w:val="single" w:color="auto" w:sz="4" w:space="0"/>
            </w:tcBorders>
            <w:noWrap/>
            <w:vAlign w:val="center"/>
          </w:tcPr>
          <w:p w14:paraId="5F8A2BF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2000≤Y＜40000</w:t>
            </w:r>
          </w:p>
        </w:tc>
        <w:tc>
          <w:tcPr>
            <w:tcW w:w="1588" w:type="dxa"/>
            <w:tcBorders>
              <w:top w:val="nil"/>
              <w:left w:val="nil"/>
              <w:bottom w:val="single" w:color="auto" w:sz="4" w:space="0"/>
              <w:right w:val="single" w:color="auto" w:sz="4" w:space="0"/>
            </w:tcBorders>
            <w:noWrap/>
            <w:vAlign w:val="center"/>
          </w:tcPr>
          <w:p w14:paraId="58F071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300≤Y＜2000</w:t>
            </w:r>
          </w:p>
        </w:tc>
        <w:tc>
          <w:tcPr>
            <w:tcW w:w="1122" w:type="dxa"/>
            <w:tcBorders>
              <w:top w:val="nil"/>
              <w:left w:val="nil"/>
              <w:bottom w:val="single" w:color="auto" w:sz="4" w:space="0"/>
              <w:right w:val="nil"/>
            </w:tcBorders>
            <w:noWrap/>
            <w:vAlign w:val="center"/>
          </w:tcPr>
          <w:p w14:paraId="27965E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Y＜300</w:t>
            </w:r>
          </w:p>
        </w:tc>
      </w:tr>
      <w:tr w14:paraId="48BAC588">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5459D9C8">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建筑业</w:t>
            </w:r>
          </w:p>
        </w:tc>
        <w:tc>
          <w:tcPr>
            <w:tcW w:w="1369" w:type="dxa"/>
            <w:tcBorders>
              <w:top w:val="nil"/>
              <w:left w:val="nil"/>
              <w:bottom w:val="nil"/>
              <w:right w:val="single" w:color="auto" w:sz="4" w:space="0"/>
            </w:tcBorders>
            <w:noWrap/>
            <w:vAlign w:val="center"/>
          </w:tcPr>
          <w:p w14:paraId="2F2AACE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nil"/>
              <w:right w:val="single" w:color="auto" w:sz="4" w:space="0"/>
            </w:tcBorders>
            <w:noWrap/>
            <w:vAlign w:val="center"/>
          </w:tcPr>
          <w:p w14:paraId="5CC904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nil"/>
              <w:right w:val="single" w:color="auto" w:sz="4" w:space="0"/>
            </w:tcBorders>
            <w:noWrap/>
            <w:vAlign w:val="center"/>
          </w:tcPr>
          <w:p w14:paraId="031EC5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Y≥80000</w:t>
            </w:r>
          </w:p>
        </w:tc>
        <w:tc>
          <w:tcPr>
            <w:tcW w:w="1828" w:type="dxa"/>
            <w:tcBorders>
              <w:top w:val="nil"/>
              <w:left w:val="nil"/>
              <w:bottom w:val="nil"/>
              <w:right w:val="single" w:color="auto" w:sz="4" w:space="0"/>
            </w:tcBorders>
            <w:noWrap/>
            <w:vAlign w:val="center"/>
          </w:tcPr>
          <w:p w14:paraId="545D6F8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6000≤Y＜80000</w:t>
            </w:r>
          </w:p>
        </w:tc>
        <w:tc>
          <w:tcPr>
            <w:tcW w:w="1588" w:type="dxa"/>
            <w:tcBorders>
              <w:top w:val="nil"/>
              <w:left w:val="nil"/>
              <w:bottom w:val="nil"/>
              <w:right w:val="single" w:color="auto" w:sz="4" w:space="0"/>
            </w:tcBorders>
            <w:noWrap/>
            <w:vAlign w:val="center"/>
          </w:tcPr>
          <w:p w14:paraId="21DB3E7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300≤Y＜6000</w:t>
            </w:r>
          </w:p>
        </w:tc>
        <w:tc>
          <w:tcPr>
            <w:tcW w:w="1122" w:type="dxa"/>
            <w:tcBorders>
              <w:top w:val="nil"/>
              <w:left w:val="nil"/>
              <w:bottom w:val="nil"/>
              <w:right w:val="nil"/>
            </w:tcBorders>
            <w:noWrap/>
            <w:vAlign w:val="center"/>
          </w:tcPr>
          <w:p w14:paraId="421EBB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Y＜300</w:t>
            </w:r>
          </w:p>
        </w:tc>
      </w:tr>
      <w:tr w14:paraId="16290396">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3A4ADDF8">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09C33F9D">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资产总额(Z)</w:t>
            </w:r>
          </w:p>
        </w:tc>
        <w:tc>
          <w:tcPr>
            <w:tcW w:w="709" w:type="dxa"/>
            <w:tcBorders>
              <w:top w:val="nil"/>
              <w:left w:val="nil"/>
              <w:bottom w:val="single" w:color="auto" w:sz="4" w:space="0"/>
              <w:right w:val="single" w:color="auto" w:sz="4" w:space="0"/>
            </w:tcBorders>
            <w:noWrap/>
            <w:vAlign w:val="center"/>
          </w:tcPr>
          <w:p w14:paraId="6211B8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349FBF3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Z≥80000</w:t>
            </w:r>
          </w:p>
        </w:tc>
        <w:tc>
          <w:tcPr>
            <w:tcW w:w="1828" w:type="dxa"/>
            <w:tcBorders>
              <w:top w:val="nil"/>
              <w:left w:val="nil"/>
              <w:bottom w:val="single" w:color="auto" w:sz="4" w:space="0"/>
              <w:right w:val="single" w:color="auto" w:sz="4" w:space="0"/>
            </w:tcBorders>
            <w:noWrap/>
            <w:vAlign w:val="center"/>
          </w:tcPr>
          <w:p w14:paraId="14798A0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5000≤Z＜80000</w:t>
            </w:r>
          </w:p>
        </w:tc>
        <w:tc>
          <w:tcPr>
            <w:tcW w:w="1588" w:type="dxa"/>
            <w:tcBorders>
              <w:top w:val="nil"/>
              <w:left w:val="nil"/>
              <w:bottom w:val="single" w:color="auto" w:sz="4" w:space="0"/>
              <w:right w:val="single" w:color="auto" w:sz="4" w:space="0"/>
            </w:tcBorders>
            <w:noWrap/>
            <w:vAlign w:val="center"/>
          </w:tcPr>
          <w:p w14:paraId="4DDD04C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300≤Z＜5000</w:t>
            </w:r>
          </w:p>
        </w:tc>
        <w:tc>
          <w:tcPr>
            <w:tcW w:w="1122" w:type="dxa"/>
            <w:tcBorders>
              <w:top w:val="nil"/>
              <w:left w:val="nil"/>
              <w:bottom w:val="single" w:color="auto" w:sz="4" w:space="0"/>
              <w:right w:val="nil"/>
            </w:tcBorders>
            <w:noWrap/>
            <w:vAlign w:val="center"/>
          </w:tcPr>
          <w:p w14:paraId="1E3A995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Z＜300</w:t>
            </w:r>
          </w:p>
        </w:tc>
      </w:tr>
      <w:tr w14:paraId="04733843">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61DB05F">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批发业</w:t>
            </w:r>
          </w:p>
        </w:tc>
        <w:tc>
          <w:tcPr>
            <w:tcW w:w="1369" w:type="dxa"/>
            <w:tcBorders>
              <w:top w:val="nil"/>
              <w:left w:val="nil"/>
              <w:bottom w:val="nil"/>
              <w:right w:val="single" w:color="auto" w:sz="4" w:space="0"/>
            </w:tcBorders>
            <w:noWrap/>
            <w:vAlign w:val="center"/>
          </w:tcPr>
          <w:p w14:paraId="0D0228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365DD48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25D0D3F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X≥200</w:t>
            </w:r>
          </w:p>
        </w:tc>
        <w:tc>
          <w:tcPr>
            <w:tcW w:w="1828" w:type="dxa"/>
            <w:tcBorders>
              <w:top w:val="nil"/>
              <w:left w:val="nil"/>
              <w:bottom w:val="nil"/>
              <w:right w:val="single" w:color="auto" w:sz="4" w:space="0"/>
            </w:tcBorders>
            <w:noWrap/>
            <w:vAlign w:val="center"/>
          </w:tcPr>
          <w:p w14:paraId="3F9D8A9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20≤X＜200</w:t>
            </w:r>
          </w:p>
        </w:tc>
        <w:tc>
          <w:tcPr>
            <w:tcW w:w="1588" w:type="dxa"/>
            <w:tcBorders>
              <w:top w:val="nil"/>
              <w:left w:val="nil"/>
              <w:bottom w:val="nil"/>
              <w:right w:val="single" w:color="auto" w:sz="4" w:space="0"/>
            </w:tcBorders>
            <w:noWrap/>
            <w:vAlign w:val="center"/>
          </w:tcPr>
          <w:p w14:paraId="0BCD58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5≤X＜20</w:t>
            </w:r>
          </w:p>
        </w:tc>
        <w:tc>
          <w:tcPr>
            <w:tcW w:w="1122" w:type="dxa"/>
            <w:tcBorders>
              <w:top w:val="nil"/>
              <w:left w:val="nil"/>
              <w:bottom w:val="nil"/>
              <w:right w:val="nil"/>
            </w:tcBorders>
            <w:noWrap/>
            <w:vAlign w:val="center"/>
          </w:tcPr>
          <w:p w14:paraId="40A4CC9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X＜5</w:t>
            </w:r>
          </w:p>
        </w:tc>
      </w:tr>
      <w:tr w14:paraId="666B6617">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6F8842E1">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3FCE422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4AD5BB8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5A99257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Y≥40000</w:t>
            </w:r>
          </w:p>
        </w:tc>
        <w:tc>
          <w:tcPr>
            <w:tcW w:w="1828" w:type="dxa"/>
            <w:tcBorders>
              <w:top w:val="nil"/>
              <w:left w:val="nil"/>
              <w:bottom w:val="single" w:color="auto" w:sz="4" w:space="0"/>
              <w:right w:val="single" w:color="auto" w:sz="4" w:space="0"/>
            </w:tcBorders>
            <w:noWrap/>
            <w:vAlign w:val="center"/>
          </w:tcPr>
          <w:p w14:paraId="2D08BEF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5000≤Y＜40000</w:t>
            </w:r>
          </w:p>
        </w:tc>
        <w:tc>
          <w:tcPr>
            <w:tcW w:w="1588" w:type="dxa"/>
            <w:tcBorders>
              <w:top w:val="nil"/>
              <w:left w:val="nil"/>
              <w:bottom w:val="single" w:color="auto" w:sz="4" w:space="0"/>
              <w:right w:val="single" w:color="auto" w:sz="4" w:space="0"/>
            </w:tcBorders>
            <w:noWrap/>
            <w:vAlign w:val="center"/>
          </w:tcPr>
          <w:p w14:paraId="1E47828A">
            <w:pPr>
              <w:widowControl/>
              <w:ind w:left="-1" w:leftChars="-1" w:hanging="1"/>
              <w:jc w:val="center"/>
              <w:rPr>
                <w:rFonts w:hint="eastAsia" w:ascii="宋体" w:hAnsi="宋体" w:eastAsia="宋体" w:cs="宋体"/>
                <w:kern w:val="0"/>
                <w:sz w:val="20"/>
                <w:szCs w:val="20"/>
              </w:rPr>
            </w:pPr>
            <w:r>
              <w:rPr>
                <w:rFonts w:hint="eastAsia" w:ascii="宋体" w:hAnsi="宋体" w:eastAsia="宋体" w:cs="宋体"/>
                <w:kern w:val="0"/>
                <w:sz w:val="20"/>
                <w:szCs w:val="20"/>
              </w:rPr>
              <w:t>1000≤Y＜5000</w:t>
            </w:r>
          </w:p>
        </w:tc>
        <w:tc>
          <w:tcPr>
            <w:tcW w:w="1122" w:type="dxa"/>
            <w:tcBorders>
              <w:top w:val="nil"/>
              <w:left w:val="nil"/>
              <w:bottom w:val="single" w:color="auto" w:sz="4" w:space="0"/>
              <w:right w:val="nil"/>
            </w:tcBorders>
            <w:noWrap/>
            <w:vAlign w:val="center"/>
          </w:tcPr>
          <w:p w14:paraId="32D10B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Y＜1000</w:t>
            </w:r>
          </w:p>
        </w:tc>
      </w:tr>
      <w:tr w14:paraId="22A9F06C">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10BAFE2">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零售业</w:t>
            </w:r>
          </w:p>
        </w:tc>
        <w:tc>
          <w:tcPr>
            <w:tcW w:w="1369" w:type="dxa"/>
            <w:tcBorders>
              <w:top w:val="nil"/>
              <w:left w:val="nil"/>
              <w:bottom w:val="nil"/>
              <w:right w:val="single" w:color="auto" w:sz="4" w:space="0"/>
            </w:tcBorders>
            <w:noWrap/>
            <w:vAlign w:val="center"/>
          </w:tcPr>
          <w:p w14:paraId="77AFFA6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357256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3F49C6D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nil"/>
              <w:right w:val="single" w:color="auto" w:sz="4" w:space="0"/>
            </w:tcBorders>
            <w:noWrap/>
            <w:vAlign w:val="center"/>
          </w:tcPr>
          <w:p w14:paraId="01F827B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50≤X＜300</w:t>
            </w:r>
          </w:p>
        </w:tc>
        <w:tc>
          <w:tcPr>
            <w:tcW w:w="1588" w:type="dxa"/>
            <w:tcBorders>
              <w:top w:val="nil"/>
              <w:left w:val="nil"/>
              <w:bottom w:val="nil"/>
              <w:right w:val="single" w:color="auto" w:sz="4" w:space="0"/>
            </w:tcBorders>
            <w:noWrap/>
            <w:vAlign w:val="center"/>
          </w:tcPr>
          <w:p w14:paraId="2FECBCC3">
            <w:pPr>
              <w:widowControl/>
              <w:ind w:left="-1" w:leftChars="-1" w:hanging="1"/>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10≤X＜50 </w:t>
            </w:r>
          </w:p>
        </w:tc>
        <w:tc>
          <w:tcPr>
            <w:tcW w:w="1122" w:type="dxa"/>
            <w:tcBorders>
              <w:top w:val="nil"/>
              <w:left w:val="nil"/>
              <w:bottom w:val="nil"/>
              <w:right w:val="nil"/>
            </w:tcBorders>
            <w:noWrap/>
            <w:vAlign w:val="center"/>
          </w:tcPr>
          <w:p w14:paraId="32D912A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7C613DDC">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31056763">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16E4C938">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661128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0C1F834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Y≥20000</w:t>
            </w:r>
          </w:p>
        </w:tc>
        <w:tc>
          <w:tcPr>
            <w:tcW w:w="1828" w:type="dxa"/>
            <w:tcBorders>
              <w:top w:val="nil"/>
              <w:left w:val="nil"/>
              <w:bottom w:val="single" w:color="auto" w:sz="4" w:space="0"/>
              <w:right w:val="single" w:color="auto" w:sz="4" w:space="0"/>
            </w:tcBorders>
            <w:noWrap/>
            <w:vAlign w:val="center"/>
          </w:tcPr>
          <w:p w14:paraId="7D75D1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500≤Y＜20000</w:t>
            </w:r>
          </w:p>
        </w:tc>
        <w:tc>
          <w:tcPr>
            <w:tcW w:w="1588" w:type="dxa"/>
            <w:tcBorders>
              <w:top w:val="nil"/>
              <w:left w:val="nil"/>
              <w:bottom w:val="single" w:color="auto" w:sz="4" w:space="0"/>
              <w:right w:val="single" w:color="auto" w:sz="4" w:space="0"/>
            </w:tcBorders>
            <w:noWrap/>
            <w:vAlign w:val="center"/>
          </w:tcPr>
          <w:p w14:paraId="13241C3C">
            <w:pPr>
              <w:widowControl/>
              <w:ind w:left="-1" w:leftChars="-1" w:hanging="1"/>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100≤Y＜500 </w:t>
            </w:r>
          </w:p>
        </w:tc>
        <w:tc>
          <w:tcPr>
            <w:tcW w:w="1122" w:type="dxa"/>
            <w:tcBorders>
              <w:top w:val="nil"/>
              <w:left w:val="nil"/>
              <w:bottom w:val="single" w:color="auto" w:sz="4" w:space="0"/>
              <w:right w:val="nil"/>
            </w:tcBorders>
            <w:noWrap/>
            <w:vAlign w:val="center"/>
          </w:tcPr>
          <w:p w14:paraId="6CA5D28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453CFAD7">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74358C7">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交通运输业 *</w:t>
            </w:r>
          </w:p>
        </w:tc>
        <w:tc>
          <w:tcPr>
            <w:tcW w:w="1369" w:type="dxa"/>
            <w:tcBorders>
              <w:top w:val="nil"/>
              <w:left w:val="nil"/>
              <w:bottom w:val="nil"/>
              <w:right w:val="single" w:color="auto" w:sz="4" w:space="0"/>
            </w:tcBorders>
            <w:noWrap/>
            <w:vAlign w:val="center"/>
          </w:tcPr>
          <w:p w14:paraId="2E0840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3B3454B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60583D1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X≥1000</w:t>
            </w:r>
          </w:p>
        </w:tc>
        <w:tc>
          <w:tcPr>
            <w:tcW w:w="1828" w:type="dxa"/>
            <w:tcBorders>
              <w:top w:val="nil"/>
              <w:left w:val="nil"/>
              <w:bottom w:val="nil"/>
              <w:right w:val="single" w:color="auto" w:sz="4" w:space="0"/>
            </w:tcBorders>
            <w:noWrap/>
            <w:vAlign w:val="center"/>
          </w:tcPr>
          <w:p w14:paraId="0433197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588" w:type="dxa"/>
            <w:tcBorders>
              <w:top w:val="nil"/>
              <w:left w:val="nil"/>
              <w:bottom w:val="nil"/>
              <w:right w:val="single" w:color="auto" w:sz="4" w:space="0"/>
            </w:tcBorders>
            <w:noWrap/>
            <w:vAlign w:val="center"/>
          </w:tcPr>
          <w:p w14:paraId="2F2C217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20≤X＜300</w:t>
            </w:r>
          </w:p>
        </w:tc>
        <w:tc>
          <w:tcPr>
            <w:tcW w:w="1122" w:type="dxa"/>
            <w:tcBorders>
              <w:top w:val="nil"/>
              <w:left w:val="nil"/>
              <w:bottom w:val="nil"/>
              <w:right w:val="nil"/>
            </w:tcBorders>
            <w:noWrap/>
            <w:vAlign w:val="center"/>
          </w:tcPr>
          <w:p w14:paraId="7BB675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w:t>
            </w:r>
          </w:p>
        </w:tc>
      </w:tr>
      <w:tr w14:paraId="006CEFA8">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39E775C8">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54F5252F">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20BA6C6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0E30CCE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Y≥30000</w:t>
            </w:r>
          </w:p>
        </w:tc>
        <w:tc>
          <w:tcPr>
            <w:tcW w:w="1828" w:type="dxa"/>
            <w:tcBorders>
              <w:top w:val="nil"/>
              <w:left w:val="nil"/>
              <w:bottom w:val="single" w:color="auto" w:sz="4" w:space="0"/>
              <w:right w:val="single" w:color="auto" w:sz="4" w:space="0"/>
            </w:tcBorders>
            <w:noWrap/>
            <w:vAlign w:val="center"/>
          </w:tcPr>
          <w:p w14:paraId="382CAEE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3000≤Y＜30000</w:t>
            </w:r>
          </w:p>
        </w:tc>
        <w:tc>
          <w:tcPr>
            <w:tcW w:w="1588" w:type="dxa"/>
            <w:tcBorders>
              <w:top w:val="nil"/>
              <w:left w:val="nil"/>
              <w:bottom w:val="single" w:color="auto" w:sz="4" w:space="0"/>
              <w:right w:val="single" w:color="auto" w:sz="4" w:space="0"/>
            </w:tcBorders>
            <w:noWrap/>
            <w:vAlign w:val="center"/>
          </w:tcPr>
          <w:p w14:paraId="07F7B8A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200≤Y＜3000</w:t>
            </w:r>
          </w:p>
        </w:tc>
        <w:tc>
          <w:tcPr>
            <w:tcW w:w="1122" w:type="dxa"/>
            <w:tcBorders>
              <w:top w:val="nil"/>
              <w:left w:val="nil"/>
              <w:bottom w:val="single" w:color="auto" w:sz="4" w:space="0"/>
              <w:right w:val="nil"/>
            </w:tcBorders>
            <w:noWrap/>
            <w:vAlign w:val="center"/>
          </w:tcPr>
          <w:p w14:paraId="7B5FFAD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Y＜200</w:t>
            </w:r>
          </w:p>
        </w:tc>
      </w:tr>
      <w:tr w14:paraId="13C706B9">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405FFDA1">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仓储业*</w:t>
            </w:r>
          </w:p>
        </w:tc>
        <w:tc>
          <w:tcPr>
            <w:tcW w:w="1369" w:type="dxa"/>
            <w:tcBorders>
              <w:top w:val="nil"/>
              <w:left w:val="nil"/>
              <w:bottom w:val="nil"/>
              <w:right w:val="single" w:color="auto" w:sz="4" w:space="0"/>
            </w:tcBorders>
            <w:noWrap/>
            <w:vAlign w:val="center"/>
          </w:tcPr>
          <w:p w14:paraId="188DADC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146CBD8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69318F5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X≥200</w:t>
            </w:r>
          </w:p>
        </w:tc>
        <w:tc>
          <w:tcPr>
            <w:tcW w:w="1828" w:type="dxa"/>
            <w:tcBorders>
              <w:top w:val="nil"/>
              <w:left w:val="nil"/>
              <w:bottom w:val="nil"/>
              <w:right w:val="single" w:color="auto" w:sz="4" w:space="0"/>
            </w:tcBorders>
            <w:noWrap/>
            <w:vAlign w:val="center"/>
          </w:tcPr>
          <w:p w14:paraId="406AE989">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100≤X＜200</w:t>
            </w:r>
          </w:p>
        </w:tc>
        <w:tc>
          <w:tcPr>
            <w:tcW w:w="1588" w:type="dxa"/>
            <w:tcBorders>
              <w:top w:val="nil"/>
              <w:left w:val="nil"/>
              <w:bottom w:val="nil"/>
              <w:right w:val="single" w:color="auto" w:sz="4" w:space="0"/>
            </w:tcBorders>
            <w:noWrap/>
            <w:vAlign w:val="center"/>
          </w:tcPr>
          <w:p w14:paraId="31D70E7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20≤X＜100</w:t>
            </w:r>
          </w:p>
        </w:tc>
        <w:tc>
          <w:tcPr>
            <w:tcW w:w="1122" w:type="dxa"/>
            <w:tcBorders>
              <w:top w:val="nil"/>
              <w:left w:val="nil"/>
              <w:bottom w:val="nil"/>
              <w:right w:val="nil"/>
            </w:tcBorders>
            <w:noWrap/>
            <w:vAlign w:val="center"/>
          </w:tcPr>
          <w:p w14:paraId="5422BD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w:t>
            </w:r>
          </w:p>
        </w:tc>
      </w:tr>
      <w:tr w14:paraId="64377A77">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28DAE0BA">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0BAF7A19">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77B6945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283C550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Y≥30000</w:t>
            </w:r>
          </w:p>
        </w:tc>
        <w:tc>
          <w:tcPr>
            <w:tcW w:w="1828" w:type="dxa"/>
            <w:tcBorders>
              <w:top w:val="nil"/>
              <w:left w:val="nil"/>
              <w:bottom w:val="single" w:color="auto" w:sz="4" w:space="0"/>
              <w:right w:val="single" w:color="auto" w:sz="4" w:space="0"/>
            </w:tcBorders>
            <w:noWrap/>
            <w:vAlign w:val="center"/>
          </w:tcPr>
          <w:p w14:paraId="3E9CA11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1000≤Y＜30000</w:t>
            </w:r>
          </w:p>
        </w:tc>
        <w:tc>
          <w:tcPr>
            <w:tcW w:w="1588" w:type="dxa"/>
            <w:tcBorders>
              <w:top w:val="nil"/>
              <w:left w:val="nil"/>
              <w:bottom w:val="single" w:color="auto" w:sz="4" w:space="0"/>
              <w:right w:val="single" w:color="auto" w:sz="4" w:space="0"/>
            </w:tcBorders>
            <w:noWrap/>
            <w:vAlign w:val="center"/>
          </w:tcPr>
          <w:p w14:paraId="189E388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100≤Y＜1000</w:t>
            </w:r>
          </w:p>
        </w:tc>
        <w:tc>
          <w:tcPr>
            <w:tcW w:w="1122" w:type="dxa"/>
            <w:tcBorders>
              <w:top w:val="nil"/>
              <w:left w:val="nil"/>
              <w:bottom w:val="single" w:color="auto" w:sz="4" w:space="0"/>
              <w:right w:val="nil"/>
            </w:tcBorders>
            <w:noWrap/>
            <w:vAlign w:val="center"/>
          </w:tcPr>
          <w:p w14:paraId="1F3CF46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0C52EB76">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7D0A11AA">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邮政业</w:t>
            </w:r>
          </w:p>
        </w:tc>
        <w:tc>
          <w:tcPr>
            <w:tcW w:w="1369" w:type="dxa"/>
            <w:tcBorders>
              <w:top w:val="nil"/>
              <w:left w:val="nil"/>
              <w:bottom w:val="nil"/>
              <w:right w:val="single" w:color="auto" w:sz="4" w:space="0"/>
            </w:tcBorders>
            <w:noWrap/>
            <w:vAlign w:val="center"/>
          </w:tcPr>
          <w:p w14:paraId="4A8E41F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5CC8B4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676EC5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X≥1000</w:t>
            </w:r>
          </w:p>
        </w:tc>
        <w:tc>
          <w:tcPr>
            <w:tcW w:w="1828" w:type="dxa"/>
            <w:tcBorders>
              <w:top w:val="nil"/>
              <w:left w:val="nil"/>
              <w:bottom w:val="nil"/>
              <w:right w:val="single" w:color="auto" w:sz="4" w:space="0"/>
            </w:tcBorders>
            <w:noWrap/>
            <w:vAlign w:val="center"/>
          </w:tcPr>
          <w:p w14:paraId="089B6E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588" w:type="dxa"/>
            <w:tcBorders>
              <w:top w:val="nil"/>
              <w:left w:val="nil"/>
              <w:bottom w:val="nil"/>
              <w:right w:val="single" w:color="auto" w:sz="4" w:space="0"/>
            </w:tcBorders>
            <w:noWrap/>
            <w:vAlign w:val="center"/>
          </w:tcPr>
          <w:p w14:paraId="56B4107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20≤X＜300</w:t>
            </w:r>
          </w:p>
        </w:tc>
        <w:tc>
          <w:tcPr>
            <w:tcW w:w="1122" w:type="dxa"/>
            <w:tcBorders>
              <w:top w:val="nil"/>
              <w:left w:val="nil"/>
              <w:bottom w:val="nil"/>
              <w:right w:val="nil"/>
            </w:tcBorders>
            <w:noWrap/>
            <w:vAlign w:val="center"/>
          </w:tcPr>
          <w:p w14:paraId="5A4A35B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w:t>
            </w:r>
          </w:p>
        </w:tc>
      </w:tr>
      <w:tr w14:paraId="1778522A">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5C060665">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4AB11A8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0BE132F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23B8FA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Y≥30000</w:t>
            </w:r>
          </w:p>
        </w:tc>
        <w:tc>
          <w:tcPr>
            <w:tcW w:w="1828" w:type="dxa"/>
            <w:tcBorders>
              <w:top w:val="nil"/>
              <w:left w:val="nil"/>
              <w:bottom w:val="single" w:color="auto" w:sz="4" w:space="0"/>
              <w:right w:val="single" w:color="auto" w:sz="4" w:space="0"/>
            </w:tcBorders>
            <w:noWrap/>
            <w:vAlign w:val="center"/>
          </w:tcPr>
          <w:p w14:paraId="2417836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2000≤Y＜30000</w:t>
            </w:r>
          </w:p>
        </w:tc>
        <w:tc>
          <w:tcPr>
            <w:tcW w:w="1588" w:type="dxa"/>
            <w:tcBorders>
              <w:top w:val="nil"/>
              <w:left w:val="nil"/>
              <w:bottom w:val="single" w:color="auto" w:sz="4" w:space="0"/>
              <w:right w:val="single" w:color="auto" w:sz="4" w:space="0"/>
            </w:tcBorders>
            <w:noWrap/>
            <w:vAlign w:val="center"/>
          </w:tcPr>
          <w:p w14:paraId="0000D01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100≤Y＜2000</w:t>
            </w:r>
          </w:p>
        </w:tc>
        <w:tc>
          <w:tcPr>
            <w:tcW w:w="1122" w:type="dxa"/>
            <w:tcBorders>
              <w:top w:val="nil"/>
              <w:left w:val="nil"/>
              <w:bottom w:val="single" w:color="auto" w:sz="4" w:space="0"/>
              <w:right w:val="nil"/>
            </w:tcBorders>
            <w:noWrap/>
            <w:vAlign w:val="center"/>
          </w:tcPr>
          <w:p w14:paraId="58A4287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7C342B40">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0CBD4D50">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住宿业</w:t>
            </w:r>
          </w:p>
        </w:tc>
        <w:tc>
          <w:tcPr>
            <w:tcW w:w="1369" w:type="dxa"/>
            <w:tcBorders>
              <w:top w:val="nil"/>
              <w:left w:val="nil"/>
              <w:bottom w:val="nil"/>
              <w:right w:val="single" w:color="auto" w:sz="4" w:space="0"/>
            </w:tcBorders>
            <w:noWrap/>
            <w:vAlign w:val="center"/>
          </w:tcPr>
          <w:p w14:paraId="0A1A1B1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36B05FA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5B87D0D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nil"/>
              <w:right w:val="single" w:color="auto" w:sz="4" w:space="0"/>
            </w:tcBorders>
            <w:noWrap/>
            <w:vAlign w:val="center"/>
          </w:tcPr>
          <w:p w14:paraId="7A44501D">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588" w:type="dxa"/>
            <w:tcBorders>
              <w:top w:val="nil"/>
              <w:left w:val="nil"/>
              <w:bottom w:val="nil"/>
              <w:right w:val="single" w:color="auto" w:sz="4" w:space="0"/>
            </w:tcBorders>
            <w:noWrap/>
            <w:vAlign w:val="center"/>
          </w:tcPr>
          <w:p w14:paraId="09C2E54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nil"/>
              <w:right w:val="nil"/>
            </w:tcBorders>
            <w:noWrap/>
            <w:vAlign w:val="center"/>
          </w:tcPr>
          <w:p w14:paraId="06CABBC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2860B1B7">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41A0F080">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206F6D9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1B018B3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7966F4D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Y≥10000</w:t>
            </w:r>
          </w:p>
        </w:tc>
        <w:tc>
          <w:tcPr>
            <w:tcW w:w="1828" w:type="dxa"/>
            <w:tcBorders>
              <w:top w:val="nil"/>
              <w:left w:val="nil"/>
              <w:bottom w:val="single" w:color="auto" w:sz="4" w:space="0"/>
              <w:right w:val="single" w:color="auto" w:sz="4" w:space="0"/>
            </w:tcBorders>
            <w:noWrap/>
            <w:vAlign w:val="center"/>
          </w:tcPr>
          <w:p w14:paraId="6EF7968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2000≤Y＜10000</w:t>
            </w:r>
          </w:p>
        </w:tc>
        <w:tc>
          <w:tcPr>
            <w:tcW w:w="1588" w:type="dxa"/>
            <w:tcBorders>
              <w:top w:val="nil"/>
              <w:left w:val="nil"/>
              <w:bottom w:val="single" w:color="auto" w:sz="4" w:space="0"/>
              <w:right w:val="single" w:color="auto" w:sz="4" w:space="0"/>
            </w:tcBorders>
            <w:noWrap/>
            <w:vAlign w:val="center"/>
          </w:tcPr>
          <w:p w14:paraId="6FD033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100≤Y＜2000</w:t>
            </w:r>
          </w:p>
        </w:tc>
        <w:tc>
          <w:tcPr>
            <w:tcW w:w="1122" w:type="dxa"/>
            <w:tcBorders>
              <w:top w:val="nil"/>
              <w:left w:val="nil"/>
              <w:bottom w:val="single" w:color="auto" w:sz="4" w:space="0"/>
              <w:right w:val="nil"/>
            </w:tcBorders>
            <w:noWrap/>
            <w:vAlign w:val="center"/>
          </w:tcPr>
          <w:p w14:paraId="308BC90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7A0F8034">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3631AC06">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餐饮业</w:t>
            </w:r>
          </w:p>
        </w:tc>
        <w:tc>
          <w:tcPr>
            <w:tcW w:w="1369" w:type="dxa"/>
            <w:tcBorders>
              <w:top w:val="nil"/>
              <w:left w:val="nil"/>
              <w:bottom w:val="nil"/>
              <w:right w:val="single" w:color="auto" w:sz="4" w:space="0"/>
            </w:tcBorders>
            <w:noWrap/>
            <w:vAlign w:val="center"/>
          </w:tcPr>
          <w:p w14:paraId="0A38092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358CD4F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10E19B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nil"/>
              <w:right w:val="single" w:color="auto" w:sz="4" w:space="0"/>
            </w:tcBorders>
            <w:noWrap/>
            <w:vAlign w:val="center"/>
          </w:tcPr>
          <w:p w14:paraId="4133F3D5">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588" w:type="dxa"/>
            <w:tcBorders>
              <w:top w:val="nil"/>
              <w:left w:val="nil"/>
              <w:bottom w:val="nil"/>
              <w:right w:val="single" w:color="auto" w:sz="4" w:space="0"/>
            </w:tcBorders>
            <w:noWrap/>
            <w:vAlign w:val="center"/>
          </w:tcPr>
          <w:p w14:paraId="31492B2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nil"/>
              <w:right w:val="nil"/>
            </w:tcBorders>
            <w:noWrap/>
            <w:vAlign w:val="center"/>
          </w:tcPr>
          <w:p w14:paraId="7B33700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4D196F10">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19352F5A">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78AD5477">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46EBA09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4E0C868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Y≥10000</w:t>
            </w:r>
          </w:p>
        </w:tc>
        <w:tc>
          <w:tcPr>
            <w:tcW w:w="1828" w:type="dxa"/>
            <w:tcBorders>
              <w:top w:val="nil"/>
              <w:left w:val="nil"/>
              <w:bottom w:val="single" w:color="auto" w:sz="4" w:space="0"/>
              <w:right w:val="single" w:color="auto" w:sz="4" w:space="0"/>
            </w:tcBorders>
            <w:noWrap/>
            <w:vAlign w:val="center"/>
          </w:tcPr>
          <w:p w14:paraId="25ADC2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2000≤Y＜10000</w:t>
            </w:r>
          </w:p>
        </w:tc>
        <w:tc>
          <w:tcPr>
            <w:tcW w:w="1588" w:type="dxa"/>
            <w:tcBorders>
              <w:top w:val="nil"/>
              <w:left w:val="nil"/>
              <w:bottom w:val="single" w:color="auto" w:sz="4" w:space="0"/>
              <w:right w:val="single" w:color="auto" w:sz="4" w:space="0"/>
            </w:tcBorders>
            <w:noWrap/>
            <w:vAlign w:val="center"/>
          </w:tcPr>
          <w:p w14:paraId="6A5C9D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100≤Y＜2000</w:t>
            </w:r>
          </w:p>
        </w:tc>
        <w:tc>
          <w:tcPr>
            <w:tcW w:w="1122" w:type="dxa"/>
            <w:tcBorders>
              <w:top w:val="nil"/>
              <w:left w:val="nil"/>
              <w:bottom w:val="single" w:color="auto" w:sz="4" w:space="0"/>
              <w:right w:val="nil"/>
            </w:tcBorders>
            <w:noWrap/>
            <w:vAlign w:val="center"/>
          </w:tcPr>
          <w:p w14:paraId="064E4DCC">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52395596">
        <w:tblPrEx>
          <w:tblCellMar>
            <w:top w:w="0" w:type="dxa"/>
            <w:left w:w="108" w:type="dxa"/>
            <w:bottom w:w="0" w:type="dxa"/>
            <w:right w:w="108" w:type="dxa"/>
          </w:tblCellMar>
        </w:tblPrEx>
        <w:trPr>
          <w:trHeight w:val="397" w:hRule="exact"/>
          <w:jc w:val="center"/>
        </w:trPr>
        <w:tc>
          <w:tcPr>
            <w:tcW w:w="2023" w:type="dxa"/>
            <w:vMerge w:val="restart"/>
            <w:tcBorders>
              <w:top w:val="nil"/>
              <w:left w:val="nil"/>
              <w:bottom w:val="single" w:color="auto" w:sz="4" w:space="0"/>
              <w:right w:val="single" w:color="auto" w:sz="4" w:space="0"/>
            </w:tcBorders>
            <w:noWrap/>
            <w:vAlign w:val="center"/>
          </w:tcPr>
          <w:p w14:paraId="5ED7BCA0">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信息传输业 *</w:t>
            </w:r>
          </w:p>
        </w:tc>
        <w:tc>
          <w:tcPr>
            <w:tcW w:w="1369" w:type="dxa"/>
            <w:tcBorders>
              <w:top w:val="nil"/>
              <w:left w:val="nil"/>
              <w:bottom w:val="nil"/>
              <w:right w:val="single" w:color="auto" w:sz="4" w:space="0"/>
            </w:tcBorders>
            <w:noWrap/>
            <w:vAlign w:val="center"/>
          </w:tcPr>
          <w:p w14:paraId="5B710BB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49FF0EE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28FD36A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X≥2000</w:t>
            </w:r>
          </w:p>
        </w:tc>
        <w:tc>
          <w:tcPr>
            <w:tcW w:w="1828" w:type="dxa"/>
            <w:tcBorders>
              <w:top w:val="nil"/>
              <w:left w:val="nil"/>
              <w:bottom w:val="nil"/>
              <w:right w:val="single" w:color="auto" w:sz="4" w:space="0"/>
            </w:tcBorders>
            <w:noWrap/>
            <w:vAlign w:val="center"/>
          </w:tcPr>
          <w:p w14:paraId="3478B43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100≤X＜2000</w:t>
            </w:r>
          </w:p>
        </w:tc>
        <w:tc>
          <w:tcPr>
            <w:tcW w:w="1588" w:type="dxa"/>
            <w:tcBorders>
              <w:top w:val="nil"/>
              <w:left w:val="nil"/>
              <w:bottom w:val="nil"/>
              <w:right w:val="single" w:color="auto" w:sz="4" w:space="0"/>
            </w:tcBorders>
            <w:noWrap/>
            <w:vAlign w:val="center"/>
          </w:tcPr>
          <w:p w14:paraId="14857BA8">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nil"/>
              <w:right w:val="nil"/>
            </w:tcBorders>
            <w:noWrap/>
            <w:vAlign w:val="center"/>
          </w:tcPr>
          <w:p w14:paraId="74359AD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235D2747">
        <w:tblPrEx>
          <w:tblCellMar>
            <w:top w:w="0" w:type="dxa"/>
            <w:left w:w="108" w:type="dxa"/>
            <w:bottom w:w="0" w:type="dxa"/>
            <w:right w:w="108" w:type="dxa"/>
          </w:tblCellMar>
        </w:tblPrEx>
        <w:trPr>
          <w:trHeight w:val="397" w:hRule="exact"/>
          <w:jc w:val="center"/>
        </w:trPr>
        <w:tc>
          <w:tcPr>
            <w:tcW w:w="2023" w:type="dxa"/>
            <w:vMerge w:val="continue"/>
            <w:tcBorders>
              <w:top w:val="nil"/>
              <w:left w:val="nil"/>
              <w:bottom w:val="single" w:color="auto" w:sz="4" w:space="0"/>
              <w:right w:val="single" w:color="auto" w:sz="4" w:space="0"/>
            </w:tcBorders>
            <w:noWrap/>
            <w:vAlign w:val="center"/>
          </w:tcPr>
          <w:p w14:paraId="4074E2DC">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3A1D0C24">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56ED96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5D75191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Y≥100000</w:t>
            </w:r>
          </w:p>
        </w:tc>
        <w:tc>
          <w:tcPr>
            <w:tcW w:w="1828" w:type="dxa"/>
            <w:tcBorders>
              <w:top w:val="nil"/>
              <w:left w:val="nil"/>
              <w:bottom w:val="single" w:color="auto" w:sz="4" w:space="0"/>
              <w:right w:val="single" w:color="auto" w:sz="4" w:space="0"/>
            </w:tcBorders>
            <w:noWrap/>
            <w:vAlign w:val="center"/>
          </w:tcPr>
          <w:p w14:paraId="2B7E0C1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1000≤Y＜100000</w:t>
            </w:r>
          </w:p>
        </w:tc>
        <w:tc>
          <w:tcPr>
            <w:tcW w:w="1588" w:type="dxa"/>
            <w:tcBorders>
              <w:top w:val="nil"/>
              <w:left w:val="nil"/>
              <w:bottom w:val="single" w:color="auto" w:sz="4" w:space="0"/>
              <w:right w:val="single" w:color="auto" w:sz="4" w:space="0"/>
            </w:tcBorders>
            <w:noWrap/>
            <w:vAlign w:val="center"/>
          </w:tcPr>
          <w:p w14:paraId="7413A7E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100≤Y＜1000</w:t>
            </w:r>
          </w:p>
        </w:tc>
        <w:tc>
          <w:tcPr>
            <w:tcW w:w="1122" w:type="dxa"/>
            <w:tcBorders>
              <w:top w:val="nil"/>
              <w:left w:val="nil"/>
              <w:bottom w:val="single" w:color="auto" w:sz="4" w:space="0"/>
              <w:right w:val="nil"/>
            </w:tcBorders>
            <w:noWrap/>
            <w:vAlign w:val="center"/>
          </w:tcPr>
          <w:p w14:paraId="53485D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1B4F33CC">
        <w:tblPrEx>
          <w:tblCellMar>
            <w:top w:w="0" w:type="dxa"/>
            <w:left w:w="108" w:type="dxa"/>
            <w:bottom w:w="0" w:type="dxa"/>
            <w:right w:w="108" w:type="dxa"/>
          </w:tblCellMar>
        </w:tblPrEx>
        <w:trPr>
          <w:trHeight w:val="340" w:hRule="exact"/>
          <w:jc w:val="center"/>
        </w:trPr>
        <w:tc>
          <w:tcPr>
            <w:tcW w:w="2023" w:type="dxa"/>
            <w:vMerge w:val="restart"/>
            <w:tcBorders>
              <w:top w:val="single" w:color="auto" w:sz="4" w:space="0"/>
              <w:left w:val="nil"/>
              <w:bottom w:val="single" w:color="auto" w:sz="4" w:space="0"/>
              <w:right w:val="single" w:color="auto" w:sz="4" w:space="0"/>
            </w:tcBorders>
            <w:noWrap/>
            <w:vAlign w:val="center"/>
          </w:tcPr>
          <w:p w14:paraId="43E36453">
            <w:pPr>
              <w:widowControl/>
              <w:spacing w:line="240" w:lineRule="exact"/>
              <w:jc w:val="left"/>
              <w:rPr>
                <w:rFonts w:hint="eastAsia" w:ascii="宋体" w:hAnsi="宋体" w:eastAsia="宋体" w:cs="宋体"/>
                <w:spacing w:val="-12"/>
                <w:kern w:val="0"/>
                <w:sz w:val="20"/>
                <w:szCs w:val="20"/>
              </w:rPr>
            </w:pPr>
            <w:r>
              <w:rPr>
                <w:rFonts w:hint="eastAsia" w:ascii="宋体" w:hAnsi="宋体" w:eastAsia="宋体" w:cs="宋体"/>
                <w:spacing w:val="-12"/>
                <w:kern w:val="0"/>
                <w:sz w:val="20"/>
                <w:szCs w:val="20"/>
              </w:rPr>
              <w:t>软件和信息技术服</w:t>
            </w:r>
            <w:r>
              <w:rPr>
                <w:rFonts w:hint="eastAsia" w:ascii="宋体" w:hAnsi="宋体" w:eastAsia="宋体" w:cs="宋体"/>
                <w:kern w:val="0"/>
                <w:sz w:val="20"/>
                <w:szCs w:val="20"/>
              </w:rPr>
              <w:t>务业</w:t>
            </w:r>
          </w:p>
        </w:tc>
        <w:tc>
          <w:tcPr>
            <w:tcW w:w="1369" w:type="dxa"/>
            <w:tcBorders>
              <w:top w:val="nil"/>
              <w:left w:val="nil"/>
              <w:bottom w:val="nil"/>
              <w:right w:val="single" w:color="auto" w:sz="4" w:space="0"/>
            </w:tcBorders>
            <w:noWrap/>
            <w:vAlign w:val="center"/>
          </w:tcPr>
          <w:p w14:paraId="527B1B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7CDED0F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310741F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nil"/>
              <w:right w:val="single" w:color="auto" w:sz="4" w:space="0"/>
            </w:tcBorders>
            <w:noWrap/>
            <w:vAlign w:val="center"/>
          </w:tcPr>
          <w:p w14:paraId="0E762716">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588" w:type="dxa"/>
            <w:tcBorders>
              <w:top w:val="nil"/>
              <w:left w:val="nil"/>
              <w:bottom w:val="nil"/>
              <w:right w:val="single" w:color="auto" w:sz="4" w:space="0"/>
            </w:tcBorders>
            <w:noWrap/>
            <w:vAlign w:val="center"/>
          </w:tcPr>
          <w:p w14:paraId="071901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nil"/>
              <w:right w:val="nil"/>
            </w:tcBorders>
            <w:noWrap/>
            <w:vAlign w:val="center"/>
          </w:tcPr>
          <w:p w14:paraId="3175E94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3DAB50F5">
        <w:tblPrEx>
          <w:tblCellMar>
            <w:top w:w="0" w:type="dxa"/>
            <w:left w:w="108" w:type="dxa"/>
            <w:bottom w:w="0" w:type="dxa"/>
            <w:right w:w="108" w:type="dxa"/>
          </w:tblCellMar>
        </w:tblPrEx>
        <w:trPr>
          <w:trHeight w:val="340" w:hRule="exact"/>
          <w:jc w:val="center"/>
        </w:trPr>
        <w:tc>
          <w:tcPr>
            <w:tcW w:w="2023" w:type="dxa"/>
            <w:vMerge w:val="continue"/>
            <w:tcBorders>
              <w:top w:val="single" w:color="auto" w:sz="4" w:space="0"/>
              <w:left w:val="nil"/>
              <w:bottom w:val="single" w:color="auto" w:sz="4" w:space="0"/>
              <w:right w:val="single" w:color="auto" w:sz="4" w:space="0"/>
            </w:tcBorders>
            <w:noWrap/>
            <w:vAlign w:val="center"/>
          </w:tcPr>
          <w:p w14:paraId="296C2FAD">
            <w:pPr>
              <w:widowControl/>
              <w:jc w:val="left"/>
              <w:rPr>
                <w:rFonts w:hint="eastAsia" w:ascii="宋体" w:hAnsi="宋体" w:eastAsia="宋体" w:cs="宋体"/>
                <w:spacing w:val="-12"/>
                <w:kern w:val="0"/>
                <w:sz w:val="20"/>
                <w:szCs w:val="20"/>
              </w:rPr>
            </w:pPr>
          </w:p>
        </w:tc>
        <w:tc>
          <w:tcPr>
            <w:tcW w:w="1369" w:type="dxa"/>
            <w:tcBorders>
              <w:top w:val="nil"/>
              <w:left w:val="nil"/>
              <w:bottom w:val="single" w:color="auto" w:sz="4" w:space="0"/>
              <w:right w:val="single" w:color="auto" w:sz="4" w:space="0"/>
            </w:tcBorders>
            <w:noWrap/>
            <w:vAlign w:val="center"/>
          </w:tcPr>
          <w:p w14:paraId="79E1DBC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6095227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494D7C6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Y≥10000</w:t>
            </w:r>
          </w:p>
        </w:tc>
        <w:tc>
          <w:tcPr>
            <w:tcW w:w="1828" w:type="dxa"/>
            <w:tcBorders>
              <w:top w:val="nil"/>
              <w:left w:val="nil"/>
              <w:bottom w:val="single" w:color="auto" w:sz="4" w:space="0"/>
              <w:right w:val="single" w:color="auto" w:sz="4" w:space="0"/>
            </w:tcBorders>
            <w:noWrap/>
            <w:vAlign w:val="center"/>
          </w:tcPr>
          <w:p w14:paraId="70C01F77">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1000≤Y＜10000</w:t>
            </w:r>
          </w:p>
        </w:tc>
        <w:tc>
          <w:tcPr>
            <w:tcW w:w="1588" w:type="dxa"/>
            <w:tcBorders>
              <w:top w:val="nil"/>
              <w:left w:val="nil"/>
              <w:bottom w:val="single" w:color="auto" w:sz="4" w:space="0"/>
              <w:right w:val="single" w:color="auto" w:sz="4" w:space="0"/>
            </w:tcBorders>
            <w:noWrap/>
            <w:vAlign w:val="center"/>
          </w:tcPr>
          <w:p w14:paraId="4A7C5C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50≤Y＜1000</w:t>
            </w:r>
          </w:p>
        </w:tc>
        <w:tc>
          <w:tcPr>
            <w:tcW w:w="1122" w:type="dxa"/>
            <w:tcBorders>
              <w:top w:val="nil"/>
              <w:left w:val="nil"/>
              <w:bottom w:val="single" w:color="auto" w:sz="4" w:space="0"/>
              <w:right w:val="nil"/>
            </w:tcBorders>
            <w:noWrap/>
            <w:vAlign w:val="center"/>
          </w:tcPr>
          <w:p w14:paraId="130B3F1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Y＜50</w:t>
            </w:r>
          </w:p>
        </w:tc>
      </w:tr>
      <w:tr w14:paraId="0013851C">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35A55127">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房地产开发经营</w:t>
            </w:r>
          </w:p>
        </w:tc>
        <w:tc>
          <w:tcPr>
            <w:tcW w:w="1369" w:type="dxa"/>
            <w:tcBorders>
              <w:top w:val="nil"/>
              <w:left w:val="nil"/>
              <w:bottom w:val="nil"/>
              <w:right w:val="single" w:color="auto" w:sz="4" w:space="0"/>
            </w:tcBorders>
            <w:noWrap/>
            <w:vAlign w:val="center"/>
          </w:tcPr>
          <w:p w14:paraId="2BC6913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nil"/>
              <w:right w:val="single" w:color="auto" w:sz="4" w:space="0"/>
            </w:tcBorders>
            <w:noWrap/>
            <w:vAlign w:val="center"/>
          </w:tcPr>
          <w:p w14:paraId="72B3B8D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nil"/>
              <w:right w:val="single" w:color="auto" w:sz="4" w:space="0"/>
            </w:tcBorders>
            <w:noWrap/>
            <w:vAlign w:val="center"/>
          </w:tcPr>
          <w:p w14:paraId="7296B95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Y≥200000</w:t>
            </w:r>
          </w:p>
        </w:tc>
        <w:tc>
          <w:tcPr>
            <w:tcW w:w="1828" w:type="dxa"/>
            <w:tcBorders>
              <w:top w:val="nil"/>
              <w:left w:val="nil"/>
              <w:bottom w:val="nil"/>
              <w:right w:val="single" w:color="auto" w:sz="4" w:space="0"/>
            </w:tcBorders>
            <w:noWrap/>
            <w:vAlign w:val="center"/>
          </w:tcPr>
          <w:p w14:paraId="3BBF64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1000≤Y＜200000</w:t>
            </w:r>
          </w:p>
        </w:tc>
        <w:tc>
          <w:tcPr>
            <w:tcW w:w="1588" w:type="dxa"/>
            <w:tcBorders>
              <w:top w:val="nil"/>
              <w:left w:val="nil"/>
              <w:bottom w:val="nil"/>
              <w:right w:val="single" w:color="auto" w:sz="4" w:space="0"/>
            </w:tcBorders>
            <w:noWrap/>
            <w:vAlign w:val="center"/>
          </w:tcPr>
          <w:p w14:paraId="5E00886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100≤Y＜1000</w:t>
            </w:r>
          </w:p>
        </w:tc>
        <w:tc>
          <w:tcPr>
            <w:tcW w:w="1122" w:type="dxa"/>
            <w:tcBorders>
              <w:top w:val="nil"/>
              <w:left w:val="nil"/>
              <w:bottom w:val="nil"/>
              <w:right w:val="nil"/>
            </w:tcBorders>
            <w:noWrap/>
            <w:vAlign w:val="center"/>
          </w:tcPr>
          <w:p w14:paraId="09C3728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Y＜100</w:t>
            </w:r>
          </w:p>
        </w:tc>
      </w:tr>
      <w:tr w14:paraId="15802EB8">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6BACE61A">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4354355E">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资产总额(Z)</w:t>
            </w:r>
          </w:p>
        </w:tc>
        <w:tc>
          <w:tcPr>
            <w:tcW w:w="709" w:type="dxa"/>
            <w:tcBorders>
              <w:top w:val="nil"/>
              <w:left w:val="nil"/>
              <w:bottom w:val="single" w:color="auto" w:sz="4" w:space="0"/>
              <w:right w:val="single" w:color="auto" w:sz="4" w:space="0"/>
            </w:tcBorders>
            <w:noWrap/>
            <w:vAlign w:val="center"/>
          </w:tcPr>
          <w:p w14:paraId="351FDD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7C3A322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Z≥10000</w:t>
            </w:r>
          </w:p>
        </w:tc>
        <w:tc>
          <w:tcPr>
            <w:tcW w:w="1828" w:type="dxa"/>
            <w:tcBorders>
              <w:top w:val="nil"/>
              <w:left w:val="nil"/>
              <w:bottom w:val="single" w:color="auto" w:sz="4" w:space="0"/>
              <w:right w:val="single" w:color="auto" w:sz="4" w:space="0"/>
            </w:tcBorders>
            <w:noWrap/>
            <w:vAlign w:val="center"/>
          </w:tcPr>
          <w:p w14:paraId="2653681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5000≤Z＜10000</w:t>
            </w:r>
          </w:p>
        </w:tc>
        <w:tc>
          <w:tcPr>
            <w:tcW w:w="1588" w:type="dxa"/>
            <w:tcBorders>
              <w:top w:val="nil"/>
              <w:left w:val="nil"/>
              <w:bottom w:val="single" w:color="auto" w:sz="4" w:space="0"/>
              <w:right w:val="single" w:color="auto" w:sz="4" w:space="0"/>
            </w:tcBorders>
            <w:noWrap/>
            <w:vAlign w:val="center"/>
          </w:tcPr>
          <w:p w14:paraId="7E46EA7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2000≤Z＜5000   </w:t>
            </w:r>
          </w:p>
        </w:tc>
        <w:tc>
          <w:tcPr>
            <w:tcW w:w="1122" w:type="dxa"/>
            <w:tcBorders>
              <w:top w:val="nil"/>
              <w:left w:val="nil"/>
              <w:bottom w:val="single" w:color="auto" w:sz="4" w:space="0"/>
              <w:right w:val="nil"/>
            </w:tcBorders>
            <w:noWrap/>
            <w:vAlign w:val="center"/>
          </w:tcPr>
          <w:p w14:paraId="307A3F00">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Z＜2000</w:t>
            </w:r>
          </w:p>
        </w:tc>
      </w:tr>
      <w:tr w14:paraId="429ED53B">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192373EF">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物业管理</w:t>
            </w:r>
          </w:p>
        </w:tc>
        <w:tc>
          <w:tcPr>
            <w:tcW w:w="1369" w:type="dxa"/>
            <w:tcBorders>
              <w:top w:val="nil"/>
              <w:left w:val="nil"/>
              <w:bottom w:val="nil"/>
              <w:right w:val="single" w:color="auto" w:sz="4" w:space="0"/>
            </w:tcBorders>
            <w:noWrap/>
            <w:vAlign w:val="center"/>
          </w:tcPr>
          <w:p w14:paraId="7E4DC603">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51929D0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538C653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X≥1000</w:t>
            </w:r>
          </w:p>
        </w:tc>
        <w:tc>
          <w:tcPr>
            <w:tcW w:w="1828" w:type="dxa"/>
            <w:tcBorders>
              <w:top w:val="nil"/>
              <w:left w:val="nil"/>
              <w:bottom w:val="nil"/>
              <w:right w:val="single" w:color="auto" w:sz="4" w:space="0"/>
            </w:tcBorders>
            <w:noWrap/>
            <w:vAlign w:val="center"/>
          </w:tcPr>
          <w:p w14:paraId="3BD1B7D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300≤X＜1000</w:t>
            </w:r>
          </w:p>
        </w:tc>
        <w:tc>
          <w:tcPr>
            <w:tcW w:w="1588" w:type="dxa"/>
            <w:tcBorders>
              <w:top w:val="nil"/>
              <w:left w:val="nil"/>
              <w:bottom w:val="nil"/>
              <w:right w:val="single" w:color="auto" w:sz="4" w:space="0"/>
            </w:tcBorders>
            <w:noWrap/>
            <w:vAlign w:val="center"/>
          </w:tcPr>
          <w:p w14:paraId="5816FF5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122" w:type="dxa"/>
            <w:tcBorders>
              <w:top w:val="nil"/>
              <w:left w:val="nil"/>
              <w:bottom w:val="nil"/>
              <w:right w:val="nil"/>
            </w:tcBorders>
            <w:noWrap/>
            <w:vAlign w:val="center"/>
          </w:tcPr>
          <w:p w14:paraId="7AFB457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X＜100</w:t>
            </w:r>
          </w:p>
        </w:tc>
      </w:tr>
      <w:tr w14:paraId="48F9F511">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6E0D20F7">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2A5331F0">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营业收入(Y)</w:t>
            </w:r>
          </w:p>
        </w:tc>
        <w:tc>
          <w:tcPr>
            <w:tcW w:w="709" w:type="dxa"/>
            <w:tcBorders>
              <w:top w:val="nil"/>
              <w:left w:val="nil"/>
              <w:bottom w:val="single" w:color="auto" w:sz="4" w:space="0"/>
              <w:right w:val="single" w:color="auto" w:sz="4" w:space="0"/>
            </w:tcBorders>
            <w:noWrap/>
            <w:vAlign w:val="center"/>
          </w:tcPr>
          <w:p w14:paraId="155A801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67CF48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Y≥5000</w:t>
            </w:r>
          </w:p>
        </w:tc>
        <w:tc>
          <w:tcPr>
            <w:tcW w:w="1828" w:type="dxa"/>
            <w:tcBorders>
              <w:top w:val="nil"/>
              <w:left w:val="nil"/>
              <w:bottom w:val="single" w:color="auto" w:sz="4" w:space="0"/>
              <w:right w:val="single" w:color="auto" w:sz="4" w:space="0"/>
            </w:tcBorders>
            <w:noWrap/>
            <w:vAlign w:val="center"/>
          </w:tcPr>
          <w:p w14:paraId="6CEAD049">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1000≤Y＜5000 </w:t>
            </w:r>
          </w:p>
        </w:tc>
        <w:tc>
          <w:tcPr>
            <w:tcW w:w="1588" w:type="dxa"/>
            <w:tcBorders>
              <w:top w:val="nil"/>
              <w:left w:val="nil"/>
              <w:bottom w:val="single" w:color="auto" w:sz="4" w:space="0"/>
              <w:right w:val="single" w:color="auto" w:sz="4" w:space="0"/>
            </w:tcBorders>
            <w:noWrap/>
            <w:vAlign w:val="center"/>
          </w:tcPr>
          <w:p w14:paraId="1291D334">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500≤Y＜1000</w:t>
            </w:r>
          </w:p>
        </w:tc>
        <w:tc>
          <w:tcPr>
            <w:tcW w:w="1122" w:type="dxa"/>
            <w:tcBorders>
              <w:top w:val="nil"/>
              <w:left w:val="nil"/>
              <w:bottom w:val="single" w:color="auto" w:sz="4" w:space="0"/>
              <w:right w:val="nil"/>
            </w:tcBorders>
            <w:noWrap/>
            <w:vAlign w:val="center"/>
          </w:tcPr>
          <w:p w14:paraId="4131E31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Y＜500</w:t>
            </w:r>
          </w:p>
        </w:tc>
      </w:tr>
      <w:tr w14:paraId="3566B03B">
        <w:tblPrEx>
          <w:tblCellMar>
            <w:top w:w="0" w:type="dxa"/>
            <w:left w:w="108" w:type="dxa"/>
            <w:bottom w:w="0" w:type="dxa"/>
            <w:right w:w="108" w:type="dxa"/>
          </w:tblCellMar>
        </w:tblPrEx>
        <w:trPr>
          <w:trHeight w:val="340" w:hRule="exact"/>
          <w:jc w:val="center"/>
        </w:trPr>
        <w:tc>
          <w:tcPr>
            <w:tcW w:w="2023" w:type="dxa"/>
            <w:vMerge w:val="restart"/>
            <w:tcBorders>
              <w:top w:val="nil"/>
              <w:left w:val="nil"/>
              <w:bottom w:val="single" w:color="auto" w:sz="4" w:space="0"/>
              <w:right w:val="single" w:color="auto" w:sz="4" w:space="0"/>
            </w:tcBorders>
            <w:noWrap/>
            <w:vAlign w:val="center"/>
          </w:tcPr>
          <w:p w14:paraId="48638E88">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租赁和商务服务业</w:t>
            </w:r>
          </w:p>
        </w:tc>
        <w:tc>
          <w:tcPr>
            <w:tcW w:w="1369" w:type="dxa"/>
            <w:tcBorders>
              <w:top w:val="nil"/>
              <w:left w:val="nil"/>
              <w:bottom w:val="nil"/>
              <w:right w:val="single" w:color="auto" w:sz="4" w:space="0"/>
            </w:tcBorders>
            <w:noWrap/>
            <w:vAlign w:val="center"/>
          </w:tcPr>
          <w:p w14:paraId="4FC61F4E">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nil"/>
              <w:right w:val="single" w:color="auto" w:sz="4" w:space="0"/>
            </w:tcBorders>
            <w:noWrap/>
            <w:vAlign w:val="center"/>
          </w:tcPr>
          <w:p w14:paraId="48DE588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nil"/>
              <w:right w:val="single" w:color="auto" w:sz="4" w:space="0"/>
            </w:tcBorders>
            <w:noWrap/>
            <w:vAlign w:val="center"/>
          </w:tcPr>
          <w:p w14:paraId="0622E726">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nil"/>
              <w:right w:val="single" w:color="auto" w:sz="4" w:space="0"/>
            </w:tcBorders>
            <w:noWrap/>
            <w:vAlign w:val="center"/>
          </w:tcPr>
          <w:p w14:paraId="3B757B05">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588" w:type="dxa"/>
            <w:tcBorders>
              <w:top w:val="nil"/>
              <w:left w:val="nil"/>
              <w:bottom w:val="nil"/>
              <w:right w:val="single" w:color="auto" w:sz="4" w:space="0"/>
            </w:tcBorders>
            <w:noWrap/>
            <w:vAlign w:val="center"/>
          </w:tcPr>
          <w:p w14:paraId="7FD3860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nil"/>
              <w:right w:val="nil"/>
            </w:tcBorders>
            <w:noWrap/>
            <w:vAlign w:val="center"/>
          </w:tcPr>
          <w:p w14:paraId="5253105B">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r w14:paraId="351E8903">
        <w:tblPrEx>
          <w:tblCellMar>
            <w:top w:w="0" w:type="dxa"/>
            <w:left w:w="108" w:type="dxa"/>
            <w:bottom w:w="0" w:type="dxa"/>
            <w:right w:w="108" w:type="dxa"/>
          </w:tblCellMar>
        </w:tblPrEx>
        <w:trPr>
          <w:trHeight w:val="340" w:hRule="exact"/>
          <w:jc w:val="center"/>
        </w:trPr>
        <w:tc>
          <w:tcPr>
            <w:tcW w:w="2023" w:type="dxa"/>
            <w:vMerge w:val="continue"/>
            <w:tcBorders>
              <w:top w:val="nil"/>
              <w:left w:val="nil"/>
              <w:bottom w:val="single" w:color="auto" w:sz="4" w:space="0"/>
              <w:right w:val="single" w:color="auto" w:sz="4" w:space="0"/>
            </w:tcBorders>
            <w:noWrap/>
            <w:vAlign w:val="center"/>
          </w:tcPr>
          <w:p w14:paraId="2A64C3A6">
            <w:pPr>
              <w:widowControl/>
              <w:jc w:val="left"/>
              <w:rPr>
                <w:rFonts w:hint="eastAsia" w:ascii="宋体" w:hAnsi="宋体" w:eastAsia="宋体" w:cs="宋体"/>
                <w:kern w:val="0"/>
                <w:sz w:val="20"/>
                <w:szCs w:val="20"/>
              </w:rPr>
            </w:pPr>
          </w:p>
        </w:tc>
        <w:tc>
          <w:tcPr>
            <w:tcW w:w="1369" w:type="dxa"/>
            <w:tcBorders>
              <w:top w:val="nil"/>
              <w:left w:val="nil"/>
              <w:bottom w:val="single" w:color="auto" w:sz="4" w:space="0"/>
              <w:right w:val="single" w:color="auto" w:sz="4" w:space="0"/>
            </w:tcBorders>
            <w:noWrap/>
            <w:vAlign w:val="center"/>
          </w:tcPr>
          <w:p w14:paraId="4613CD1A">
            <w:pPr>
              <w:widowControl/>
              <w:spacing w:line="240" w:lineRule="exact"/>
              <w:jc w:val="center"/>
              <w:rPr>
                <w:rFonts w:hint="eastAsia" w:ascii="宋体" w:hAnsi="宋体" w:eastAsia="宋体" w:cs="宋体"/>
                <w:kern w:val="0"/>
                <w:sz w:val="20"/>
                <w:szCs w:val="20"/>
              </w:rPr>
            </w:pPr>
            <w:r>
              <w:rPr>
                <w:rFonts w:hint="eastAsia" w:ascii="宋体" w:hAnsi="宋体" w:eastAsia="宋体" w:cs="宋体"/>
                <w:kern w:val="0"/>
                <w:sz w:val="20"/>
                <w:szCs w:val="20"/>
              </w:rPr>
              <w:t>资产总额(Z)</w:t>
            </w:r>
          </w:p>
        </w:tc>
        <w:tc>
          <w:tcPr>
            <w:tcW w:w="709" w:type="dxa"/>
            <w:tcBorders>
              <w:top w:val="nil"/>
              <w:left w:val="nil"/>
              <w:bottom w:val="single" w:color="auto" w:sz="4" w:space="0"/>
              <w:right w:val="single" w:color="auto" w:sz="4" w:space="0"/>
            </w:tcBorders>
            <w:noWrap/>
            <w:vAlign w:val="center"/>
          </w:tcPr>
          <w:p w14:paraId="44F91A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万元</w:t>
            </w:r>
          </w:p>
        </w:tc>
        <w:tc>
          <w:tcPr>
            <w:tcW w:w="1125" w:type="dxa"/>
            <w:tcBorders>
              <w:top w:val="nil"/>
              <w:left w:val="nil"/>
              <w:bottom w:val="single" w:color="auto" w:sz="4" w:space="0"/>
              <w:right w:val="single" w:color="auto" w:sz="4" w:space="0"/>
            </w:tcBorders>
            <w:noWrap/>
            <w:vAlign w:val="center"/>
          </w:tcPr>
          <w:p w14:paraId="747C7A95">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Z≥120000</w:t>
            </w:r>
          </w:p>
        </w:tc>
        <w:tc>
          <w:tcPr>
            <w:tcW w:w="1828" w:type="dxa"/>
            <w:tcBorders>
              <w:top w:val="nil"/>
              <w:left w:val="nil"/>
              <w:bottom w:val="single" w:color="auto" w:sz="4" w:space="0"/>
              <w:right w:val="single" w:color="auto" w:sz="4" w:space="0"/>
            </w:tcBorders>
            <w:noWrap/>
            <w:vAlign w:val="center"/>
          </w:tcPr>
          <w:p w14:paraId="46B6DA9A">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8000≤Z＜120000</w:t>
            </w:r>
          </w:p>
        </w:tc>
        <w:tc>
          <w:tcPr>
            <w:tcW w:w="1588" w:type="dxa"/>
            <w:tcBorders>
              <w:top w:val="nil"/>
              <w:left w:val="nil"/>
              <w:bottom w:val="single" w:color="auto" w:sz="4" w:space="0"/>
              <w:right w:val="single" w:color="auto" w:sz="4" w:space="0"/>
            </w:tcBorders>
            <w:noWrap/>
            <w:vAlign w:val="center"/>
          </w:tcPr>
          <w:p w14:paraId="5D8FB26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100≤Z＜8000</w:t>
            </w:r>
          </w:p>
        </w:tc>
        <w:tc>
          <w:tcPr>
            <w:tcW w:w="1122" w:type="dxa"/>
            <w:tcBorders>
              <w:top w:val="nil"/>
              <w:left w:val="nil"/>
              <w:bottom w:val="single" w:color="auto" w:sz="4" w:space="0"/>
              <w:right w:val="nil"/>
            </w:tcBorders>
            <w:noWrap/>
            <w:vAlign w:val="center"/>
          </w:tcPr>
          <w:p w14:paraId="4EEAC929">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Z＜100</w:t>
            </w:r>
          </w:p>
        </w:tc>
      </w:tr>
      <w:tr w14:paraId="693DB9F1">
        <w:tblPrEx>
          <w:tblCellMar>
            <w:top w:w="0" w:type="dxa"/>
            <w:left w:w="108" w:type="dxa"/>
            <w:bottom w:w="0" w:type="dxa"/>
            <w:right w:w="108" w:type="dxa"/>
          </w:tblCellMar>
        </w:tblPrEx>
        <w:trPr>
          <w:trHeight w:val="397" w:hRule="exact"/>
          <w:jc w:val="center"/>
        </w:trPr>
        <w:tc>
          <w:tcPr>
            <w:tcW w:w="2023" w:type="dxa"/>
            <w:tcBorders>
              <w:top w:val="nil"/>
              <w:left w:val="nil"/>
              <w:bottom w:val="single" w:color="auto" w:sz="4" w:space="0"/>
              <w:right w:val="single" w:color="auto" w:sz="4" w:space="0"/>
            </w:tcBorders>
            <w:noWrap/>
            <w:vAlign w:val="center"/>
          </w:tcPr>
          <w:p w14:paraId="1A607F30">
            <w:pPr>
              <w:widowControl/>
              <w:spacing w:line="240" w:lineRule="exact"/>
              <w:jc w:val="left"/>
              <w:rPr>
                <w:rFonts w:hint="eastAsia" w:ascii="宋体" w:hAnsi="宋体" w:eastAsia="宋体" w:cs="宋体"/>
                <w:kern w:val="0"/>
                <w:sz w:val="20"/>
                <w:szCs w:val="20"/>
              </w:rPr>
            </w:pPr>
            <w:r>
              <w:rPr>
                <w:rFonts w:hint="eastAsia" w:ascii="宋体" w:hAnsi="宋体" w:eastAsia="宋体" w:cs="宋体"/>
                <w:kern w:val="0"/>
                <w:sz w:val="20"/>
                <w:szCs w:val="20"/>
              </w:rPr>
              <w:t>其他未列明行业 *</w:t>
            </w:r>
          </w:p>
        </w:tc>
        <w:tc>
          <w:tcPr>
            <w:tcW w:w="1369" w:type="dxa"/>
            <w:tcBorders>
              <w:top w:val="nil"/>
              <w:left w:val="nil"/>
              <w:bottom w:val="single" w:color="auto" w:sz="4" w:space="0"/>
              <w:right w:val="single" w:color="auto" w:sz="4" w:space="0"/>
            </w:tcBorders>
            <w:noWrap/>
            <w:vAlign w:val="center"/>
          </w:tcPr>
          <w:p w14:paraId="666574BD">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从业人员(X)</w:t>
            </w:r>
          </w:p>
        </w:tc>
        <w:tc>
          <w:tcPr>
            <w:tcW w:w="709" w:type="dxa"/>
            <w:tcBorders>
              <w:top w:val="nil"/>
              <w:left w:val="nil"/>
              <w:bottom w:val="single" w:color="auto" w:sz="4" w:space="0"/>
              <w:right w:val="single" w:color="auto" w:sz="4" w:space="0"/>
            </w:tcBorders>
            <w:noWrap/>
            <w:vAlign w:val="center"/>
          </w:tcPr>
          <w:p w14:paraId="4ACB13E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人</w:t>
            </w:r>
          </w:p>
        </w:tc>
        <w:tc>
          <w:tcPr>
            <w:tcW w:w="1125" w:type="dxa"/>
            <w:tcBorders>
              <w:top w:val="nil"/>
              <w:left w:val="nil"/>
              <w:bottom w:val="single" w:color="auto" w:sz="4" w:space="0"/>
              <w:right w:val="single" w:color="auto" w:sz="4" w:space="0"/>
            </w:tcBorders>
            <w:noWrap/>
            <w:vAlign w:val="center"/>
          </w:tcPr>
          <w:p w14:paraId="5994B881">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X≥300</w:t>
            </w:r>
          </w:p>
        </w:tc>
        <w:tc>
          <w:tcPr>
            <w:tcW w:w="1828" w:type="dxa"/>
            <w:tcBorders>
              <w:top w:val="nil"/>
              <w:left w:val="nil"/>
              <w:bottom w:val="single" w:color="auto" w:sz="4" w:space="0"/>
              <w:right w:val="single" w:color="auto" w:sz="4" w:space="0"/>
            </w:tcBorders>
            <w:noWrap/>
            <w:vAlign w:val="center"/>
          </w:tcPr>
          <w:p w14:paraId="32CD804A">
            <w:pPr>
              <w:widowControl/>
              <w:ind w:left="13" w:leftChars="-51" w:hanging="120" w:hangingChars="60"/>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100≤X＜300 </w:t>
            </w:r>
          </w:p>
        </w:tc>
        <w:tc>
          <w:tcPr>
            <w:tcW w:w="1588" w:type="dxa"/>
            <w:tcBorders>
              <w:top w:val="nil"/>
              <w:left w:val="nil"/>
              <w:bottom w:val="single" w:color="auto" w:sz="4" w:space="0"/>
              <w:right w:val="single" w:color="auto" w:sz="4" w:space="0"/>
            </w:tcBorders>
            <w:noWrap/>
            <w:vAlign w:val="center"/>
          </w:tcPr>
          <w:p w14:paraId="0AE11C12">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xml:space="preserve"> 10≤X＜100</w:t>
            </w:r>
          </w:p>
        </w:tc>
        <w:tc>
          <w:tcPr>
            <w:tcW w:w="1122" w:type="dxa"/>
            <w:tcBorders>
              <w:top w:val="nil"/>
              <w:left w:val="nil"/>
              <w:bottom w:val="single" w:color="auto" w:sz="4" w:space="0"/>
              <w:right w:val="nil"/>
            </w:tcBorders>
            <w:noWrap/>
            <w:vAlign w:val="center"/>
          </w:tcPr>
          <w:p w14:paraId="61D8C0DF">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X＜10</w:t>
            </w:r>
          </w:p>
        </w:tc>
      </w:tr>
    </w:tbl>
    <w:p w14:paraId="42753079">
      <w:pPr>
        <w:pStyle w:val="15"/>
        <w:rPr>
          <w:rFonts w:hint="eastAsia" w:ascii="宋体" w:hAnsi="宋体" w:eastAsia="宋体" w:cs="宋体"/>
          <w:b/>
          <w:bCs/>
          <w:color w:val="000000"/>
          <w:spacing w:val="6"/>
          <w:kern w:val="2"/>
          <w:sz w:val="24"/>
          <w:szCs w:val="24"/>
          <w:lang w:val="en-US" w:eastAsia="zh-CN" w:bidi="ar-SA"/>
        </w:rPr>
      </w:pPr>
    </w:p>
    <w:p w14:paraId="20985D39">
      <w:pPr>
        <w:pStyle w:val="15"/>
        <w:rPr>
          <w:rFonts w:hint="eastAsia" w:ascii="宋体" w:hAnsi="宋体" w:eastAsia="宋体" w:cs="宋体"/>
          <w:b/>
          <w:bCs/>
          <w:color w:val="000000"/>
          <w:spacing w:val="6"/>
          <w:kern w:val="2"/>
          <w:sz w:val="24"/>
          <w:szCs w:val="24"/>
          <w:lang w:val="en-US" w:eastAsia="zh-CN" w:bidi="ar-SA"/>
        </w:rPr>
      </w:pPr>
    </w:p>
    <w:p w14:paraId="7048F43A">
      <w:pPr>
        <w:pStyle w:val="15"/>
        <w:rPr>
          <w:rFonts w:hint="eastAsia" w:ascii="宋体" w:hAnsi="宋体" w:eastAsia="宋体" w:cs="宋体"/>
          <w:b/>
          <w:bCs/>
          <w:color w:val="000000"/>
          <w:spacing w:val="6"/>
          <w:kern w:val="2"/>
          <w:sz w:val="24"/>
          <w:szCs w:val="24"/>
          <w:lang w:val="en-US" w:eastAsia="zh-CN" w:bidi="ar-SA"/>
        </w:rPr>
      </w:pPr>
    </w:p>
    <w:p w14:paraId="69FEFCC5">
      <w:pPr>
        <w:pStyle w:val="15"/>
        <w:rPr>
          <w:rFonts w:hint="eastAsia" w:ascii="宋体" w:hAnsi="宋体" w:eastAsia="宋体" w:cs="宋体"/>
          <w:b/>
          <w:bCs/>
          <w:color w:val="000000"/>
          <w:spacing w:val="6"/>
          <w:kern w:val="2"/>
          <w:sz w:val="24"/>
          <w:szCs w:val="24"/>
          <w:lang w:val="en-US" w:eastAsia="zh-CN" w:bidi="ar-SA"/>
        </w:rPr>
      </w:pPr>
    </w:p>
    <w:p w14:paraId="55076E23">
      <w:pPr>
        <w:pStyle w:val="4"/>
        <w:bidi w:val="0"/>
        <w:outlineLvl w:val="2"/>
        <w:rPr>
          <w:rFonts w:hint="eastAsia" w:ascii="宋体" w:hAnsi="宋体" w:eastAsia="宋体" w:cs="宋体"/>
          <w:sz w:val="24"/>
          <w:szCs w:val="24"/>
        </w:rPr>
      </w:pPr>
      <w:bookmarkStart w:id="168" w:name="_Toc4414"/>
      <w:bookmarkStart w:id="169" w:name="_Toc22785"/>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七</w:t>
      </w:r>
      <w:r>
        <w:rPr>
          <w:rFonts w:hint="eastAsia" w:ascii="宋体" w:hAnsi="宋体" w:eastAsia="宋体" w:cs="宋体"/>
          <w:sz w:val="24"/>
          <w:szCs w:val="24"/>
          <w:lang w:eastAsia="zh-CN"/>
        </w:rPr>
        <w:t>）</w:t>
      </w:r>
      <w:r>
        <w:rPr>
          <w:rFonts w:hint="eastAsia" w:ascii="宋体" w:hAnsi="宋体" w:eastAsia="宋体" w:cs="宋体"/>
          <w:sz w:val="24"/>
          <w:szCs w:val="24"/>
        </w:rPr>
        <w:t>其他资格证明文件</w:t>
      </w:r>
      <w:bookmarkEnd w:id="168"/>
      <w:bookmarkEnd w:id="169"/>
    </w:p>
    <w:p w14:paraId="3976DF27">
      <w:pPr>
        <w:pStyle w:val="61"/>
        <w:numPr>
          <w:ilvl w:val="0"/>
          <w:numId w:val="0"/>
        </w:numPr>
        <w:spacing w:line="360" w:lineRule="auto"/>
        <w:ind w:firstLine="480" w:firstLineChars="200"/>
        <w:jc w:val="left"/>
        <w:rPr>
          <w:rFonts w:hint="eastAsia" w:ascii="宋体" w:hAnsi="宋体" w:eastAsia="宋体" w:cs="宋体"/>
          <w:kern w:val="0"/>
          <w:sz w:val="24"/>
        </w:rPr>
      </w:pPr>
      <w:r>
        <w:rPr>
          <w:rFonts w:hint="eastAsia" w:ascii="宋体" w:hAnsi="宋体" w:eastAsia="宋体" w:cs="宋体"/>
          <w:kern w:val="0"/>
          <w:sz w:val="24"/>
        </w:rPr>
        <w:t>其他说明：（</w:t>
      </w:r>
      <w:r>
        <w:rPr>
          <w:rFonts w:hint="eastAsia" w:ascii="宋体" w:hAnsi="宋体" w:eastAsia="宋体" w:cs="宋体"/>
          <w:kern w:val="0"/>
          <w:sz w:val="24"/>
          <w:lang w:val="en-US" w:eastAsia="zh-CN"/>
        </w:rPr>
        <w:t>1</w:t>
      </w:r>
      <w:r>
        <w:rPr>
          <w:rFonts w:hint="eastAsia" w:ascii="宋体" w:hAnsi="宋体" w:eastAsia="宋体" w:cs="宋体"/>
          <w:kern w:val="0"/>
          <w:sz w:val="24"/>
        </w:rPr>
        <w:t>）与</w:t>
      </w:r>
      <w:r>
        <w:rPr>
          <w:rFonts w:hint="eastAsia" w:ascii="宋体" w:hAnsi="宋体" w:eastAsia="宋体" w:cs="宋体"/>
          <w:kern w:val="0"/>
          <w:sz w:val="24"/>
          <w:lang w:eastAsia="zh-CN"/>
        </w:rPr>
        <w:t>采购人</w:t>
      </w:r>
      <w:r>
        <w:rPr>
          <w:rFonts w:hint="eastAsia" w:ascii="宋体" w:hAnsi="宋体" w:eastAsia="宋体" w:cs="宋体"/>
          <w:kern w:val="0"/>
          <w:sz w:val="24"/>
        </w:rPr>
        <w:t>存在利害关系可能影响招标公正性的法人、其他组织或者个人，不得参加投标（</w:t>
      </w:r>
      <w:r>
        <w:rPr>
          <w:rFonts w:hint="eastAsia" w:ascii="宋体" w:hAnsi="宋体" w:eastAsia="宋体" w:cs="宋体"/>
          <w:kern w:val="0"/>
          <w:sz w:val="24"/>
          <w:lang w:val="en-US" w:eastAsia="zh-CN"/>
        </w:rPr>
        <w:t>2</w:t>
      </w:r>
      <w:r>
        <w:rPr>
          <w:rFonts w:hint="eastAsia" w:ascii="宋体" w:hAnsi="宋体" w:eastAsia="宋体" w:cs="宋体"/>
          <w:kern w:val="0"/>
          <w:sz w:val="24"/>
        </w:rPr>
        <w:t>）单位负责人为同一人或者存在控股、管理关系的不同单位，不得参加同一标段投标或者未划分标段的同一招标项目投标，违反前两款规定的，相关投标均无效；</w:t>
      </w:r>
    </w:p>
    <w:p w14:paraId="012C4118">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无利害关系承诺书</w:t>
      </w:r>
    </w:p>
    <w:p w14:paraId="1ED6A842">
      <w:pPr>
        <w:jc w:val="left"/>
        <w:rPr>
          <w:rFonts w:hint="eastAsia" w:ascii="宋体" w:hAnsi="宋体" w:eastAsia="宋体" w:cs="宋体"/>
          <w:bCs/>
          <w:color w:val="auto"/>
          <w:spacing w:val="14"/>
          <w:sz w:val="24"/>
          <w:szCs w:val="24"/>
        </w:rPr>
      </w:pPr>
    </w:p>
    <w:p w14:paraId="062C9364">
      <w:pPr>
        <w:spacing w:line="360" w:lineRule="auto"/>
        <w:jc w:val="left"/>
        <w:rPr>
          <w:rFonts w:hint="eastAsia" w:ascii="宋体" w:hAnsi="宋体" w:eastAsia="宋体" w:cs="宋体"/>
          <w:bCs/>
          <w:color w:val="auto"/>
          <w:spacing w:val="14"/>
          <w:sz w:val="24"/>
          <w:szCs w:val="24"/>
          <w:u w:val="single"/>
        </w:rPr>
      </w:pPr>
      <w:r>
        <w:rPr>
          <w:rFonts w:hint="eastAsia" w:ascii="宋体" w:hAnsi="宋体" w:eastAsia="宋体" w:cs="宋体"/>
          <w:color w:val="auto"/>
          <w:sz w:val="24"/>
          <w:szCs w:val="24"/>
          <w:u w:val="single"/>
        </w:rPr>
        <w:t xml:space="preserve">                （采购人）</w:t>
      </w:r>
      <w:r>
        <w:rPr>
          <w:rFonts w:hint="eastAsia" w:ascii="宋体" w:hAnsi="宋体" w:eastAsia="宋体" w:cs="宋体"/>
          <w:bCs/>
          <w:color w:val="auto"/>
          <w:spacing w:val="14"/>
          <w:sz w:val="24"/>
          <w:szCs w:val="24"/>
          <w:u w:val="single"/>
        </w:rPr>
        <w:t>：</w:t>
      </w:r>
    </w:p>
    <w:p w14:paraId="5867DE2D">
      <w:pPr>
        <w:spacing w:line="360" w:lineRule="auto"/>
        <w:ind w:firstLine="536" w:firstLineChars="200"/>
        <w:rPr>
          <w:rFonts w:hint="eastAsia" w:ascii="宋体" w:hAnsi="宋体" w:eastAsia="宋体" w:cs="宋体"/>
          <w:bCs/>
          <w:color w:val="auto"/>
          <w:kern w:val="0"/>
          <w:sz w:val="24"/>
          <w:szCs w:val="24"/>
        </w:rPr>
      </w:pPr>
      <w:r>
        <w:rPr>
          <w:rFonts w:hint="eastAsia" w:ascii="宋体" w:hAnsi="宋体" w:eastAsia="宋体" w:cs="宋体"/>
          <w:bCs/>
          <w:color w:val="auto"/>
          <w:spacing w:val="14"/>
          <w:sz w:val="24"/>
          <w:szCs w:val="24"/>
        </w:rPr>
        <w:t>我公司参加你单位的</w:t>
      </w:r>
      <w:r>
        <w:rPr>
          <w:rFonts w:hint="eastAsia" w:ascii="宋体" w:hAnsi="宋体" w:eastAsia="宋体" w:cs="宋体"/>
          <w:b/>
          <w:color w:val="auto"/>
          <w:spacing w:val="14"/>
          <w:sz w:val="24"/>
          <w:szCs w:val="24"/>
          <w:u w:val="single"/>
        </w:rPr>
        <w:t xml:space="preserve">                项目</w:t>
      </w:r>
      <w:r>
        <w:rPr>
          <w:rFonts w:hint="eastAsia" w:ascii="宋体" w:hAnsi="宋体" w:eastAsia="宋体" w:cs="宋体"/>
          <w:bCs/>
          <w:color w:val="auto"/>
          <w:kern w:val="0"/>
          <w:sz w:val="24"/>
          <w:szCs w:val="24"/>
        </w:rPr>
        <w:t>的投标，我公司与你单位不存在控股、管理等利害关系。特此承诺，我单位对本次承诺真实性负责，并承担相应法律责任。</w:t>
      </w:r>
    </w:p>
    <w:p w14:paraId="25883179">
      <w:pPr>
        <w:spacing w:line="360" w:lineRule="auto"/>
        <w:ind w:firstLine="480" w:firstLineChars="200"/>
        <w:rPr>
          <w:rFonts w:hint="eastAsia" w:ascii="宋体" w:hAnsi="宋体" w:eastAsia="宋体" w:cs="宋体"/>
          <w:bCs/>
          <w:color w:val="auto"/>
          <w:kern w:val="0"/>
          <w:sz w:val="24"/>
          <w:szCs w:val="24"/>
        </w:rPr>
      </w:pPr>
    </w:p>
    <w:p w14:paraId="1FE5B8BC">
      <w:pPr>
        <w:spacing w:line="360" w:lineRule="auto"/>
        <w:ind w:firstLine="480" w:firstLineChars="200"/>
        <w:rPr>
          <w:rFonts w:hint="eastAsia" w:ascii="宋体" w:hAnsi="宋体" w:eastAsia="宋体" w:cs="宋体"/>
          <w:bCs/>
          <w:color w:val="auto"/>
          <w:kern w:val="0"/>
          <w:sz w:val="24"/>
          <w:szCs w:val="24"/>
        </w:rPr>
      </w:pPr>
    </w:p>
    <w:p w14:paraId="6705B970">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5EFDAEC4">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0D72DA95">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075E4A5C">
      <w:pPr>
        <w:ind w:firstLine="480"/>
        <w:jc w:val="center"/>
        <w:rPr>
          <w:rFonts w:hint="eastAsia" w:ascii="宋体" w:hAnsi="宋体" w:eastAsia="宋体" w:cs="宋体"/>
          <w:b/>
          <w:bCs/>
          <w:color w:val="auto"/>
          <w:sz w:val="24"/>
          <w:szCs w:val="24"/>
        </w:rPr>
      </w:pPr>
    </w:p>
    <w:p w14:paraId="2845C0EB">
      <w:pPr>
        <w:ind w:firstLine="480"/>
        <w:jc w:val="center"/>
        <w:rPr>
          <w:rFonts w:hint="eastAsia" w:ascii="宋体" w:hAnsi="宋体" w:eastAsia="宋体" w:cs="宋体"/>
          <w:b/>
          <w:bCs/>
          <w:color w:val="auto"/>
          <w:sz w:val="24"/>
          <w:szCs w:val="24"/>
        </w:rPr>
      </w:pPr>
    </w:p>
    <w:p w14:paraId="42BD281F">
      <w:pPr>
        <w:jc w:val="both"/>
        <w:rPr>
          <w:rFonts w:hint="eastAsia" w:ascii="宋体" w:hAnsi="宋体" w:eastAsia="宋体" w:cs="宋体"/>
          <w:b/>
          <w:bCs/>
          <w:color w:val="auto"/>
          <w:sz w:val="24"/>
          <w:szCs w:val="24"/>
        </w:rPr>
      </w:pPr>
    </w:p>
    <w:p w14:paraId="52011118">
      <w:pPr>
        <w:ind w:firstLine="480"/>
        <w:jc w:val="center"/>
        <w:rPr>
          <w:rFonts w:hint="eastAsia" w:ascii="宋体" w:hAnsi="宋体" w:eastAsia="宋体" w:cs="宋体"/>
          <w:b/>
          <w:bCs/>
          <w:color w:val="auto"/>
          <w:sz w:val="24"/>
          <w:szCs w:val="24"/>
        </w:rPr>
      </w:pPr>
    </w:p>
    <w:p w14:paraId="57D491A8">
      <w:pPr>
        <w:ind w:firstLine="480"/>
        <w:jc w:val="center"/>
        <w:rPr>
          <w:rFonts w:hint="eastAsia" w:ascii="宋体" w:hAnsi="宋体" w:eastAsia="宋体" w:cs="宋体"/>
          <w:b/>
          <w:bCs/>
          <w:color w:val="auto"/>
          <w:sz w:val="24"/>
          <w:szCs w:val="24"/>
        </w:rPr>
      </w:pPr>
    </w:p>
    <w:p w14:paraId="4427062C">
      <w:pPr>
        <w:ind w:firstLine="480"/>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不存在与参加本项目的其它</w:t>
      </w:r>
      <w:r>
        <w:rPr>
          <w:rFonts w:hint="eastAsia" w:ascii="宋体" w:hAnsi="宋体" w:eastAsia="宋体" w:cs="宋体"/>
          <w:b/>
          <w:bCs/>
          <w:color w:val="auto"/>
          <w:sz w:val="24"/>
          <w:szCs w:val="24"/>
          <w:lang w:eastAsia="zh-CN"/>
        </w:rPr>
        <w:t>供应商</w:t>
      </w:r>
      <w:r>
        <w:rPr>
          <w:rFonts w:hint="eastAsia" w:ascii="宋体" w:hAnsi="宋体" w:eastAsia="宋体" w:cs="宋体"/>
          <w:b/>
          <w:bCs/>
          <w:color w:val="auto"/>
          <w:sz w:val="24"/>
          <w:szCs w:val="24"/>
        </w:rPr>
        <w:t>负责人为同一人或者存在</w:t>
      </w:r>
    </w:p>
    <w:p w14:paraId="7B45A01F">
      <w:pPr>
        <w:pStyle w:val="3"/>
        <w:keepNext w:val="0"/>
        <w:keepLines w:val="0"/>
        <w:numPr>
          <w:ilvl w:val="0"/>
          <w:numId w:val="0"/>
        </w:numPr>
        <w:spacing w:before="0" w:after="0" w:line="504" w:lineRule="atLeast"/>
        <w:ind w:left="0" w:leftChars="0" w:firstLine="0" w:firstLineChars="0"/>
        <w:jc w:val="center"/>
        <w:textAlignment w:val="baseline"/>
        <w:outlineLvl w:val="9"/>
        <w:rPr>
          <w:rFonts w:hint="eastAsia" w:ascii="宋体" w:hAnsi="宋体" w:eastAsia="宋体" w:cs="宋体"/>
          <w:bCs/>
          <w:color w:val="auto"/>
          <w:sz w:val="24"/>
          <w:szCs w:val="24"/>
        </w:rPr>
      </w:pPr>
      <w:bookmarkStart w:id="170" w:name="_Toc10263"/>
      <w:bookmarkStart w:id="171" w:name="_Toc6081"/>
      <w:bookmarkStart w:id="172" w:name="_Toc19014"/>
      <w:r>
        <w:rPr>
          <w:rFonts w:hint="eastAsia" w:ascii="宋体" w:hAnsi="宋体" w:eastAsia="宋体" w:cs="宋体"/>
          <w:bCs/>
          <w:color w:val="auto"/>
          <w:sz w:val="24"/>
          <w:szCs w:val="24"/>
        </w:rPr>
        <w:t>直接控股、管理关系承诺</w:t>
      </w:r>
      <w:bookmarkEnd w:id="170"/>
      <w:bookmarkEnd w:id="171"/>
      <w:bookmarkEnd w:id="172"/>
    </w:p>
    <w:p w14:paraId="19C42AE4">
      <w:pPr>
        <w:rPr>
          <w:rFonts w:hint="eastAsia" w:ascii="宋体" w:hAnsi="宋体" w:eastAsia="宋体" w:cs="宋体"/>
          <w:color w:val="auto"/>
          <w:sz w:val="24"/>
          <w:szCs w:val="24"/>
        </w:rPr>
      </w:pPr>
    </w:p>
    <w:p w14:paraId="21E977FE">
      <w:pPr>
        <w:spacing w:line="360" w:lineRule="auto"/>
        <w:jc w:val="left"/>
        <w:rPr>
          <w:rFonts w:hint="eastAsia" w:ascii="宋体" w:hAnsi="宋体" w:eastAsia="宋体" w:cs="宋体"/>
          <w:bCs/>
          <w:color w:val="auto"/>
          <w:spacing w:val="14"/>
          <w:sz w:val="24"/>
          <w:szCs w:val="24"/>
          <w:u w:val="single"/>
        </w:rPr>
      </w:pPr>
      <w:r>
        <w:rPr>
          <w:rFonts w:hint="eastAsia" w:ascii="宋体" w:hAnsi="宋体" w:eastAsia="宋体" w:cs="宋体"/>
          <w:color w:val="auto"/>
          <w:sz w:val="24"/>
          <w:szCs w:val="24"/>
          <w:u w:val="single"/>
        </w:rPr>
        <w:t xml:space="preserve">                     （采购人）</w:t>
      </w:r>
      <w:r>
        <w:rPr>
          <w:rFonts w:hint="eastAsia" w:ascii="宋体" w:hAnsi="宋体" w:eastAsia="宋体" w:cs="宋体"/>
          <w:bCs/>
          <w:color w:val="auto"/>
          <w:spacing w:val="14"/>
          <w:sz w:val="24"/>
          <w:szCs w:val="24"/>
          <w:u w:val="single"/>
        </w:rPr>
        <w:t>：</w:t>
      </w:r>
    </w:p>
    <w:p w14:paraId="2BFAEDC3">
      <w:pPr>
        <w:spacing w:line="360" w:lineRule="auto"/>
        <w:ind w:firstLine="536" w:firstLineChars="200"/>
        <w:jc w:val="left"/>
        <w:rPr>
          <w:rFonts w:hint="eastAsia" w:ascii="宋体" w:hAnsi="宋体" w:eastAsia="宋体" w:cs="宋体"/>
          <w:color w:val="auto"/>
          <w:sz w:val="24"/>
          <w:szCs w:val="24"/>
        </w:rPr>
      </w:pPr>
      <w:r>
        <w:rPr>
          <w:rFonts w:hint="eastAsia" w:ascii="宋体" w:hAnsi="宋体" w:eastAsia="宋体" w:cs="宋体"/>
          <w:bCs/>
          <w:color w:val="auto"/>
          <w:spacing w:val="14"/>
          <w:sz w:val="24"/>
          <w:szCs w:val="24"/>
        </w:rPr>
        <w:t>我</w:t>
      </w:r>
      <w:r>
        <w:rPr>
          <w:rFonts w:hint="eastAsia" w:ascii="宋体" w:hAnsi="宋体" w:eastAsia="宋体" w:cs="宋体"/>
          <w:color w:val="auto"/>
          <w:sz w:val="24"/>
          <w:szCs w:val="24"/>
        </w:rPr>
        <w:t>公司参加贵单位组织的</w:t>
      </w:r>
      <w:r>
        <w:rPr>
          <w:rFonts w:hint="eastAsia" w:ascii="宋体" w:hAnsi="宋体" w:eastAsia="宋体" w:cs="宋体"/>
          <w:b/>
          <w:bCs/>
          <w:color w:val="auto"/>
          <w:sz w:val="24"/>
          <w:szCs w:val="24"/>
          <w:u w:val="single"/>
        </w:rPr>
        <w:t xml:space="preserve">            项目</w:t>
      </w:r>
      <w:r>
        <w:rPr>
          <w:rFonts w:hint="eastAsia" w:ascii="宋体" w:hAnsi="宋体" w:eastAsia="宋体" w:cs="宋体"/>
          <w:color w:val="auto"/>
          <w:sz w:val="24"/>
          <w:szCs w:val="24"/>
        </w:rPr>
        <w:t>招标活动，郑重承诺：在参加本项目里不存在与参加本项目的其它</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负责人为同一人或者存在直接控股、管理关系。我公司对上述承诺的真实性负责。如有虚假，将依法承担相应责任。特此承诺！</w:t>
      </w:r>
    </w:p>
    <w:p w14:paraId="20F6F578">
      <w:pPr>
        <w:spacing w:line="360" w:lineRule="auto"/>
        <w:ind w:firstLine="480" w:firstLineChars="200"/>
        <w:rPr>
          <w:rFonts w:hint="eastAsia" w:ascii="宋体" w:hAnsi="宋体" w:eastAsia="宋体" w:cs="宋体"/>
          <w:bCs/>
          <w:color w:val="auto"/>
          <w:kern w:val="0"/>
          <w:sz w:val="24"/>
          <w:szCs w:val="24"/>
        </w:rPr>
      </w:pPr>
    </w:p>
    <w:p w14:paraId="170C61E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49F50E99">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64EF1EA3">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435D4D83">
      <w:pPr>
        <w:pStyle w:val="4"/>
        <w:bidi w:val="0"/>
        <w:outlineLvl w:val="2"/>
        <w:rPr>
          <w:rFonts w:hint="eastAsia" w:ascii="宋体" w:hAnsi="宋体" w:eastAsia="宋体" w:cs="宋体"/>
          <w:sz w:val="24"/>
          <w:szCs w:val="24"/>
        </w:rPr>
      </w:pPr>
      <w:bookmarkStart w:id="173" w:name="_Toc5337"/>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八</w:t>
      </w:r>
      <w:r>
        <w:rPr>
          <w:rFonts w:hint="eastAsia" w:ascii="宋体" w:hAnsi="宋体" w:eastAsia="宋体" w:cs="宋体"/>
          <w:sz w:val="24"/>
          <w:szCs w:val="24"/>
          <w:lang w:eastAsia="zh-CN"/>
        </w:rPr>
        <w:t>）</w:t>
      </w:r>
      <w:r>
        <w:rPr>
          <w:rFonts w:hint="eastAsia" w:ascii="宋体" w:hAnsi="宋体" w:eastAsia="宋体" w:cs="宋体"/>
          <w:sz w:val="24"/>
          <w:szCs w:val="24"/>
        </w:rPr>
        <w:t>规格、技术参数偏离表</w:t>
      </w:r>
      <w:bookmarkEnd w:id="173"/>
    </w:p>
    <w:p w14:paraId="450261A0">
      <w:pPr>
        <w:spacing w:before="78" w:line="227" w:lineRule="auto"/>
        <w:ind w:left="3456" w:firstLine="238" w:firstLineChars="100"/>
        <w:rPr>
          <w:rFonts w:hint="eastAsia" w:ascii="宋体" w:hAnsi="宋体" w:eastAsia="宋体" w:cs="宋体"/>
          <w:sz w:val="24"/>
          <w:szCs w:val="24"/>
        </w:rPr>
      </w:pPr>
      <w:r>
        <w:rPr>
          <w:rFonts w:hint="eastAsia" w:ascii="宋体" w:hAnsi="宋体" w:eastAsia="宋体" w:cs="宋体"/>
          <w:spacing w:val="-1"/>
          <w:sz w:val="24"/>
          <w:szCs w:val="24"/>
        </w:rPr>
        <w:t>规格、技术参数偏离表</w:t>
      </w:r>
    </w:p>
    <w:p w14:paraId="6B84ADDB">
      <w:pPr>
        <w:spacing w:line="296" w:lineRule="auto"/>
        <w:rPr>
          <w:rFonts w:hint="eastAsia" w:ascii="宋体" w:hAnsi="宋体" w:eastAsia="宋体" w:cs="宋体"/>
          <w:sz w:val="24"/>
          <w:szCs w:val="24"/>
        </w:rPr>
      </w:pPr>
    </w:p>
    <w:tbl>
      <w:tblPr>
        <w:tblStyle w:val="36"/>
        <w:tblW w:w="998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1739"/>
        <w:gridCol w:w="2054"/>
        <w:gridCol w:w="2391"/>
        <w:gridCol w:w="1720"/>
        <w:gridCol w:w="1226"/>
      </w:tblGrid>
      <w:tr w14:paraId="1EEA01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9" w:hRule="atLeast"/>
        </w:trPr>
        <w:tc>
          <w:tcPr>
            <w:tcW w:w="856" w:type="dxa"/>
            <w:vAlign w:val="top"/>
          </w:tcPr>
          <w:p w14:paraId="5385D730">
            <w:pPr>
              <w:spacing w:line="314" w:lineRule="auto"/>
              <w:rPr>
                <w:rFonts w:hint="eastAsia" w:ascii="宋体" w:hAnsi="宋体" w:eastAsia="宋体" w:cs="宋体"/>
                <w:sz w:val="24"/>
                <w:szCs w:val="24"/>
              </w:rPr>
            </w:pPr>
          </w:p>
          <w:p w14:paraId="2C43E478">
            <w:pPr>
              <w:pStyle w:val="37"/>
              <w:spacing w:before="78" w:line="225" w:lineRule="auto"/>
              <w:ind w:left="315"/>
              <w:rPr>
                <w:rFonts w:hint="eastAsia" w:ascii="宋体" w:hAnsi="宋体" w:eastAsia="宋体" w:cs="宋体"/>
                <w:sz w:val="24"/>
                <w:szCs w:val="24"/>
              </w:rPr>
            </w:pPr>
            <w:r>
              <w:rPr>
                <w:rFonts w:hint="eastAsia" w:ascii="宋体" w:hAnsi="宋体" w:eastAsia="宋体" w:cs="宋体"/>
                <w:spacing w:val="-5"/>
                <w:sz w:val="24"/>
                <w:szCs w:val="24"/>
              </w:rPr>
              <w:t>序号</w:t>
            </w:r>
          </w:p>
        </w:tc>
        <w:tc>
          <w:tcPr>
            <w:tcW w:w="1739" w:type="dxa"/>
            <w:vAlign w:val="top"/>
          </w:tcPr>
          <w:p w14:paraId="636F1A11">
            <w:pPr>
              <w:spacing w:line="314" w:lineRule="auto"/>
              <w:rPr>
                <w:rFonts w:hint="eastAsia" w:ascii="宋体" w:hAnsi="宋体" w:eastAsia="宋体" w:cs="宋体"/>
                <w:sz w:val="24"/>
                <w:szCs w:val="24"/>
              </w:rPr>
            </w:pPr>
          </w:p>
          <w:p w14:paraId="65E0FF4E">
            <w:pPr>
              <w:pStyle w:val="37"/>
              <w:spacing w:before="78" w:line="223" w:lineRule="auto"/>
              <w:ind w:left="512"/>
              <w:rPr>
                <w:rFonts w:hint="eastAsia" w:ascii="宋体" w:hAnsi="宋体" w:eastAsia="宋体" w:cs="宋体"/>
                <w:sz w:val="24"/>
                <w:szCs w:val="24"/>
              </w:rPr>
            </w:pPr>
            <w:r>
              <w:rPr>
                <w:rFonts w:hint="eastAsia" w:ascii="宋体" w:hAnsi="宋体" w:eastAsia="宋体" w:cs="宋体"/>
                <w:spacing w:val="-2"/>
                <w:sz w:val="24"/>
                <w:szCs w:val="24"/>
              </w:rPr>
              <w:t>产品名称</w:t>
            </w:r>
          </w:p>
        </w:tc>
        <w:tc>
          <w:tcPr>
            <w:tcW w:w="2054" w:type="dxa"/>
            <w:vAlign w:val="top"/>
          </w:tcPr>
          <w:p w14:paraId="456D5FC9">
            <w:pPr>
              <w:spacing w:line="314" w:lineRule="auto"/>
              <w:rPr>
                <w:rFonts w:hint="eastAsia" w:ascii="宋体" w:hAnsi="宋体" w:eastAsia="宋体" w:cs="宋体"/>
                <w:sz w:val="24"/>
                <w:szCs w:val="24"/>
              </w:rPr>
            </w:pPr>
          </w:p>
          <w:p w14:paraId="263A7BC0">
            <w:pPr>
              <w:pStyle w:val="37"/>
              <w:spacing w:before="78" w:line="227" w:lineRule="auto"/>
              <w:ind w:left="431"/>
              <w:rPr>
                <w:rFonts w:hint="eastAsia" w:ascii="宋体" w:hAnsi="宋体" w:eastAsia="宋体" w:cs="宋体"/>
                <w:sz w:val="24"/>
                <w:szCs w:val="24"/>
              </w:rPr>
            </w:pPr>
            <w:r>
              <w:rPr>
                <w:rFonts w:hint="eastAsia" w:ascii="宋体" w:hAnsi="宋体" w:eastAsia="宋体" w:cs="宋体"/>
                <w:spacing w:val="-2"/>
                <w:sz w:val="24"/>
                <w:szCs w:val="24"/>
              </w:rPr>
              <w:t>谈判文件规格</w:t>
            </w:r>
          </w:p>
        </w:tc>
        <w:tc>
          <w:tcPr>
            <w:tcW w:w="2391" w:type="dxa"/>
            <w:vAlign w:val="top"/>
          </w:tcPr>
          <w:p w14:paraId="2D501FFD">
            <w:pPr>
              <w:spacing w:line="314" w:lineRule="auto"/>
              <w:rPr>
                <w:rFonts w:hint="eastAsia" w:ascii="宋体" w:hAnsi="宋体" w:eastAsia="宋体" w:cs="宋体"/>
                <w:sz w:val="24"/>
                <w:szCs w:val="24"/>
              </w:rPr>
            </w:pPr>
          </w:p>
          <w:p w14:paraId="618DC844">
            <w:pPr>
              <w:pStyle w:val="37"/>
              <w:spacing w:before="78" w:line="229" w:lineRule="auto"/>
              <w:ind w:left="849"/>
              <w:rPr>
                <w:rFonts w:hint="eastAsia" w:ascii="宋体" w:hAnsi="宋体" w:eastAsia="宋体" w:cs="宋体"/>
                <w:sz w:val="24"/>
                <w:szCs w:val="24"/>
              </w:rPr>
            </w:pPr>
            <w:r>
              <w:rPr>
                <w:rFonts w:hint="eastAsia" w:ascii="宋体" w:hAnsi="宋体" w:eastAsia="宋体" w:cs="宋体"/>
                <w:spacing w:val="-4"/>
                <w:sz w:val="24"/>
                <w:szCs w:val="24"/>
              </w:rPr>
              <w:t>响应规格</w:t>
            </w:r>
          </w:p>
        </w:tc>
        <w:tc>
          <w:tcPr>
            <w:tcW w:w="1720" w:type="dxa"/>
            <w:vAlign w:val="top"/>
          </w:tcPr>
          <w:p w14:paraId="0E0F00C9">
            <w:pPr>
              <w:spacing w:line="313" w:lineRule="auto"/>
              <w:rPr>
                <w:rFonts w:hint="eastAsia" w:ascii="宋体" w:hAnsi="宋体" w:eastAsia="宋体" w:cs="宋体"/>
                <w:sz w:val="24"/>
                <w:szCs w:val="24"/>
              </w:rPr>
            </w:pPr>
          </w:p>
          <w:p w14:paraId="2148AFE3">
            <w:pPr>
              <w:pStyle w:val="37"/>
              <w:spacing w:before="78" w:line="227" w:lineRule="auto"/>
              <w:ind w:left="745"/>
              <w:rPr>
                <w:rFonts w:hint="eastAsia" w:ascii="宋体" w:hAnsi="宋体" w:eastAsia="宋体" w:cs="宋体"/>
                <w:sz w:val="24"/>
                <w:szCs w:val="24"/>
              </w:rPr>
            </w:pPr>
            <w:r>
              <w:rPr>
                <w:rFonts w:hint="eastAsia" w:ascii="宋体" w:hAnsi="宋体" w:eastAsia="宋体" w:cs="宋体"/>
                <w:spacing w:val="-3"/>
                <w:sz w:val="24"/>
                <w:szCs w:val="24"/>
              </w:rPr>
              <w:t>偏离</w:t>
            </w:r>
          </w:p>
        </w:tc>
        <w:tc>
          <w:tcPr>
            <w:tcW w:w="1226" w:type="dxa"/>
            <w:vAlign w:val="top"/>
          </w:tcPr>
          <w:p w14:paraId="53627AB1">
            <w:pPr>
              <w:spacing w:line="313" w:lineRule="auto"/>
              <w:rPr>
                <w:rFonts w:hint="eastAsia" w:ascii="宋体" w:hAnsi="宋体" w:eastAsia="宋体" w:cs="宋体"/>
                <w:sz w:val="24"/>
                <w:szCs w:val="24"/>
              </w:rPr>
            </w:pPr>
          </w:p>
          <w:p w14:paraId="2564AEB3">
            <w:pPr>
              <w:pStyle w:val="37"/>
              <w:spacing w:before="78" w:line="227" w:lineRule="auto"/>
              <w:ind w:left="493"/>
              <w:rPr>
                <w:rFonts w:hint="eastAsia" w:ascii="宋体" w:hAnsi="宋体" w:eastAsia="宋体" w:cs="宋体"/>
                <w:sz w:val="24"/>
                <w:szCs w:val="24"/>
              </w:rPr>
            </w:pPr>
            <w:r>
              <w:rPr>
                <w:rFonts w:hint="eastAsia" w:ascii="宋体" w:hAnsi="宋体" w:eastAsia="宋体" w:cs="宋体"/>
                <w:spacing w:val="-2"/>
                <w:sz w:val="24"/>
                <w:szCs w:val="24"/>
              </w:rPr>
              <w:t>备注</w:t>
            </w:r>
          </w:p>
        </w:tc>
      </w:tr>
      <w:tr w14:paraId="39CD85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6" w:type="dxa"/>
            <w:vAlign w:val="top"/>
          </w:tcPr>
          <w:p w14:paraId="1711B18E">
            <w:pPr>
              <w:pStyle w:val="37"/>
              <w:spacing w:before="160" w:line="241" w:lineRule="auto"/>
              <w:ind w:left="508"/>
              <w:rPr>
                <w:rFonts w:hint="eastAsia" w:ascii="宋体" w:hAnsi="宋体" w:eastAsia="宋体" w:cs="宋体"/>
                <w:sz w:val="24"/>
                <w:szCs w:val="24"/>
              </w:rPr>
            </w:pPr>
            <w:r>
              <w:rPr>
                <w:rFonts w:hint="eastAsia" w:ascii="宋体" w:hAnsi="宋体" w:eastAsia="宋体" w:cs="宋体"/>
                <w:sz w:val="24"/>
                <w:szCs w:val="24"/>
              </w:rPr>
              <w:t>1</w:t>
            </w:r>
          </w:p>
        </w:tc>
        <w:tc>
          <w:tcPr>
            <w:tcW w:w="1739" w:type="dxa"/>
            <w:vAlign w:val="top"/>
          </w:tcPr>
          <w:p w14:paraId="4D47A406">
            <w:pPr>
              <w:rPr>
                <w:rFonts w:hint="eastAsia" w:ascii="宋体" w:hAnsi="宋体" w:eastAsia="宋体" w:cs="宋体"/>
                <w:sz w:val="24"/>
                <w:szCs w:val="24"/>
              </w:rPr>
            </w:pPr>
          </w:p>
        </w:tc>
        <w:tc>
          <w:tcPr>
            <w:tcW w:w="2054" w:type="dxa"/>
            <w:vAlign w:val="top"/>
          </w:tcPr>
          <w:p w14:paraId="2FAACBA1">
            <w:pPr>
              <w:rPr>
                <w:rFonts w:hint="eastAsia" w:ascii="宋体" w:hAnsi="宋体" w:eastAsia="宋体" w:cs="宋体"/>
                <w:sz w:val="24"/>
                <w:szCs w:val="24"/>
              </w:rPr>
            </w:pPr>
          </w:p>
        </w:tc>
        <w:tc>
          <w:tcPr>
            <w:tcW w:w="2391" w:type="dxa"/>
            <w:vAlign w:val="top"/>
          </w:tcPr>
          <w:p w14:paraId="21738505">
            <w:pPr>
              <w:rPr>
                <w:rFonts w:hint="eastAsia" w:ascii="宋体" w:hAnsi="宋体" w:eastAsia="宋体" w:cs="宋体"/>
                <w:sz w:val="24"/>
                <w:szCs w:val="24"/>
              </w:rPr>
            </w:pPr>
          </w:p>
        </w:tc>
        <w:tc>
          <w:tcPr>
            <w:tcW w:w="1720" w:type="dxa"/>
            <w:vAlign w:val="top"/>
          </w:tcPr>
          <w:p w14:paraId="4473CE87">
            <w:pPr>
              <w:rPr>
                <w:rFonts w:hint="eastAsia" w:ascii="宋体" w:hAnsi="宋体" w:eastAsia="宋体" w:cs="宋体"/>
                <w:sz w:val="24"/>
                <w:szCs w:val="24"/>
              </w:rPr>
            </w:pPr>
          </w:p>
        </w:tc>
        <w:tc>
          <w:tcPr>
            <w:tcW w:w="1226" w:type="dxa"/>
            <w:vAlign w:val="top"/>
          </w:tcPr>
          <w:p w14:paraId="1D6367C8">
            <w:pPr>
              <w:rPr>
                <w:rFonts w:hint="eastAsia" w:ascii="宋体" w:hAnsi="宋体" w:eastAsia="宋体" w:cs="宋体"/>
                <w:sz w:val="24"/>
                <w:szCs w:val="24"/>
              </w:rPr>
            </w:pPr>
          </w:p>
        </w:tc>
      </w:tr>
      <w:tr w14:paraId="798A4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6" w:type="dxa"/>
            <w:vAlign w:val="top"/>
          </w:tcPr>
          <w:p w14:paraId="0916AC33">
            <w:pPr>
              <w:pStyle w:val="37"/>
              <w:spacing w:before="160" w:line="241" w:lineRule="auto"/>
              <w:ind w:left="494"/>
              <w:rPr>
                <w:rFonts w:hint="eastAsia" w:ascii="宋体" w:hAnsi="宋体" w:eastAsia="宋体" w:cs="宋体"/>
                <w:sz w:val="24"/>
                <w:szCs w:val="24"/>
              </w:rPr>
            </w:pPr>
            <w:r>
              <w:rPr>
                <w:rFonts w:hint="eastAsia" w:ascii="宋体" w:hAnsi="宋体" w:eastAsia="宋体" w:cs="宋体"/>
                <w:sz w:val="24"/>
                <w:szCs w:val="24"/>
              </w:rPr>
              <w:t>2</w:t>
            </w:r>
          </w:p>
        </w:tc>
        <w:tc>
          <w:tcPr>
            <w:tcW w:w="1739" w:type="dxa"/>
            <w:vAlign w:val="top"/>
          </w:tcPr>
          <w:p w14:paraId="3795B842">
            <w:pPr>
              <w:rPr>
                <w:rFonts w:hint="eastAsia" w:ascii="宋体" w:hAnsi="宋体" w:eastAsia="宋体" w:cs="宋体"/>
                <w:sz w:val="24"/>
                <w:szCs w:val="24"/>
              </w:rPr>
            </w:pPr>
          </w:p>
        </w:tc>
        <w:tc>
          <w:tcPr>
            <w:tcW w:w="2054" w:type="dxa"/>
            <w:vAlign w:val="top"/>
          </w:tcPr>
          <w:p w14:paraId="69333712">
            <w:pPr>
              <w:rPr>
                <w:rFonts w:hint="eastAsia" w:ascii="宋体" w:hAnsi="宋体" w:eastAsia="宋体" w:cs="宋体"/>
                <w:sz w:val="24"/>
                <w:szCs w:val="24"/>
              </w:rPr>
            </w:pPr>
          </w:p>
        </w:tc>
        <w:tc>
          <w:tcPr>
            <w:tcW w:w="2391" w:type="dxa"/>
            <w:vAlign w:val="top"/>
          </w:tcPr>
          <w:p w14:paraId="640C0B39">
            <w:pPr>
              <w:rPr>
                <w:rFonts w:hint="eastAsia" w:ascii="宋体" w:hAnsi="宋体" w:eastAsia="宋体" w:cs="宋体"/>
                <w:sz w:val="24"/>
                <w:szCs w:val="24"/>
              </w:rPr>
            </w:pPr>
          </w:p>
        </w:tc>
        <w:tc>
          <w:tcPr>
            <w:tcW w:w="1720" w:type="dxa"/>
            <w:vAlign w:val="top"/>
          </w:tcPr>
          <w:p w14:paraId="13B72D90">
            <w:pPr>
              <w:rPr>
                <w:rFonts w:hint="eastAsia" w:ascii="宋体" w:hAnsi="宋体" w:eastAsia="宋体" w:cs="宋体"/>
                <w:sz w:val="24"/>
                <w:szCs w:val="24"/>
              </w:rPr>
            </w:pPr>
          </w:p>
        </w:tc>
        <w:tc>
          <w:tcPr>
            <w:tcW w:w="1226" w:type="dxa"/>
            <w:vAlign w:val="top"/>
          </w:tcPr>
          <w:p w14:paraId="087AD668">
            <w:pPr>
              <w:rPr>
                <w:rFonts w:hint="eastAsia" w:ascii="宋体" w:hAnsi="宋体" w:eastAsia="宋体" w:cs="宋体"/>
                <w:sz w:val="24"/>
                <w:szCs w:val="24"/>
              </w:rPr>
            </w:pPr>
          </w:p>
        </w:tc>
      </w:tr>
      <w:tr w14:paraId="3D049A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856" w:type="dxa"/>
            <w:vAlign w:val="top"/>
          </w:tcPr>
          <w:p w14:paraId="4F7F314A">
            <w:pPr>
              <w:pStyle w:val="37"/>
              <w:spacing w:before="162"/>
              <w:ind w:left="496"/>
              <w:rPr>
                <w:rFonts w:hint="eastAsia" w:ascii="宋体" w:hAnsi="宋体" w:eastAsia="宋体" w:cs="宋体"/>
                <w:sz w:val="24"/>
                <w:szCs w:val="24"/>
              </w:rPr>
            </w:pPr>
            <w:r>
              <w:rPr>
                <w:rFonts w:hint="eastAsia" w:ascii="宋体" w:hAnsi="宋体" w:eastAsia="宋体" w:cs="宋体"/>
                <w:sz w:val="24"/>
                <w:szCs w:val="24"/>
              </w:rPr>
              <w:t>3</w:t>
            </w:r>
          </w:p>
        </w:tc>
        <w:tc>
          <w:tcPr>
            <w:tcW w:w="1739" w:type="dxa"/>
            <w:vAlign w:val="top"/>
          </w:tcPr>
          <w:p w14:paraId="08BB4F29">
            <w:pPr>
              <w:rPr>
                <w:rFonts w:hint="eastAsia" w:ascii="宋体" w:hAnsi="宋体" w:eastAsia="宋体" w:cs="宋体"/>
                <w:sz w:val="24"/>
                <w:szCs w:val="24"/>
              </w:rPr>
            </w:pPr>
          </w:p>
        </w:tc>
        <w:tc>
          <w:tcPr>
            <w:tcW w:w="2054" w:type="dxa"/>
            <w:vAlign w:val="top"/>
          </w:tcPr>
          <w:p w14:paraId="7DA30536">
            <w:pPr>
              <w:rPr>
                <w:rFonts w:hint="eastAsia" w:ascii="宋体" w:hAnsi="宋体" w:eastAsia="宋体" w:cs="宋体"/>
                <w:sz w:val="24"/>
                <w:szCs w:val="24"/>
              </w:rPr>
            </w:pPr>
          </w:p>
        </w:tc>
        <w:tc>
          <w:tcPr>
            <w:tcW w:w="2391" w:type="dxa"/>
            <w:vAlign w:val="top"/>
          </w:tcPr>
          <w:p w14:paraId="24D41083">
            <w:pPr>
              <w:rPr>
                <w:rFonts w:hint="eastAsia" w:ascii="宋体" w:hAnsi="宋体" w:eastAsia="宋体" w:cs="宋体"/>
                <w:sz w:val="24"/>
                <w:szCs w:val="24"/>
              </w:rPr>
            </w:pPr>
          </w:p>
        </w:tc>
        <w:tc>
          <w:tcPr>
            <w:tcW w:w="1720" w:type="dxa"/>
            <w:vAlign w:val="top"/>
          </w:tcPr>
          <w:p w14:paraId="52A3EC06">
            <w:pPr>
              <w:rPr>
                <w:rFonts w:hint="eastAsia" w:ascii="宋体" w:hAnsi="宋体" w:eastAsia="宋体" w:cs="宋体"/>
                <w:sz w:val="24"/>
                <w:szCs w:val="24"/>
              </w:rPr>
            </w:pPr>
          </w:p>
        </w:tc>
        <w:tc>
          <w:tcPr>
            <w:tcW w:w="1226" w:type="dxa"/>
            <w:vAlign w:val="top"/>
          </w:tcPr>
          <w:p w14:paraId="0A84BC3D">
            <w:pPr>
              <w:rPr>
                <w:rFonts w:hint="eastAsia" w:ascii="宋体" w:hAnsi="宋体" w:eastAsia="宋体" w:cs="宋体"/>
                <w:sz w:val="24"/>
                <w:szCs w:val="24"/>
              </w:rPr>
            </w:pPr>
          </w:p>
        </w:tc>
      </w:tr>
      <w:tr w14:paraId="3C9B2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856" w:type="dxa"/>
            <w:vAlign w:val="top"/>
          </w:tcPr>
          <w:p w14:paraId="70D5D4E9">
            <w:pPr>
              <w:rPr>
                <w:rFonts w:hint="eastAsia" w:ascii="宋体" w:hAnsi="宋体" w:eastAsia="宋体" w:cs="宋体"/>
                <w:sz w:val="24"/>
                <w:szCs w:val="24"/>
              </w:rPr>
            </w:pPr>
          </w:p>
        </w:tc>
        <w:tc>
          <w:tcPr>
            <w:tcW w:w="1739" w:type="dxa"/>
            <w:vAlign w:val="top"/>
          </w:tcPr>
          <w:p w14:paraId="6F79CBD6">
            <w:pPr>
              <w:rPr>
                <w:rFonts w:hint="eastAsia" w:ascii="宋体" w:hAnsi="宋体" w:eastAsia="宋体" w:cs="宋体"/>
                <w:sz w:val="24"/>
                <w:szCs w:val="24"/>
              </w:rPr>
            </w:pPr>
          </w:p>
        </w:tc>
        <w:tc>
          <w:tcPr>
            <w:tcW w:w="2054" w:type="dxa"/>
            <w:vAlign w:val="top"/>
          </w:tcPr>
          <w:p w14:paraId="05828A92">
            <w:pPr>
              <w:rPr>
                <w:rFonts w:hint="eastAsia" w:ascii="宋体" w:hAnsi="宋体" w:eastAsia="宋体" w:cs="宋体"/>
                <w:sz w:val="24"/>
                <w:szCs w:val="24"/>
              </w:rPr>
            </w:pPr>
          </w:p>
        </w:tc>
        <w:tc>
          <w:tcPr>
            <w:tcW w:w="2391" w:type="dxa"/>
            <w:vAlign w:val="top"/>
          </w:tcPr>
          <w:p w14:paraId="731CD1D5">
            <w:pPr>
              <w:rPr>
                <w:rFonts w:hint="eastAsia" w:ascii="宋体" w:hAnsi="宋体" w:eastAsia="宋体" w:cs="宋体"/>
                <w:sz w:val="24"/>
                <w:szCs w:val="24"/>
              </w:rPr>
            </w:pPr>
          </w:p>
        </w:tc>
        <w:tc>
          <w:tcPr>
            <w:tcW w:w="1720" w:type="dxa"/>
            <w:vAlign w:val="top"/>
          </w:tcPr>
          <w:p w14:paraId="1FAAF1AA">
            <w:pPr>
              <w:rPr>
                <w:rFonts w:hint="eastAsia" w:ascii="宋体" w:hAnsi="宋体" w:eastAsia="宋体" w:cs="宋体"/>
                <w:sz w:val="24"/>
                <w:szCs w:val="24"/>
              </w:rPr>
            </w:pPr>
          </w:p>
        </w:tc>
        <w:tc>
          <w:tcPr>
            <w:tcW w:w="1226" w:type="dxa"/>
            <w:vAlign w:val="top"/>
          </w:tcPr>
          <w:p w14:paraId="30B80229">
            <w:pPr>
              <w:rPr>
                <w:rFonts w:hint="eastAsia" w:ascii="宋体" w:hAnsi="宋体" w:eastAsia="宋体" w:cs="宋体"/>
                <w:sz w:val="24"/>
                <w:szCs w:val="24"/>
              </w:rPr>
            </w:pPr>
          </w:p>
        </w:tc>
      </w:tr>
    </w:tbl>
    <w:p w14:paraId="4160ADF9">
      <w:pPr>
        <w:keepNext w:val="0"/>
        <w:keepLines w:val="0"/>
        <w:pageBreakBefore w:val="0"/>
        <w:widowControl w:val="0"/>
        <w:kinsoku w:val="0"/>
        <w:wordWrap w:val="0"/>
        <w:overflowPunct w:val="0"/>
        <w:topLinePunct/>
        <w:autoSpaceDE w:val="0"/>
        <w:autoSpaceDN w:val="0"/>
        <w:bidi w:val="0"/>
        <w:adjustRightInd w:val="0"/>
        <w:snapToGrid w:val="0"/>
        <w:textAlignment w:val="baseline"/>
        <w:rPr>
          <w:rFonts w:hint="eastAsia" w:ascii="宋体" w:hAnsi="宋体" w:eastAsia="宋体" w:cs="宋体"/>
          <w:sz w:val="24"/>
          <w:szCs w:val="24"/>
        </w:rPr>
      </w:pPr>
      <w:r>
        <w:rPr>
          <w:rFonts w:hint="eastAsia" w:ascii="宋体" w:hAnsi="宋体" w:eastAsia="宋体" w:cs="宋体"/>
          <w:sz w:val="24"/>
          <w:szCs w:val="24"/>
        </w:rPr>
        <w:t>注：1.</w:t>
      </w:r>
      <w:r>
        <w:rPr>
          <w:rFonts w:hint="eastAsia" w:ascii="宋体" w:hAnsi="宋体" w:eastAsia="宋体" w:cs="宋体"/>
          <w:sz w:val="24"/>
          <w:szCs w:val="24"/>
          <w:lang w:val="en-US" w:eastAsia="zh-CN"/>
        </w:rPr>
        <w:t>对照</w:t>
      </w:r>
      <w:r>
        <w:rPr>
          <w:rFonts w:hint="eastAsia" w:ascii="宋体" w:hAnsi="宋体" w:eastAsia="宋体" w:cs="宋体"/>
          <w:sz w:val="24"/>
          <w:szCs w:val="24"/>
        </w:rPr>
        <w:t>谈判文件采购清单逐条对应填写，不得漏项；</w:t>
      </w:r>
    </w:p>
    <w:p w14:paraId="47AB4A24">
      <w:pPr>
        <w:keepNext w:val="0"/>
        <w:keepLines w:val="0"/>
        <w:pageBreakBefore w:val="0"/>
        <w:widowControl w:val="0"/>
        <w:kinsoku w:val="0"/>
        <w:wordWrap w:val="0"/>
        <w:overflowPunct w:val="0"/>
        <w:topLinePunct/>
        <w:autoSpaceDE w:val="0"/>
        <w:autoSpaceDN w:val="0"/>
        <w:bidi w:val="0"/>
        <w:adjustRightInd w:val="0"/>
        <w:snapToGrid w:val="0"/>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不满足</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文件要求为负偏离，满足为无偏离，优于为正偏离。</w:t>
      </w:r>
      <w:r>
        <w:rPr>
          <w:rFonts w:hint="eastAsia" w:ascii="宋体" w:hAnsi="宋体" w:eastAsia="宋体" w:cs="宋体"/>
          <w:sz w:val="24"/>
          <w:szCs w:val="24"/>
          <w:lang w:eastAsia="zh-CN"/>
        </w:rPr>
        <w:t>（</w:t>
      </w:r>
      <w:r>
        <w:rPr>
          <w:rFonts w:ascii="宋体" w:hAnsi="宋体" w:eastAsia="宋体" w:cs="宋体"/>
          <w:sz w:val="24"/>
          <w:szCs w:val="24"/>
        </w:rPr>
        <w:t>标注 “★”的参数为实质性</w:t>
      </w:r>
      <w:r>
        <w:rPr>
          <w:rFonts w:hint="eastAsia" w:asciiTheme="majorEastAsia" w:hAnsiTheme="majorEastAsia" w:eastAsiaTheme="majorEastAsia" w:cstheme="majorEastAsia"/>
          <w:color w:val="000000"/>
          <w:sz w:val="24"/>
          <w:szCs w:val="21"/>
          <w:lang w:eastAsia="zh-CN"/>
        </w:rPr>
        <w:t>要求</w:t>
      </w:r>
      <w:r>
        <w:rPr>
          <w:rFonts w:hint="eastAsia" w:asciiTheme="majorEastAsia" w:hAnsiTheme="majorEastAsia" w:eastAsiaTheme="majorEastAsia" w:cstheme="majorEastAsia"/>
          <w:color w:val="000000"/>
          <w:sz w:val="24"/>
          <w:szCs w:val="21"/>
        </w:rPr>
        <w:t>项</w:t>
      </w:r>
      <w:r>
        <w:rPr>
          <w:rFonts w:ascii="宋体" w:hAnsi="宋体" w:eastAsia="宋体" w:cs="宋体"/>
          <w:sz w:val="24"/>
          <w:szCs w:val="24"/>
        </w:rPr>
        <w:t>，不允许负偏离，供应商对实质性要求存在负偏离的，其响应将被视为未实质性响应谈判文件，按无效响应处理。</w:t>
      </w:r>
      <w:r>
        <w:rPr>
          <w:rFonts w:hint="eastAsia" w:ascii="宋体" w:hAnsi="宋体" w:eastAsia="宋体" w:cs="宋体"/>
          <w:sz w:val="24"/>
          <w:szCs w:val="24"/>
          <w:lang w:eastAsia="zh-CN"/>
        </w:rPr>
        <w:t>）</w:t>
      </w:r>
    </w:p>
    <w:p w14:paraId="56FFEE63">
      <w:pPr>
        <w:spacing w:line="279" w:lineRule="auto"/>
        <w:rPr>
          <w:rFonts w:hint="eastAsia" w:ascii="宋体" w:hAnsi="宋体" w:eastAsia="宋体" w:cs="宋体"/>
          <w:sz w:val="21"/>
        </w:rPr>
      </w:pPr>
    </w:p>
    <w:p w14:paraId="2B243BBF">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321960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3F1D5C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4CC141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46A95DD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5ED52107">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775224B3">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D8271E9">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BAACD62">
      <w:pPr>
        <w:pStyle w:val="105"/>
        <w:jc w:val="both"/>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九</w:t>
      </w:r>
      <w:r>
        <w:rPr>
          <w:rFonts w:hint="eastAsia" w:ascii="宋体" w:hAnsi="宋体" w:eastAsia="宋体" w:cs="宋体"/>
          <w:sz w:val="24"/>
          <w:szCs w:val="24"/>
          <w:lang w:eastAsia="zh-CN"/>
        </w:rPr>
        <w:t>）</w:t>
      </w:r>
      <w:bookmarkStart w:id="174" w:name="_Toc13578"/>
      <w:r>
        <w:rPr>
          <w:rFonts w:hint="eastAsia" w:ascii="宋体" w:hAnsi="宋体" w:eastAsia="宋体" w:cs="宋体"/>
          <w:sz w:val="24"/>
          <w:szCs w:val="24"/>
          <w:lang w:eastAsia="zh-CN"/>
        </w:rPr>
        <w:t>供应商</w:t>
      </w:r>
      <w:r>
        <w:rPr>
          <w:rFonts w:hint="eastAsia" w:ascii="宋体" w:hAnsi="宋体" w:eastAsia="宋体" w:cs="宋体"/>
          <w:sz w:val="24"/>
          <w:szCs w:val="24"/>
        </w:rPr>
        <w:t>认为与本项目有关的资料</w:t>
      </w:r>
      <w:bookmarkEnd w:id="174"/>
    </w:p>
    <w:p w14:paraId="177222C5">
      <w:pPr>
        <w:pStyle w:val="4"/>
        <w:bidi w:val="0"/>
        <w:outlineLvl w:val="2"/>
        <w:rPr>
          <w:rFonts w:hint="eastAsia" w:ascii="宋体" w:hAnsi="宋体" w:eastAsia="宋体" w:cs="宋体"/>
          <w:sz w:val="24"/>
          <w:szCs w:val="24"/>
        </w:rPr>
      </w:pPr>
    </w:p>
    <w:p w14:paraId="72952F80">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CF4DFB9">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05FDB60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14C2D3D">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5B0AA6F4">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1A309B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30CCD4F">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21567EF2">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B5FB9C2">
      <w:pPr>
        <w:pStyle w:val="4"/>
        <w:numPr>
          <w:ilvl w:val="0"/>
          <w:numId w:val="0"/>
        </w:numPr>
        <w:bidi w:val="0"/>
        <w:ind w:left="0" w:leftChars="0" w:firstLine="0" w:firstLineChars="0"/>
        <w:outlineLvl w:val="1"/>
        <w:rPr>
          <w:rFonts w:hint="eastAsia" w:ascii="宋体" w:hAnsi="宋体" w:eastAsia="宋体" w:cs="宋体"/>
          <w:b/>
          <w:bCs w:val="0"/>
          <w:sz w:val="30"/>
          <w:szCs w:val="30"/>
        </w:rPr>
      </w:pPr>
      <w:bookmarkStart w:id="175" w:name="_Toc1384"/>
      <w:bookmarkStart w:id="176" w:name="_Toc28607"/>
      <w:r>
        <w:rPr>
          <w:rFonts w:hint="eastAsia" w:ascii="宋体" w:hAnsi="宋体" w:eastAsia="宋体" w:cs="宋体"/>
          <w:b/>
          <w:bCs w:val="0"/>
          <w:sz w:val="30"/>
          <w:szCs w:val="30"/>
          <w:lang w:val="en-US" w:eastAsia="zh-CN"/>
        </w:rPr>
        <w:t>四、报价</w:t>
      </w:r>
      <w:r>
        <w:rPr>
          <w:rFonts w:hint="eastAsia" w:ascii="宋体" w:hAnsi="宋体" w:eastAsia="宋体" w:cs="宋体"/>
          <w:b/>
          <w:bCs w:val="0"/>
          <w:sz w:val="30"/>
          <w:szCs w:val="30"/>
        </w:rPr>
        <w:t>响应文件</w:t>
      </w:r>
      <w:bookmarkEnd w:id="166"/>
      <w:bookmarkEnd w:id="175"/>
      <w:bookmarkEnd w:id="176"/>
      <w:bookmarkStart w:id="177" w:name="_Toc106276292"/>
      <w:bookmarkStart w:id="178" w:name="_Toc8324"/>
    </w:p>
    <w:p w14:paraId="79703244">
      <w:pPr>
        <w:pStyle w:val="4"/>
        <w:numPr>
          <w:ilvl w:val="0"/>
          <w:numId w:val="0"/>
        </w:numPr>
        <w:bidi w:val="0"/>
        <w:ind w:leftChars="0"/>
        <w:outlineLvl w:val="2"/>
        <w:rPr>
          <w:rFonts w:hint="eastAsia" w:ascii="宋体" w:hAnsi="宋体" w:eastAsia="宋体" w:cs="宋体"/>
          <w:bCs w:val="0"/>
          <w:sz w:val="24"/>
          <w:szCs w:val="24"/>
        </w:rPr>
      </w:pPr>
      <w:bookmarkStart w:id="179" w:name="_Toc8100"/>
      <w:bookmarkStart w:id="180" w:name="_Toc4502"/>
      <w:r>
        <w:rPr>
          <w:rFonts w:hint="eastAsia" w:ascii="宋体" w:hAnsi="宋体" w:eastAsia="宋体" w:cs="宋体"/>
          <w:bCs w:val="0"/>
          <w:sz w:val="24"/>
          <w:szCs w:val="24"/>
          <w:lang w:eastAsia="zh-CN"/>
        </w:rPr>
        <w:t>（一）</w:t>
      </w:r>
      <w:r>
        <w:rPr>
          <w:rFonts w:hint="eastAsia" w:ascii="宋体" w:hAnsi="宋体" w:eastAsia="宋体" w:cs="宋体"/>
          <w:bCs w:val="0"/>
          <w:sz w:val="24"/>
          <w:szCs w:val="24"/>
        </w:rPr>
        <w:t>开标一览表</w:t>
      </w:r>
      <w:bookmarkEnd w:id="177"/>
      <w:bookmarkEnd w:id="178"/>
      <w:bookmarkEnd w:id="179"/>
      <w:bookmarkEnd w:id="180"/>
    </w:p>
    <w:tbl>
      <w:tblPr>
        <w:tblStyle w:val="25"/>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770"/>
      </w:tblGrid>
      <w:tr w14:paraId="2F623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5F20DA9">
            <w:pPr>
              <w:pStyle w:val="85"/>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6770" w:type="dxa"/>
            <w:tcBorders>
              <w:top w:val="single" w:color="auto" w:sz="4" w:space="0"/>
              <w:left w:val="nil"/>
              <w:bottom w:val="single" w:color="auto" w:sz="4" w:space="0"/>
              <w:right w:val="single" w:color="auto" w:sz="4" w:space="0"/>
            </w:tcBorders>
            <w:noWrap w:val="0"/>
            <w:vAlign w:val="center"/>
          </w:tcPr>
          <w:p w14:paraId="087EE755">
            <w:pPr>
              <w:pStyle w:val="85"/>
              <w:spacing w:line="360" w:lineRule="auto"/>
              <w:jc w:val="center"/>
              <w:rPr>
                <w:rFonts w:hint="eastAsia" w:ascii="宋体" w:hAnsi="宋体" w:eastAsia="宋体" w:cs="宋体"/>
                <w:sz w:val="24"/>
                <w:szCs w:val="24"/>
              </w:rPr>
            </w:pPr>
          </w:p>
        </w:tc>
      </w:tr>
      <w:tr w14:paraId="29BE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8"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358D03D">
            <w:pPr>
              <w:pStyle w:val="85"/>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项目编号</w:t>
            </w:r>
          </w:p>
        </w:tc>
        <w:tc>
          <w:tcPr>
            <w:tcW w:w="6770" w:type="dxa"/>
            <w:tcBorders>
              <w:top w:val="single" w:color="auto" w:sz="4" w:space="0"/>
              <w:left w:val="nil"/>
              <w:bottom w:val="single" w:color="auto" w:sz="4" w:space="0"/>
              <w:right w:val="single" w:color="auto" w:sz="4" w:space="0"/>
            </w:tcBorders>
            <w:noWrap w:val="0"/>
            <w:vAlign w:val="center"/>
          </w:tcPr>
          <w:p w14:paraId="5CF47DEB">
            <w:pPr>
              <w:pStyle w:val="85"/>
              <w:spacing w:line="360" w:lineRule="auto"/>
              <w:jc w:val="center"/>
              <w:rPr>
                <w:rFonts w:hint="eastAsia" w:ascii="宋体" w:hAnsi="宋体" w:eastAsia="宋体" w:cs="宋体"/>
                <w:sz w:val="24"/>
                <w:szCs w:val="24"/>
              </w:rPr>
            </w:pPr>
          </w:p>
        </w:tc>
      </w:tr>
      <w:tr w14:paraId="01B2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3" w:hRule="atLeast"/>
          <w:jc w:val="center"/>
        </w:trPr>
        <w:tc>
          <w:tcPr>
            <w:tcW w:w="2410" w:type="dxa"/>
            <w:tcBorders>
              <w:top w:val="nil"/>
              <w:left w:val="single" w:color="auto" w:sz="4" w:space="0"/>
              <w:right w:val="single" w:color="auto" w:sz="4" w:space="0"/>
            </w:tcBorders>
            <w:noWrap w:val="0"/>
            <w:vAlign w:val="center"/>
          </w:tcPr>
          <w:p w14:paraId="27F7A939">
            <w:pPr>
              <w:pStyle w:val="85"/>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rPr>
              <w:t>报价</w:t>
            </w:r>
            <w:r>
              <w:rPr>
                <w:rFonts w:hint="eastAsia" w:ascii="宋体" w:hAnsi="宋体" w:eastAsia="宋体" w:cs="宋体"/>
                <w:sz w:val="24"/>
                <w:szCs w:val="24"/>
                <w:lang w:eastAsia="zh-CN"/>
              </w:rPr>
              <w:t>（元）</w:t>
            </w:r>
          </w:p>
        </w:tc>
        <w:tc>
          <w:tcPr>
            <w:tcW w:w="6770" w:type="dxa"/>
            <w:tcBorders>
              <w:top w:val="single" w:color="auto" w:sz="4" w:space="0"/>
              <w:left w:val="nil"/>
              <w:right w:val="single" w:color="auto" w:sz="4" w:space="0"/>
            </w:tcBorders>
            <w:noWrap w:val="0"/>
            <w:vAlign w:val="center"/>
          </w:tcPr>
          <w:p w14:paraId="5B1B026B">
            <w:pPr>
              <w:pStyle w:val="85"/>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11FB4705">
            <w:pPr>
              <w:pStyle w:val="85"/>
              <w:spacing w:line="360" w:lineRule="auto"/>
              <w:jc w:val="left"/>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tc>
      </w:tr>
      <w:tr w14:paraId="2D04D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4EA99DD">
            <w:pPr>
              <w:pStyle w:val="85"/>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供货期（合同履约期限）</w:t>
            </w:r>
          </w:p>
        </w:tc>
        <w:tc>
          <w:tcPr>
            <w:tcW w:w="6770" w:type="dxa"/>
            <w:tcBorders>
              <w:top w:val="single" w:color="auto" w:sz="4" w:space="0"/>
              <w:left w:val="nil"/>
              <w:bottom w:val="single" w:color="auto" w:sz="4" w:space="0"/>
              <w:right w:val="single" w:color="auto" w:sz="4" w:space="0"/>
            </w:tcBorders>
            <w:noWrap w:val="0"/>
            <w:vAlign w:val="top"/>
          </w:tcPr>
          <w:p w14:paraId="13B3353D">
            <w:pPr>
              <w:pStyle w:val="85"/>
              <w:spacing w:line="360" w:lineRule="auto"/>
              <w:rPr>
                <w:rFonts w:hint="eastAsia" w:ascii="宋体" w:hAnsi="宋体" w:eastAsia="宋体" w:cs="宋体"/>
                <w:color w:val="000000"/>
                <w:sz w:val="24"/>
                <w:szCs w:val="24"/>
                <w:lang w:eastAsia="zh-CN"/>
              </w:rPr>
            </w:pPr>
          </w:p>
        </w:tc>
      </w:tr>
      <w:tr w14:paraId="42931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14693AFD">
            <w:pPr>
              <w:pStyle w:val="85"/>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质保期</w:t>
            </w:r>
          </w:p>
        </w:tc>
        <w:tc>
          <w:tcPr>
            <w:tcW w:w="6770" w:type="dxa"/>
            <w:tcBorders>
              <w:top w:val="single" w:color="auto" w:sz="4" w:space="0"/>
              <w:left w:val="nil"/>
              <w:bottom w:val="single" w:color="auto" w:sz="4" w:space="0"/>
              <w:right w:val="single" w:color="auto" w:sz="4" w:space="0"/>
            </w:tcBorders>
            <w:noWrap w:val="0"/>
            <w:vAlign w:val="top"/>
          </w:tcPr>
          <w:p w14:paraId="77E5F9D1">
            <w:pPr>
              <w:pStyle w:val="85"/>
              <w:spacing w:line="360" w:lineRule="auto"/>
              <w:rPr>
                <w:rFonts w:hint="eastAsia" w:ascii="宋体" w:hAnsi="宋体" w:eastAsia="宋体" w:cs="宋体"/>
                <w:color w:val="000000"/>
                <w:sz w:val="24"/>
                <w:szCs w:val="24"/>
                <w:lang w:eastAsia="zh-CN"/>
              </w:rPr>
            </w:pPr>
          </w:p>
        </w:tc>
      </w:tr>
      <w:tr w14:paraId="72E7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9180" w:type="dxa"/>
            <w:gridSpan w:val="2"/>
            <w:tcBorders>
              <w:top w:val="single" w:color="auto" w:sz="4" w:space="0"/>
              <w:left w:val="single" w:color="auto" w:sz="4" w:space="0"/>
              <w:bottom w:val="single" w:color="auto" w:sz="4" w:space="0"/>
              <w:right w:val="single" w:color="auto" w:sz="4" w:space="0"/>
            </w:tcBorders>
            <w:noWrap w:val="0"/>
            <w:vAlign w:val="top"/>
          </w:tcPr>
          <w:p w14:paraId="3DABF0DE">
            <w:pPr>
              <w:pStyle w:val="85"/>
              <w:spacing w:line="360" w:lineRule="auto"/>
              <w:rPr>
                <w:rFonts w:hint="eastAsia" w:ascii="宋体" w:hAnsi="宋体" w:eastAsia="宋体" w:cs="宋体"/>
                <w:sz w:val="24"/>
                <w:szCs w:val="24"/>
              </w:rPr>
            </w:pPr>
            <w:r>
              <w:rPr>
                <w:rFonts w:hint="eastAsia" w:ascii="宋体" w:hAnsi="宋体" w:eastAsia="宋体" w:cs="宋体"/>
                <w:sz w:val="24"/>
                <w:szCs w:val="24"/>
              </w:rPr>
              <w:t>备注：</w:t>
            </w:r>
          </w:p>
        </w:tc>
      </w:tr>
    </w:tbl>
    <w:p w14:paraId="3BCE7AB9">
      <w:pPr>
        <w:pStyle w:val="86"/>
        <w:spacing w:line="360" w:lineRule="auto"/>
        <w:rPr>
          <w:rFonts w:hint="eastAsia" w:ascii="宋体" w:hAnsi="宋体" w:eastAsia="宋体" w:cs="宋体"/>
          <w:sz w:val="24"/>
        </w:rPr>
      </w:pPr>
      <w:r>
        <w:rPr>
          <w:rFonts w:hint="eastAsia" w:ascii="宋体" w:hAnsi="宋体" w:eastAsia="宋体" w:cs="宋体"/>
          <w:sz w:val="24"/>
        </w:rPr>
        <w:t>说明：1、</w:t>
      </w:r>
      <w:r>
        <w:rPr>
          <w:rFonts w:hint="eastAsia" w:ascii="宋体" w:hAnsi="宋体" w:eastAsia="宋体" w:cs="宋体"/>
          <w:sz w:val="24"/>
          <w:lang w:eastAsia="zh-CN"/>
        </w:rPr>
        <w:t>供应商</w:t>
      </w:r>
      <w:r>
        <w:rPr>
          <w:rFonts w:hint="eastAsia" w:ascii="宋体" w:hAnsi="宋体" w:eastAsia="宋体" w:cs="宋体"/>
          <w:sz w:val="24"/>
        </w:rPr>
        <w:t xml:space="preserve">严格按照规定的格式填写。      </w:t>
      </w:r>
    </w:p>
    <w:p w14:paraId="3665C562">
      <w:pPr>
        <w:pStyle w:val="86"/>
        <w:spacing w:line="360" w:lineRule="auto"/>
        <w:ind w:firstLine="720" w:firstLineChars="300"/>
        <w:rPr>
          <w:rFonts w:hint="eastAsia" w:ascii="宋体" w:hAnsi="宋体" w:eastAsia="宋体" w:cs="宋体"/>
          <w:sz w:val="24"/>
        </w:rPr>
      </w:pPr>
      <w:r>
        <w:rPr>
          <w:rFonts w:hint="eastAsia" w:ascii="宋体" w:hAnsi="宋体" w:eastAsia="宋体" w:cs="宋体"/>
          <w:sz w:val="24"/>
        </w:rPr>
        <w:t>2、任何有选择或有条件的投标报价或表中某一包填写多个报价，均将导致投标被拒绝。</w:t>
      </w:r>
    </w:p>
    <w:p w14:paraId="6C714FDC">
      <w:pPr>
        <w:pStyle w:val="86"/>
        <w:spacing w:line="360" w:lineRule="auto"/>
        <w:ind w:firstLine="480" w:firstLineChars="200"/>
        <w:rPr>
          <w:rFonts w:hint="eastAsia" w:ascii="宋体" w:hAnsi="宋体" w:eastAsia="宋体" w:cs="宋体"/>
          <w:sz w:val="24"/>
        </w:rPr>
      </w:pPr>
    </w:p>
    <w:p w14:paraId="36DD2ED3">
      <w:pPr>
        <w:pStyle w:val="86"/>
        <w:spacing w:line="360" w:lineRule="auto"/>
        <w:ind w:firstLine="480" w:firstLineChars="200"/>
        <w:rPr>
          <w:rFonts w:hint="eastAsia" w:ascii="宋体" w:hAnsi="宋体" w:eastAsia="宋体" w:cs="宋体"/>
          <w:sz w:val="24"/>
          <w:u w:val="single"/>
        </w:rPr>
      </w:pPr>
    </w:p>
    <w:p w14:paraId="4F77B41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6A0295EC">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45E9852A">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28CDEABB">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03AAC2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18FC8AAD">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77247206">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1CBBE70">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41A30557">
      <w:pPr>
        <w:pStyle w:val="4"/>
        <w:numPr>
          <w:ilvl w:val="0"/>
          <w:numId w:val="0"/>
        </w:numPr>
        <w:bidi w:val="0"/>
        <w:ind w:leftChars="0"/>
        <w:outlineLvl w:val="2"/>
        <w:rPr>
          <w:rFonts w:hint="eastAsia" w:ascii="宋体" w:hAnsi="宋体" w:eastAsia="宋体" w:cs="宋体"/>
          <w:bCs w:val="0"/>
          <w:sz w:val="24"/>
          <w:szCs w:val="24"/>
        </w:rPr>
      </w:pPr>
      <w:bookmarkStart w:id="181" w:name="_Toc17577"/>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二</w:t>
      </w:r>
      <w:r>
        <w:rPr>
          <w:rFonts w:hint="eastAsia" w:ascii="宋体" w:hAnsi="宋体" w:eastAsia="宋体" w:cs="宋体"/>
          <w:bCs w:val="0"/>
          <w:sz w:val="24"/>
          <w:szCs w:val="24"/>
          <w:lang w:eastAsia="zh-CN"/>
        </w:rPr>
        <w:t>）</w:t>
      </w:r>
      <w:r>
        <w:rPr>
          <w:rFonts w:hint="eastAsia" w:ascii="宋体" w:hAnsi="宋体" w:eastAsia="宋体" w:cs="宋体"/>
          <w:bCs w:val="0"/>
          <w:sz w:val="24"/>
          <w:szCs w:val="24"/>
          <w:lang w:val="en-US" w:eastAsia="zh-CN"/>
        </w:rPr>
        <w:t>报价明细</w:t>
      </w:r>
      <w:r>
        <w:rPr>
          <w:rFonts w:hint="eastAsia" w:ascii="宋体" w:hAnsi="宋体" w:eastAsia="宋体" w:cs="宋体"/>
          <w:bCs w:val="0"/>
          <w:sz w:val="24"/>
          <w:szCs w:val="24"/>
        </w:rPr>
        <w:t>表</w:t>
      </w:r>
      <w:bookmarkEnd w:id="181"/>
    </w:p>
    <w:tbl>
      <w:tblPr>
        <w:tblStyle w:val="36"/>
        <w:tblpPr w:leftFromText="180" w:rightFromText="180" w:vertAnchor="text" w:horzAnchor="page" w:tblpX="1175" w:tblpY="258"/>
        <w:tblOverlap w:val="never"/>
        <w:tblW w:w="917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49"/>
        <w:gridCol w:w="1260"/>
        <w:gridCol w:w="795"/>
        <w:gridCol w:w="1365"/>
        <w:gridCol w:w="1110"/>
        <w:gridCol w:w="1020"/>
        <w:gridCol w:w="705"/>
        <w:gridCol w:w="840"/>
        <w:gridCol w:w="765"/>
        <w:gridCol w:w="765"/>
      </w:tblGrid>
      <w:tr w14:paraId="5709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trPr>
        <w:tc>
          <w:tcPr>
            <w:tcW w:w="549" w:type="dxa"/>
            <w:vAlign w:val="center"/>
          </w:tcPr>
          <w:p w14:paraId="06B67ECE">
            <w:pPr>
              <w:pStyle w:val="37"/>
              <w:spacing w:before="108" w:line="206" w:lineRule="auto"/>
              <w:ind w:left="90"/>
              <w:jc w:val="center"/>
              <w:rPr>
                <w:rFonts w:hint="eastAsia" w:ascii="宋体" w:hAnsi="宋体" w:eastAsia="宋体" w:cs="宋体"/>
                <w:sz w:val="21"/>
                <w:szCs w:val="21"/>
              </w:rPr>
            </w:pPr>
            <w:r>
              <w:rPr>
                <w:rFonts w:hint="eastAsia" w:ascii="宋体" w:hAnsi="宋体" w:eastAsia="宋体" w:cs="宋体"/>
                <w:spacing w:val="10"/>
                <w:sz w:val="21"/>
                <w:szCs w:val="21"/>
              </w:rPr>
              <w:t>序号</w:t>
            </w:r>
          </w:p>
        </w:tc>
        <w:tc>
          <w:tcPr>
            <w:tcW w:w="1260" w:type="dxa"/>
            <w:vAlign w:val="center"/>
          </w:tcPr>
          <w:p w14:paraId="68A1ED34">
            <w:pPr>
              <w:jc w:val="center"/>
              <w:rPr>
                <w:rFonts w:hint="eastAsia" w:ascii="宋体" w:hAnsi="宋体" w:eastAsia="宋体" w:cs="宋体"/>
                <w:sz w:val="21"/>
                <w:szCs w:val="21"/>
              </w:rPr>
            </w:pPr>
            <w:r>
              <w:rPr>
                <w:rFonts w:hint="eastAsia" w:ascii="宋体" w:hAnsi="宋体" w:eastAsia="宋体" w:cs="宋体"/>
                <w:sz w:val="21"/>
                <w:szCs w:val="21"/>
                <w:lang w:val="en-US" w:eastAsia="zh-CN"/>
              </w:rPr>
              <w:t>货物名称</w:t>
            </w:r>
          </w:p>
        </w:tc>
        <w:tc>
          <w:tcPr>
            <w:tcW w:w="795" w:type="dxa"/>
            <w:vAlign w:val="center"/>
          </w:tcPr>
          <w:p w14:paraId="2BDBA6FF">
            <w:pPr>
              <w:jc w:val="center"/>
              <w:rPr>
                <w:rFonts w:hint="eastAsia" w:ascii="宋体" w:hAnsi="宋体" w:eastAsia="宋体" w:cs="宋体"/>
                <w:sz w:val="21"/>
                <w:szCs w:val="21"/>
                <w:lang w:val="en-US" w:eastAsia="zh-CN"/>
              </w:rPr>
            </w:pPr>
            <w:r>
              <w:rPr>
                <w:rFonts w:hint="eastAsia" w:ascii="宋体" w:hAnsi="宋体" w:eastAsia="宋体" w:cs="宋体"/>
                <w:sz w:val="21"/>
                <w:szCs w:val="21"/>
              </w:rPr>
              <w:t>品牌</w:t>
            </w:r>
          </w:p>
        </w:tc>
        <w:tc>
          <w:tcPr>
            <w:tcW w:w="1365" w:type="dxa"/>
            <w:vAlign w:val="center"/>
          </w:tcPr>
          <w:p w14:paraId="7AD10493">
            <w:pPr>
              <w:jc w:val="center"/>
              <w:rPr>
                <w:rFonts w:hint="eastAsia" w:ascii="宋体" w:hAnsi="宋体" w:eastAsia="宋体" w:cs="宋体"/>
                <w:sz w:val="21"/>
                <w:szCs w:val="21"/>
              </w:rPr>
            </w:pPr>
            <w:r>
              <w:rPr>
                <w:rFonts w:hint="eastAsia" w:ascii="宋体" w:hAnsi="宋体" w:eastAsia="宋体" w:cs="宋体"/>
                <w:lang w:val="en-US" w:eastAsia="zh-CN"/>
              </w:rPr>
              <w:t>规格</w:t>
            </w:r>
            <w:r>
              <w:rPr>
                <w:rFonts w:hint="eastAsia" w:ascii="宋体" w:hAnsi="宋体" w:eastAsia="宋体" w:cs="宋体"/>
              </w:rPr>
              <w:t>型号</w:t>
            </w:r>
          </w:p>
        </w:tc>
        <w:tc>
          <w:tcPr>
            <w:tcW w:w="1110" w:type="dxa"/>
            <w:vAlign w:val="center"/>
          </w:tcPr>
          <w:p w14:paraId="591D4090">
            <w:pPr>
              <w:jc w:val="center"/>
              <w:rPr>
                <w:rFonts w:hint="eastAsia" w:ascii="宋体" w:hAnsi="宋体" w:eastAsia="宋体" w:cs="宋体"/>
              </w:rPr>
            </w:pPr>
            <w:r>
              <w:rPr>
                <w:rFonts w:hint="eastAsia" w:ascii="宋体" w:hAnsi="宋体" w:eastAsia="宋体" w:cs="宋体"/>
                <w:lang w:val="en-US" w:eastAsia="zh-CN"/>
              </w:rPr>
              <w:t>产地</w:t>
            </w:r>
          </w:p>
        </w:tc>
        <w:tc>
          <w:tcPr>
            <w:tcW w:w="1020" w:type="dxa"/>
            <w:vAlign w:val="center"/>
          </w:tcPr>
          <w:p w14:paraId="084E89D6">
            <w:pPr>
              <w:jc w:val="center"/>
              <w:rPr>
                <w:rFonts w:hint="eastAsia" w:ascii="宋体" w:hAnsi="宋体" w:eastAsia="宋体" w:cs="宋体"/>
              </w:rPr>
            </w:pPr>
            <w:r>
              <w:rPr>
                <w:rFonts w:hint="eastAsia" w:ascii="宋体" w:hAnsi="宋体" w:eastAsia="宋体" w:cs="宋体"/>
                <w:lang w:val="en-US" w:eastAsia="zh-CN"/>
              </w:rPr>
              <w:t>单位</w:t>
            </w:r>
          </w:p>
        </w:tc>
        <w:tc>
          <w:tcPr>
            <w:tcW w:w="705" w:type="dxa"/>
            <w:vAlign w:val="center"/>
          </w:tcPr>
          <w:p w14:paraId="08E23661">
            <w:pPr>
              <w:jc w:val="center"/>
              <w:rPr>
                <w:rFonts w:hint="eastAsia" w:ascii="宋体" w:hAnsi="宋体" w:eastAsia="宋体" w:cs="宋体"/>
                <w:lang w:val="en-US" w:eastAsia="zh-CN"/>
              </w:rPr>
            </w:pPr>
            <w:r>
              <w:rPr>
                <w:rFonts w:hint="eastAsia" w:ascii="宋体" w:hAnsi="宋体" w:eastAsia="宋体" w:cs="宋体"/>
              </w:rPr>
              <w:t>数量</w:t>
            </w:r>
          </w:p>
        </w:tc>
        <w:tc>
          <w:tcPr>
            <w:tcW w:w="840" w:type="dxa"/>
            <w:vAlign w:val="center"/>
          </w:tcPr>
          <w:p w14:paraId="36CC1465">
            <w:pPr>
              <w:jc w:val="center"/>
              <w:rPr>
                <w:rFonts w:hint="eastAsia" w:ascii="宋体" w:hAnsi="宋体" w:eastAsia="宋体" w:cs="宋体"/>
              </w:rPr>
            </w:pPr>
            <w:r>
              <w:rPr>
                <w:rFonts w:hint="eastAsia" w:ascii="宋体" w:hAnsi="宋体" w:eastAsia="宋体" w:cs="宋体"/>
              </w:rPr>
              <w:t>单价</w:t>
            </w:r>
          </w:p>
          <w:p w14:paraId="455425BB">
            <w:pPr>
              <w:jc w:val="center"/>
              <w:rPr>
                <w:rFonts w:hint="eastAsia" w:ascii="宋体" w:hAnsi="宋体" w:eastAsia="宋体" w:cs="宋体"/>
              </w:rPr>
            </w:pPr>
            <w:r>
              <w:rPr>
                <w:rFonts w:hint="eastAsia" w:ascii="宋体" w:hAnsi="宋体" w:eastAsia="宋体" w:cs="宋体"/>
              </w:rPr>
              <w:t>（元）</w:t>
            </w:r>
          </w:p>
        </w:tc>
        <w:tc>
          <w:tcPr>
            <w:tcW w:w="765" w:type="dxa"/>
            <w:vAlign w:val="center"/>
          </w:tcPr>
          <w:p w14:paraId="197530E6">
            <w:pPr>
              <w:jc w:val="center"/>
              <w:rPr>
                <w:rFonts w:hint="eastAsia" w:ascii="宋体" w:hAnsi="宋体" w:eastAsia="宋体" w:cs="宋体"/>
                <w:lang w:val="en-US" w:eastAsia="zh-CN"/>
              </w:rPr>
            </w:pPr>
            <w:r>
              <w:rPr>
                <w:rFonts w:hint="eastAsia" w:ascii="宋体" w:hAnsi="宋体" w:eastAsia="宋体" w:cs="宋体"/>
                <w:lang w:val="en-US" w:eastAsia="zh-CN"/>
              </w:rPr>
              <w:t>总价</w:t>
            </w:r>
          </w:p>
          <w:p w14:paraId="4F1EF760">
            <w:pPr>
              <w:jc w:val="center"/>
              <w:rPr>
                <w:rFonts w:hint="eastAsia" w:ascii="宋体" w:hAnsi="宋体" w:eastAsia="宋体" w:cs="宋体"/>
                <w:lang w:val="en-US" w:eastAsia="zh-CN"/>
              </w:rPr>
            </w:pPr>
            <w:r>
              <w:rPr>
                <w:rFonts w:hint="eastAsia" w:ascii="宋体" w:hAnsi="宋体" w:eastAsia="宋体" w:cs="宋体"/>
                <w:lang w:val="en-US" w:eastAsia="zh-CN"/>
              </w:rPr>
              <w:t>（元）</w:t>
            </w:r>
          </w:p>
        </w:tc>
        <w:tc>
          <w:tcPr>
            <w:tcW w:w="765" w:type="dxa"/>
            <w:vAlign w:val="center"/>
          </w:tcPr>
          <w:p w14:paraId="5D9029E3">
            <w:pPr>
              <w:jc w:val="center"/>
              <w:rPr>
                <w:rFonts w:hint="eastAsia" w:ascii="宋体" w:hAnsi="宋体" w:eastAsia="宋体" w:cs="宋体"/>
                <w:lang w:val="en-US" w:eastAsia="zh-CN"/>
              </w:rPr>
            </w:pPr>
            <w:r>
              <w:rPr>
                <w:rFonts w:hint="eastAsia" w:ascii="宋体" w:hAnsi="宋体" w:eastAsia="宋体" w:cs="宋体"/>
                <w:lang w:val="en-US" w:eastAsia="zh-CN"/>
              </w:rPr>
              <w:t>备注</w:t>
            </w:r>
          </w:p>
        </w:tc>
      </w:tr>
      <w:tr w14:paraId="22F7F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549" w:type="dxa"/>
            <w:vAlign w:val="center"/>
          </w:tcPr>
          <w:p w14:paraId="14999605">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260" w:type="dxa"/>
            <w:vAlign w:val="top"/>
          </w:tcPr>
          <w:p w14:paraId="0E4C0E0F">
            <w:pPr>
              <w:rPr>
                <w:rFonts w:hint="eastAsia" w:ascii="宋体" w:hAnsi="宋体" w:eastAsia="宋体" w:cs="宋体"/>
                <w:sz w:val="21"/>
                <w:szCs w:val="21"/>
              </w:rPr>
            </w:pPr>
          </w:p>
        </w:tc>
        <w:tc>
          <w:tcPr>
            <w:tcW w:w="795" w:type="dxa"/>
            <w:vAlign w:val="top"/>
          </w:tcPr>
          <w:p w14:paraId="6AE9FC54">
            <w:pPr>
              <w:rPr>
                <w:rFonts w:hint="eastAsia" w:ascii="宋体" w:hAnsi="宋体" w:eastAsia="宋体" w:cs="宋体"/>
                <w:sz w:val="21"/>
                <w:szCs w:val="21"/>
              </w:rPr>
            </w:pPr>
          </w:p>
        </w:tc>
        <w:tc>
          <w:tcPr>
            <w:tcW w:w="1365" w:type="dxa"/>
            <w:vAlign w:val="top"/>
          </w:tcPr>
          <w:p w14:paraId="2B891DE8">
            <w:pPr>
              <w:rPr>
                <w:rFonts w:hint="eastAsia" w:ascii="宋体" w:hAnsi="宋体" w:eastAsia="宋体" w:cs="宋体"/>
                <w:sz w:val="21"/>
                <w:szCs w:val="21"/>
              </w:rPr>
            </w:pPr>
          </w:p>
        </w:tc>
        <w:tc>
          <w:tcPr>
            <w:tcW w:w="1110" w:type="dxa"/>
            <w:vAlign w:val="top"/>
          </w:tcPr>
          <w:p w14:paraId="643F62EF">
            <w:pPr>
              <w:rPr>
                <w:rFonts w:hint="eastAsia" w:ascii="宋体" w:hAnsi="宋体" w:eastAsia="宋体" w:cs="宋体"/>
                <w:sz w:val="24"/>
                <w:szCs w:val="24"/>
              </w:rPr>
            </w:pPr>
          </w:p>
        </w:tc>
        <w:tc>
          <w:tcPr>
            <w:tcW w:w="1020" w:type="dxa"/>
            <w:vAlign w:val="top"/>
          </w:tcPr>
          <w:p w14:paraId="76109C81">
            <w:pPr>
              <w:rPr>
                <w:rFonts w:hint="eastAsia" w:ascii="宋体" w:hAnsi="宋体" w:eastAsia="宋体" w:cs="宋体"/>
                <w:sz w:val="24"/>
                <w:szCs w:val="24"/>
              </w:rPr>
            </w:pPr>
          </w:p>
        </w:tc>
        <w:tc>
          <w:tcPr>
            <w:tcW w:w="705" w:type="dxa"/>
            <w:vAlign w:val="top"/>
          </w:tcPr>
          <w:p w14:paraId="24BD4E37">
            <w:pPr>
              <w:rPr>
                <w:rFonts w:hint="eastAsia" w:ascii="宋体" w:hAnsi="宋体" w:eastAsia="宋体" w:cs="宋体"/>
                <w:sz w:val="24"/>
                <w:szCs w:val="24"/>
              </w:rPr>
            </w:pPr>
          </w:p>
        </w:tc>
        <w:tc>
          <w:tcPr>
            <w:tcW w:w="840" w:type="dxa"/>
            <w:vAlign w:val="top"/>
          </w:tcPr>
          <w:p w14:paraId="5E123FA0">
            <w:pPr>
              <w:rPr>
                <w:rFonts w:hint="eastAsia" w:ascii="宋体" w:hAnsi="宋体" w:eastAsia="宋体" w:cs="宋体"/>
                <w:sz w:val="24"/>
                <w:szCs w:val="24"/>
              </w:rPr>
            </w:pPr>
          </w:p>
        </w:tc>
        <w:tc>
          <w:tcPr>
            <w:tcW w:w="765" w:type="dxa"/>
            <w:vAlign w:val="top"/>
          </w:tcPr>
          <w:p w14:paraId="716395BE">
            <w:pPr>
              <w:rPr>
                <w:rFonts w:hint="eastAsia" w:ascii="宋体" w:hAnsi="宋体" w:eastAsia="宋体" w:cs="宋体"/>
                <w:sz w:val="24"/>
                <w:szCs w:val="24"/>
              </w:rPr>
            </w:pPr>
          </w:p>
        </w:tc>
        <w:tc>
          <w:tcPr>
            <w:tcW w:w="765" w:type="dxa"/>
            <w:vAlign w:val="top"/>
          </w:tcPr>
          <w:p w14:paraId="54C39AAD">
            <w:pPr>
              <w:rPr>
                <w:rFonts w:hint="eastAsia" w:ascii="宋体" w:hAnsi="宋体" w:eastAsia="宋体" w:cs="宋体"/>
                <w:sz w:val="24"/>
                <w:szCs w:val="24"/>
              </w:rPr>
            </w:pPr>
          </w:p>
        </w:tc>
      </w:tr>
      <w:tr w14:paraId="1EBD5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49" w:type="dxa"/>
            <w:vAlign w:val="center"/>
          </w:tcPr>
          <w:p w14:paraId="4D16CD0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w:t>
            </w:r>
          </w:p>
        </w:tc>
        <w:tc>
          <w:tcPr>
            <w:tcW w:w="1260" w:type="dxa"/>
            <w:vAlign w:val="top"/>
          </w:tcPr>
          <w:p w14:paraId="3E1E3FE9">
            <w:pPr>
              <w:rPr>
                <w:rFonts w:hint="eastAsia" w:ascii="宋体" w:hAnsi="宋体" w:eastAsia="宋体" w:cs="宋体"/>
                <w:sz w:val="21"/>
                <w:szCs w:val="21"/>
              </w:rPr>
            </w:pPr>
          </w:p>
        </w:tc>
        <w:tc>
          <w:tcPr>
            <w:tcW w:w="795" w:type="dxa"/>
            <w:vAlign w:val="top"/>
          </w:tcPr>
          <w:p w14:paraId="3980E290">
            <w:pPr>
              <w:rPr>
                <w:rFonts w:hint="eastAsia" w:ascii="宋体" w:hAnsi="宋体" w:eastAsia="宋体" w:cs="宋体"/>
                <w:sz w:val="21"/>
                <w:szCs w:val="21"/>
              </w:rPr>
            </w:pPr>
          </w:p>
        </w:tc>
        <w:tc>
          <w:tcPr>
            <w:tcW w:w="1365" w:type="dxa"/>
            <w:vAlign w:val="top"/>
          </w:tcPr>
          <w:p w14:paraId="42B9F123">
            <w:pPr>
              <w:rPr>
                <w:rFonts w:hint="eastAsia" w:ascii="宋体" w:hAnsi="宋体" w:eastAsia="宋体" w:cs="宋体"/>
                <w:sz w:val="21"/>
                <w:szCs w:val="21"/>
              </w:rPr>
            </w:pPr>
          </w:p>
        </w:tc>
        <w:tc>
          <w:tcPr>
            <w:tcW w:w="1110" w:type="dxa"/>
            <w:vAlign w:val="top"/>
          </w:tcPr>
          <w:p w14:paraId="1049F3B2">
            <w:pPr>
              <w:rPr>
                <w:rFonts w:hint="eastAsia" w:ascii="宋体" w:hAnsi="宋体" w:eastAsia="宋体" w:cs="宋体"/>
                <w:sz w:val="24"/>
                <w:szCs w:val="24"/>
              </w:rPr>
            </w:pPr>
          </w:p>
        </w:tc>
        <w:tc>
          <w:tcPr>
            <w:tcW w:w="1020" w:type="dxa"/>
            <w:vAlign w:val="top"/>
          </w:tcPr>
          <w:p w14:paraId="333A45E7">
            <w:pPr>
              <w:rPr>
                <w:rFonts w:hint="eastAsia" w:ascii="宋体" w:hAnsi="宋体" w:eastAsia="宋体" w:cs="宋体"/>
                <w:sz w:val="24"/>
                <w:szCs w:val="24"/>
              </w:rPr>
            </w:pPr>
          </w:p>
        </w:tc>
        <w:tc>
          <w:tcPr>
            <w:tcW w:w="705" w:type="dxa"/>
            <w:vAlign w:val="top"/>
          </w:tcPr>
          <w:p w14:paraId="3FE12C00">
            <w:pPr>
              <w:rPr>
                <w:rFonts w:hint="eastAsia" w:ascii="宋体" w:hAnsi="宋体" w:eastAsia="宋体" w:cs="宋体"/>
                <w:sz w:val="24"/>
                <w:szCs w:val="24"/>
              </w:rPr>
            </w:pPr>
          </w:p>
        </w:tc>
        <w:tc>
          <w:tcPr>
            <w:tcW w:w="840" w:type="dxa"/>
            <w:vAlign w:val="top"/>
          </w:tcPr>
          <w:p w14:paraId="65CB4A67">
            <w:pPr>
              <w:rPr>
                <w:rFonts w:hint="eastAsia" w:ascii="宋体" w:hAnsi="宋体" w:eastAsia="宋体" w:cs="宋体"/>
                <w:sz w:val="24"/>
                <w:szCs w:val="24"/>
              </w:rPr>
            </w:pPr>
          </w:p>
        </w:tc>
        <w:tc>
          <w:tcPr>
            <w:tcW w:w="765" w:type="dxa"/>
            <w:vAlign w:val="top"/>
          </w:tcPr>
          <w:p w14:paraId="00924087">
            <w:pPr>
              <w:rPr>
                <w:rFonts w:hint="eastAsia" w:ascii="宋体" w:hAnsi="宋体" w:eastAsia="宋体" w:cs="宋体"/>
                <w:sz w:val="24"/>
                <w:szCs w:val="24"/>
              </w:rPr>
            </w:pPr>
          </w:p>
        </w:tc>
        <w:tc>
          <w:tcPr>
            <w:tcW w:w="765" w:type="dxa"/>
            <w:vAlign w:val="top"/>
          </w:tcPr>
          <w:p w14:paraId="59D679D4">
            <w:pPr>
              <w:rPr>
                <w:rFonts w:hint="eastAsia" w:ascii="宋体" w:hAnsi="宋体" w:eastAsia="宋体" w:cs="宋体"/>
                <w:sz w:val="24"/>
                <w:szCs w:val="24"/>
              </w:rPr>
            </w:pPr>
          </w:p>
        </w:tc>
      </w:tr>
      <w:tr w14:paraId="08239D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49" w:type="dxa"/>
            <w:vAlign w:val="center"/>
          </w:tcPr>
          <w:p w14:paraId="2C57C69A">
            <w:pPr>
              <w:jc w:val="center"/>
              <w:rPr>
                <w:rFonts w:hint="eastAsia" w:ascii="宋体" w:hAnsi="宋体" w:eastAsia="宋体" w:cs="宋体"/>
                <w:sz w:val="21"/>
                <w:szCs w:val="21"/>
              </w:rPr>
            </w:pPr>
            <w:r>
              <w:rPr>
                <w:rFonts w:hint="eastAsia" w:ascii="宋体" w:hAnsi="宋体" w:eastAsia="宋体" w:cs="宋体"/>
                <w:sz w:val="21"/>
                <w:szCs w:val="21"/>
              </w:rPr>
              <w:t>3</w:t>
            </w:r>
          </w:p>
        </w:tc>
        <w:tc>
          <w:tcPr>
            <w:tcW w:w="1260" w:type="dxa"/>
            <w:vAlign w:val="top"/>
          </w:tcPr>
          <w:p w14:paraId="3191D0C1">
            <w:pPr>
              <w:rPr>
                <w:rFonts w:hint="eastAsia" w:ascii="宋体" w:hAnsi="宋体" w:eastAsia="宋体" w:cs="宋体"/>
                <w:sz w:val="21"/>
                <w:szCs w:val="21"/>
              </w:rPr>
            </w:pPr>
          </w:p>
        </w:tc>
        <w:tc>
          <w:tcPr>
            <w:tcW w:w="795" w:type="dxa"/>
            <w:vAlign w:val="top"/>
          </w:tcPr>
          <w:p w14:paraId="63F76B12">
            <w:pPr>
              <w:rPr>
                <w:rFonts w:hint="eastAsia" w:ascii="宋体" w:hAnsi="宋体" w:eastAsia="宋体" w:cs="宋体"/>
                <w:sz w:val="21"/>
                <w:szCs w:val="21"/>
              </w:rPr>
            </w:pPr>
          </w:p>
        </w:tc>
        <w:tc>
          <w:tcPr>
            <w:tcW w:w="1365" w:type="dxa"/>
            <w:vAlign w:val="top"/>
          </w:tcPr>
          <w:p w14:paraId="33B9E220">
            <w:pPr>
              <w:rPr>
                <w:rFonts w:hint="eastAsia" w:ascii="宋体" w:hAnsi="宋体" w:eastAsia="宋体" w:cs="宋体"/>
                <w:sz w:val="21"/>
                <w:szCs w:val="21"/>
              </w:rPr>
            </w:pPr>
          </w:p>
        </w:tc>
        <w:tc>
          <w:tcPr>
            <w:tcW w:w="1110" w:type="dxa"/>
            <w:vAlign w:val="top"/>
          </w:tcPr>
          <w:p w14:paraId="60B5CA1D">
            <w:pPr>
              <w:rPr>
                <w:rFonts w:hint="eastAsia" w:ascii="宋体" w:hAnsi="宋体" w:eastAsia="宋体" w:cs="宋体"/>
                <w:sz w:val="24"/>
                <w:szCs w:val="24"/>
              </w:rPr>
            </w:pPr>
          </w:p>
        </w:tc>
        <w:tc>
          <w:tcPr>
            <w:tcW w:w="1020" w:type="dxa"/>
            <w:vAlign w:val="top"/>
          </w:tcPr>
          <w:p w14:paraId="067AE87F">
            <w:pPr>
              <w:rPr>
                <w:rFonts w:hint="eastAsia" w:ascii="宋体" w:hAnsi="宋体" w:eastAsia="宋体" w:cs="宋体"/>
                <w:sz w:val="24"/>
                <w:szCs w:val="24"/>
              </w:rPr>
            </w:pPr>
          </w:p>
        </w:tc>
        <w:tc>
          <w:tcPr>
            <w:tcW w:w="705" w:type="dxa"/>
            <w:vAlign w:val="top"/>
          </w:tcPr>
          <w:p w14:paraId="6FD0A777">
            <w:pPr>
              <w:rPr>
                <w:rFonts w:hint="eastAsia" w:ascii="宋体" w:hAnsi="宋体" w:eastAsia="宋体" w:cs="宋体"/>
                <w:sz w:val="24"/>
                <w:szCs w:val="24"/>
              </w:rPr>
            </w:pPr>
          </w:p>
        </w:tc>
        <w:tc>
          <w:tcPr>
            <w:tcW w:w="840" w:type="dxa"/>
            <w:vAlign w:val="top"/>
          </w:tcPr>
          <w:p w14:paraId="3498AA6D">
            <w:pPr>
              <w:rPr>
                <w:rFonts w:hint="eastAsia" w:ascii="宋体" w:hAnsi="宋体" w:eastAsia="宋体" w:cs="宋体"/>
                <w:sz w:val="24"/>
                <w:szCs w:val="24"/>
              </w:rPr>
            </w:pPr>
          </w:p>
        </w:tc>
        <w:tc>
          <w:tcPr>
            <w:tcW w:w="765" w:type="dxa"/>
            <w:vAlign w:val="top"/>
          </w:tcPr>
          <w:p w14:paraId="53A89ACF">
            <w:pPr>
              <w:rPr>
                <w:rFonts w:hint="eastAsia" w:ascii="宋体" w:hAnsi="宋体" w:eastAsia="宋体" w:cs="宋体"/>
                <w:sz w:val="24"/>
                <w:szCs w:val="24"/>
              </w:rPr>
            </w:pPr>
          </w:p>
        </w:tc>
        <w:tc>
          <w:tcPr>
            <w:tcW w:w="765" w:type="dxa"/>
            <w:vAlign w:val="top"/>
          </w:tcPr>
          <w:p w14:paraId="4894959C">
            <w:pPr>
              <w:rPr>
                <w:rFonts w:hint="eastAsia" w:ascii="宋体" w:hAnsi="宋体" w:eastAsia="宋体" w:cs="宋体"/>
                <w:sz w:val="24"/>
                <w:szCs w:val="24"/>
              </w:rPr>
            </w:pPr>
          </w:p>
        </w:tc>
      </w:tr>
      <w:tr w14:paraId="562D2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549" w:type="dxa"/>
            <w:vAlign w:val="center"/>
          </w:tcPr>
          <w:p w14:paraId="63F11C1C">
            <w:pPr>
              <w:jc w:val="center"/>
              <w:rPr>
                <w:rFonts w:hint="eastAsia" w:ascii="宋体" w:hAnsi="宋体" w:eastAsia="宋体" w:cs="宋体"/>
                <w:lang w:eastAsia="zh-CN"/>
              </w:rPr>
            </w:pPr>
            <w:r>
              <w:rPr>
                <w:rFonts w:hint="eastAsia" w:ascii="宋体" w:hAnsi="宋体" w:eastAsia="宋体" w:cs="宋体"/>
                <w:lang w:eastAsia="zh-CN"/>
              </w:rPr>
              <w:t>...</w:t>
            </w:r>
          </w:p>
        </w:tc>
        <w:tc>
          <w:tcPr>
            <w:tcW w:w="1260" w:type="dxa"/>
            <w:vAlign w:val="center"/>
          </w:tcPr>
          <w:p w14:paraId="6926E1B1">
            <w:pPr>
              <w:jc w:val="center"/>
              <w:rPr>
                <w:rFonts w:hint="eastAsia" w:ascii="宋体" w:hAnsi="宋体" w:eastAsia="宋体" w:cs="宋体"/>
              </w:rPr>
            </w:pPr>
            <w:r>
              <w:rPr>
                <w:rFonts w:hint="eastAsia" w:ascii="宋体" w:hAnsi="宋体" w:eastAsia="宋体" w:cs="宋体"/>
                <w:lang w:eastAsia="zh-CN"/>
              </w:rPr>
              <w:t>...</w:t>
            </w:r>
          </w:p>
        </w:tc>
        <w:tc>
          <w:tcPr>
            <w:tcW w:w="795" w:type="dxa"/>
            <w:vAlign w:val="top"/>
          </w:tcPr>
          <w:p w14:paraId="42824329">
            <w:pPr>
              <w:rPr>
                <w:rFonts w:hint="eastAsia" w:ascii="宋体" w:hAnsi="宋体" w:eastAsia="宋体" w:cs="宋体"/>
                <w:sz w:val="21"/>
                <w:szCs w:val="21"/>
              </w:rPr>
            </w:pPr>
          </w:p>
        </w:tc>
        <w:tc>
          <w:tcPr>
            <w:tcW w:w="1365" w:type="dxa"/>
            <w:vAlign w:val="top"/>
          </w:tcPr>
          <w:p w14:paraId="399D0540">
            <w:pPr>
              <w:rPr>
                <w:rFonts w:hint="eastAsia" w:ascii="宋体" w:hAnsi="宋体" w:eastAsia="宋体" w:cs="宋体"/>
                <w:sz w:val="21"/>
                <w:szCs w:val="21"/>
              </w:rPr>
            </w:pPr>
          </w:p>
        </w:tc>
        <w:tc>
          <w:tcPr>
            <w:tcW w:w="1110" w:type="dxa"/>
            <w:vAlign w:val="top"/>
          </w:tcPr>
          <w:p w14:paraId="07E6791C">
            <w:pPr>
              <w:rPr>
                <w:rFonts w:hint="eastAsia" w:ascii="宋体" w:hAnsi="宋体" w:eastAsia="宋体" w:cs="宋体"/>
                <w:sz w:val="24"/>
                <w:szCs w:val="24"/>
              </w:rPr>
            </w:pPr>
          </w:p>
        </w:tc>
        <w:tc>
          <w:tcPr>
            <w:tcW w:w="1020" w:type="dxa"/>
            <w:vAlign w:val="top"/>
          </w:tcPr>
          <w:p w14:paraId="0E144F4D">
            <w:pPr>
              <w:rPr>
                <w:rFonts w:hint="eastAsia" w:ascii="宋体" w:hAnsi="宋体" w:eastAsia="宋体" w:cs="宋体"/>
                <w:sz w:val="24"/>
                <w:szCs w:val="24"/>
              </w:rPr>
            </w:pPr>
          </w:p>
        </w:tc>
        <w:tc>
          <w:tcPr>
            <w:tcW w:w="705" w:type="dxa"/>
            <w:vAlign w:val="top"/>
          </w:tcPr>
          <w:p w14:paraId="73C03797">
            <w:pPr>
              <w:rPr>
                <w:rFonts w:hint="eastAsia" w:ascii="宋体" w:hAnsi="宋体" w:eastAsia="宋体" w:cs="宋体"/>
                <w:sz w:val="24"/>
                <w:szCs w:val="24"/>
              </w:rPr>
            </w:pPr>
          </w:p>
        </w:tc>
        <w:tc>
          <w:tcPr>
            <w:tcW w:w="840" w:type="dxa"/>
            <w:vAlign w:val="top"/>
          </w:tcPr>
          <w:p w14:paraId="419ABCA4">
            <w:pPr>
              <w:rPr>
                <w:rFonts w:hint="eastAsia" w:ascii="宋体" w:hAnsi="宋体" w:eastAsia="宋体" w:cs="宋体"/>
                <w:sz w:val="24"/>
                <w:szCs w:val="24"/>
              </w:rPr>
            </w:pPr>
          </w:p>
        </w:tc>
        <w:tc>
          <w:tcPr>
            <w:tcW w:w="765" w:type="dxa"/>
            <w:vAlign w:val="top"/>
          </w:tcPr>
          <w:p w14:paraId="086C6110">
            <w:pPr>
              <w:rPr>
                <w:rFonts w:hint="eastAsia" w:ascii="宋体" w:hAnsi="宋体" w:eastAsia="宋体" w:cs="宋体"/>
                <w:sz w:val="24"/>
                <w:szCs w:val="24"/>
              </w:rPr>
            </w:pPr>
          </w:p>
        </w:tc>
        <w:tc>
          <w:tcPr>
            <w:tcW w:w="765" w:type="dxa"/>
            <w:vAlign w:val="top"/>
          </w:tcPr>
          <w:p w14:paraId="4866912A">
            <w:pPr>
              <w:rPr>
                <w:rFonts w:hint="eastAsia" w:ascii="宋体" w:hAnsi="宋体" w:eastAsia="宋体" w:cs="宋体"/>
                <w:sz w:val="24"/>
                <w:szCs w:val="24"/>
              </w:rPr>
            </w:pPr>
          </w:p>
        </w:tc>
      </w:tr>
      <w:tr w14:paraId="7E262B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809" w:type="dxa"/>
            <w:gridSpan w:val="2"/>
            <w:vAlign w:val="center"/>
          </w:tcPr>
          <w:p w14:paraId="5D26863C">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7365" w:type="dxa"/>
            <w:gridSpan w:val="8"/>
            <w:vAlign w:val="center"/>
          </w:tcPr>
          <w:p w14:paraId="13EFC65C">
            <w:pPr>
              <w:tabs>
                <w:tab w:val="left" w:pos="1198"/>
              </w:tabs>
              <w:bidi w:val="0"/>
              <w:jc w:val="both"/>
              <w:rPr>
                <w:rFonts w:hint="eastAsia" w:ascii="宋体" w:hAnsi="宋体" w:eastAsia="宋体" w:cs="宋体"/>
                <w:snapToGrid w:val="0"/>
                <w:color w:val="000000"/>
                <w:kern w:val="0"/>
                <w:sz w:val="21"/>
                <w:szCs w:val="21"/>
                <w:lang w:val="en-US" w:eastAsia="zh-CN" w:bidi="ar-SA"/>
              </w:rPr>
            </w:pPr>
            <w:r>
              <w:rPr>
                <w:rFonts w:hint="eastAsia" w:ascii="宋体" w:hAnsi="宋体" w:eastAsia="宋体" w:cs="宋体"/>
                <w:snapToGrid w:val="0"/>
                <w:color w:val="000000"/>
                <w:kern w:val="0"/>
                <w:sz w:val="21"/>
                <w:szCs w:val="21"/>
                <w:lang w:val="en-US" w:eastAsia="zh-CN" w:bidi="ar-SA"/>
              </w:rPr>
              <w:t>大写：</w:t>
            </w:r>
          </w:p>
          <w:p w14:paraId="67879C1F">
            <w:pPr>
              <w:rPr>
                <w:rFonts w:hint="eastAsia" w:ascii="宋体" w:hAnsi="宋体" w:eastAsia="宋体" w:cs="宋体"/>
                <w:sz w:val="24"/>
                <w:szCs w:val="24"/>
              </w:rPr>
            </w:pPr>
            <w:r>
              <w:rPr>
                <w:rFonts w:hint="eastAsia" w:ascii="宋体" w:hAnsi="宋体" w:eastAsia="宋体" w:cs="宋体"/>
                <w:snapToGrid w:val="0"/>
                <w:color w:val="000000"/>
                <w:kern w:val="0"/>
                <w:sz w:val="21"/>
                <w:szCs w:val="21"/>
                <w:lang w:val="en-US" w:eastAsia="zh-CN" w:bidi="ar-SA"/>
              </w:rPr>
              <w:t>小写：</w:t>
            </w:r>
          </w:p>
        </w:tc>
      </w:tr>
    </w:tbl>
    <w:p w14:paraId="4FFFE6DD">
      <w:pPr>
        <w:spacing w:line="276" w:lineRule="auto"/>
        <w:rPr>
          <w:rFonts w:hint="eastAsia" w:ascii="宋体" w:hAnsi="宋体" w:eastAsia="宋体" w:cs="宋体"/>
          <w:sz w:val="21"/>
        </w:rPr>
      </w:pPr>
    </w:p>
    <w:p w14:paraId="660184F4">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说明：1．所有价格均用人民币表示，单位为元。</w:t>
      </w:r>
    </w:p>
    <w:p w14:paraId="060AF75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2. 分</w:t>
      </w:r>
      <w:r>
        <w:rPr>
          <w:rFonts w:hint="eastAsia" w:ascii="宋体" w:hAnsi="宋体" w:eastAsia="宋体" w:cs="宋体"/>
        </w:rPr>
        <w:t>项报价总计价格必须与《</w:t>
      </w:r>
      <w:r>
        <w:rPr>
          <w:rFonts w:hint="eastAsia" w:ascii="宋体" w:hAnsi="宋体" w:eastAsia="宋体" w:cs="宋体"/>
          <w:lang w:val="en-US" w:eastAsia="zh-CN"/>
        </w:rPr>
        <w:t>开标</w:t>
      </w:r>
      <w:r>
        <w:rPr>
          <w:rFonts w:hint="eastAsia" w:ascii="宋体" w:hAnsi="宋体" w:eastAsia="宋体" w:cs="宋体"/>
        </w:rPr>
        <w:t>一览表》报价一致。</w:t>
      </w:r>
    </w:p>
    <w:p w14:paraId="2581F440">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3. 如果不提供详细的</w:t>
      </w:r>
      <w:r>
        <w:rPr>
          <w:rFonts w:hint="eastAsia" w:ascii="宋体" w:hAnsi="宋体" w:eastAsia="宋体" w:cs="宋体"/>
          <w:lang w:val="en-US" w:eastAsia="zh-CN"/>
        </w:rPr>
        <w:t>报价明细表</w:t>
      </w:r>
      <w:r>
        <w:rPr>
          <w:rFonts w:hint="eastAsia" w:ascii="宋体" w:hAnsi="宋体" w:eastAsia="宋体" w:cs="宋体"/>
        </w:rPr>
        <w:t>将被视为没有实质性响应</w:t>
      </w:r>
      <w:r>
        <w:rPr>
          <w:rFonts w:hint="eastAsia" w:ascii="宋体" w:hAnsi="宋体" w:eastAsia="宋体" w:cs="宋体"/>
          <w:lang w:val="en-US" w:eastAsia="zh-CN"/>
        </w:rPr>
        <w:t>谈判文件，</w:t>
      </w:r>
      <w:r>
        <w:rPr>
          <w:rFonts w:hint="eastAsia" w:ascii="宋体" w:hAnsi="宋体" w:eastAsia="宋体" w:cs="宋体"/>
        </w:rPr>
        <w:t>表格行数可根据实际采购需求自行增加。</w:t>
      </w:r>
      <w:bookmarkStart w:id="182" w:name="_GoBack"/>
      <w:bookmarkEnd w:id="182"/>
    </w:p>
    <w:p w14:paraId="6B65A26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rPr>
      </w:pPr>
      <w:r>
        <w:rPr>
          <w:rFonts w:hint="eastAsia" w:ascii="宋体" w:hAnsi="宋体" w:eastAsia="宋体" w:cs="宋体"/>
        </w:rPr>
        <w:t>4．只要投报了一个确定数额的总价，无论详细价格是否全部填报了相应的金额，其报价应被视为已经包含了为完成本项工作所发生的全部费用和所需缴纳的所有价格、税、费等。</w:t>
      </w:r>
    </w:p>
    <w:p w14:paraId="40C659B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6506DB21">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p>
    <w:p w14:paraId="3214E152">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供应商（电子章）：</w:t>
      </w:r>
    </w:p>
    <w:p w14:paraId="6324961F">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sz w:val="24"/>
          <w:szCs w:val="24"/>
        </w:rPr>
        <w:t>法定代表人（电子</w:t>
      </w:r>
      <w:r>
        <w:rPr>
          <w:rFonts w:hint="eastAsia" w:ascii="宋体" w:hAnsi="宋体" w:eastAsia="宋体" w:cs="宋体"/>
          <w:sz w:val="24"/>
          <w:szCs w:val="24"/>
          <w:lang w:val="en-US" w:eastAsia="zh-CN"/>
        </w:rPr>
        <w:t>签名或电子章</w:t>
      </w:r>
      <w:r>
        <w:rPr>
          <w:rFonts w:hint="eastAsia" w:ascii="宋体" w:hAnsi="宋体" w:eastAsia="宋体" w:cs="宋体"/>
          <w:sz w:val="24"/>
          <w:szCs w:val="24"/>
        </w:rPr>
        <w:t>）</w:t>
      </w:r>
      <w:r>
        <w:rPr>
          <w:rFonts w:hint="eastAsia" w:ascii="宋体" w:hAnsi="宋体" w:eastAsia="宋体" w:cs="宋体"/>
          <w:bCs/>
          <w:sz w:val="24"/>
          <w:szCs w:val="24"/>
        </w:rPr>
        <w:t>：</w:t>
      </w:r>
    </w:p>
    <w:p w14:paraId="2B9ACAE9">
      <w:pPr>
        <w:pStyle w:val="61"/>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月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日</w:t>
      </w:r>
    </w:p>
    <w:p w14:paraId="4A7ECD19">
      <w:pPr>
        <w:pStyle w:val="16"/>
        <w:spacing w:before="290" w:line="219" w:lineRule="auto"/>
        <w:ind w:left="1019"/>
        <w:rPr>
          <w:rFonts w:hint="eastAsia" w:ascii="宋体" w:hAnsi="宋体" w:eastAsia="宋体" w:cs="宋体"/>
          <w:spacing w:val="-2"/>
          <w:sz w:val="24"/>
          <w:szCs w:val="24"/>
          <w:lang w:val="en-US" w:eastAsia="zh-CN"/>
        </w:rPr>
      </w:pPr>
    </w:p>
    <w:sectPr>
      <w:footerReference r:id="rId14" w:type="default"/>
      <w:pgSz w:w="11906" w:h="16839"/>
      <w:pgMar w:top="1431" w:right="1785" w:bottom="1157" w:left="1247" w:header="0" w:footer="99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8616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A8E64">
    <w:pPr>
      <w:spacing w:line="168" w:lineRule="auto"/>
      <w:ind w:left="4409"/>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49C94">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D649C94">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51835">
    <w:pPr>
      <w:spacing w:line="169" w:lineRule="auto"/>
      <w:ind w:left="4389"/>
      <w:rPr>
        <w:rFonts w:ascii="Calibri" w:hAnsi="Calibri" w:eastAsia="Calibri" w:cs="Calibri"/>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5B0734">
                          <w:pPr>
                            <w:pStyle w:val="19"/>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85B0734">
                    <w:pPr>
                      <w:pStyle w:val="19"/>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9280">
    <w:pPr>
      <w:spacing w:line="169" w:lineRule="auto"/>
      <w:ind w:left="4509"/>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60AB0A">
                          <w:pPr>
                            <w:pStyle w:val="19"/>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660AB0A">
                    <w:pPr>
                      <w:pStyle w:val="19"/>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DA839">
    <w:pPr>
      <w:spacing w:line="169" w:lineRule="auto"/>
      <w:ind w:left="4388"/>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35580">
                          <w:pPr>
                            <w:pStyle w:val="1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835580">
                    <w:pPr>
                      <w:pStyle w:val="1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F213">
    <w:pPr>
      <w:spacing w:line="169" w:lineRule="auto"/>
      <w:ind w:left="479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6667CE">
                          <w:pPr>
                            <w:pStyle w:val="1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7F6667CE">
                    <w:pPr>
                      <w:pStyle w:val="1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1D8CF">
    <w:pPr>
      <w:spacing w:line="169" w:lineRule="auto"/>
      <w:ind w:left="4790"/>
      <w:rPr>
        <w:rFonts w:ascii="Calibri" w:hAnsi="Calibri" w:eastAsia="Calibri" w:cs="Calibri"/>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5AE2E4">
                          <w:pPr>
                            <w:pStyle w:val="1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C5AE2E4">
                    <w:pPr>
                      <w:pStyle w:val="1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71EBE0">
    <w:pPr>
      <w:pStyle w:val="19"/>
      <w:rPr>
        <w:rFonts w:hint="eastAsia" w:eastAsia="楷体_GB2312"/>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E996EC">
                          <w:pPr>
                            <w:pStyle w:val="19"/>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Cva0P3dAQAAvgMAAA4AAAAAAAAA&#10;AQAgAAAAHgEAAGRycy9lMm9Eb2MueG1sUEsFBgAAAAAGAAYAWQEAAG0FAAAAAA==&#10;">
              <v:fill on="f" focussize="0,0"/>
              <v:stroke on="f"/>
              <v:imagedata o:title=""/>
              <o:lock v:ext="edit" aspectratio="f"/>
              <v:textbox inset="0mm,0mm,0mm,0mm" style="mso-fit-shape-to-text:t;">
                <w:txbxContent>
                  <w:p w14:paraId="2AE996EC">
                    <w:pPr>
                      <w:pStyle w:val="19"/>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eastAsia="楷体_GB2312"/>
        <w:highlight w:val="white"/>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48D41">
    <w:pPr>
      <w:spacing w:line="169" w:lineRule="auto"/>
      <w:ind w:left="4621"/>
      <w:rPr>
        <w:rFonts w:ascii="Calibri" w:hAnsi="Calibri" w:eastAsia="Calibri" w:cs="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15DFF6">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815DFF6">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BBA9C">
    <w:pPr>
      <w:pStyle w:val="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1F83570D"/>
    <w:multiLevelType w:val="singleLevel"/>
    <w:tmpl w:val="1F83570D"/>
    <w:lvl w:ilvl="0" w:tentative="0">
      <w:start w:val="1"/>
      <w:numFmt w:val="decimal"/>
      <w:suff w:val="nothing"/>
      <w:lvlText w:val="%1、"/>
      <w:lvlJc w:val="left"/>
    </w:lvl>
  </w:abstractNum>
  <w:abstractNum w:abstractNumId="5">
    <w:nsid w:val="3EC93237"/>
    <w:multiLevelType w:val="singleLevel"/>
    <w:tmpl w:val="3EC93237"/>
    <w:lvl w:ilvl="0" w:tentative="0">
      <w:start w:val="1"/>
      <w:numFmt w:val="decimal"/>
      <w:suff w:val="nothing"/>
      <w:lvlText w:val="%1、"/>
      <w:lvlJc w:val="left"/>
    </w:lvl>
  </w:abstractNum>
  <w:abstractNum w:abstractNumId="6">
    <w:nsid w:val="6430444F"/>
    <w:multiLevelType w:val="multilevel"/>
    <w:tmpl w:val="6430444F"/>
    <w:lvl w:ilvl="0" w:tentative="0">
      <w:start w:val="4"/>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656D6134"/>
    <w:multiLevelType w:val="multilevel"/>
    <w:tmpl w:val="656D6134"/>
    <w:lvl w:ilvl="0" w:tentative="0">
      <w:start w:val="1"/>
      <w:numFmt w:val="japaneseCounting"/>
      <w:lvlText w:val="%1、"/>
      <w:lvlJc w:val="left"/>
      <w:pPr>
        <w:ind w:left="510" w:hanging="510"/>
      </w:pPr>
      <w:rPr>
        <w:rFonts w:cs="Times New Roman"/>
      </w:rPr>
    </w:lvl>
    <w:lvl w:ilvl="1" w:tentative="0">
      <w:start w:val="1"/>
      <w:numFmt w:val="decimal"/>
      <w:lvlText w:val="%2."/>
      <w:lvlJc w:val="left"/>
      <w:pPr>
        <w:tabs>
          <w:tab w:val="left" w:pos="1440"/>
        </w:tabs>
        <w:ind w:left="1440" w:hanging="360"/>
      </w:pPr>
      <w:rPr>
        <w:rFonts w:cs="Times New Roman"/>
      </w:rPr>
    </w:lvl>
    <w:lvl w:ilvl="2" w:tentative="0">
      <w:start w:val="1"/>
      <w:numFmt w:val="decimal"/>
      <w:lvlText w:val="%3."/>
      <w:lvlJc w:val="left"/>
      <w:pPr>
        <w:tabs>
          <w:tab w:val="left" w:pos="2160"/>
        </w:tabs>
        <w:ind w:left="2160" w:hanging="36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decimal"/>
      <w:lvlText w:val="%5."/>
      <w:lvlJc w:val="left"/>
      <w:pPr>
        <w:tabs>
          <w:tab w:val="left" w:pos="3600"/>
        </w:tabs>
        <w:ind w:left="3600" w:hanging="360"/>
      </w:pPr>
      <w:rPr>
        <w:rFonts w:cs="Times New Roman"/>
      </w:rPr>
    </w:lvl>
    <w:lvl w:ilvl="5" w:tentative="0">
      <w:start w:val="1"/>
      <w:numFmt w:val="decimal"/>
      <w:lvlText w:val="%6."/>
      <w:lvlJc w:val="left"/>
      <w:pPr>
        <w:tabs>
          <w:tab w:val="left" w:pos="4320"/>
        </w:tabs>
        <w:ind w:left="4320" w:hanging="36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decimal"/>
      <w:lvlText w:val="%8."/>
      <w:lvlJc w:val="left"/>
      <w:pPr>
        <w:tabs>
          <w:tab w:val="left" w:pos="5760"/>
        </w:tabs>
        <w:ind w:left="5760" w:hanging="360"/>
      </w:pPr>
      <w:rPr>
        <w:rFonts w:cs="Times New Roman"/>
      </w:rPr>
    </w:lvl>
    <w:lvl w:ilvl="8" w:tentative="0">
      <w:start w:val="1"/>
      <w:numFmt w:val="decimal"/>
      <w:lvlText w:val="%9."/>
      <w:lvlJc w:val="left"/>
      <w:pPr>
        <w:tabs>
          <w:tab w:val="left" w:pos="6480"/>
        </w:tabs>
        <w:ind w:left="6480" w:hanging="360"/>
      </w:pPr>
      <w:rPr>
        <w:rFonts w:cs="Times New Roman"/>
      </w:rPr>
    </w:lvl>
  </w:abstractNum>
  <w:num w:numId="1">
    <w:abstractNumId w:val="7"/>
  </w:num>
  <w:num w:numId="2">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2"/>
  </w:num>
  <w:num w:numId="6">
    <w:abstractNumId w:val="1"/>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0273CC"/>
    <w:rsid w:val="00076791"/>
    <w:rsid w:val="00DB20E1"/>
    <w:rsid w:val="01527EDF"/>
    <w:rsid w:val="01763BCE"/>
    <w:rsid w:val="01C04FD3"/>
    <w:rsid w:val="01D60B10"/>
    <w:rsid w:val="01E92105"/>
    <w:rsid w:val="020B6A0C"/>
    <w:rsid w:val="022E6257"/>
    <w:rsid w:val="02997D0A"/>
    <w:rsid w:val="02F23728"/>
    <w:rsid w:val="03161736"/>
    <w:rsid w:val="038913BD"/>
    <w:rsid w:val="03D10E1C"/>
    <w:rsid w:val="03DD1CE2"/>
    <w:rsid w:val="041B0A5C"/>
    <w:rsid w:val="042F62B6"/>
    <w:rsid w:val="04E377CC"/>
    <w:rsid w:val="04E95601"/>
    <w:rsid w:val="04FC1AFD"/>
    <w:rsid w:val="05157BA2"/>
    <w:rsid w:val="059960DD"/>
    <w:rsid w:val="059E36F3"/>
    <w:rsid w:val="05A13588"/>
    <w:rsid w:val="05E3397C"/>
    <w:rsid w:val="060C0567"/>
    <w:rsid w:val="068B503A"/>
    <w:rsid w:val="06E412F0"/>
    <w:rsid w:val="06F63AB4"/>
    <w:rsid w:val="07474D8D"/>
    <w:rsid w:val="074A1328"/>
    <w:rsid w:val="076A1391"/>
    <w:rsid w:val="07944DAE"/>
    <w:rsid w:val="084762C4"/>
    <w:rsid w:val="08677077"/>
    <w:rsid w:val="087A0447"/>
    <w:rsid w:val="08BC0A60"/>
    <w:rsid w:val="091A5787"/>
    <w:rsid w:val="09886AC4"/>
    <w:rsid w:val="09AA39FC"/>
    <w:rsid w:val="09B71227"/>
    <w:rsid w:val="0A1B645D"/>
    <w:rsid w:val="0A481E7F"/>
    <w:rsid w:val="0A546A76"/>
    <w:rsid w:val="0A6273E5"/>
    <w:rsid w:val="0A7D1554"/>
    <w:rsid w:val="0A8A06EA"/>
    <w:rsid w:val="0A953925"/>
    <w:rsid w:val="0ABB08A3"/>
    <w:rsid w:val="0ABD3D39"/>
    <w:rsid w:val="0ADE6740"/>
    <w:rsid w:val="0B13248D"/>
    <w:rsid w:val="0B611CB1"/>
    <w:rsid w:val="0B772A1C"/>
    <w:rsid w:val="0BC32105"/>
    <w:rsid w:val="0BDD0575"/>
    <w:rsid w:val="0C1B5A9E"/>
    <w:rsid w:val="0C7E6FB3"/>
    <w:rsid w:val="0D344409"/>
    <w:rsid w:val="0D3B3F1D"/>
    <w:rsid w:val="0D3E227D"/>
    <w:rsid w:val="0D894C89"/>
    <w:rsid w:val="0D8B6C53"/>
    <w:rsid w:val="0DB00467"/>
    <w:rsid w:val="0DD00B0A"/>
    <w:rsid w:val="0E23788F"/>
    <w:rsid w:val="0E2A1FC8"/>
    <w:rsid w:val="0E5704C1"/>
    <w:rsid w:val="0E8813E4"/>
    <w:rsid w:val="0EF83861"/>
    <w:rsid w:val="0F024CF3"/>
    <w:rsid w:val="0F136122"/>
    <w:rsid w:val="0F670FFA"/>
    <w:rsid w:val="0F735BF1"/>
    <w:rsid w:val="100D7DF3"/>
    <w:rsid w:val="10196798"/>
    <w:rsid w:val="102869DB"/>
    <w:rsid w:val="102D5D9F"/>
    <w:rsid w:val="10303AE2"/>
    <w:rsid w:val="103D20A0"/>
    <w:rsid w:val="107751C1"/>
    <w:rsid w:val="10CF32FA"/>
    <w:rsid w:val="114356CC"/>
    <w:rsid w:val="115A7068"/>
    <w:rsid w:val="11603F53"/>
    <w:rsid w:val="116577BB"/>
    <w:rsid w:val="116A526D"/>
    <w:rsid w:val="117A14B8"/>
    <w:rsid w:val="120C76CC"/>
    <w:rsid w:val="126856BF"/>
    <w:rsid w:val="127C6B6A"/>
    <w:rsid w:val="128B14A3"/>
    <w:rsid w:val="12C0745B"/>
    <w:rsid w:val="13280AA0"/>
    <w:rsid w:val="13685534"/>
    <w:rsid w:val="139F5206"/>
    <w:rsid w:val="13B14F39"/>
    <w:rsid w:val="141D25CF"/>
    <w:rsid w:val="14C667C2"/>
    <w:rsid w:val="1509227B"/>
    <w:rsid w:val="15115C90"/>
    <w:rsid w:val="15565D98"/>
    <w:rsid w:val="15BA03C1"/>
    <w:rsid w:val="15BD5E17"/>
    <w:rsid w:val="16551BAC"/>
    <w:rsid w:val="16893F4C"/>
    <w:rsid w:val="16B014D8"/>
    <w:rsid w:val="178F7274"/>
    <w:rsid w:val="17E56F60"/>
    <w:rsid w:val="180F174A"/>
    <w:rsid w:val="182932F0"/>
    <w:rsid w:val="1847673B"/>
    <w:rsid w:val="185530B4"/>
    <w:rsid w:val="18CD0AB9"/>
    <w:rsid w:val="18D019BE"/>
    <w:rsid w:val="18E43136"/>
    <w:rsid w:val="190B6E9A"/>
    <w:rsid w:val="19143FA0"/>
    <w:rsid w:val="1924732B"/>
    <w:rsid w:val="198B5B8A"/>
    <w:rsid w:val="199327E5"/>
    <w:rsid w:val="19CC6629"/>
    <w:rsid w:val="1A1123D7"/>
    <w:rsid w:val="1A472154"/>
    <w:rsid w:val="1A497C7A"/>
    <w:rsid w:val="1AB64BE3"/>
    <w:rsid w:val="1ACE4623"/>
    <w:rsid w:val="1B0353F5"/>
    <w:rsid w:val="1B106DCC"/>
    <w:rsid w:val="1B8F790E"/>
    <w:rsid w:val="1BA73890"/>
    <w:rsid w:val="1BD16179"/>
    <w:rsid w:val="1BEC6B0F"/>
    <w:rsid w:val="1C33473D"/>
    <w:rsid w:val="1C346708"/>
    <w:rsid w:val="1C5648D0"/>
    <w:rsid w:val="1CB51001"/>
    <w:rsid w:val="1CB81744"/>
    <w:rsid w:val="1D04257E"/>
    <w:rsid w:val="1D3B7BAB"/>
    <w:rsid w:val="1D6628F1"/>
    <w:rsid w:val="1D8334A3"/>
    <w:rsid w:val="1DC046F7"/>
    <w:rsid w:val="1DE008F5"/>
    <w:rsid w:val="1DFE6483"/>
    <w:rsid w:val="1E560BB7"/>
    <w:rsid w:val="1E6C2189"/>
    <w:rsid w:val="1EE837A9"/>
    <w:rsid w:val="1EFD1033"/>
    <w:rsid w:val="1F130856"/>
    <w:rsid w:val="1F176598"/>
    <w:rsid w:val="1F29007A"/>
    <w:rsid w:val="1F9000F9"/>
    <w:rsid w:val="1FA63478"/>
    <w:rsid w:val="1FE57CCA"/>
    <w:rsid w:val="202A5E57"/>
    <w:rsid w:val="20345A6F"/>
    <w:rsid w:val="203A3D80"/>
    <w:rsid w:val="20546AD4"/>
    <w:rsid w:val="207A0B31"/>
    <w:rsid w:val="208C6B12"/>
    <w:rsid w:val="20CA13E8"/>
    <w:rsid w:val="20FC3C98"/>
    <w:rsid w:val="20FE00DB"/>
    <w:rsid w:val="21321CB2"/>
    <w:rsid w:val="213F3D94"/>
    <w:rsid w:val="21633A66"/>
    <w:rsid w:val="217575A6"/>
    <w:rsid w:val="21D544E9"/>
    <w:rsid w:val="22070E9B"/>
    <w:rsid w:val="226D4721"/>
    <w:rsid w:val="22B97967"/>
    <w:rsid w:val="236D3A27"/>
    <w:rsid w:val="23902475"/>
    <w:rsid w:val="23E6478B"/>
    <w:rsid w:val="23ED78C8"/>
    <w:rsid w:val="23F32A04"/>
    <w:rsid w:val="243454F7"/>
    <w:rsid w:val="246758CC"/>
    <w:rsid w:val="248A5117"/>
    <w:rsid w:val="24D46CDA"/>
    <w:rsid w:val="24F829C8"/>
    <w:rsid w:val="253432D4"/>
    <w:rsid w:val="25B212FD"/>
    <w:rsid w:val="25BF5294"/>
    <w:rsid w:val="25C54A2F"/>
    <w:rsid w:val="25FE400E"/>
    <w:rsid w:val="2654189E"/>
    <w:rsid w:val="26C00B9B"/>
    <w:rsid w:val="26C84EB5"/>
    <w:rsid w:val="26D905D7"/>
    <w:rsid w:val="26E825C8"/>
    <w:rsid w:val="27084A19"/>
    <w:rsid w:val="271F533D"/>
    <w:rsid w:val="27257379"/>
    <w:rsid w:val="273743F1"/>
    <w:rsid w:val="27B01338"/>
    <w:rsid w:val="27FA6A57"/>
    <w:rsid w:val="28520641"/>
    <w:rsid w:val="28ED67B2"/>
    <w:rsid w:val="29564161"/>
    <w:rsid w:val="29657743"/>
    <w:rsid w:val="2973261D"/>
    <w:rsid w:val="297445E7"/>
    <w:rsid w:val="29B046CB"/>
    <w:rsid w:val="2A151CAB"/>
    <w:rsid w:val="2A2E29E8"/>
    <w:rsid w:val="2A7F3244"/>
    <w:rsid w:val="2A88659C"/>
    <w:rsid w:val="2A9860B3"/>
    <w:rsid w:val="2ACD0453"/>
    <w:rsid w:val="2AFE060C"/>
    <w:rsid w:val="2B0F281A"/>
    <w:rsid w:val="2B4F70BA"/>
    <w:rsid w:val="2B640CE9"/>
    <w:rsid w:val="2BA07916"/>
    <w:rsid w:val="2BB4516F"/>
    <w:rsid w:val="2BD850B3"/>
    <w:rsid w:val="2C251BC9"/>
    <w:rsid w:val="2C832E96"/>
    <w:rsid w:val="2D2E06FF"/>
    <w:rsid w:val="2D805A4F"/>
    <w:rsid w:val="2D8A6187"/>
    <w:rsid w:val="2DB3108B"/>
    <w:rsid w:val="2DDF2977"/>
    <w:rsid w:val="2E057F04"/>
    <w:rsid w:val="2E0E500A"/>
    <w:rsid w:val="2E161256"/>
    <w:rsid w:val="2E314855"/>
    <w:rsid w:val="2EA53A92"/>
    <w:rsid w:val="2EAB2859"/>
    <w:rsid w:val="2F47747B"/>
    <w:rsid w:val="2F6D5D61"/>
    <w:rsid w:val="2FA8323D"/>
    <w:rsid w:val="2FCF2577"/>
    <w:rsid w:val="301D1535"/>
    <w:rsid w:val="305D5DD5"/>
    <w:rsid w:val="30881645"/>
    <w:rsid w:val="30903B99"/>
    <w:rsid w:val="30944954"/>
    <w:rsid w:val="3103650E"/>
    <w:rsid w:val="31047D1B"/>
    <w:rsid w:val="310F3F54"/>
    <w:rsid w:val="316513E5"/>
    <w:rsid w:val="31B77767"/>
    <w:rsid w:val="31C82E77"/>
    <w:rsid w:val="31CC4FC0"/>
    <w:rsid w:val="31CC6CDF"/>
    <w:rsid w:val="322C6060"/>
    <w:rsid w:val="3296060A"/>
    <w:rsid w:val="32E97DF4"/>
    <w:rsid w:val="334868C9"/>
    <w:rsid w:val="33904676"/>
    <w:rsid w:val="33B76D89"/>
    <w:rsid w:val="33C87A09"/>
    <w:rsid w:val="33D22636"/>
    <w:rsid w:val="342A06C4"/>
    <w:rsid w:val="342C3714"/>
    <w:rsid w:val="34440890"/>
    <w:rsid w:val="346C1D10"/>
    <w:rsid w:val="34910FBE"/>
    <w:rsid w:val="34B14942"/>
    <w:rsid w:val="35092F1D"/>
    <w:rsid w:val="35101668"/>
    <w:rsid w:val="351729F7"/>
    <w:rsid w:val="359E4EC6"/>
    <w:rsid w:val="35B9585C"/>
    <w:rsid w:val="363870C8"/>
    <w:rsid w:val="363C5E23"/>
    <w:rsid w:val="36B50719"/>
    <w:rsid w:val="36DA0180"/>
    <w:rsid w:val="36DE6ABF"/>
    <w:rsid w:val="372C6501"/>
    <w:rsid w:val="37FE1C4C"/>
    <w:rsid w:val="38066D52"/>
    <w:rsid w:val="3854184B"/>
    <w:rsid w:val="388365F5"/>
    <w:rsid w:val="38F968D7"/>
    <w:rsid w:val="3925145A"/>
    <w:rsid w:val="39423BDF"/>
    <w:rsid w:val="396F57F6"/>
    <w:rsid w:val="398B5761"/>
    <w:rsid w:val="39C42A21"/>
    <w:rsid w:val="39DA0497"/>
    <w:rsid w:val="3A805D8E"/>
    <w:rsid w:val="3AEF3ACE"/>
    <w:rsid w:val="3B153D9F"/>
    <w:rsid w:val="3B3E6803"/>
    <w:rsid w:val="3C940DD1"/>
    <w:rsid w:val="3CE05DC4"/>
    <w:rsid w:val="3CFC4F29"/>
    <w:rsid w:val="3D281519"/>
    <w:rsid w:val="3D4373E5"/>
    <w:rsid w:val="3D51281E"/>
    <w:rsid w:val="3D5B369C"/>
    <w:rsid w:val="3D6E33D0"/>
    <w:rsid w:val="3DFD29A6"/>
    <w:rsid w:val="3E3357EE"/>
    <w:rsid w:val="3E524A9F"/>
    <w:rsid w:val="3E921340"/>
    <w:rsid w:val="3ECB51ED"/>
    <w:rsid w:val="3F0006E1"/>
    <w:rsid w:val="3F1955BD"/>
    <w:rsid w:val="3FE21E53"/>
    <w:rsid w:val="40133308"/>
    <w:rsid w:val="4021297B"/>
    <w:rsid w:val="40493C80"/>
    <w:rsid w:val="40501CCA"/>
    <w:rsid w:val="40923879"/>
    <w:rsid w:val="40A30C35"/>
    <w:rsid w:val="40DC4AF4"/>
    <w:rsid w:val="40E51BFB"/>
    <w:rsid w:val="40F260C6"/>
    <w:rsid w:val="40F954CC"/>
    <w:rsid w:val="40FA6747"/>
    <w:rsid w:val="41027391"/>
    <w:rsid w:val="411C6A34"/>
    <w:rsid w:val="41287D39"/>
    <w:rsid w:val="41343777"/>
    <w:rsid w:val="4172492F"/>
    <w:rsid w:val="41E77BF5"/>
    <w:rsid w:val="4235270E"/>
    <w:rsid w:val="42576C62"/>
    <w:rsid w:val="42B31885"/>
    <w:rsid w:val="42BD6B1A"/>
    <w:rsid w:val="42D24401"/>
    <w:rsid w:val="43D26571"/>
    <w:rsid w:val="4444674B"/>
    <w:rsid w:val="44464716"/>
    <w:rsid w:val="445D7CFA"/>
    <w:rsid w:val="44FA7C3F"/>
    <w:rsid w:val="45060E8A"/>
    <w:rsid w:val="45C5024D"/>
    <w:rsid w:val="45DB181E"/>
    <w:rsid w:val="468377A8"/>
    <w:rsid w:val="46FF778E"/>
    <w:rsid w:val="471C20EE"/>
    <w:rsid w:val="47207E67"/>
    <w:rsid w:val="47E66DED"/>
    <w:rsid w:val="4823125B"/>
    <w:rsid w:val="482C3F10"/>
    <w:rsid w:val="482F5E51"/>
    <w:rsid w:val="487E4C46"/>
    <w:rsid w:val="48991BE8"/>
    <w:rsid w:val="49366D6C"/>
    <w:rsid w:val="493A6C69"/>
    <w:rsid w:val="49885819"/>
    <w:rsid w:val="49FC1D3A"/>
    <w:rsid w:val="4A1C5B44"/>
    <w:rsid w:val="4A3D2AA8"/>
    <w:rsid w:val="4A3D4856"/>
    <w:rsid w:val="4A4554B8"/>
    <w:rsid w:val="4A7D10F6"/>
    <w:rsid w:val="4AB81CA0"/>
    <w:rsid w:val="4B2652EA"/>
    <w:rsid w:val="4B2F569F"/>
    <w:rsid w:val="4B375C91"/>
    <w:rsid w:val="4B410375"/>
    <w:rsid w:val="4B47205E"/>
    <w:rsid w:val="4B7342A7"/>
    <w:rsid w:val="4BB9015E"/>
    <w:rsid w:val="4BC52D55"/>
    <w:rsid w:val="4BEA4569"/>
    <w:rsid w:val="4BF058F8"/>
    <w:rsid w:val="4BF36FFF"/>
    <w:rsid w:val="4C303F46"/>
    <w:rsid w:val="4C6267F5"/>
    <w:rsid w:val="4C820C46"/>
    <w:rsid w:val="4CF431C6"/>
    <w:rsid w:val="4D265A75"/>
    <w:rsid w:val="4D477799"/>
    <w:rsid w:val="4DEC3DE3"/>
    <w:rsid w:val="4F287117"/>
    <w:rsid w:val="4F545534"/>
    <w:rsid w:val="4F916EEB"/>
    <w:rsid w:val="4F980780"/>
    <w:rsid w:val="4FCE41A2"/>
    <w:rsid w:val="4FEF32B5"/>
    <w:rsid w:val="50100316"/>
    <w:rsid w:val="50546455"/>
    <w:rsid w:val="50697A27"/>
    <w:rsid w:val="50966A6E"/>
    <w:rsid w:val="50B415EA"/>
    <w:rsid w:val="50EA13B1"/>
    <w:rsid w:val="51121CFE"/>
    <w:rsid w:val="51167BAE"/>
    <w:rsid w:val="51197EEA"/>
    <w:rsid w:val="514A7858"/>
    <w:rsid w:val="51595CED"/>
    <w:rsid w:val="51FF4AE6"/>
    <w:rsid w:val="522D1654"/>
    <w:rsid w:val="525B1CFC"/>
    <w:rsid w:val="527B23BF"/>
    <w:rsid w:val="529A036B"/>
    <w:rsid w:val="52A35FE1"/>
    <w:rsid w:val="52B33F62"/>
    <w:rsid w:val="52D4387D"/>
    <w:rsid w:val="52D95337"/>
    <w:rsid w:val="530F48B5"/>
    <w:rsid w:val="53225BE5"/>
    <w:rsid w:val="53296F93"/>
    <w:rsid w:val="534529CD"/>
    <w:rsid w:val="536469DC"/>
    <w:rsid w:val="538434F5"/>
    <w:rsid w:val="53A25729"/>
    <w:rsid w:val="53BD2563"/>
    <w:rsid w:val="53C70FDB"/>
    <w:rsid w:val="53FA7313"/>
    <w:rsid w:val="540546F1"/>
    <w:rsid w:val="54230044"/>
    <w:rsid w:val="542D76E9"/>
    <w:rsid w:val="543F741C"/>
    <w:rsid w:val="54B43966"/>
    <w:rsid w:val="54C90448"/>
    <w:rsid w:val="551E34D6"/>
    <w:rsid w:val="55452810"/>
    <w:rsid w:val="5560764A"/>
    <w:rsid w:val="55821CB6"/>
    <w:rsid w:val="558C043F"/>
    <w:rsid w:val="55A57A8C"/>
    <w:rsid w:val="55BE25C3"/>
    <w:rsid w:val="55E97640"/>
    <w:rsid w:val="564E2D20"/>
    <w:rsid w:val="56625644"/>
    <w:rsid w:val="566F703B"/>
    <w:rsid w:val="56737851"/>
    <w:rsid w:val="56A45C5C"/>
    <w:rsid w:val="579730CB"/>
    <w:rsid w:val="579E26AC"/>
    <w:rsid w:val="57B1418D"/>
    <w:rsid w:val="57EF4C6F"/>
    <w:rsid w:val="58255096"/>
    <w:rsid w:val="58363036"/>
    <w:rsid w:val="5855766D"/>
    <w:rsid w:val="58DA5965"/>
    <w:rsid w:val="592A2449"/>
    <w:rsid w:val="59376F65"/>
    <w:rsid w:val="593C03CE"/>
    <w:rsid w:val="594F0101"/>
    <w:rsid w:val="59745DBA"/>
    <w:rsid w:val="599E0C2C"/>
    <w:rsid w:val="59F10A08"/>
    <w:rsid w:val="5A0E1D6B"/>
    <w:rsid w:val="5A1479BD"/>
    <w:rsid w:val="5A1804F3"/>
    <w:rsid w:val="5A52168D"/>
    <w:rsid w:val="5A9A1850"/>
    <w:rsid w:val="5ABB420F"/>
    <w:rsid w:val="5ABC7EDB"/>
    <w:rsid w:val="5ACD01FD"/>
    <w:rsid w:val="5AF50835"/>
    <w:rsid w:val="5B152C85"/>
    <w:rsid w:val="5B154C4C"/>
    <w:rsid w:val="5B3E042E"/>
    <w:rsid w:val="5B433E2C"/>
    <w:rsid w:val="5B4D241F"/>
    <w:rsid w:val="5B8F2A37"/>
    <w:rsid w:val="5C0351D3"/>
    <w:rsid w:val="5C361105"/>
    <w:rsid w:val="5C96013F"/>
    <w:rsid w:val="5CB84210"/>
    <w:rsid w:val="5D583521"/>
    <w:rsid w:val="5DD07337"/>
    <w:rsid w:val="5DDE7CA6"/>
    <w:rsid w:val="5E443EFF"/>
    <w:rsid w:val="5EBB3B43"/>
    <w:rsid w:val="5F667893"/>
    <w:rsid w:val="5F767659"/>
    <w:rsid w:val="5FAA6331"/>
    <w:rsid w:val="5FAC34CC"/>
    <w:rsid w:val="604A4877"/>
    <w:rsid w:val="604F4E8B"/>
    <w:rsid w:val="60B14ECE"/>
    <w:rsid w:val="60C96FCD"/>
    <w:rsid w:val="60D3786A"/>
    <w:rsid w:val="60DD5FF3"/>
    <w:rsid w:val="61615041"/>
    <w:rsid w:val="61B41449"/>
    <w:rsid w:val="61DA0E0F"/>
    <w:rsid w:val="61ED617C"/>
    <w:rsid w:val="620A1069"/>
    <w:rsid w:val="6244403B"/>
    <w:rsid w:val="62913539"/>
    <w:rsid w:val="630F445E"/>
    <w:rsid w:val="632C2040"/>
    <w:rsid w:val="633A50B8"/>
    <w:rsid w:val="6370314E"/>
    <w:rsid w:val="63733615"/>
    <w:rsid w:val="639C3F43"/>
    <w:rsid w:val="639D7CBB"/>
    <w:rsid w:val="63FB781E"/>
    <w:rsid w:val="63FD075A"/>
    <w:rsid w:val="643248A8"/>
    <w:rsid w:val="64326656"/>
    <w:rsid w:val="64992B79"/>
    <w:rsid w:val="649C61C5"/>
    <w:rsid w:val="64D060B7"/>
    <w:rsid w:val="64F13BAE"/>
    <w:rsid w:val="650E0E71"/>
    <w:rsid w:val="65242442"/>
    <w:rsid w:val="654D685B"/>
    <w:rsid w:val="65504D02"/>
    <w:rsid w:val="657467A8"/>
    <w:rsid w:val="669B6734"/>
    <w:rsid w:val="66BC1120"/>
    <w:rsid w:val="66F611E1"/>
    <w:rsid w:val="671B71CC"/>
    <w:rsid w:val="67220C03"/>
    <w:rsid w:val="67283D40"/>
    <w:rsid w:val="673B36E2"/>
    <w:rsid w:val="67580AC9"/>
    <w:rsid w:val="677376B1"/>
    <w:rsid w:val="67982C74"/>
    <w:rsid w:val="67C3167A"/>
    <w:rsid w:val="67EF2A8B"/>
    <w:rsid w:val="67F56318"/>
    <w:rsid w:val="6828218F"/>
    <w:rsid w:val="682D2B59"/>
    <w:rsid w:val="6842528B"/>
    <w:rsid w:val="6852376A"/>
    <w:rsid w:val="686E1C26"/>
    <w:rsid w:val="68927FB8"/>
    <w:rsid w:val="68953657"/>
    <w:rsid w:val="68D0468F"/>
    <w:rsid w:val="68D66149"/>
    <w:rsid w:val="6915786C"/>
    <w:rsid w:val="691C5356"/>
    <w:rsid w:val="692D1AE1"/>
    <w:rsid w:val="69414BEB"/>
    <w:rsid w:val="69C73CE4"/>
    <w:rsid w:val="69CE2840"/>
    <w:rsid w:val="6A164F2B"/>
    <w:rsid w:val="6A170811"/>
    <w:rsid w:val="6A1A3E14"/>
    <w:rsid w:val="6A4B26A9"/>
    <w:rsid w:val="6A8120E5"/>
    <w:rsid w:val="6A837C0B"/>
    <w:rsid w:val="6A97281C"/>
    <w:rsid w:val="6AFF69BF"/>
    <w:rsid w:val="6B053BFE"/>
    <w:rsid w:val="6B2667E8"/>
    <w:rsid w:val="6B316C7D"/>
    <w:rsid w:val="6B4849B1"/>
    <w:rsid w:val="6B6C069F"/>
    <w:rsid w:val="6B961BC0"/>
    <w:rsid w:val="6BCF284D"/>
    <w:rsid w:val="6BFF7765"/>
    <w:rsid w:val="6C321673"/>
    <w:rsid w:val="6C81017A"/>
    <w:rsid w:val="6C837BAF"/>
    <w:rsid w:val="6D2A0812"/>
    <w:rsid w:val="6D604233"/>
    <w:rsid w:val="6DF94A8D"/>
    <w:rsid w:val="6DFB0400"/>
    <w:rsid w:val="6E810716"/>
    <w:rsid w:val="6E8A0190"/>
    <w:rsid w:val="6EA739B0"/>
    <w:rsid w:val="6EBD6BCC"/>
    <w:rsid w:val="6EC5055E"/>
    <w:rsid w:val="6EC6456A"/>
    <w:rsid w:val="6F103A37"/>
    <w:rsid w:val="6F370FC4"/>
    <w:rsid w:val="6F413437"/>
    <w:rsid w:val="6F5708FE"/>
    <w:rsid w:val="6F5E0C47"/>
    <w:rsid w:val="6F643647"/>
    <w:rsid w:val="6F9E54E7"/>
    <w:rsid w:val="6FB40867"/>
    <w:rsid w:val="704240C4"/>
    <w:rsid w:val="705D2CAC"/>
    <w:rsid w:val="70911170"/>
    <w:rsid w:val="70B07280"/>
    <w:rsid w:val="71094BE2"/>
    <w:rsid w:val="71A67F97"/>
    <w:rsid w:val="71C31235"/>
    <w:rsid w:val="722A0BB0"/>
    <w:rsid w:val="72406C44"/>
    <w:rsid w:val="724845BB"/>
    <w:rsid w:val="729A3D44"/>
    <w:rsid w:val="729C5DE0"/>
    <w:rsid w:val="72F71196"/>
    <w:rsid w:val="73027B3B"/>
    <w:rsid w:val="732424B5"/>
    <w:rsid w:val="733278B4"/>
    <w:rsid w:val="733E5017"/>
    <w:rsid w:val="7341167F"/>
    <w:rsid w:val="737E3665"/>
    <w:rsid w:val="73BC5F3C"/>
    <w:rsid w:val="73EF4563"/>
    <w:rsid w:val="742D0BE7"/>
    <w:rsid w:val="74463A57"/>
    <w:rsid w:val="747D0F28"/>
    <w:rsid w:val="752D5343"/>
    <w:rsid w:val="75660855"/>
    <w:rsid w:val="758F1B5A"/>
    <w:rsid w:val="75C3692B"/>
    <w:rsid w:val="763E70DC"/>
    <w:rsid w:val="766823AB"/>
    <w:rsid w:val="76A90156"/>
    <w:rsid w:val="76AE4262"/>
    <w:rsid w:val="76C75B62"/>
    <w:rsid w:val="76E41A31"/>
    <w:rsid w:val="772E53A2"/>
    <w:rsid w:val="77674410"/>
    <w:rsid w:val="779F3BAA"/>
    <w:rsid w:val="78197E01"/>
    <w:rsid w:val="78300CA6"/>
    <w:rsid w:val="78B43685"/>
    <w:rsid w:val="78BE2756"/>
    <w:rsid w:val="78C57641"/>
    <w:rsid w:val="78E201F2"/>
    <w:rsid w:val="78E73A5B"/>
    <w:rsid w:val="7947274B"/>
    <w:rsid w:val="79501AEB"/>
    <w:rsid w:val="796230E1"/>
    <w:rsid w:val="79AB025A"/>
    <w:rsid w:val="79B576B5"/>
    <w:rsid w:val="79CC4220"/>
    <w:rsid w:val="7A1545F8"/>
    <w:rsid w:val="7A1B7ACF"/>
    <w:rsid w:val="7A864AF2"/>
    <w:rsid w:val="7AA0024B"/>
    <w:rsid w:val="7AB22BAA"/>
    <w:rsid w:val="7B62561B"/>
    <w:rsid w:val="7B6B0973"/>
    <w:rsid w:val="7B9658EF"/>
    <w:rsid w:val="7BC13F72"/>
    <w:rsid w:val="7BD564C7"/>
    <w:rsid w:val="7C32323F"/>
    <w:rsid w:val="7C4F53A7"/>
    <w:rsid w:val="7C857813"/>
    <w:rsid w:val="7C9C4B5C"/>
    <w:rsid w:val="7CB1685A"/>
    <w:rsid w:val="7D2D1C58"/>
    <w:rsid w:val="7D4165A6"/>
    <w:rsid w:val="7D717D97"/>
    <w:rsid w:val="7DA474F9"/>
    <w:rsid w:val="7DEA3038"/>
    <w:rsid w:val="7DED1B13"/>
    <w:rsid w:val="7E43252C"/>
    <w:rsid w:val="7E955D07"/>
    <w:rsid w:val="7ECA71BB"/>
    <w:rsid w:val="7EEB3689"/>
    <w:rsid w:val="7F0974E4"/>
    <w:rsid w:val="7F4E3917"/>
    <w:rsid w:val="7F72362E"/>
    <w:rsid w:val="7FC1604F"/>
    <w:rsid w:val="7FC20D7E"/>
    <w:rsid w:val="7FF8724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104"/>
    <w:qFormat/>
    <w:uiPriority w:val="0"/>
    <w:pPr>
      <w:keepNext/>
      <w:jc w:val="center"/>
      <w:outlineLvl w:val="0"/>
    </w:pPr>
    <w:rPr>
      <w:b/>
      <w:bCs/>
      <w:sz w:val="24"/>
      <w:szCs w:val="20"/>
    </w:rPr>
  </w:style>
  <w:style w:type="paragraph" w:styleId="4">
    <w:name w:val="heading 2"/>
    <w:basedOn w:val="1"/>
    <w:next w:val="1"/>
    <w:link w:val="57"/>
    <w:qFormat/>
    <w:uiPriority w:val="0"/>
    <w:pPr>
      <w:keepNext/>
      <w:keepLines/>
      <w:spacing w:line="360" w:lineRule="auto"/>
      <w:outlineLvl w:val="1"/>
    </w:pPr>
    <w:rPr>
      <w:rFonts w:ascii="Arial" w:hAnsi="Arial"/>
      <w:b/>
      <w:bCs/>
      <w:sz w:val="24"/>
      <w:szCs w:val="32"/>
    </w:rPr>
  </w:style>
  <w:style w:type="paragraph" w:styleId="5">
    <w:name w:val="heading 3"/>
    <w:basedOn w:val="1"/>
    <w:next w:val="1"/>
    <w:link w:val="66"/>
    <w:qFormat/>
    <w:uiPriority w:val="0"/>
    <w:pPr>
      <w:keepNext/>
      <w:keepLines/>
      <w:spacing w:before="260" w:beforeLines="0" w:after="260" w:afterLines="0" w:line="413" w:lineRule="auto"/>
      <w:outlineLvl w:val="2"/>
    </w:pPr>
    <w:rPr>
      <w:b/>
      <w:bCs/>
      <w:sz w:val="32"/>
      <w:szCs w:val="32"/>
    </w:rPr>
  </w:style>
  <w:style w:type="paragraph" w:styleId="6">
    <w:name w:val="heading 4"/>
    <w:basedOn w:val="1"/>
    <w:next w:val="1"/>
    <w:unhideWhenUsed/>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ind w:firstLine="420"/>
      <w:jc w:val="left"/>
    </w:pPr>
    <w:rPr>
      <w:kern w:val="0"/>
      <w:sz w:val="20"/>
      <w:szCs w:val="20"/>
    </w:rPr>
  </w:style>
  <w:style w:type="paragraph" w:styleId="7">
    <w:name w:val="index 5"/>
    <w:basedOn w:val="8"/>
    <w:next w:val="8"/>
    <w:qFormat/>
    <w:uiPriority w:val="0"/>
    <w:pPr>
      <w:ind w:left="800" w:leftChars="800"/>
    </w:pPr>
    <w:rPr>
      <w:szCs w:val="20"/>
      <w:lang w:bidi="he-IL"/>
    </w:rPr>
  </w:style>
  <w:style w:type="paragraph" w:customStyle="1" w:styleId="8">
    <w:name w:val="Normal"/>
    <w:basedOn w:val="9"/>
    <w:qFormat/>
    <w:uiPriority w:val="0"/>
    <w:pPr>
      <w:jc w:val="both"/>
    </w:pPr>
    <w:rPr>
      <w:kern w:val="2"/>
      <w:sz w:val="21"/>
      <w:szCs w:val="21"/>
      <w:lang w:val="en-US" w:eastAsia="zh-CN" w:bidi="ar-SA"/>
    </w:rPr>
  </w:style>
  <w:style w:type="paragraph" w:customStyle="1" w:styleId="9">
    <w:name w:val="正文_0"/>
    <w:basedOn w:val="10"/>
    <w:qFormat/>
    <w:uiPriority w:val="0"/>
    <w:rPr>
      <w:rFonts w:ascii="Times New Roman" w:hAnsi="Times New Roman"/>
      <w:szCs w:val="21"/>
    </w:rPr>
  </w:style>
  <w:style w:type="paragraph" w:customStyle="1" w:styleId="10">
    <w:name w:val="正文_1"/>
    <w:basedOn w:val="11"/>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正文_2"/>
    <w:basedOn w:val="1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_3"/>
    <w:basedOn w:val="13"/>
    <w:qFormat/>
    <w:uiPriority w:val="0"/>
    <w:pPr>
      <w:widowControl w:val="0"/>
      <w:jc w:val="both"/>
    </w:pPr>
    <w:rPr>
      <w:kern w:val="2"/>
      <w:sz w:val="21"/>
      <w:szCs w:val="24"/>
      <w:lang w:val="en-US" w:eastAsia="zh-CN" w:bidi="ar-SA"/>
    </w:rPr>
  </w:style>
  <w:style w:type="paragraph" w:customStyle="1" w:styleId="13">
    <w:name w:val="Normal_0"/>
    <w:basedOn w:val="14"/>
    <w:next w:val="15"/>
    <w:qFormat/>
    <w:uiPriority w:val="0"/>
    <w:rPr>
      <w:rFonts w:ascii="Times New Roman" w:hAnsi="Times New Roman" w:eastAsia="Times New Roman" w:cs="Times New Roman"/>
      <w:sz w:val="24"/>
      <w:szCs w:val="24"/>
      <w:lang w:bidi="ar-SA"/>
    </w:rPr>
  </w:style>
  <w:style w:type="paragraph" w:customStyle="1" w:styleId="14">
    <w:name w:val="正文1"/>
    <w:basedOn w:val="1"/>
    <w:qFormat/>
    <w:uiPriority w:val="0"/>
    <w:pPr>
      <w:adjustRightInd w:val="0"/>
      <w:spacing w:line="318" w:lineRule="atLeast"/>
      <w:ind w:left="369" w:firstLine="369"/>
      <w:textAlignment w:val="baseline"/>
    </w:pPr>
    <w:rPr>
      <w:rFonts w:ascii="宋体" w:hAnsi="Calibri" w:eastAsia="宋体" w:cs="Times New Roman"/>
      <w:szCs w:val="20"/>
    </w:rPr>
  </w:style>
  <w:style w:type="paragraph" w:styleId="15">
    <w:name w:val="footnote text"/>
    <w:basedOn w:val="1"/>
    <w:next w:val="7"/>
    <w:qFormat/>
    <w:uiPriority w:val="0"/>
    <w:pPr>
      <w:snapToGrid w:val="0"/>
      <w:jc w:val="left"/>
    </w:pPr>
    <w:rPr>
      <w:sz w:val="18"/>
    </w:rPr>
  </w:style>
  <w:style w:type="paragraph" w:styleId="16">
    <w:name w:val="Body Text"/>
    <w:basedOn w:val="1"/>
    <w:next w:val="1"/>
    <w:semiHidden/>
    <w:qFormat/>
    <w:uiPriority w:val="0"/>
    <w:rPr>
      <w:rFonts w:ascii="宋体" w:hAnsi="宋体" w:eastAsia="宋体" w:cs="宋体"/>
      <w:sz w:val="31"/>
      <w:szCs w:val="31"/>
      <w:lang w:val="en-US" w:eastAsia="en-US" w:bidi="ar-SA"/>
    </w:rPr>
  </w:style>
  <w:style w:type="paragraph" w:styleId="17">
    <w:name w:val="Body Text Indent"/>
    <w:basedOn w:val="1"/>
    <w:next w:val="6"/>
    <w:qFormat/>
    <w:uiPriority w:val="0"/>
    <w:pPr>
      <w:spacing w:after="120"/>
      <w:ind w:left="420" w:leftChars="200"/>
    </w:pPr>
  </w:style>
  <w:style w:type="paragraph" w:styleId="18">
    <w:name w:val="Plain Text"/>
    <w:basedOn w:val="1"/>
    <w:qFormat/>
    <w:uiPriority w:val="0"/>
    <w:rPr>
      <w:rFonts w:ascii="宋体" w:hAnsi="Courier New" w:cs="Courier New"/>
      <w:szCs w:val="21"/>
    </w:rPr>
  </w:style>
  <w:style w:type="paragraph" w:styleId="19">
    <w:name w:val="footer"/>
    <w:basedOn w:val="1"/>
    <w:next w:val="7"/>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List"/>
    <w:basedOn w:val="1"/>
    <w:semiHidden/>
    <w:qFormat/>
    <w:uiPriority w:val="0"/>
    <w:pPr>
      <w:ind w:left="200" w:hanging="200" w:hangingChars="200"/>
    </w:pPr>
  </w:style>
  <w:style w:type="paragraph" w:styleId="22">
    <w:name w:val="Normal (Web)"/>
    <w:basedOn w:val="1"/>
    <w:qFormat/>
    <w:uiPriority w:val="99"/>
    <w:pPr>
      <w:widowControl/>
      <w:spacing w:before="100" w:beforeLines="0" w:beforeAutospacing="1" w:after="100" w:afterLines="0" w:afterAutospacing="1"/>
      <w:jc w:val="left"/>
    </w:pPr>
    <w:rPr>
      <w:rFonts w:ascii="宋体" w:hAnsi="宋体" w:cs="宋体"/>
      <w:kern w:val="0"/>
      <w:sz w:val="24"/>
    </w:rPr>
  </w:style>
  <w:style w:type="paragraph" w:styleId="23">
    <w:name w:val="Body Text First Indent"/>
    <w:basedOn w:val="16"/>
    <w:next w:val="1"/>
    <w:unhideWhenUsed/>
    <w:qFormat/>
    <w:uiPriority w:val="99"/>
    <w:pPr>
      <w:ind w:firstLine="420" w:firstLineChars="100"/>
    </w:pPr>
    <w:rPr>
      <w:szCs w:val="22"/>
    </w:rPr>
  </w:style>
  <w:style w:type="paragraph" w:styleId="24">
    <w:name w:val="Body Text First Indent 2"/>
    <w:basedOn w:val="17"/>
    <w:next w:val="23"/>
    <w:unhideWhenUsed/>
    <w:qFormat/>
    <w:uiPriority w:val="99"/>
    <w:pPr>
      <w:spacing w:after="120"/>
      <w:ind w:left="420" w:leftChars="200" w:firstLine="420" w:firstLineChars="200"/>
    </w:pPr>
    <w:rPr>
      <w:rFonts w:ascii="Times New Roman" w:eastAsia="宋体"/>
      <w:kern w:val="2"/>
      <w:sz w:val="21"/>
      <w:szCs w:val="24"/>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b/>
    </w:rPr>
  </w:style>
  <w:style w:type="paragraph" w:customStyle="1" w:styleId="29">
    <w:name w:val="正文文本_0"/>
    <w:basedOn w:val="30"/>
    <w:semiHidden/>
    <w:qFormat/>
    <w:uiPriority w:val="0"/>
    <w:pPr>
      <w:spacing w:before="100" w:beforeAutospacing="1" w:after="120"/>
    </w:pPr>
    <w:rPr>
      <w:rFonts w:ascii="Calibri" w:hAnsi="Calibri"/>
      <w:szCs w:val="21"/>
    </w:rPr>
  </w:style>
  <w:style w:type="paragraph" w:customStyle="1" w:styleId="30">
    <w:name w:val="正文_1_0"/>
    <w:basedOn w:val="31"/>
    <w:qFormat/>
    <w:uiPriority w:val="0"/>
    <w:pPr>
      <w:widowControl w:val="0"/>
      <w:jc w:val="both"/>
    </w:pPr>
    <w:rPr>
      <w:rFonts w:ascii="Calibri" w:hAnsi="Calibri"/>
      <w:kern w:val="2"/>
      <w:sz w:val="21"/>
      <w:szCs w:val="22"/>
      <w:lang w:val="en-US" w:eastAsia="zh-CN" w:bidi="ar-SA"/>
    </w:rPr>
  </w:style>
  <w:style w:type="paragraph" w:customStyle="1" w:styleId="31">
    <w:name w:val="正文_2_0"/>
    <w:basedOn w:val="1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2">
    <w:name w:val="正文首行缩进1"/>
    <w:basedOn w:val="33"/>
    <w:unhideWhenUsed/>
    <w:qFormat/>
    <w:uiPriority w:val="99"/>
    <w:pPr>
      <w:ind w:firstLine="420" w:firstLineChars="100"/>
    </w:pPr>
    <w:rPr>
      <w:szCs w:val="22"/>
    </w:rPr>
  </w:style>
  <w:style w:type="paragraph" w:customStyle="1" w:styleId="33">
    <w:name w:val="正文文本_0_0"/>
    <w:basedOn w:val="34"/>
    <w:qFormat/>
    <w:uiPriority w:val="0"/>
    <w:pPr>
      <w:spacing w:before="100" w:beforeAutospacing="1" w:after="120"/>
    </w:pPr>
    <w:rPr>
      <w:rFonts w:ascii="Calibri" w:hAnsi="Calibri"/>
    </w:rPr>
  </w:style>
  <w:style w:type="paragraph" w:customStyle="1" w:styleId="34">
    <w:name w:val="正文_1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正文文本_1"/>
    <w:basedOn w:val="30"/>
    <w:qFormat/>
    <w:uiPriority w:val="0"/>
    <w:pPr>
      <w:adjustRightInd w:val="0"/>
      <w:spacing w:after="60" w:line="360" w:lineRule="atLeast"/>
      <w:ind w:left="72" w:leftChars="30" w:right="30" w:rightChars="30"/>
      <w:jc w:val="center"/>
      <w:textAlignment w:val="baseline"/>
    </w:pPr>
    <w:rPr>
      <w:rFonts w:ascii="Calibri" w:hAnsi="Calibri" w:eastAsia="宋体"/>
    </w:rPr>
  </w:style>
  <w:style w:type="table" w:customStyle="1" w:styleId="36">
    <w:name w:val="Table Normal"/>
    <w:semiHidden/>
    <w:unhideWhenUsed/>
    <w:qFormat/>
    <w:uiPriority w:val="0"/>
    <w:tblPr>
      <w:tblCellMar>
        <w:top w:w="0" w:type="dxa"/>
        <w:left w:w="0" w:type="dxa"/>
        <w:bottom w:w="0" w:type="dxa"/>
        <w:right w:w="0" w:type="dxa"/>
      </w:tblCellMar>
    </w:tblPr>
  </w:style>
  <w:style w:type="paragraph" w:customStyle="1" w:styleId="37">
    <w:name w:val="Table Text"/>
    <w:basedOn w:val="1"/>
    <w:semiHidden/>
    <w:qFormat/>
    <w:uiPriority w:val="0"/>
    <w:rPr>
      <w:rFonts w:ascii="宋体" w:hAnsi="宋体" w:eastAsia="宋体" w:cs="宋体"/>
      <w:sz w:val="28"/>
      <w:szCs w:val="28"/>
      <w:lang w:val="en-US" w:eastAsia="en-US" w:bidi="ar-SA"/>
    </w:rPr>
  </w:style>
  <w:style w:type="paragraph" w:customStyle="1" w:styleId="38">
    <w:name w:val="List Paragraph1"/>
    <w:basedOn w:val="9"/>
    <w:qFormat/>
    <w:uiPriority w:val="0"/>
    <w:pPr>
      <w:ind w:firstLine="420" w:firstLineChars="200"/>
    </w:pPr>
  </w:style>
  <w:style w:type="paragraph" w:customStyle="1" w:styleId="39">
    <w:name w:val="正文_4"/>
    <w:basedOn w:val="40"/>
    <w:next w:val="41"/>
    <w:qFormat/>
    <w:uiPriority w:val="0"/>
    <w:pPr>
      <w:widowControl w:val="0"/>
      <w:jc w:val="both"/>
    </w:pPr>
    <w:rPr>
      <w:rFonts w:ascii="Calibri" w:hAnsi="Calibri"/>
      <w:kern w:val="2"/>
      <w:sz w:val="21"/>
      <w:szCs w:val="22"/>
      <w:lang w:val="en-US" w:eastAsia="zh-CN" w:bidi="ar-SA"/>
    </w:rPr>
  </w:style>
  <w:style w:type="paragraph" w:customStyle="1" w:styleId="40">
    <w:name w:val="正文_0_1"/>
    <w:qFormat/>
    <w:locked/>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首行缩进 21"/>
    <w:basedOn w:val="42"/>
    <w:qFormat/>
    <w:uiPriority w:val="0"/>
    <w:pPr>
      <w:ind w:firstLine="420"/>
    </w:pPr>
  </w:style>
  <w:style w:type="paragraph" w:customStyle="1" w:styleId="42">
    <w:name w:val="正文文本缩进1"/>
    <w:basedOn w:val="1"/>
    <w:qFormat/>
    <w:uiPriority w:val="0"/>
    <w:pPr>
      <w:ind w:firstLine="630"/>
    </w:pPr>
    <w:rPr>
      <w:sz w:val="32"/>
      <w:szCs w:val="20"/>
    </w:rPr>
  </w:style>
  <w:style w:type="paragraph" w:customStyle="1" w:styleId="43">
    <w:name w:val="正文_0_1_0"/>
    <w:basedOn w:val="10"/>
    <w:qFormat/>
    <w:uiPriority w:val="0"/>
    <w:rPr>
      <w:rFonts w:ascii="Calibri" w:hAnsi="Calibri" w:cs="宋体"/>
      <w:szCs w:val="21"/>
    </w:rPr>
  </w:style>
  <w:style w:type="paragraph" w:customStyle="1" w:styleId="44">
    <w:name w:val="标题 2_0"/>
    <w:basedOn w:val="45"/>
    <w:next w:val="12"/>
    <w:link w:val="53"/>
    <w:qFormat/>
    <w:uiPriority w:val="0"/>
    <w:pPr>
      <w:spacing w:line="360" w:lineRule="auto"/>
      <w:outlineLvl w:val="1"/>
    </w:pPr>
    <w:rPr>
      <w:rFonts w:ascii="Arial" w:hAnsi="Arial"/>
      <w:b w:val="0"/>
      <w:bCs w:val="0"/>
      <w:sz w:val="24"/>
    </w:rPr>
  </w:style>
  <w:style w:type="paragraph" w:customStyle="1" w:styleId="45">
    <w:name w:val="标题 3_0"/>
    <w:basedOn w:val="12"/>
    <w:next w:val="12"/>
    <w:qFormat/>
    <w:uiPriority w:val="9"/>
    <w:pPr>
      <w:keepNext/>
      <w:keepLines/>
      <w:spacing w:before="260" w:after="260" w:line="416" w:lineRule="auto"/>
      <w:outlineLvl w:val="2"/>
    </w:pPr>
    <w:rPr>
      <w:b/>
      <w:bCs/>
      <w:kern w:val="0"/>
      <w:sz w:val="32"/>
      <w:szCs w:val="32"/>
    </w:rPr>
  </w:style>
  <w:style w:type="paragraph" w:customStyle="1" w:styleId="46">
    <w:name w:val="正文_4_0_0"/>
    <w:basedOn w:val="12"/>
    <w:qFormat/>
    <w:uiPriority w:val="0"/>
    <w:rPr>
      <w:rFonts w:ascii="Calibri" w:hAnsi="Calibri" w:cs="宋体"/>
      <w:szCs w:val="21"/>
    </w:rPr>
  </w:style>
  <w:style w:type="paragraph" w:customStyle="1" w:styleId="47">
    <w:name w:val="正文_2_0_0_0"/>
    <w:basedOn w:val="46"/>
    <w:qFormat/>
    <w:uiPriority w:val="0"/>
    <w:rPr>
      <w:rFonts w:ascii="等线" w:hAnsi="等线"/>
    </w:rPr>
  </w:style>
  <w:style w:type="paragraph" w:customStyle="1" w:styleId="48">
    <w:name w:val="正文_5"/>
    <w:basedOn w:val="49"/>
    <w:qFormat/>
    <w:uiPriority w:val="0"/>
    <w:rPr>
      <w:rFonts w:ascii="Calibri" w:hAnsi="Calibri"/>
      <w:szCs w:val="21"/>
    </w:rPr>
  </w:style>
  <w:style w:type="paragraph" w:customStyle="1" w:styleId="49">
    <w:name w:val="正文_6"/>
    <w:next w:val="5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列表_1"/>
    <w:basedOn w:val="49"/>
    <w:semiHidden/>
    <w:qFormat/>
    <w:locked/>
    <w:uiPriority w:val="0"/>
    <w:pPr>
      <w:ind w:left="200" w:hanging="200" w:hangingChars="200"/>
    </w:pPr>
  </w:style>
  <w:style w:type="paragraph" w:customStyle="1" w:styleId="51">
    <w:name w:val="正文_4_0"/>
    <w:basedOn w:val="12"/>
    <w:qFormat/>
    <w:uiPriority w:val="0"/>
    <w:rPr>
      <w:rFonts w:ascii="Calibri" w:hAnsi="Calibri"/>
      <w:szCs w:val="21"/>
    </w:rPr>
  </w:style>
  <w:style w:type="paragraph" w:customStyle="1" w:styleId="52">
    <w:name w:val="正文文本缩进_0"/>
    <w:basedOn w:val="12"/>
    <w:qFormat/>
    <w:uiPriority w:val="0"/>
    <w:pPr>
      <w:spacing w:after="120"/>
      <w:ind w:left="420" w:leftChars="200"/>
    </w:pPr>
    <w:rPr>
      <w:rFonts w:ascii="Calibri" w:hAnsi="Calibri"/>
      <w:kern w:val="0"/>
      <w:sz w:val="20"/>
    </w:rPr>
  </w:style>
  <w:style w:type="character" w:customStyle="1" w:styleId="53">
    <w:name w:val=" Char Char6"/>
    <w:link w:val="44"/>
    <w:qFormat/>
    <w:uiPriority w:val="0"/>
    <w:rPr>
      <w:rFonts w:ascii="Arial" w:hAnsi="Arial"/>
      <w:sz w:val="24"/>
    </w:rPr>
  </w:style>
  <w:style w:type="paragraph" w:customStyle="1" w:styleId="5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5">
    <w:name w:val="列出段落1"/>
    <w:basedOn w:val="1"/>
    <w:qFormat/>
    <w:uiPriority w:val="0"/>
    <w:pPr>
      <w:ind w:firstLine="420" w:firstLineChars="200"/>
    </w:pPr>
    <w:rPr>
      <w:szCs w:val="21"/>
    </w:rPr>
  </w:style>
  <w:style w:type="paragraph" w:customStyle="1" w:styleId="56">
    <w:name w:val="Normal_12"/>
    <w:qFormat/>
    <w:uiPriority w:val="0"/>
    <w:rPr>
      <w:rFonts w:ascii="Times New Roman" w:hAnsi="Times New Roman" w:eastAsia="Times New Roman" w:cs="Times New Roman"/>
      <w:sz w:val="24"/>
      <w:szCs w:val="24"/>
      <w:lang w:bidi="ar-SA"/>
    </w:rPr>
  </w:style>
  <w:style w:type="character" w:customStyle="1" w:styleId="57">
    <w:name w:val="标题 2 Char"/>
    <w:link w:val="4"/>
    <w:qFormat/>
    <w:uiPriority w:val="0"/>
    <w:rPr>
      <w:rFonts w:ascii="Arial" w:hAnsi="Arial"/>
      <w:b/>
      <w:bCs/>
      <w:sz w:val="24"/>
      <w:szCs w:val="32"/>
    </w:rPr>
  </w:style>
  <w:style w:type="paragraph" w:customStyle="1" w:styleId="58">
    <w:name w:val="正文_2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9">
    <w:name w:val="No Spacing_0"/>
    <w:basedOn w:val="48"/>
    <w:qFormat/>
    <w:uiPriority w:val="1"/>
    <w:rPr>
      <w:rFonts w:ascii="Times New Roman" w:hAnsi="Times New Roman"/>
      <w:szCs w:val="24"/>
      <w:lang w:val="en-US" w:eastAsia="zh-CN"/>
    </w:rPr>
  </w:style>
  <w:style w:type="paragraph" w:customStyle="1" w:styleId="60">
    <w:name w:val="Normal_1_0"/>
    <w:qFormat/>
    <w:uiPriority w:val="0"/>
    <w:rPr>
      <w:rFonts w:ascii="黑体" w:hAnsi="黑体" w:eastAsia="黑体" w:cs="Times New Roman"/>
      <w:b/>
      <w:sz w:val="32"/>
      <w:szCs w:val="24"/>
      <w:lang w:bidi="ar-SA"/>
    </w:rPr>
  </w:style>
  <w:style w:type="paragraph" w:customStyle="1" w:styleId="61">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Normal_2"/>
    <w:qFormat/>
    <w:uiPriority w:val="0"/>
    <w:rPr>
      <w:rFonts w:ascii="黑体" w:hAnsi="黑体" w:eastAsia="黑体" w:cs="Times New Roman"/>
      <w:b/>
      <w:sz w:val="32"/>
      <w:szCs w:val="24"/>
      <w:lang w:bidi="ar-SA"/>
    </w:rPr>
  </w:style>
  <w:style w:type="paragraph" w:customStyle="1" w:styleId="6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纯文本_1"/>
    <w:basedOn w:val="63"/>
    <w:qFormat/>
    <w:uiPriority w:val="0"/>
    <w:rPr>
      <w:rFonts w:ascii="宋体" w:hAnsi="Courier New" w:eastAsia="宋体" w:cs="Courier New"/>
      <w:szCs w:val="21"/>
    </w:rPr>
  </w:style>
  <w:style w:type="paragraph" w:customStyle="1" w:styleId="65">
    <w:name w:val="Normal_3"/>
    <w:qFormat/>
    <w:uiPriority w:val="0"/>
    <w:rPr>
      <w:rFonts w:ascii="黑体" w:hAnsi="黑体" w:eastAsia="黑体" w:cs="Times New Roman"/>
      <w:b/>
      <w:sz w:val="32"/>
      <w:szCs w:val="24"/>
      <w:lang w:bidi="ar-SA"/>
    </w:rPr>
  </w:style>
  <w:style w:type="character" w:customStyle="1" w:styleId="66">
    <w:name w:val="标题 3 Char"/>
    <w:link w:val="5"/>
    <w:qFormat/>
    <w:uiPriority w:val="0"/>
    <w:rPr>
      <w:b/>
      <w:bCs/>
      <w:sz w:val="32"/>
      <w:szCs w:val="32"/>
    </w:rPr>
  </w:style>
  <w:style w:type="paragraph" w:customStyle="1" w:styleId="67">
    <w:name w:val="正文_3_0"/>
    <w:qFormat/>
    <w:locked/>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Normal_5"/>
    <w:qFormat/>
    <w:uiPriority w:val="0"/>
    <w:rPr>
      <w:rFonts w:ascii="黑体" w:hAnsi="黑体" w:eastAsia="黑体" w:cs="Times New Roman"/>
      <w:b/>
      <w:sz w:val="32"/>
      <w:szCs w:val="24"/>
      <w:lang w:bidi="ar-SA"/>
    </w:rPr>
  </w:style>
  <w:style w:type="paragraph" w:customStyle="1" w:styleId="69">
    <w:name w:val="正文_4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Normal_7"/>
    <w:qFormat/>
    <w:uiPriority w:val="0"/>
    <w:rPr>
      <w:rFonts w:ascii="黑体" w:hAnsi="黑体" w:eastAsia="黑体" w:cs="Times New Roman"/>
      <w:b/>
      <w:sz w:val="32"/>
      <w:szCs w:val="24"/>
      <w:lang w:bidi="ar-SA"/>
    </w:rPr>
  </w:style>
  <w:style w:type="paragraph" w:customStyle="1" w:styleId="71">
    <w:name w:val="正文_5_0_0"/>
    <w:basedOn w:val="72"/>
    <w:qFormat/>
    <w:uiPriority w:val="0"/>
    <w:rPr>
      <w:rFonts w:ascii="Calibri" w:hAnsi="Calibri" w:eastAsia="宋体"/>
    </w:rPr>
  </w:style>
  <w:style w:type="paragraph" w:customStyle="1" w:styleId="72">
    <w:name w:val="正文_6_2_0"/>
    <w:basedOn w:val="73"/>
    <w:qFormat/>
    <w:uiPriority w:val="0"/>
    <w:rPr>
      <w:rFonts w:ascii="Calibri" w:hAnsi="Calibri" w:eastAsia="宋体"/>
    </w:rPr>
  </w:style>
  <w:style w:type="paragraph" w:customStyle="1" w:styleId="73">
    <w:name w:val="正文_6_2_1"/>
    <w:basedOn w:val="74"/>
    <w:qFormat/>
    <w:uiPriority w:val="0"/>
    <w:rPr>
      <w:rFonts w:ascii="Calibri" w:hAnsi="Calibri" w:eastAsia="宋体" w:cs="宋体"/>
      <w:szCs w:val="21"/>
    </w:rPr>
  </w:style>
  <w:style w:type="paragraph" w:customStyle="1" w:styleId="74">
    <w:name w:val="正文_6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正文_0_0_0_0"/>
    <w:basedOn w:val="76"/>
    <w:qFormat/>
    <w:uiPriority w:val="0"/>
    <w:rPr>
      <w:rFonts w:ascii="Calibri" w:hAnsi="Calibri" w:eastAsia="宋体" w:cs="宋体"/>
      <w:sz w:val="28"/>
      <w:szCs w:val="28"/>
    </w:rPr>
  </w:style>
  <w:style w:type="paragraph" w:customStyle="1" w:styleId="76">
    <w:name w:val="正文_1_1"/>
    <w:basedOn w:val="30"/>
    <w:qFormat/>
    <w:uiPriority w:val="0"/>
    <w:pPr>
      <w:widowControl w:val="0"/>
      <w:jc w:val="both"/>
    </w:pPr>
    <w:rPr>
      <w:rFonts w:ascii="Calibri" w:hAnsi="Calibri"/>
      <w:kern w:val="2"/>
      <w:sz w:val="21"/>
      <w:szCs w:val="22"/>
      <w:lang w:val="en-US" w:eastAsia="zh-CN" w:bidi="ar-SA"/>
    </w:rPr>
  </w:style>
  <w:style w:type="paragraph" w:customStyle="1" w:styleId="77">
    <w:name w:val="正文首行缩进_0"/>
    <w:basedOn w:val="78"/>
    <w:unhideWhenUsed/>
    <w:qFormat/>
    <w:uiPriority w:val="99"/>
    <w:pPr>
      <w:ind w:firstLine="420" w:firstLineChars="100"/>
    </w:pPr>
    <w:rPr>
      <w:szCs w:val="22"/>
    </w:rPr>
  </w:style>
  <w:style w:type="paragraph" w:customStyle="1" w:styleId="78">
    <w:name w:val="正文文本_0_1"/>
    <w:basedOn w:val="79"/>
    <w:qFormat/>
    <w:uiPriority w:val="0"/>
    <w:pPr>
      <w:adjustRightInd w:val="0"/>
      <w:spacing w:after="60" w:line="360" w:lineRule="atLeast"/>
      <w:ind w:left="72" w:leftChars="30" w:right="30" w:rightChars="30"/>
      <w:jc w:val="center"/>
      <w:textAlignment w:val="baseline"/>
    </w:pPr>
    <w:rPr>
      <w:rFonts w:ascii="Calibri" w:hAnsi="Calibri" w:eastAsia="宋体"/>
    </w:rPr>
  </w:style>
  <w:style w:type="paragraph" w:customStyle="1" w:styleId="79">
    <w:name w:val="正文_1_0_2"/>
    <w:next w:val="8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Body Text First Indent_1"/>
    <w:basedOn w:val="81"/>
    <w:unhideWhenUsed/>
    <w:qFormat/>
    <w:uiPriority w:val="99"/>
    <w:pPr>
      <w:ind w:firstLine="420" w:firstLineChars="100"/>
    </w:pPr>
    <w:rPr>
      <w:szCs w:val="22"/>
    </w:rPr>
  </w:style>
  <w:style w:type="paragraph" w:customStyle="1" w:styleId="81">
    <w:name w:val="正文文本_0_0_1"/>
    <w:basedOn w:val="82"/>
    <w:qFormat/>
    <w:uiPriority w:val="0"/>
    <w:pPr>
      <w:spacing w:after="120"/>
    </w:pPr>
  </w:style>
  <w:style w:type="paragraph" w:customStyle="1" w:styleId="82">
    <w:name w:val="正文_12_0_1"/>
    <w:basedOn w:val="83"/>
    <w:qFormat/>
    <w:uiPriority w:val="0"/>
    <w:rPr>
      <w:rFonts w:cs="Calibri"/>
      <w:szCs w:val="21"/>
    </w:rPr>
  </w:style>
  <w:style w:type="paragraph" w:customStyle="1" w:styleId="83">
    <w:name w:val="正文_13_0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4">
    <w:name w:val="正文_2_1_0"/>
    <w:basedOn w:val="76"/>
    <w:qFormat/>
    <w:uiPriority w:val="0"/>
    <w:rPr>
      <w:rFonts w:ascii="Calibri" w:hAnsi="Calibri" w:eastAsia="宋体" w:cs="宋体"/>
      <w:szCs w:val="21"/>
    </w:rPr>
  </w:style>
  <w:style w:type="paragraph" w:customStyle="1" w:styleId="85">
    <w:name w:val="正文_6_1_0"/>
    <w:basedOn w:val="86"/>
    <w:qFormat/>
    <w:uiPriority w:val="0"/>
    <w:rPr>
      <w:rFonts w:ascii="Calibri" w:hAnsi="Calibri" w:eastAsia="宋体" w:cs="宋体"/>
      <w:szCs w:val="21"/>
    </w:rPr>
  </w:style>
  <w:style w:type="paragraph" w:customStyle="1" w:styleId="86">
    <w:name w:val="正文_7_1_0"/>
    <w:basedOn w:val="87"/>
    <w:qFormat/>
    <w:uiPriority w:val="0"/>
    <w:rPr>
      <w:rFonts w:ascii="Calibri" w:hAnsi="Calibri" w:eastAsia="宋体" w:cs="宋体"/>
      <w:szCs w:val="21"/>
    </w:rPr>
  </w:style>
  <w:style w:type="paragraph" w:customStyle="1" w:styleId="87">
    <w:name w:val="正文_1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88">
    <w:name w:val="Normal_6"/>
    <w:qFormat/>
    <w:uiPriority w:val="0"/>
    <w:rPr>
      <w:rFonts w:ascii="黑体" w:hAnsi="黑体" w:eastAsia="黑体" w:cs="Times New Roman"/>
      <w:b/>
      <w:sz w:val="32"/>
      <w:szCs w:val="24"/>
      <w:lang w:bidi="ar-SA"/>
    </w:rPr>
  </w:style>
  <w:style w:type="paragraph" w:customStyle="1" w:styleId="89">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90">
    <w:name w:val="正文_4_1_0"/>
    <w:basedOn w:val="89"/>
    <w:qFormat/>
    <w:uiPriority w:val="0"/>
    <w:rPr>
      <w:rFonts w:ascii="Calibri" w:hAnsi="Calibri" w:eastAsia="宋体" w:cs="宋体"/>
      <w:szCs w:val="21"/>
    </w:rPr>
  </w:style>
  <w:style w:type="paragraph" w:customStyle="1" w:styleId="91">
    <w:name w:val="Default Text"/>
    <w:basedOn w:val="1"/>
    <w:qFormat/>
    <w:uiPriority w:val="0"/>
    <w:pPr>
      <w:widowControl/>
      <w:overflowPunct w:val="0"/>
      <w:autoSpaceDE w:val="0"/>
      <w:autoSpaceDN w:val="0"/>
      <w:adjustRightInd w:val="0"/>
      <w:jc w:val="left"/>
      <w:textAlignment w:val="baseline"/>
    </w:pPr>
    <w:rPr>
      <w:rFonts w:ascii="Calibri" w:hAnsi="Calibri"/>
      <w:sz w:val="24"/>
    </w:rPr>
  </w:style>
  <w:style w:type="paragraph" w:customStyle="1" w:styleId="92">
    <w:name w:val="UserStyle_66"/>
    <w:basedOn w:val="93"/>
    <w:qFormat/>
    <w:uiPriority w:val="0"/>
    <w:pPr>
      <w:jc w:val="both"/>
    </w:pPr>
    <w:rPr>
      <w:rFonts w:ascii="Calibri" w:hAnsi="Calibri" w:eastAsia="宋体"/>
      <w:kern w:val="2"/>
      <w:sz w:val="21"/>
      <w:szCs w:val="22"/>
      <w:lang w:val="en-US" w:eastAsia="zh-CN" w:bidi="ar-SA"/>
    </w:rPr>
  </w:style>
  <w:style w:type="paragraph" w:customStyle="1" w:styleId="93">
    <w:name w:val="UserStyle_67"/>
    <w:qFormat/>
    <w:uiPriority w:val="0"/>
    <w:pPr>
      <w:jc w:val="both"/>
    </w:pPr>
    <w:rPr>
      <w:rFonts w:ascii="Calibri" w:hAnsi="Calibri" w:eastAsia="宋体" w:cs="Times New Roman"/>
      <w:kern w:val="2"/>
      <w:sz w:val="21"/>
      <w:szCs w:val="22"/>
      <w:lang w:val="en-US" w:eastAsia="zh-CN" w:bidi="ar-SA"/>
    </w:rPr>
  </w:style>
  <w:style w:type="character" w:customStyle="1" w:styleId="94">
    <w:name w:val="NormalCharacter"/>
    <w:link w:val="95"/>
    <w:qFormat/>
    <w:uiPriority w:val="0"/>
  </w:style>
  <w:style w:type="paragraph" w:customStyle="1" w:styleId="95">
    <w:name w:val="UserStyle_5"/>
    <w:basedOn w:val="1"/>
    <w:link w:val="94"/>
    <w:qFormat/>
    <w:uiPriority w:val="0"/>
    <w:pPr>
      <w:widowControl/>
      <w:spacing w:after="160" w:line="240" w:lineRule="exact"/>
      <w:jc w:val="left"/>
    </w:pPr>
  </w:style>
  <w:style w:type="paragraph" w:customStyle="1" w:styleId="96">
    <w:name w:val="UserStyle_122"/>
    <w:basedOn w:val="93"/>
    <w:qFormat/>
    <w:uiPriority w:val="0"/>
    <w:pPr>
      <w:widowControl/>
      <w:jc w:val="left"/>
    </w:pPr>
    <w:rPr>
      <w:rFonts w:ascii="黑体" w:hAnsi="黑体" w:eastAsia="黑体" w:cs="宋体"/>
      <w:b/>
      <w:bCs/>
      <w:kern w:val="0"/>
      <w:sz w:val="32"/>
      <w:szCs w:val="32"/>
      <w:lang w:val="en-US" w:eastAsia="zh-CN" w:bidi="ar-SA"/>
    </w:rPr>
  </w:style>
  <w:style w:type="paragraph" w:customStyle="1" w:styleId="97">
    <w:name w:val="UserStyle_123"/>
    <w:basedOn w:val="93"/>
    <w:qFormat/>
    <w:uiPriority w:val="0"/>
    <w:pPr>
      <w:jc w:val="both"/>
    </w:pPr>
    <w:rPr>
      <w:rFonts w:ascii="Times New Roman" w:hAnsi="Times New Roman" w:eastAsia="宋体"/>
      <w:kern w:val="2"/>
      <w:sz w:val="21"/>
      <w:szCs w:val="21"/>
      <w:lang w:val="en-US" w:eastAsia="zh-CN" w:bidi="ar-SA"/>
    </w:rPr>
  </w:style>
  <w:style w:type="paragraph" w:customStyle="1" w:styleId="98">
    <w:name w:val="UserStyle_124"/>
    <w:basedOn w:val="97"/>
    <w:qFormat/>
    <w:uiPriority w:val="0"/>
    <w:pPr>
      <w:snapToGrid w:val="0"/>
      <w:jc w:val="left"/>
    </w:pPr>
    <w:rPr>
      <w:rFonts w:ascii="Calibri" w:hAnsi="Calibri" w:eastAsia="宋体"/>
      <w:kern w:val="2"/>
      <w:sz w:val="18"/>
      <w:szCs w:val="18"/>
      <w:lang w:val="en-US" w:eastAsia="zh-CN" w:bidi="ar-SA"/>
    </w:rPr>
  </w:style>
  <w:style w:type="paragraph" w:customStyle="1" w:styleId="99">
    <w:name w:val="UserStyle_100"/>
    <w:qFormat/>
    <w:uiPriority w:val="0"/>
    <w:pPr>
      <w:jc w:val="both"/>
    </w:pPr>
    <w:rPr>
      <w:rFonts w:ascii="Calibri" w:hAnsi="Calibri" w:eastAsia="宋体" w:cs="Times New Roman"/>
      <w:kern w:val="2"/>
      <w:sz w:val="21"/>
      <w:szCs w:val="22"/>
      <w:lang w:val="en-US" w:eastAsia="zh-CN" w:bidi="ar-SA"/>
    </w:rPr>
  </w:style>
  <w:style w:type="paragraph" w:customStyle="1" w:styleId="100">
    <w:name w:val="正"/>
    <w:basedOn w:val="10"/>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101">
    <w:name w:val="WPSOffice手动目录 1"/>
    <w:qFormat/>
    <w:uiPriority w:val="0"/>
    <w:pPr>
      <w:ind w:leftChars="0"/>
    </w:pPr>
    <w:rPr>
      <w:rFonts w:ascii="Times New Roman" w:hAnsi="Times New Roman" w:eastAsia="宋体" w:cs="Times New Roman"/>
      <w:sz w:val="20"/>
      <w:szCs w:val="20"/>
    </w:rPr>
  </w:style>
  <w:style w:type="paragraph" w:customStyle="1" w:styleId="102">
    <w:name w:val="WPSOffice手动目录 2"/>
    <w:qFormat/>
    <w:uiPriority w:val="0"/>
    <w:pPr>
      <w:ind w:leftChars="200"/>
    </w:pPr>
    <w:rPr>
      <w:rFonts w:ascii="Times New Roman" w:hAnsi="Times New Roman" w:eastAsia="宋体" w:cs="Times New Roman"/>
      <w:sz w:val="20"/>
      <w:szCs w:val="20"/>
    </w:rPr>
  </w:style>
  <w:style w:type="paragraph" w:customStyle="1" w:styleId="103">
    <w:name w:val="WPSOffice手动目录 3"/>
    <w:qFormat/>
    <w:uiPriority w:val="0"/>
    <w:pPr>
      <w:ind w:leftChars="400"/>
    </w:pPr>
    <w:rPr>
      <w:rFonts w:ascii="Times New Roman" w:hAnsi="Times New Roman" w:eastAsia="宋体" w:cs="Times New Roman"/>
      <w:sz w:val="20"/>
      <w:szCs w:val="20"/>
    </w:rPr>
  </w:style>
  <w:style w:type="character" w:customStyle="1" w:styleId="104">
    <w:name w:val="标题 1 字符"/>
    <w:link w:val="3"/>
    <w:autoRedefine/>
    <w:qFormat/>
    <w:uiPriority w:val="0"/>
    <w:rPr>
      <w:b/>
      <w:bCs/>
      <w:sz w:val="24"/>
      <w:szCs w:val="20"/>
    </w:rPr>
  </w:style>
  <w:style w:type="paragraph" w:customStyle="1" w:styleId="105">
    <w:name w:val="军标题"/>
    <w:basedOn w:val="1"/>
    <w:qFormat/>
    <w:uiPriority w:val="0"/>
    <w:pPr>
      <w:spacing w:line="560" w:lineRule="exact"/>
      <w:jc w:val="center"/>
    </w:pPr>
    <w:rPr>
      <w:rFonts w:ascii="方正小标宋简体" w:hAnsi="黑体" w:eastAsia="方正小标宋简体" w:cs="黑体"/>
      <w:b/>
      <w:color w:val="000000"/>
      <w:sz w:val="44"/>
      <w:szCs w:val="44"/>
    </w:rPr>
  </w:style>
  <w:style w:type="paragraph" w:customStyle="1" w:styleId="106">
    <w:name w:val="军三四正文"/>
    <w:basedOn w:val="1"/>
    <w:qFormat/>
    <w:uiPriority w:val="0"/>
    <w:pPr>
      <w:snapToGrid w:val="0"/>
      <w:spacing w:line="560" w:lineRule="exact"/>
      <w:ind w:firstLine="640" w:firstLineChars="200"/>
    </w:pPr>
    <w:rPr>
      <w:rFonts w:ascii="仿宋" w:hAnsi="仿宋" w:eastAsia="仿宋" w:cs="仿宋"/>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27203</Words>
  <Characters>29093</Characters>
  <TotalTime>3</TotalTime>
  <ScaleCrop>false</ScaleCrop>
  <LinksUpToDate>false</LinksUpToDate>
  <CharactersWithSpaces>31926</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2025-04-21T15:53:00Z</dcterms:created>
  <dc:creator>微软用户</dc:creator>
  <cp:lastModifiedBy>JR.</cp:lastModifiedBy>
  <dcterms:modified xsi:type="dcterms:W3CDTF">2026-04-13T09:22:53Z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2025-04-25T12:09:39Z</vt:filetime>
  </property>
  <property fmtid="{D5CDD505-2E9C-101B-9397-08002B2CF9AE}" pid="4" name="KSOTemplateDocerSaveRecord">
    <vt:lpwstr>eyJoZGlkIjoiNTU2NGZlODlkMDY2ZGRlZjdhMWViNzMwMjA2Y2ZiZmQiLCJ1c2VySWQiOiI0NzMxMzg4NjcifQ==</vt:lpwstr>
  </property>
  <property fmtid="{D5CDD505-2E9C-101B-9397-08002B2CF9AE}" pid="5" name="KSOProductBuildVer">
    <vt:lpwstr>2052-12.1.0.19302</vt:lpwstr>
  </property>
  <property fmtid="{D5CDD505-2E9C-101B-9397-08002B2CF9AE}" pid="6" name="ICV">
    <vt:lpwstr>E64AFA05B88843D080D98C2FA1156762_12</vt:lpwstr>
  </property>
</Properties>
</file>