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12981">
      <w:pPr>
        <w:widowControl/>
        <w:spacing w:line="360" w:lineRule="auto"/>
        <w:ind w:left="-1" w:leftChars="-200" w:right="-512" w:rightChars="-244" w:hanging="419" w:hangingChars="87"/>
        <w:jc w:val="center"/>
        <w:rPr>
          <w:rFonts w:hint="eastAsia" w:ascii="宋体" w:hAnsi="宋体" w:eastAsia="宋体" w:cs="宋体"/>
          <w:b/>
          <w:bCs/>
          <w:sz w:val="48"/>
          <w:szCs w:val="48"/>
        </w:rPr>
      </w:pPr>
    </w:p>
    <w:p w14:paraId="18691FCE">
      <w:pPr>
        <w:keepNext w:val="0"/>
        <w:keepLines w:val="0"/>
        <w:pageBreakBefore w:val="0"/>
        <w:widowControl/>
        <w:kinsoku/>
        <w:wordWrap/>
        <w:overflowPunct/>
        <w:topLinePunct w:val="0"/>
        <w:autoSpaceDE/>
        <w:autoSpaceDN/>
        <w:bidi w:val="0"/>
        <w:adjustRightInd/>
        <w:snapToGrid/>
        <w:spacing w:line="900" w:lineRule="exact"/>
        <w:ind w:right="0" w:rightChars="0"/>
        <w:jc w:val="center"/>
        <w:textAlignment w:val="auto"/>
        <w:rPr>
          <w:rFonts w:hint="eastAsia" w:ascii="宋体" w:hAnsi="宋体" w:eastAsia="宋体" w:cs="宋体"/>
          <w:b/>
          <w:bCs/>
          <w:color w:val="000000"/>
          <w:sz w:val="48"/>
          <w:szCs w:val="48"/>
        </w:rPr>
      </w:pPr>
      <w:r>
        <w:rPr>
          <w:rFonts w:hint="eastAsia" w:ascii="宋体" w:hAnsi="宋体" w:eastAsia="宋体" w:cs="宋体"/>
          <w:b/>
          <w:bCs/>
          <w:color w:val="000000"/>
          <w:sz w:val="48"/>
          <w:szCs w:val="48"/>
        </w:rPr>
        <w:t>长治市第二人民医院医疗设备更新项目（检验设备）采购项目</w:t>
      </w:r>
    </w:p>
    <w:p w14:paraId="13F5E1D4">
      <w:pPr>
        <w:spacing w:before="312" w:beforeLines="100"/>
        <w:ind w:right="-108"/>
        <w:jc w:val="center"/>
        <w:rPr>
          <w:rFonts w:hint="eastAsia" w:ascii="宋体" w:hAnsi="宋体" w:eastAsia="宋体" w:cs="宋体"/>
          <w:sz w:val="36"/>
          <w:szCs w:val="36"/>
        </w:rPr>
      </w:pPr>
    </w:p>
    <w:p w14:paraId="5AE53A23">
      <w:pPr>
        <w:spacing w:before="312" w:beforeLines="100"/>
        <w:ind w:right="-108"/>
        <w:jc w:val="center"/>
        <w:rPr>
          <w:rFonts w:hint="eastAsia" w:ascii="宋体" w:hAnsi="宋体" w:eastAsia="宋体" w:cs="宋体"/>
          <w:b/>
          <w:bCs/>
          <w:sz w:val="36"/>
          <w:szCs w:val="36"/>
        </w:rPr>
      </w:pPr>
    </w:p>
    <w:p w14:paraId="26F42C6E">
      <w:pPr>
        <w:rPr>
          <w:rFonts w:hint="eastAsia" w:ascii="宋体" w:hAnsi="宋体" w:eastAsia="宋体" w:cs="宋体"/>
        </w:rPr>
      </w:pPr>
    </w:p>
    <w:p w14:paraId="00593807">
      <w:pPr>
        <w:widowControl/>
        <w:ind w:left="-360" w:right="240"/>
        <w:jc w:val="center"/>
        <w:rPr>
          <w:rFonts w:hint="eastAsia" w:ascii="宋体" w:hAnsi="宋体" w:eastAsia="宋体" w:cs="宋体"/>
          <w:b/>
          <w:bCs/>
          <w:sz w:val="96"/>
          <w:szCs w:val="96"/>
        </w:rPr>
      </w:pPr>
      <w:r>
        <w:rPr>
          <w:rFonts w:hint="eastAsia" w:ascii="宋体" w:hAnsi="宋体" w:eastAsia="宋体" w:cs="宋体"/>
          <w:b/>
          <w:bCs/>
          <w:sz w:val="96"/>
          <w:szCs w:val="96"/>
        </w:rPr>
        <w:t>招标文件</w:t>
      </w:r>
    </w:p>
    <w:p w14:paraId="79C723A1">
      <w:pPr>
        <w:widowControl/>
        <w:ind w:left="-360" w:right="240"/>
        <w:jc w:val="center"/>
        <w:rPr>
          <w:rFonts w:hint="eastAsia" w:ascii="宋体" w:hAnsi="宋体" w:eastAsia="宋体" w:cs="宋体"/>
          <w:b/>
          <w:bCs/>
          <w:sz w:val="30"/>
          <w:szCs w:val="30"/>
        </w:rPr>
      </w:pPr>
    </w:p>
    <w:p w14:paraId="6B0910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项目编号：1404992026AGK00088</w:t>
      </w:r>
    </w:p>
    <w:p w14:paraId="67AED571">
      <w:pPr>
        <w:widowControl/>
        <w:ind w:left="-360" w:right="360"/>
        <w:jc w:val="center"/>
        <w:rPr>
          <w:rFonts w:hint="eastAsia" w:ascii="宋体" w:hAnsi="宋体" w:eastAsia="宋体" w:cs="宋体"/>
          <w:color w:val="FF0000"/>
        </w:rPr>
      </w:pPr>
    </w:p>
    <w:p w14:paraId="393F4550">
      <w:pPr>
        <w:widowControl/>
        <w:ind w:left="-360" w:right="360"/>
        <w:jc w:val="center"/>
        <w:rPr>
          <w:rFonts w:hint="eastAsia" w:ascii="宋体" w:hAnsi="宋体" w:eastAsia="宋体" w:cs="宋体"/>
          <w:color w:val="FF0000"/>
        </w:rPr>
      </w:pPr>
    </w:p>
    <w:p w14:paraId="4B52F22B">
      <w:pPr>
        <w:widowControl/>
        <w:ind w:left="-360" w:right="360"/>
        <w:jc w:val="center"/>
        <w:rPr>
          <w:rFonts w:hint="eastAsia" w:ascii="宋体" w:hAnsi="宋体" w:eastAsia="宋体" w:cs="宋体"/>
          <w:color w:val="FF0000"/>
        </w:rPr>
      </w:pPr>
    </w:p>
    <w:p w14:paraId="482128DF">
      <w:pPr>
        <w:widowControl/>
        <w:ind w:left="-360" w:right="240"/>
        <w:jc w:val="center"/>
        <w:rPr>
          <w:rFonts w:hint="eastAsia" w:ascii="宋体" w:hAnsi="宋体" w:eastAsia="宋体" w:cs="宋体"/>
          <w:color w:val="FF0000"/>
        </w:rPr>
      </w:pPr>
    </w:p>
    <w:p w14:paraId="3B29D744">
      <w:pPr>
        <w:widowControl/>
        <w:tabs>
          <w:tab w:val="left" w:pos="720"/>
        </w:tabs>
        <w:ind w:right="240"/>
        <w:rPr>
          <w:rFonts w:hint="eastAsia" w:ascii="宋体" w:hAnsi="宋体" w:eastAsia="宋体" w:cs="宋体"/>
        </w:rPr>
      </w:pPr>
    </w:p>
    <w:p w14:paraId="4F3426E4">
      <w:pPr>
        <w:widowControl/>
        <w:tabs>
          <w:tab w:val="left" w:pos="720"/>
        </w:tabs>
        <w:ind w:right="240"/>
        <w:rPr>
          <w:rFonts w:hint="eastAsia" w:ascii="宋体" w:hAnsi="宋体" w:eastAsia="宋体" w:cs="宋体"/>
        </w:rPr>
      </w:pPr>
    </w:p>
    <w:p w14:paraId="1EC4D4D8">
      <w:pPr>
        <w:widowControl/>
        <w:tabs>
          <w:tab w:val="left" w:pos="720"/>
        </w:tabs>
        <w:ind w:right="240"/>
        <w:rPr>
          <w:rFonts w:hint="eastAsia" w:ascii="宋体" w:hAnsi="宋体" w:eastAsia="宋体" w:cs="宋体"/>
        </w:rPr>
      </w:pPr>
    </w:p>
    <w:p w14:paraId="0026180C">
      <w:pPr>
        <w:widowControl/>
        <w:tabs>
          <w:tab w:val="left" w:pos="720"/>
        </w:tabs>
        <w:ind w:right="240"/>
        <w:rPr>
          <w:rFonts w:hint="eastAsia" w:ascii="宋体" w:hAnsi="宋体" w:eastAsia="宋体" w:cs="宋体"/>
        </w:rPr>
      </w:pPr>
    </w:p>
    <w:p w14:paraId="507532F7">
      <w:pPr>
        <w:widowControl/>
        <w:tabs>
          <w:tab w:val="left" w:pos="720"/>
        </w:tabs>
        <w:ind w:right="240"/>
        <w:rPr>
          <w:rFonts w:hint="eastAsia" w:ascii="宋体" w:hAnsi="宋体" w:eastAsia="宋体" w:cs="宋体"/>
        </w:rPr>
      </w:pPr>
    </w:p>
    <w:p w14:paraId="3B3106D3">
      <w:pPr>
        <w:widowControl/>
        <w:tabs>
          <w:tab w:val="left" w:pos="720"/>
        </w:tabs>
        <w:ind w:right="240"/>
        <w:rPr>
          <w:rFonts w:hint="eastAsia" w:ascii="宋体" w:hAnsi="宋体" w:eastAsia="宋体" w:cs="宋体"/>
        </w:rPr>
      </w:pPr>
    </w:p>
    <w:p w14:paraId="7536BA6E">
      <w:pPr>
        <w:widowControl/>
        <w:tabs>
          <w:tab w:val="left" w:pos="720"/>
        </w:tabs>
        <w:ind w:right="240"/>
        <w:rPr>
          <w:rFonts w:hint="eastAsia" w:ascii="宋体" w:hAnsi="宋体" w:eastAsia="宋体" w:cs="宋体"/>
        </w:rPr>
      </w:pPr>
    </w:p>
    <w:p w14:paraId="4F9AF822">
      <w:pPr>
        <w:widowControl/>
        <w:tabs>
          <w:tab w:val="left" w:pos="720"/>
        </w:tabs>
        <w:ind w:right="240"/>
        <w:rPr>
          <w:rFonts w:hint="eastAsia" w:ascii="宋体" w:hAnsi="宋体" w:eastAsia="宋体" w:cs="宋体"/>
        </w:rPr>
      </w:pPr>
    </w:p>
    <w:p w14:paraId="072E1908">
      <w:pPr>
        <w:widowControl/>
        <w:tabs>
          <w:tab w:val="left" w:pos="720"/>
        </w:tabs>
        <w:ind w:right="240"/>
        <w:rPr>
          <w:rFonts w:hint="eastAsia" w:ascii="宋体" w:hAnsi="宋体" w:eastAsia="宋体" w:cs="宋体"/>
        </w:rPr>
      </w:pPr>
    </w:p>
    <w:p w14:paraId="0E82F1DF">
      <w:pPr>
        <w:pStyle w:val="9"/>
        <w:ind w:firstLine="0"/>
        <w:rPr>
          <w:rFonts w:hint="eastAsia" w:ascii="宋体" w:hAnsi="宋体" w:eastAsia="宋体" w:cs="宋体"/>
          <w:sz w:val="30"/>
          <w:szCs w:val="30"/>
        </w:rPr>
      </w:pPr>
    </w:p>
    <w:p w14:paraId="7CFE5CE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sz w:val="32"/>
          <w:szCs w:val="32"/>
          <w:lang w:val="zh-CN"/>
        </w:rPr>
      </w:pPr>
      <w:r>
        <w:rPr>
          <w:rFonts w:hint="eastAsia" w:ascii="宋体" w:hAnsi="宋体" w:eastAsia="宋体" w:cs="宋体"/>
          <w:b/>
          <w:color w:val="000000"/>
          <w:sz w:val="32"/>
          <w:szCs w:val="32"/>
          <w:lang w:val="zh-CN"/>
        </w:rPr>
        <w:t>山西易博通招标代理有限公司</w:t>
      </w:r>
    </w:p>
    <w:p w14:paraId="1C073FA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pacing w:val="10"/>
          <w:kern w:val="0"/>
          <w:sz w:val="36"/>
          <w:szCs w:val="36"/>
        </w:rPr>
        <w:sectPr>
          <w:footerReference r:id="rId5" w:type="first"/>
          <w:headerReference r:id="rId3" w:type="default"/>
          <w:footerReference r:id="rId4" w:type="default"/>
          <w:pgSz w:w="11906" w:h="16838"/>
          <w:pgMar w:top="1440" w:right="1147" w:bottom="1440" w:left="1519" w:header="851" w:footer="992" w:gutter="0"/>
          <w:pgNumType w:start="1"/>
          <w:cols w:space="720" w:num="1"/>
          <w:titlePg/>
          <w:docGrid w:type="lines" w:linePitch="312" w:charSpace="0"/>
        </w:sectPr>
      </w:pPr>
      <w:r>
        <w:rPr>
          <w:rFonts w:hint="eastAsia" w:ascii="宋体" w:hAnsi="宋体" w:eastAsia="宋体" w:cs="宋体"/>
          <w:b/>
          <w:bCs/>
          <w:spacing w:val="10"/>
          <w:kern w:val="0"/>
          <w:sz w:val="36"/>
          <w:szCs w:val="36"/>
        </w:rPr>
        <w:t>二〇二</w:t>
      </w:r>
      <w:r>
        <w:rPr>
          <w:rFonts w:hint="eastAsia" w:ascii="宋体" w:hAnsi="宋体" w:cs="宋体"/>
          <w:b/>
          <w:bCs/>
          <w:spacing w:val="10"/>
          <w:kern w:val="0"/>
          <w:sz w:val="36"/>
          <w:szCs w:val="36"/>
          <w:lang w:val="en-US" w:eastAsia="zh-CN"/>
        </w:rPr>
        <w:t>六</w:t>
      </w:r>
      <w:r>
        <w:rPr>
          <w:rFonts w:hint="eastAsia" w:ascii="宋体" w:hAnsi="宋体" w:eastAsia="宋体" w:cs="宋体"/>
          <w:b/>
          <w:bCs/>
          <w:spacing w:val="10"/>
          <w:kern w:val="0"/>
          <w:sz w:val="36"/>
          <w:szCs w:val="36"/>
        </w:rPr>
        <w:t>年四月</w:t>
      </w:r>
    </w:p>
    <w:p w14:paraId="1A0AEAC4">
      <w:pPr>
        <w:pBdr>
          <w:top w:val="none" w:color="auto" w:sz="0" w:space="1"/>
          <w:left w:val="none" w:color="auto" w:sz="0" w:space="4"/>
          <w:bottom w:val="none" w:color="auto" w:sz="0" w:space="1"/>
          <w:right w:val="none" w:color="auto" w:sz="0" w:space="4"/>
        </w:pBdr>
        <w:wordWrap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2FDD1FD8">
      <w:pPr>
        <w:pStyle w:val="20"/>
        <w:tabs>
          <w:tab w:val="right" w:leader="dot" w:pos="8312"/>
        </w:tabs>
        <w:rPr>
          <w:rFonts w:hint="eastAsia" w:ascii="宋体" w:hAnsi="宋体" w:eastAsia="宋体" w:cs="宋体"/>
          <w:sz w:val="30"/>
          <w:szCs w:val="30"/>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TOC \o "1-1" \h \z \u </w:instrText>
      </w:r>
      <w:r>
        <w:rPr>
          <w:rFonts w:hint="eastAsia" w:ascii="宋体" w:hAnsi="宋体" w:eastAsia="宋体" w:cs="宋体"/>
          <w:b/>
          <w:bCs/>
          <w:sz w:val="32"/>
          <w:szCs w:val="32"/>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"_Toc14719"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第一章  </w:t>
      </w:r>
      <w:r>
        <w:rPr>
          <w:rFonts w:hint="eastAsia" w:ascii="宋体" w:hAnsi="宋体" w:eastAsia="宋体" w:cs="宋体"/>
          <w:sz w:val="30"/>
          <w:szCs w:val="30"/>
          <w:lang w:val="en-US" w:eastAsia="zh-CN"/>
        </w:rPr>
        <w:t>招标</w:t>
      </w:r>
      <w:r>
        <w:rPr>
          <w:rFonts w:hint="eastAsia" w:ascii="宋体" w:hAnsi="宋体" w:eastAsia="宋体" w:cs="宋体"/>
          <w:sz w:val="30"/>
          <w:szCs w:val="30"/>
        </w:rPr>
        <w:t>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_Toc14719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11B759D">
      <w:pPr>
        <w:pStyle w:val="20"/>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"_Toc10955" </w:instrText>
      </w:r>
      <w:r>
        <w:rPr>
          <w:rFonts w:hint="eastAsia" w:ascii="宋体" w:hAnsi="宋体" w:eastAsia="宋体" w:cs="宋体"/>
          <w:sz w:val="30"/>
          <w:szCs w:val="30"/>
        </w:rPr>
        <w:fldChar w:fldCharType="separate"/>
      </w:r>
      <w:r>
        <w:rPr>
          <w:rFonts w:hint="eastAsia" w:ascii="宋体" w:hAnsi="宋体" w:eastAsia="宋体" w:cs="宋体"/>
          <w:sz w:val="30"/>
          <w:szCs w:val="30"/>
        </w:rPr>
        <w:t>第二章  投标人须知</w:t>
      </w:r>
      <w:r>
        <w:rPr>
          <w:rFonts w:hint="eastAsia" w:ascii="宋体" w:hAnsi="宋体" w:eastAsia="宋体" w:cs="宋体"/>
          <w:sz w:val="30"/>
          <w:szCs w:val="30"/>
        </w:rPr>
        <w:tab/>
      </w:r>
      <w:r>
        <w:rPr>
          <w:rFonts w:hint="eastAsia" w:ascii="宋体" w:hAnsi="宋体" w:eastAsia="宋体" w:cs="宋体"/>
          <w:sz w:val="30"/>
          <w:szCs w:val="30"/>
        </w:rPr>
        <w:t>4</w:t>
      </w:r>
      <w:r>
        <w:rPr>
          <w:rFonts w:hint="eastAsia" w:ascii="宋体" w:hAnsi="宋体" w:eastAsia="宋体" w:cs="宋体"/>
          <w:sz w:val="30"/>
          <w:szCs w:val="30"/>
        </w:rPr>
        <w:fldChar w:fldCharType="end"/>
      </w:r>
    </w:p>
    <w:p w14:paraId="257BE134">
      <w:pPr>
        <w:pStyle w:val="20"/>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"_Toc14510" </w:instrText>
      </w:r>
      <w:r>
        <w:rPr>
          <w:rFonts w:hint="eastAsia" w:ascii="宋体" w:hAnsi="宋体" w:eastAsia="宋体" w:cs="宋体"/>
          <w:sz w:val="30"/>
          <w:szCs w:val="30"/>
        </w:rPr>
        <w:fldChar w:fldCharType="separate"/>
      </w:r>
      <w:r>
        <w:rPr>
          <w:rFonts w:hint="eastAsia" w:ascii="宋体" w:hAnsi="宋体" w:eastAsia="宋体" w:cs="宋体"/>
          <w:sz w:val="30"/>
          <w:szCs w:val="30"/>
        </w:rPr>
        <w:t>第三章  评标办法及评分标准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_Toc14510 \h </w:instrText>
      </w:r>
      <w:r>
        <w:rPr>
          <w:rFonts w:hint="eastAsia" w:ascii="宋体" w:hAnsi="宋体" w:eastAsia="宋体" w:cs="宋体"/>
          <w:sz w:val="30"/>
          <w:szCs w:val="30"/>
        </w:rPr>
        <w:fldChar w:fldCharType="separate"/>
      </w:r>
      <w:r>
        <w:rPr>
          <w:rFonts w:hint="eastAsia" w:ascii="宋体" w:hAnsi="宋体" w:eastAsia="宋体" w:cs="宋体"/>
          <w:sz w:val="30"/>
          <w:szCs w:val="30"/>
        </w:rPr>
        <w:t>33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C7B4137">
      <w:pPr>
        <w:pStyle w:val="20"/>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"_Toc31837" </w:instrText>
      </w:r>
      <w:r>
        <w:rPr>
          <w:rFonts w:hint="eastAsia" w:ascii="宋体" w:hAnsi="宋体" w:eastAsia="宋体" w:cs="宋体"/>
          <w:sz w:val="30"/>
          <w:szCs w:val="30"/>
        </w:rPr>
        <w:fldChar w:fldCharType="separate"/>
      </w:r>
      <w:r>
        <w:rPr>
          <w:rFonts w:hint="eastAsia" w:ascii="宋体" w:hAnsi="宋体" w:eastAsia="宋体" w:cs="宋体"/>
          <w:sz w:val="30"/>
          <w:szCs w:val="30"/>
        </w:rPr>
        <w:t>第四章  商务、技术要求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_Toc31837 \h </w:instrText>
      </w:r>
      <w:r>
        <w:rPr>
          <w:rFonts w:hint="eastAsia" w:ascii="宋体" w:hAnsi="宋体" w:eastAsia="宋体" w:cs="宋体"/>
          <w:sz w:val="30"/>
          <w:szCs w:val="30"/>
        </w:rPr>
        <w:fldChar w:fldCharType="separate"/>
      </w:r>
      <w:r>
        <w:rPr>
          <w:rFonts w:hint="eastAsia" w:ascii="宋体" w:hAnsi="宋体" w:eastAsia="宋体" w:cs="宋体"/>
          <w:sz w:val="30"/>
          <w:szCs w:val="30"/>
        </w:rPr>
        <w:t>42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F818CBC">
      <w:pPr>
        <w:pStyle w:val="20"/>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"_Toc18745" </w:instrText>
      </w:r>
      <w:r>
        <w:rPr>
          <w:rFonts w:hint="eastAsia" w:ascii="宋体" w:hAnsi="宋体" w:eastAsia="宋体" w:cs="宋体"/>
          <w:sz w:val="30"/>
          <w:szCs w:val="30"/>
        </w:rPr>
        <w:fldChar w:fldCharType="separate"/>
      </w:r>
      <w:r>
        <w:rPr>
          <w:rFonts w:hint="eastAsia" w:ascii="宋体" w:hAnsi="宋体" w:eastAsia="宋体" w:cs="宋体"/>
          <w:sz w:val="30"/>
          <w:szCs w:val="30"/>
        </w:rPr>
        <w:t>第五章  合同原则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_Toc18745 \h </w:instrText>
      </w:r>
      <w:r>
        <w:rPr>
          <w:rFonts w:hint="eastAsia" w:ascii="宋体" w:hAnsi="宋体" w:eastAsia="宋体" w:cs="宋体"/>
          <w:sz w:val="30"/>
          <w:szCs w:val="30"/>
        </w:rPr>
        <w:fldChar w:fldCharType="separate"/>
      </w:r>
      <w:r>
        <w:rPr>
          <w:rFonts w:hint="eastAsia" w:ascii="宋体" w:hAnsi="宋体" w:eastAsia="宋体" w:cs="宋体"/>
          <w:sz w:val="30"/>
          <w:szCs w:val="30"/>
        </w:rPr>
        <w:t>42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800D326">
      <w:pPr>
        <w:pStyle w:val="20"/>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"_Toc15127" </w:instrText>
      </w:r>
      <w:r>
        <w:rPr>
          <w:rFonts w:hint="eastAsia" w:ascii="宋体" w:hAnsi="宋体" w:eastAsia="宋体" w:cs="宋体"/>
          <w:sz w:val="30"/>
          <w:szCs w:val="30"/>
        </w:rPr>
        <w:fldChar w:fldCharType="separate"/>
      </w:r>
      <w:r>
        <w:rPr>
          <w:rFonts w:hint="eastAsia" w:ascii="宋体" w:hAnsi="宋体" w:eastAsia="宋体" w:cs="宋体"/>
          <w:sz w:val="30"/>
          <w:szCs w:val="30"/>
        </w:rPr>
        <w:t>第六章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_Toc15127 \h </w:instrText>
      </w:r>
      <w:r>
        <w:rPr>
          <w:rFonts w:hint="eastAsia" w:ascii="宋体" w:hAnsi="宋体" w:eastAsia="宋体" w:cs="宋体"/>
          <w:sz w:val="30"/>
          <w:szCs w:val="30"/>
        </w:rPr>
        <w:fldChar w:fldCharType="separate"/>
      </w:r>
      <w:r>
        <w:rPr>
          <w:rFonts w:hint="eastAsia" w:ascii="宋体" w:hAnsi="宋体" w:eastAsia="宋体" w:cs="宋体"/>
          <w:sz w:val="30"/>
          <w:szCs w:val="30"/>
        </w:rPr>
        <w:t>74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F0745BE">
      <w:pPr>
        <w:jc w:val="left"/>
        <w:rPr>
          <w:rFonts w:hint="eastAsia" w:ascii="宋体" w:hAnsi="宋体" w:eastAsia="宋体" w:cs="宋体"/>
        </w:rPr>
        <w:sectPr>
          <w:headerReference r:id="rId6" w:type="first"/>
          <w:pgSz w:w="11906" w:h="16838"/>
          <w:pgMar w:top="1440" w:right="1486" w:bottom="1440" w:left="1486" w:header="851" w:footer="992" w:gutter="0"/>
          <w:cols w:space="720" w:num="1"/>
          <w:titlePg/>
          <w:docGrid w:linePitch="312" w:charSpace="0"/>
        </w:sectPr>
      </w:pPr>
    </w:p>
    <w:p w14:paraId="65943738">
      <w:pPr>
        <w:pStyle w:val="5"/>
        <w:pageBreakBefore/>
        <w:spacing w:before="240" w:beforeLines="100" w:after="240" w:afterLines="100" w:line="360" w:lineRule="auto"/>
        <w:jc w:val="center"/>
        <w:outlineLvl w:val="0"/>
        <w:rPr>
          <w:rFonts w:hint="eastAsia" w:ascii="宋体" w:hAnsi="宋体" w:eastAsia="宋体" w:cs="宋体"/>
          <w:b/>
          <w:sz w:val="36"/>
          <w:szCs w:val="36"/>
        </w:rPr>
      </w:pPr>
      <w:r>
        <w:rPr>
          <w:rFonts w:hint="eastAsia" w:ascii="宋体" w:hAnsi="宋体" w:eastAsia="宋体" w:cs="宋体"/>
          <w:bCs/>
          <w:szCs w:val="32"/>
        </w:rPr>
        <w:fldChar w:fldCharType="end"/>
      </w:r>
      <w:bookmarkStart w:id="0" w:name="_Toc14719"/>
      <w:r>
        <w:rPr>
          <w:rFonts w:hint="eastAsia" w:ascii="宋体" w:hAnsi="宋体" w:eastAsia="宋体" w:cs="宋体"/>
          <w:b/>
          <w:sz w:val="36"/>
          <w:szCs w:val="36"/>
        </w:rPr>
        <w:t xml:space="preserve">第一章  </w:t>
      </w:r>
      <w:r>
        <w:rPr>
          <w:rFonts w:hint="eastAsia" w:hAnsi="宋体" w:cs="宋体"/>
          <w:b/>
          <w:sz w:val="36"/>
          <w:szCs w:val="36"/>
          <w:lang w:val="en-US" w:eastAsia="zh-CN"/>
        </w:rPr>
        <w:t>招标</w:t>
      </w:r>
      <w:r>
        <w:rPr>
          <w:rFonts w:hint="eastAsia" w:ascii="宋体" w:hAnsi="宋体" w:eastAsia="宋体" w:cs="宋体"/>
          <w:b/>
          <w:sz w:val="36"/>
          <w:szCs w:val="36"/>
        </w:rPr>
        <w:t>公告</w:t>
      </w:r>
      <w:bookmarkEnd w:id="0"/>
    </w:p>
    <w:p w14:paraId="021755B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440D7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长治市第二人民医院医疗设备更新项目（检验设备）采购项目</w:t>
      </w:r>
      <w:r>
        <w:rPr>
          <w:rFonts w:hint="eastAsia" w:ascii="宋体" w:hAnsi="宋体" w:eastAsia="宋体" w:cs="宋体"/>
          <w:sz w:val="24"/>
          <w:szCs w:val="24"/>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rPr>
        <w:t>应在山西政府采购平台（http://www.ccgp-shanxi.gov.cn/home.html）</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"http://ggzy.changzhi.gov.cn/）获取采购文件，并于2020年11月" </w:instrText>
      </w:r>
      <w:r>
        <w:rPr>
          <w:rFonts w:hint="eastAsia" w:ascii="宋体" w:hAnsi="宋体" w:eastAsia="宋体" w:cs="宋体"/>
          <w:sz w:val="24"/>
          <w:szCs w:val="24"/>
        </w:rPr>
        <w:fldChar w:fldCharType="separate"/>
      </w:r>
      <w:r>
        <w:rPr>
          <w:rFonts w:hint="eastAsia" w:ascii="宋体" w:hAnsi="宋体" w:eastAsia="宋体" w:cs="宋体"/>
          <w:sz w:val="24"/>
          <w:szCs w:val="24"/>
        </w:rPr>
        <w:t>获取</w:t>
      </w:r>
      <w:r>
        <w:rPr>
          <w:rFonts w:hint="eastAsia" w:ascii="宋体" w:hAnsi="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rPr>
        <w:fldChar w:fldCharType="end"/>
      </w:r>
      <w:r>
        <w:rPr>
          <w:rFonts w:hint="eastAsia" w:ascii="宋体" w:hAnsi="宋体" w:eastAsia="宋体" w:cs="宋体"/>
          <w:sz w:val="24"/>
          <w:szCs w:val="24"/>
        </w:rPr>
        <w:t>，并</w:t>
      </w:r>
      <w:r>
        <w:rPr>
          <w:rFonts w:hint="eastAsia" w:ascii="宋体" w:hAnsi="宋体" w:eastAsia="宋体" w:cs="宋体"/>
          <w:sz w:val="24"/>
          <w:szCs w:val="24"/>
          <w:highlight w:val="none"/>
        </w:rPr>
        <w:t>于</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single"/>
          <w14:textFill>
            <w14:solidFill>
              <w14:schemeClr w14:val="tx1"/>
            </w14:solidFill>
          </w14:textFill>
        </w:rPr>
        <w:t>日9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30分（</w:t>
      </w:r>
      <w:r>
        <w:rPr>
          <w:rFonts w:hint="eastAsia" w:ascii="宋体" w:hAnsi="宋体" w:eastAsia="宋体" w:cs="宋体"/>
          <w:sz w:val="24"/>
          <w:szCs w:val="24"/>
          <w:highlight w:val="none"/>
          <w:u w:val="single"/>
        </w:rPr>
        <w:t>北京时</w:t>
      </w:r>
      <w:r>
        <w:rPr>
          <w:rFonts w:hint="eastAsia" w:ascii="宋体" w:hAnsi="宋体" w:eastAsia="宋体" w:cs="宋体"/>
          <w:sz w:val="24"/>
          <w:szCs w:val="24"/>
          <w:u w:val="single"/>
        </w:rPr>
        <w:t>间）</w:t>
      </w:r>
      <w:r>
        <w:rPr>
          <w:rFonts w:hint="eastAsia" w:ascii="宋体" w:hAnsi="宋体" w:eastAsia="宋体" w:cs="宋体"/>
          <w:sz w:val="24"/>
          <w:szCs w:val="24"/>
        </w:rPr>
        <w:t>前提交投标文件。</w:t>
      </w:r>
    </w:p>
    <w:p w14:paraId="5697366B">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rPr>
      </w:pPr>
      <w:bookmarkStart w:id="1" w:name="_Toc35393790"/>
      <w:bookmarkStart w:id="2" w:name="_Toc32561"/>
      <w:bookmarkStart w:id="3" w:name="_Toc35393621"/>
      <w:bookmarkStart w:id="4" w:name="_Toc15053"/>
      <w:bookmarkStart w:id="5" w:name="_Toc30128"/>
      <w:bookmarkStart w:id="6" w:name="_Toc28359079"/>
      <w:bookmarkStart w:id="7" w:name="_Toc28359002"/>
      <w:bookmarkStart w:id="8" w:name="_Hlk24379207"/>
      <w:r>
        <w:rPr>
          <w:rFonts w:hint="eastAsia" w:ascii="宋体" w:hAnsi="宋体" w:eastAsia="宋体" w:cs="宋体"/>
          <w:b/>
          <w:bCs/>
          <w:sz w:val="24"/>
          <w:szCs w:val="24"/>
        </w:rPr>
        <w:t>一、项目基本情况</w:t>
      </w:r>
      <w:bookmarkEnd w:id="1"/>
      <w:bookmarkEnd w:id="2"/>
      <w:bookmarkEnd w:id="3"/>
      <w:bookmarkEnd w:id="4"/>
      <w:bookmarkEnd w:id="5"/>
      <w:bookmarkEnd w:id="6"/>
      <w:bookmarkEnd w:id="7"/>
    </w:p>
    <w:p w14:paraId="020F823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项目编号：1404992026AGK00088</w:t>
      </w:r>
    </w:p>
    <w:p w14:paraId="7A533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bookmarkEnd w:id="8"/>
      <w:r>
        <w:rPr>
          <w:rFonts w:hint="eastAsia" w:ascii="宋体" w:hAnsi="宋体" w:eastAsia="宋体" w:cs="宋体"/>
          <w:sz w:val="24"/>
          <w:szCs w:val="24"/>
          <w:lang w:val="en-US" w:eastAsia="zh-CN"/>
        </w:rPr>
        <w:t>长治市第二人民医院医疗设备更新项目（检验设备）采购项目</w:t>
      </w:r>
    </w:p>
    <w:p w14:paraId="19513F9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5D014A3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5500000.00</w:t>
      </w:r>
      <w:r>
        <w:rPr>
          <w:rFonts w:hint="eastAsia" w:ascii="宋体" w:hAnsi="宋体" w:eastAsia="宋体" w:cs="宋体"/>
          <w:sz w:val="24"/>
          <w:szCs w:val="24"/>
        </w:rPr>
        <w:t>元</w:t>
      </w:r>
    </w:p>
    <w:p w14:paraId="1588E8F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5500000.00元</w:t>
      </w:r>
    </w:p>
    <w:p w14:paraId="74DF1C59">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54EB0E1">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标项一</w:t>
      </w:r>
      <w:r>
        <w:rPr>
          <w:rFonts w:hint="eastAsia" w:ascii="宋体" w:hAnsi="宋体" w:eastAsia="宋体" w:cs="宋体"/>
          <w:sz w:val="24"/>
          <w:szCs w:val="24"/>
        </w:rPr>
        <w:br w:type="textWrapping"/>
      </w:r>
      <w:r>
        <w:rPr>
          <w:rFonts w:hint="eastAsia" w:ascii="宋体" w:hAnsi="宋体" w:eastAsia="宋体" w:cs="宋体"/>
          <w:sz w:val="24"/>
          <w:szCs w:val="24"/>
        </w:rPr>
        <w:t>标项名称：</w:t>
      </w:r>
      <w:r>
        <w:rPr>
          <w:rFonts w:hint="eastAsia" w:ascii="宋体" w:hAnsi="宋体" w:cs="宋体"/>
          <w:sz w:val="24"/>
          <w:szCs w:val="24"/>
          <w:lang w:val="en-US" w:eastAsia="zh-CN"/>
        </w:rPr>
        <w:t>采购包1</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数量：详见</w:t>
      </w:r>
      <w:r>
        <w:rPr>
          <w:rFonts w:hint="eastAsia" w:ascii="宋体" w:hAnsi="宋体" w:eastAsia="宋体" w:cs="宋体"/>
          <w:sz w:val="24"/>
          <w:szCs w:val="24"/>
          <w:lang w:val="en-US" w:eastAsia="zh-CN"/>
        </w:rPr>
        <w:t>招标</w:t>
      </w:r>
      <w:r>
        <w:rPr>
          <w:rFonts w:hint="eastAsia" w:ascii="宋体" w:hAnsi="宋体" w:eastAsia="宋体" w:cs="宋体"/>
          <w:sz w:val="24"/>
          <w:szCs w:val="24"/>
        </w:rPr>
        <w:t>文件 </w:t>
      </w:r>
      <w:r>
        <w:rPr>
          <w:rFonts w:hint="eastAsia" w:ascii="宋体" w:hAnsi="宋体" w:eastAsia="宋体" w:cs="宋体"/>
          <w:sz w:val="24"/>
          <w:szCs w:val="24"/>
        </w:rPr>
        <w:br w:type="textWrapping"/>
      </w:r>
      <w:r>
        <w:rPr>
          <w:rFonts w:hint="eastAsia" w:ascii="宋体" w:hAnsi="宋体" w:eastAsia="宋体" w:cs="宋体"/>
          <w:sz w:val="24"/>
          <w:szCs w:val="24"/>
        </w:rPr>
        <w:t>预算金额（元）：</w:t>
      </w:r>
      <w:r>
        <w:rPr>
          <w:rFonts w:hint="eastAsia" w:ascii="宋体" w:hAnsi="宋体" w:cs="宋体"/>
          <w:sz w:val="24"/>
          <w:szCs w:val="24"/>
          <w:lang w:val="en-US" w:eastAsia="zh-CN"/>
        </w:rPr>
        <w:t>5500000</w:t>
      </w:r>
      <w:r>
        <w:rPr>
          <w:rFonts w:hint="eastAsia" w:ascii="宋体" w:hAnsi="宋体" w:eastAsia="宋体" w:cs="宋体"/>
          <w:sz w:val="24"/>
          <w:szCs w:val="24"/>
        </w:rPr>
        <w:t>元</w:t>
      </w:r>
      <w:r>
        <w:rPr>
          <w:rFonts w:hint="eastAsia" w:ascii="宋体" w:hAnsi="宋体" w:eastAsia="宋体" w:cs="宋体"/>
          <w:sz w:val="24"/>
          <w:szCs w:val="24"/>
        </w:rPr>
        <w:br w:type="textWrapping"/>
      </w:r>
      <w:r>
        <w:rPr>
          <w:rFonts w:hint="eastAsia" w:ascii="宋体" w:hAnsi="宋体" w:eastAsia="宋体" w:cs="宋体"/>
          <w:sz w:val="24"/>
          <w:szCs w:val="24"/>
        </w:rPr>
        <w:t>简要规格描述或项目基本概况介绍、用途：详见</w:t>
      </w:r>
      <w:r>
        <w:rPr>
          <w:rFonts w:hint="eastAsia" w:ascii="宋体" w:hAnsi="宋体" w:eastAsia="宋体" w:cs="宋体"/>
          <w:sz w:val="24"/>
          <w:szCs w:val="24"/>
          <w:lang w:eastAsia="zh-CN"/>
        </w:rPr>
        <w:t>招标文件</w:t>
      </w:r>
      <w:r>
        <w:rPr>
          <w:rFonts w:hint="eastAsia" w:ascii="宋体" w:hAnsi="宋体" w:eastAsia="宋体" w:cs="宋体"/>
          <w:sz w:val="24"/>
          <w:szCs w:val="24"/>
        </w:rPr>
        <w:br w:type="textWrapping"/>
      </w:r>
      <w:r>
        <w:rPr>
          <w:rFonts w:hint="eastAsia" w:ascii="宋体" w:hAnsi="宋体" w:eastAsia="宋体" w:cs="宋体"/>
          <w:sz w:val="24"/>
          <w:szCs w:val="24"/>
        </w:rPr>
        <w:t>备注：/ </w:t>
      </w:r>
    </w:p>
    <w:p w14:paraId="709BAB5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rPr>
        <w:t>合同</w:t>
      </w:r>
      <w:r>
        <w:rPr>
          <w:rFonts w:hint="eastAsia" w:ascii="宋体" w:hAnsi="宋体" w:eastAsia="宋体" w:cs="宋体"/>
          <w:color w:val="000000"/>
          <w:sz w:val="24"/>
          <w:szCs w:val="24"/>
          <w:highlight w:val="none"/>
        </w:rPr>
        <w:t>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供货期</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30天</w:t>
      </w:r>
      <w:r>
        <w:rPr>
          <w:rFonts w:hint="eastAsia" w:ascii="宋体" w:hAnsi="宋体" w:eastAsia="宋体" w:cs="宋体"/>
          <w:color w:val="000000"/>
          <w:sz w:val="24"/>
          <w:szCs w:val="24"/>
          <w:highlight w:val="none"/>
          <w:lang w:val="en-US" w:eastAsia="zh-CN"/>
        </w:rPr>
        <w:t>。</w:t>
      </w:r>
    </w:p>
    <w:p w14:paraId="1F09AF1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本项目（否）接受联合体投标</w:t>
      </w:r>
      <w:r>
        <w:rPr>
          <w:rFonts w:hint="eastAsia" w:ascii="宋体" w:hAnsi="宋体" w:eastAsia="宋体" w:cs="宋体"/>
          <w:color w:val="000000"/>
          <w:sz w:val="24"/>
          <w:szCs w:val="24"/>
          <w:highlight w:val="none"/>
          <w:lang w:eastAsia="zh-CN"/>
        </w:rPr>
        <w:t>。</w:t>
      </w:r>
    </w:p>
    <w:p w14:paraId="518E7731">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rPr>
      </w:pPr>
      <w:bookmarkStart w:id="9" w:name="_Toc28359080"/>
      <w:bookmarkStart w:id="10" w:name="_Toc13099"/>
      <w:bookmarkStart w:id="11" w:name="_Toc17291"/>
      <w:bookmarkStart w:id="12" w:name="_Toc35393622"/>
      <w:bookmarkStart w:id="13" w:name="_Toc35393791"/>
      <w:bookmarkStart w:id="14" w:name="_Toc26660"/>
      <w:bookmarkStart w:id="15" w:name="_Toc28359003"/>
      <w:r>
        <w:rPr>
          <w:rFonts w:hint="eastAsia" w:ascii="宋体" w:hAnsi="宋体" w:eastAsia="宋体" w:cs="宋体"/>
          <w:b/>
          <w:bCs/>
          <w:sz w:val="24"/>
          <w:szCs w:val="24"/>
        </w:rPr>
        <w:t>二、申请人的资格要求：</w:t>
      </w:r>
      <w:bookmarkEnd w:id="9"/>
      <w:bookmarkEnd w:id="10"/>
      <w:bookmarkEnd w:id="11"/>
      <w:bookmarkEnd w:id="12"/>
      <w:bookmarkEnd w:id="13"/>
      <w:bookmarkEnd w:id="14"/>
      <w:bookmarkEnd w:id="15"/>
    </w:p>
    <w:p w14:paraId="617F8657">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45194E3">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2.落实政府采购政策需满足的资格要求：执行政府采购相关政策，不专门面向中小企业采购；</w:t>
      </w:r>
    </w:p>
    <w:p w14:paraId="10214DFE">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r>
        <w:rPr>
          <w:rFonts w:hint="eastAsia" w:ascii="宋体" w:hAnsi="宋体" w:cs="宋体"/>
          <w:sz w:val="24"/>
          <w:szCs w:val="24"/>
          <w:lang w:eastAsia="zh-CN"/>
        </w:rPr>
        <w:t>投标人</w:t>
      </w:r>
      <w:r>
        <w:rPr>
          <w:rFonts w:hint="eastAsia" w:ascii="宋体" w:hAnsi="宋体" w:eastAsia="宋体" w:cs="宋体"/>
          <w:sz w:val="24"/>
          <w:szCs w:val="24"/>
        </w:rPr>
        <w:t>属于医疗器械经营企业的，须提供医疗器械经营许可证或二类医疗器械经营备案凭证；</w:t>
      </w:r>
    </w:p>
    <w:p w14:paraId="70F5F059">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属于医疗器械生产企业的，须提供医疗器械生产企业许可证、医疗器械经营企业许可证或二类医疗器械经营备案凭证；</w:t>
      </w:r>
    </w:p>
    <w:p w14:paraId="7413760D">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lang w:val="en-US" w:eastAsia="zh-CN"/>
        </w:rPr>
        <w:t>4.</w:t>
      </w:r>
      <w:r>
        <w:rPr>
          <w:rFonts w:hint="eastAsia" w:ascii="宋体" w:hAnsi="宋体" w:eastAsia="宋体" w:cs="宋体"/>
          <w:sz w:val="24"/>
          <w:szCs w:val="24"/>
        </w:rPr>
        <w:t>未被“信用中国”（www.creditchina.gov.cn）”列入失信被执行人、重大税收违法失信主体；未被“中国政府采购网（www.ccgp.gov.cn）”列入政府采购严</w:t>
      </w:r>
      <w:r>
        <w:rPr>
          <w:rFonts w:hint="eastAsia" w:ascii="宋体" w:hAnsi="宋体" w:eastAsia="宋体" w:cs="宋体"/>
          <w:sz w:val="24"/>
          <w:szCs w:val="24"/>
          <w:highlight w:val="none"/>
        </w:rPr>
        <w:t>重违法失信行为记录名单。</w:t>
      </w:r>
    </w:p>
    <w:p w14:paraId="309A7DB0">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highlight w:val="none"/>
        </w:rPr>
      </w:pPr>
      <w:bookmarkStart w:id="16" w:name="_Toc30981"/>
      <w:r>
        <w:rPr>
          <w:rFonts w:hint="eastAsia" w:ascii="宋体" w:hAnsi="宋体" w:eastAsia="宋体" w:cs="宋体"/>
          <w:b/>
          <w:bCs/>
          <w:sz w:val="24"/>
          <w:szCs w:val="24"/>
          <w:highlight w:val="none"/>
        </w:rPr>
        <w:t>三、获取招标文件</w:t>
      </w:r>
      <w:bookmarkEnd w:id="16"/>
    </w:p>
    <w:p w14:paraId="31D4A301">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14:paraId="457E1D94">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2.地点：通过山西省政府采购网-政府采购云平台获取</w:t>
      </w:r>
    </w:p>
    <w:p w14:paraId="124183CC">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3.获取方式：只允许在线获取。</w:t>
      </w:r>
    </w:p>
    <w:p w14:paraId="0152D770">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售价：0元</w:t>
      </w:r>
    </w:p>
    <w:p w14:paraId="7669D218">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highlight w:val="none"/>
        </w:rPr>
      </w:pPr>
      <w:bookmarkStart w:id="17" w:name="_Toc13731"/>
      <w:r>
        <w:rPr>
          <w:rFonts w:hint="eastAsia" w:ascii="宋体" w:hAnsi="宋体" w:eastAsia="宋体" w:cs="宋体"/>
          <w:b/>
          <w:bCs/>
          <w:sz w:val="24"/>
          <w:szCs w:val="24"/>
          <w:highlight w:val="none"/>
        </w:rPr>
        <w:t>四、提交投标文件截止时间、开标时间和地点</w:t>
      </w:r>
      <w:bookmarkEnd w:id="17"/>
    </w:p>
    <w:p w14:paraId="76E14EE5">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rPr>
      </w:pPr>
      <w:bookmarkStart w:id="18" w:name="_Toc17468"/>
      <w:r>
        <w:rPr>
          <w:rFonts w:hint="eastAsia" w:ascii="宋体" w:hAnsi="宋体" w:eastAsia="宋体" w:cs="宋体"/>
          <w:sz w:val="24"/>
          <w:szCs w:val="24"/>
          <w:highlight w:val="none"/>
        </w:rPr>
        <w:t>截止时间：202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15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14:paraId="56A9C6F0">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点：政采云投标客户端投标</w:t>
      </w:r>
    </w:p>
    <w:p w14:paraId="647F9DE2">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五、投标文件开启</w:t>
      </w:r>
      <w:bookmarkEnd w:id="18"/>
    </w:p>
    <w:p w14:paraId="071E9BF1">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lang w:val="en-US" w:eastAsia="zh-CN"/>
        </w:rPr>
      </w:pPr>
      <w:bookmarkStart w:id="19" w:name="_Toc21636"/>
      <w:r>
        <w:rPr>
          <w:rFonts w:hint="eastAsia" w:ascii="宋体" w:hAnsi="宋体" w:eastAsia="宋体" w:cs="宋体"/>
          <w:sz w:val="24"/>
          <w:szCs w:val="24"/>
          <w:highlight w:val="none"/>
          <w:lang w:val="en-US" w:eastAsia="zh-CN"/>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日9时30分（北京时间）</w:t>
      </w:r>
    </w:p>
    <w:p w14:paraId="3C510EF2">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lang w:val="zh-CN" w:eastAsia="zh-CN"/>
        </w:rPr>
        <w:t>长治市太行东街市建家园建安小区7号楼2单元102</w:t>
      </w:r>
    </w:p>
    <w:p w14:paraId="1F3A0C03">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bookmarkEnd w:id="19"/>
    </w:p>
    <w:p w14:paraId="10EB844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63EE360">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rPr>
      </w:pPr>
      <w:bookmarkStart w:id="20" w:name="_Toc4893"/>
      <w:r>
        <w:rPr>
          <w:rFonts w:hint="eastAsia" w:ascii="宋体" w:hAnsi="宋体" w:eastAsia="宋体" w:cs="宋体"/>
          <w:b/>
          <w:bCs/>
          <w:sz w:val="24"/>
          <w:szCs w:val="24"/>
        </w:rPr>
        <w:t>七、其他补充事宜</w:t>
      </w:r>
      <w:bookmarkEnd w:id="20"/>
    </w:p>
    <w:p w14:paraId="28ECAFC0">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bookmarkStart w:id="21" w:name="_Toc24049"/>
      <w:r>
        <w:rPr>
          <w:rFonts w:hint="eastAsia" w:ascii="宋体" w:hAnsi="宋体" w:eastAsia="宋体" w:cs="宋体"/>
          <w:sz w:val="24"/>
          <w:szCs w:val="24"/>
        </w:rPr>
        <w:t>1.技术支持热线：95763</w:t>
      </w:r>
    </w:p>
    <w:p w14:paraId="70C5EB58">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2.针对本项目的质疑需一次性提出，多次提出不予受理</w:t>
      </w:r>
    </w:p>
    <w:p w14:paraId="098A6103">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3.根据山西省财政厅关于政府采购</w:t>
      </w:r>
      <w:r>
        <w:rPr>
          <w:rFonts w:hint="eastAsia" w:ascii="宋体" w:hAnsi="宋体" w:cs="宋体"/>
          <w:sz w:val="24"/>
          <w:szCs w:val="24"/>
          <w:lang w:eastAsia="zh-CN"/>
        </w:rPr>
        <w:t>投标人</w:t>
      </w:r>
      <w:r>
        <w:rPr>
          <w:rFonts w:hint="eastAsia" w:ascii="宋体" w:hAnsi="宋体" w:eastAsia="宋体" w:cs="宋体"/>
          <w:sz w:val="24"/>
          <w:szCs w:val="24"/>
        </w:rPr>
        <w:t>注册登记有关事项的通知，参加本项目的</w:t>
      </w:r>
      <w:r>
        <w:rPr>
          <w:rFonts w:hint="eastAsia" w:ascii="宋体" w:hAnsi="宋体" w:cs="宋体"/>
          <w:sz w:val="24"/>
          <w:szCs w:val="24"/>
          <w:lang w:eastAsia="zh-CN"/>
        </w:rPr>
        <w:t>投标人</w:t>
      </w:r>
      <w:r>
        <w:rPr>
          <w:rFonts w:hint="eastAsia" w:ascii="宋体" w:hAnsi="宋体" w:eastAsia="宋体" w:cs="宋体"/>
          <w:sz w:val="24"/>
          <w:szCs w:val="24"/>
        </w:rPr>
        <w:t>须在山西省政府采购网办理</w:t>
      </w:r>
      <w:r>
        <w:rPr>
          <w:rFonts w:hint="eastAsia" w:ascii="宋体" w:hAnsi="宋体" w:cs="宋体"/>
          <w:sz w:val="24"/>
          <w:szCs w:val="24"/>
          <w:lang w:eastAsia="zh-CN"/>
        </w:rPr>
        <w:t>投标人</w:t>
      </w:r>
      <w:r>
        <w:rPr>
          <w:rFonts w:hint="eastAsia" w:ascii="宋体" w:hAnsi="宋体" w:eastAsia="宋体" w:cs="宋体"/>
          <w:sz w:val="24"/>
          <w:szCs w:val="24"/>
        </w:rPr>
        <w:t>入驻。</w:t>
      </w:r>
    </w:p>
    <w:p w14:paraId="633D9EF1">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4.开标前</w:t>
      </w:r>
      <w:r>
        <w:rPr>
          <w:rFonts w:hint="eastAsia" w:ascii="宋体" w:hAnsi="宋体" w:cs="宋体"/>
          <w:sz w:val="24"/>
          <w:szCs w:val="24"/>
          <w:lang w:eastAsia="zh-CN"/>
        </w:rPr>
        <w:t>投标人</w:t>
      </w:r>
      <w:r>
        <w:rPr>
          <w:rFonts w:hint="eastAsia" w:ascii="宋体" w:hAnsi="宋体" w:eastAsia="宋体" w:cs="宋体"/>
          <w:sz w:val="24"/>
          <w:szCs w:val="24"/>
        </w:rPr>
        <w:t>须携带CA数字证书，在规定时间内进行电子签到</w:t>
      </w:r>
    </w:p>
    <w:p w14:paraId="3B10538C">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5.本项目采用远程开标(不见面开标)方式进行</w:t>
      </w:r>
    </w:p>
    <w:p w14:paraId="68D01C37">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6.开标时间起30分钟内</w:t>
      </w:r>
      <w:r>
        <w:rPr>
          <w:rFonts w:hint="eastAsia" w:ascii="宋体" w:hAnsi="宋体" w:cs="宋体"/>
          <w:sz w:val="24"/>
          <w:szCs w:val="24"/>
          <w:lang w:eastAsia="zh-CN"/>
        </w:rPr>
        <w:t>投标人</w:t>
      </w:r>
      <w:r>
        <w:rPr>
          <w:rFonts w:hint="eastAsia" w:ascii="宋体" w:hAnsi="宋体" w:eastAsia="宋体" w:cs="宋体"/>
          <w:sz w:val="24"/>
          <w:szCs w:val="24"/>
        </w:rPr>
        <w:t>登陆“山西政府采购平台”，在项目采购-开标评标模块对</w:t>
      </w:r>
      <w:r>
        <w:rPr>
          <w:rFonts w:hint="eastAsia" w:ascii="宋体" w:hAnsi="宋体" w:cs="宋体"/>
          <w:sz w:val="24"/>
          <w:szCs w:val="24"/>
          <w:lang w:eastAsia="zh-CN"/>
        </w:rPr>
        <w:t>投标文件</w:t>
      </w:r>
      <w:r>
        <w:rPr>
          <w:rFonts w:hint="eastAsia" w:ascii="宋体" w:hAnsi="宋体" w:eastAsia="宋体" w:cs="宋体"/>
          <w:sz w:val="24"/>
          <w:szCs w:val="24"/>
        </w:rPr>
        <w:t>进行在线解密，在规定时间内</w:t>
      </w:r>
      <w:r>
        <w:rPr>
          <w:rFonts w:hint="eastAsia" w:ascii="宋体" w:hAnsi="宋体" w:cs="宋体"/>
          <w:sz w:val="24"/>
          <w:szCs w:val="24"/>
          <w:lang w:eastAsia="zh-CN"/>
        </w:rPr>
        <w:t>投标文件</w:t>
      </w:r>
      <w:r>
        <w:rPr>
          <w:rFonts w:hint="eastAsia" w:ascii="宋体" w:hAnsi="宋体" w:eastAsia="宋体" w:cs="宋体"/>
          <w:sz w:val="24"/>
          <w:szCs w:val="24"/>
        </w:rPr>
        <w:t>无法解密或解密失败，则视为无效投标。</w:t>
      </w:r>
    </w:p>
    <w:p w14:paraId="7A5C5F9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cs="宋体"/>
          <w:sz w:val="24"/>
          <w:szCs w:val="24"/>
          <w:lang w:val="zh-CN"/>
        </w:rPr>
        <w:t>投标人</w:t>
      </w:r>
      <w:r>
        <w:rPr>
          <w:rFonts w:hint="eastAsia" w:ascii="宋体" w:hAnsi="宋体" w:eastAsia="宋体" w:cs="宋体"/>
          <w:sz w:val="24"/>
          <w:szCs w:val="24"/>
          <w:lang w:val="zh-CN"/>
        </w:rPr>
        <w:t>应在合同签订前完成山西省政府采购网全部注册步骤并成为正式</w:t>
      </w:r>
      <w:r>
        <w:rPr>
          <w:rFonts w:hint="eastAsia" w:ascii="宋体" w:hAnsi="宋体" w:cs="宋体"/>
          <w:sz w:val="24"/>
          <w:szCs w:val="24"/>
          <w:lang w:val="zh-CN"/>
        </w:rPr>
        <w:t>投标人</w:t>
      </w:r>
      <w:r>
        <w:rPr>
          <w:rFonts w:hint="eastAsia" w:ascii="宋体" w:hAnsi="宋体" w:eastAsia="宋体" w:cs="宋体"/>
          <w:sz w:val="24"/>
          <w:szCs w:val="24"/>
        </w:rPr>
        <w:t>。</w:t>
      </w:r>
    </w:p>
    <w:p w14:paraId="041D1D07">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rPr>
      </w:pPr>
      <w:bookmarkStart w:id="22" w:name="_Toc7775"/>
      <w:r>
        <w:rPr>
          <w:rFonts w:hint="eastAsia" w:ascii="宋体" w:hAnsi="宋体" w:eastAsia="宋体" w:cs="宋体"/>
          <w:b/>
          <w:bCs/>
          <w:sz w:val="24"/>
          <w:szCs w:val="24"/>
        </w:rPr>
        <w:t>八、发布公告媒介</w:t>
      </w:r>
      <w:bookmarkEnd w:id="22"/>
    </w:p>
    <w:p w14:paraId="476259EE">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本次</w:t>
      </w:r>
      <w:r>
        <w:rPr>
          <w:rFonts w:hint="eastAsia" w:ascii="宋体" w:hAnsi="宋体" w:cs="宋体"/>
          <w:sz w:val="24"/>
          <w:szCs w:val="24"/>
          <w:lang w:val="en-US" w:eastAsia="zh-CN"/>
        </w:rPr>
        <w:t>招标</w:t>
      </w:r>
      <w:r>
        <w:rPr>
          <w:rFonts w:hint="eastAsia" w:ascii="宋体" w:hAnsi="宋体" w:eastAsia="宋体" w:cs="宋体"/>
          <w:sz w:val="24"/>
          <w:szCs w:val="24"/>
          <w:lang w:val="zh-CN" w:eastAsia="zh-CN"/>
        </w:rPr>
        <w:t xml:space="preserve">公告在《山西省政府采购网》上发布。 </w:t>
      </w:r>
    </w:p>
    <w:p w14:paraId="45629588">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、对本次招标提出询问，请按以下方式联系</w:t>
      </w:r>
      <w:bookmarkEnd w:id="21"/>
    </w:p>
    <w:p w14:paraId="1DAEB756">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bookmarkStart w:id="23" w:name="_Toc28359020"/>
      <w:bookmarkStart w:id="24" w:name="_Toc28359097"/>
      <w:bookmarkStart w:id="25" w:name="_Toc35393807"/>
      <w:bookmarkStart w:id="26" w:name="_Toc35393638"/>
      <w:bookmarkStart w:id="27" w:name="_Toc10955"/>
      <w:r>
        <w:rPr>
          <w:rFonts w:hint="eastAsia" w:ascii="宋体" w:hAnsi="宋体" w:eastAsia="宋体" w:cs="宋体"/>
          <w:sz w:val="24"/>
          <w:szCs w:val="24"/>
          <w:lang w:val="zh-CN" w:eastAsia="zh-CN"/>
        </w:rPr>
        <w:t>名    称：长治市第二人民医院         </w:t>
      </w:r>
    </w:p>
    <w:p w14:paraId="5788D4D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    址：长治市和平西街83号          </w:t>
      </w:r>
    </w:p>
    <w:p w14:paraId="35964CD5">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联系方式：0355-3126008  </w:t>
      </w:r>
    </w:p>
    <w:p w14:paraId="09108EFD">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2.采购代理机构信息</w:t>
      </w:r>
      <w:bookmarkEnd w:id="23"/>
      <w:bookmarkEnd w:id="24"/>
      <w:bookmarkEnd w:id="25"/>
      <w:bookmarkEnd w:id="26"/>
    </w:p>
    <w:p w14:paraId="3C08E7C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名    称：山西易博通招标代理有限公司　　　　　　　　　　　　</w:t>
      </w:r>
    </w:p>
    <w:p w14:paraId="40B3729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　　址：长治市太行东街市建家园建安小区7号楼2单元102　　　　　　　　　　　　</w:t>
      </w:r>
    </w:p>
    <w:p w14:paraId="37AEAF2E">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联系方式：0355-2053288　　　　　　　　　　　　</w:t>
      </w:r>
    </w:p>
    <w:p w14:paraId="325AF097">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bookmarkStart w:id="28" w:name="_Toc28359098"/>
      <w:bookmarkStart w:id="29" w:name="_Toc28359021"/>
      <w:bookmarkStart w:id="30" w:name="_Toc35393639"/>
      <w:bookmarkStart w:id="31" w:name="_Toc35393808"/>
      <w:r>
        <w:rPr>
          <w:rFonts w:hint="eastAsia" w:ascii="宋体" w:hAnsi="宋体" w:eastAsia="宋体" w:cs="宋体"/>
          <w:sz w:val="24"/>
          <w:szCs w:val="24"/>
          <w:lang w:val="zh-CN" w:eastAsia="zh-CN"/>
        </w:rPr>
        <w:t>3.项目联系方式</w:t>
      </w:r>
      <w:bookmarkEnd w:id="28"/>
      <w:bookmarkEnd w:id="29"/>
      <w:bookmarkEnd w:id="30"/>
      <w:bookmarkEnd w:id="31"/>
    </w:p>
    <w:p w14:paraId="23E8AA81">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项目联系人：</w:t>
      </w:r>
      <w:r>
        <w:rPr>
          <w:rFonts w:hint="eastAsia" w:ascii="宋体" w:hAnsi="宋体" w:eastAsia="宋体" w:cs="宋体"/>
          <w:sz w:val="24"/>
          <w:szCs w:val="24"/>
          <w:lang w:val="en-US" w:eastAsia="zh-CN"/>
        </w:rPr>
        <w:t>董</w:t>
      </w:r>
      <w:r>
        <w:rPr>
          <w:rFonts w:hint="eastAsia" w:ascii="宋体" w:hAnsi="宋体" w:eastAsia="宋体" w:cs="宋体"/>
          <w:sz w:val="24"/>
          <w:szCs w:val="24"/>
          <w:lang w:val="zh-CN" w:eastAsia="zh-CN"/>
        </w:rPr>
        <w:t>女士</w:t>
      </w:r>
    </w:p>
    <w:p w14:paraId="50DCE7BB">
      <w:pPr>
        <w:keepNext w:val="0"/>
        <w:keepLines w:val="0"/>
        <w:pageBreakBefore w:val="0"/>
        <w:widowControl w:val="0"/>
        <w:tabs>
          <w:tab w:val="left" w:pos="2070"/>
          <w:tab w:val="center" w:pos="4365"/>
          <w:tab w:val="right" w:leader="dot" w:pos="8280"/>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电　 　 话：0355-2053288</w:t>
      </w:r>
    </w:p>
    <w:p w14:paraId="7CECAA7D">
      <w:pPr>
        <w:pStyle w:val="5"/>
        <w:pageBreakBefore/>
        <w:widowControl w:val="0"/>
        <w:kinsoku/>
        <w:wordWrap/>
        <w:overflowPunct/>
        <w:topLinePunct w:val="0"/>
        <w:autoSpaceDE/>
        <w:autoSpaceDN/>
        <w:bidi w:val="0"/>
        <w:adjustRightInd/>
        <w:snapToGrid/>
        <w:spacing w:beforeLines="0" w:afterLines="0" w:line="360" w:lineRule="auto"/>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rPr>
        <w:t>第二章  投标人须知</w:t>
      </w:r>
      <w:bookmarkEnd w:id="27"/>
      <w:r>
        <w:rPr>
          <w:rFonts w:hint="eastAsia" w:ascii="宋体" w:hAnsi="宋体" w:eastAsia="宋体" w:cs="宋体"/>
          <w:b/>
          <w:sz w:val="36"/>
          <w:szCs w:val="36"/>
        </w:rPr>
        <w:t xml:space="preserve"> </w:t>
      </w:r>
    </w:p>
    <w:p w14:paraId="1E5565A3">
      <w:pPr>
        <w:pStyle w:val="3"/>
        <w:widowControl w:val="0"/>
        <w:kinsoku/>
        <w:wordWrap/>
        <w:overflowPunct/>
        <w:topLinePunct w:val="0"/>
        <w:autoSpaceDE/>
        <w:autoSpaceDN/>
        <w:bidi w:val="0"/>
        <w:adjustRightInd/>
        <w:snapToGrid/>
        <w:spacing w:before="0" w:after="0"/>
        <w:jc w:val="both"/>
        <w:textAlignment w:val="auto"/>
        <w:rPr>
          <w:rFonts w:hint="eastAsia" w:ascii="宋体" w:hAnsi="宋体" w:eastAsia="宋体" w:cs="宋体"/>
        </w:rPr>
      </w:pPr>
      <w:r>
        <w:rPr>
          <w:rFonts w:hint="eastAsia" w:ascii="宋体" w:hAnsi="宋体" w:eastAsia="宋体" w:cs="宋体"/>
        </w:rPr>
        <w:t>一、投标人须知前附表</w:t>
      </w:r>
    </w:p>
    <w:tbl>
      <w:tblPr>
        <w:tblStyle w:val="2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57"/>
        <w:gridCol w:w="7317"/>
      </w:tblGrid>
      <w:tr w14:paraId="3E09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28EB2A">
            <w:pPr>
              <w:topLinePunct/>
              <w:autoSpaceDE w:val="0"/>
              <w:autoSpaceDN w:val="0"/>
              <w:spacing w:line="460" w:lineRule="exact"/>
              <w:ind w:left="-105" w:leftChars="-50" w:right="-105" w:rightChars="-50"/>
              <w:jc w:val="center"/>
              <w:rPr>
                <w:rFonts w:hint="eastAsia" w:ascii="宋体" w:hAnsi="宋体" w:eastAsia="宋体" w:cs="宋体"/>
                <w:b/>
                <w:bCs/>
                <w:szCs w:val="21"/>
              </w:rPr>
            </w:pPr>
            <w:r>
              <w:rPr>
                <w:rFonts w:hint="eastAsia" w:ascii="宋体" w:hAnsi="宋体" w:eastAsia="宋体" w:cs="宋体"/>
                <w:szCs w:val="21"/>
              </w:rPr>
              <w:t>序号</w:t>
            </w:r>
          </w:p>
        </w:tc>
        <w:tc>
          <w:tcPr>
            <w:tcW w:w="1757" w:type="dxa"/>
            <w:vAlign w:val="center"/>
          </w:tcPr>
          <w:p w14:paraId="35D29901">
            <w:pPr>
              <w:topLinePunct/>
              <w:autoSpaceDE w:val="0"/>
              <w:autoSpaceDN w:val="0"/>
              <w:spacing w:line="460" w:lineRule="exact"/>
              <w:jc w:val="center"/>
              <w:rPr>
                <w:rFonts w:hint="eastAsia" w:ascii="宋体" w:hAnsi="宋体" w:eastAsia="宋体" w:cs="宋体"/>
                <w:szCs w:val="21"/>
              </w:rPr>
            </w:pPr>
            <w:r>
              <w:rPr>
                <w:rFonts w:hint="eastAsia" w:ascii="宋体" w:hAnsi="宋体" w:eastAsia="宋体" w:cs="宋体"/>
                <w:szCs w:val="21"/>
              </w:rPr>
              <w:t>内容</w:t>
            </w:r>
          </w:p>
        </w:tc>
        <w:tc>
          <w:tcPr>
            <w:tcW w:w="7317" w:type="dxa"/>
            <w:vAlign w:val="center"/>
          </w:tcPr>
          <w:p w14:paraId="6B4480AB">
            <w:pPr>
              <w:topLinePunct/>
              <w:autoSpaceDE w:val="0"/>
              <w:autoSpaceDN w:val="0"/>
              <w:spacing w:line="460" w:lineRule="exact"/>
              <w:jc w:val="center"/>
              <w:rPr>
                <w:rFonts w:hint="eastAsia" w:ascii="宋体" w:hAnsi="宋体" w:eastAsia="宋体" w:cs="宋体"/>
                <w:szCs w:val="21"/>
              </w:rPr>
            </w:pPr>
            <w:r>
              <w:rPr>
                <w:rFonts w:hint="eastAsia" w:ascii="宋体" w:hAnsi="宋体" w:eastAsia="宋体" w:cs="宋体"/>
                <w:szCs w:val="21"/>
              </w:rPr>
              <w:t>说明与要求</w:t>
            </w:r>
          </w:p>
        </w:tc>
      </w:tr>
      <w:tr w14:paraId="66F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F43C0A8">
            <w:pPr>
              <w:topLinePunct/>
              <w:autoSpaceDE w:val="0"/>
              <w:autoSpaceDN w:val="0"/>
              <w:spacing w:line="460" w:lineRule="exact"/>
              <w:jc w:val="center"/>
              <w:rPr>
                <w:rFonts w:hint="eastAsia" w:ascii="宋体" w:hAnsi="宋体" w:eastAsia="宋体" w:cs="宋体"/>
                <w:szCs w:val="21"/>
              </w:rPr>
            </w:pPr>
            <w:r>
              <w:rPr>
                <w:rFonts w:hint="eastAsia" w:ascii="宋体" w:hAnsi="宋体" w:eastAsia="宋体" w:cs="宋体"/>
                <w:szCs w:val="21"/>
              </w:rPr>
              <w:t>1</w:t>
            </w:r>
          </w:p>
        </w:tc>
        <w:tc>
          <w:tcPr>
            <w:tcW w:w="1757" w:type="dxa"/>
            <w:vAlign w:val="center"/>
          </w:tcPr>
          <w:p w14:paraId="29566986">
            <w:pPr>
              <w:pStyle w:val="40"/>
              <w:keepNext w:val="0"/>
              <w:keepLines w:val="0"/>
              <w:topLinePunct/>
              <w:autoSpaceDE w:val="0"/>
              <w:autoSpaceDN w:val="0"/>
              <w:spacing w:before="0" w:after="0" w:line="460" w:lineRule="exact"/>
              <w:jc w:val="center"/>
              <w:outlineLvl w:val="9"/>
              <w:rPr>
                <w:rFonts w:hint="eastAsia" w:ascii="宋体" w:hAnsi="宋体" w:eastAsia="宋体" w:cs="宋体"/>
                <w:b w:val="0"/>
                <w:bCs w:val="0"/>
                <w:szCs w:val="21"/>
              </w:rPr>
            </w:pPr>
            <w:r>
              <w:rPr>
                <w:rFonts w:hint="eastAsia" w:ascii="宋体" w:hAnsi="宋体" w:eastAsia="宋体" w:cs="宋体"/>
                <w:b w:val="0"/>
                <w:bCs w:val="0"/>
                <w:szCs w:val="21"/>
              </w:rPr>
              <w:t>项目名称</w:t>
            </w:r>
          </w:p>
        </w:tc>
        <w:tc>
          <w:tcPr>
            <w:tcW w:w="7317" w:type="dxa"/>
            <w:vAlign w:val="center"/>
          </w:tcPr>
          <w:p w14:paraId="6E6D0225">
            <w:pPr>
              <w:pStyle w:val="5"/>
              <w:spacing w:before="120" w:after="120" w:line="460" w:lineRule="exact"/>
              <w:rPr>
                <w:rFonts w:hint="eastAsia" w:ascii="宋体" w:hAnsi="宋体" w:eastAsia="宋体" w:cs="宋体"/>
                <w:sz w:val="21"/>
                <w:szCs w:val="21"/>
                <w:lang w:eastAsia="zh-CN"/>
              </w:rPr>
            </w:pPr>
            <w:r>
              <w:rPr>
                <w:rFonts w:hint="eastAsia" w:hAnsi="宋体" w:cs="宋体"/>
                <w:sz w:val="21"/>
                <w:szCs w:val="21"/>
                <w:lang w:eastAsia="zh-CN"/>
              </w:rPr>
              <w:t>长治市第二人民医院医疗设备更新项目（检验设备）采购项目</w:t>
            </w:r>
          </w:p>
        </w:tc>
      </w:tr>
      <w:tr w14:paraId="771D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B65E6D5">
            <w:pPr>
              <w:topLinePunct/>
              <w:autoSpaceDE w:val="0"/>
              <w:autoSpaceDN w:val="0"/>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757" w:type="dxa"/>
            <w:vAlign w:val="center"/>
          </w:tcPr>
          <w:p w14:paraId="5FEBCC66">
            <w:pPr>
              <w:pStyle w:val="40"/>
              <w:keepNext w:val="0"/>
              <w:keepLines w:val="0"/>
              <w:topLinePunct/>
              <w:autoSpaceDE w:val="0"/>
              <w:autoSpaceDN w:val="0"/>
              <w:spacing w:before="0" w:after="0" w:line="460" w:lineRule="exact"/>
              <w:jc w:val="center"/>
              <w:outlineLvl w:val="9"/>
              <w:rPr>
                <w:rFonts w:hint="eastAsia" w:ascii="宋体" w:hAnsi="宋体" w:eastAsia="宋体" w:cs="宋体"/>
                <w:b w:val="0"/>
                <w:bCs w:val="0"/>
                <w:szCs w:val="21"/>
              </w:rPr>
            </w:pPr>
            <w:r>
              <w:rPr>
                <w:rFonts w:hint="eastAsia" w:ascii="宋体" w:hAnsi="宋体" w:eastAsia="宋体" w:cs="宋体"/>
                <w:b w:val="0"/>
                <w:bCs w:val="0"/>
                <w:szCs w:val="21"/>
              </w:rPr>
              <w:t>项目编号</w:t>
            </w:r>
          </w:p>
        </w:tc>
        <w:tc>
          <w:tcPr>
            <w:tcW w:w="7317" w:type="dxa"/>
            <w:vAlign w:val="center"/>
          </w:tcPr>
          <w:p w14:paraId="3F7A7813">
            <w:pPr>
              <w:pStyle w:val="5"/>
              <w:spacing w:before="120" w:after="120" w:line="460" w:lineRule="exact"/>
              <w:rPr>
                <w:rFonts w:hint="eastAsia" w:ascii="宋体" w:hAnsi="宋体" w:eastAsia="宋体" w:cs="宋体"/>
                <w:bCs/>
                <w:sz w:val="21"/>
                <w:szCs w:val="21"/>
              </w:rPr>
            </w:pPr>
            <w:r>
              <w:rPr>
                <w:rFonts w:hint="eastAsia" w:ascii="宋体" w:hAnsi="宋体" w:eastAsia="宋体" w:cs="宋体"/>
                <w:bCs/>
                <w:sz w:val="21"/>
                <w:szCs w:val="21"/>
              </w:rPr>
              <w:t>1404992026AGK00088</w:t>
            </w:r>
          </w:p>
        </w:tc>
      </w:tr>
      <w:tr w14:paraId="2097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3" w:type="dxa"/>
            <w:vAlign w:val="center"/>
          </w:tcPr>
          <w:p w14:paraId="239449D3">
            <w:pPr>
              <w:topLinePunct/>
              <w:autoSpaceDE w:val="0"/>
              <w:autoSpaceDN w:val="0"/>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757" w:type="dxa"/>
            <w:shd w:val="clear" w:color="auto" w:fill="auto"/>
            <w:vAlign w:val="center"/>
          </w:tcPr>
          <w:p w14:paraId="4D506612">
            <w:pPr>
              <w:pStyle w:val="40"/>
              <w:keepNext w:val="0"/>
              <w:keepLines w:val="0"/>
              <w:pageBreakBefore w:val="0"/>
              <w:widowControl w:val="0"/>
              <w:kinsoku/>
              <w:wordWrap/>
              <w:overflowPunct/>
              <w:topLinePunct/>
              <w:autoSpaceDE w:val="0"/>
              <w:autoSpaceDN w:val="0"/>
              <w:bidi w:val="0"/>
              <w:adjustRightInd/>
              <w:snapToGrid/>
              <w:spacing w:before="0" w:after="0" w:line="46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rPr>
              <w:t>预算金额</w:t>
            </w:r>
          </w:p>
        </w:tc>
        <w:tc>
          <w:tcPr>
            <w:tcW w:w="7317" w:type="dxa"/>
            <w:shd w:val="clear" w:color="auto" w:fill="auto"/>
            <w:vAlign w:val="center"/>
          </w:tcPr>
          <w:p w14:paraId="13ABA92E">
            <w:pPr>
              <w:pStyle w:val="5"/>
              <w:keepNext w:val="0"/>
              <w:keepLines w:val="0"/>
              <w:pageBreakBefore w:val="0"/>
              <w:widowControl w:val="0"/>
              <w:kinsoku/>
              <w:wordWrap/>
              <w:overflowPunct/>
              <w:bidi w:val="0"/>
              <w:adjustRightInd/>
              <w:snapToGrid/>
              <w:spacing w:beforeLines="0" w:afterLines="0" w:line="460" w:lineRule="exact"/>
              <w:textAlignment w:val="auto"/>
              <w:rPr>
                <w:rFonts w:hint="eastAsia" w:hAnsi="宋体" w:cs="宋体"/>
                <w:bCs/>
                <w:sz w:val="21"/>
                <w:szCs w:val="21"/>
                <w:lang w:val="en-US" w:eastAsia="zh-CN"/>
              </w:rPr>
            </w:pPr>
            <w:r>
              <w:rPr>
                <w:rFonts w:hint="eastAsia" w:hAnsi="宋体" w:cs="宋体"/>
                <w:bCs/>
                <w:sz w:val="21"/>
                <w:szCs w:val="21"/>
                <w:lang w:val="en-US" w:eastAsia="zh-CN"/>
              </w:rPr>
              <w:t>人民币：5500000元</w:t>
            </w:r>
          </w:p>
          <w:p w14:paraId="0BDBBB8E">
            <w:pPr>
              <w:pStyle w:val="5"/>
              <w:keepNext w:val="0"/>
              <w:keepLines w:val="0"/>
              <w:pageBreakBefore w:val="0"/>
              <w:widowControl w:val="0"/>
              <w:kinsoku/>
              <w:wordWrap/>
              <w:overflowPunct/>
              <w:bidi w:val="0"/>
              <w:adjustRightInd/>
              <w:snapToGrid/>
              <w:spacing w:beforeLines="0" w:afterLines="0" w:line="46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注：投标人的投标报价不得超过其最高限价，否则投标无效。</w:t>
            </w:r>
          </w:p>
        </w:tc>
      </w:tr>
      <w:tr w14:paraId="2EFE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5DD1FF6">
            <w:pPr>
              <w:topLinePunct/>
              <w:autoSpaceDE w:val="0"/>
              <w:autoSpaceDN w:val="0"/>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757" w:type="dxa"/>
            <w:shd w:val="clear" w:color="auto" w:fill="auto"/>
            <w:vAlign w:val="center"/>
          </w:tcPr>
          <w:p w14:paraId="61180DFB">
            <w:pPr>
              <w:pStyle w:val="40"/>
              <w:keepNext w:val="0"/>
              <w:keepLines w:val="0"/>
              <w:topLinePunct/>
              <w:autoSpaceDE w:val="0"/>
              <w:autoSpaceDN w:val="0"/>
              <w:spacing w:before="0" w:after="0" w:line="460" w:lineRule="exact"/>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保证金金额及交纳要求</w:t>
            </w:r>
          </w:p>
        </w:tc>
        <w:tc>
          <w:tcPr>
            <w:tcW w:w="7317" w:type="dxa"/>
            <w:shd w:val="clear" w:color="auto" w:fill="auto"/>
            <w:vAlign w:val="center"/>
          </w:tcPr>
          <w:p w14:paraId="48C8C63D">
            <w:pPr>
              <w:tabs>
                <w:tab w:val="left" w:pos="567"/>
              </w:tabs>
              <w:spacing w:line="460" w:lineRule="exact"/>
              <w:rPr>
                <w:rFonts w:hint="eastAsia" w:ascii="宋体" w:hAnsi="宋体" w:eastAsia="宋体" w:cs="宋体"/>
                <w:szCs w:val="21"/>
              </w:rPr>
            </w:pPr>
            <w:r>
              <w:rPr>
                <w:rFonts w:hint="eastAsia" w:ascii="宋体" w:hAnsi="宋体" w:eastAsia="宋体" w:cs="宋体"/>
                <w:szCs w:val="21"/>
                <w:lang w:val="zh-CN"/>
              </w:rPr>
              <w:t>投标保证金的形式：</w:t>
            </w:r>
            <w:r>
              <w:rPr>
                <w:rFonts w:hint="eastAsia" w:ascii="宋体" w:hAnsi="宋体" w:eastAsia="宋体" w:cs="宋体"/>
                <w:szCs w:val="21"/>
              </w:rPr>
              <w:t>电汇、支票、电子保函</w:t>
            </w:r>
          </w:p>
          <w:p w14:paraId="144B2DA7">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递交时限：投标截止时间前</w:t>
            </w:r>
          </w:p>
          <w:p w14:paraId="1B9C0D9E">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递交方式：电汇通过本单位基本银行帐户递交</w:t>
            </w:r>
          </w:p>
          <w:p w14:paraId="4C44E2B1">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投标文件中需附汇票存根或银行转账通知扫描件及其基本账户转出的证明（基本开户许可证）的扫描件。</w:t>
            </w:r>
          </w:p>
          <w:p w14:paraId="2509E87A">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投标保证金的退还方式及时间：</w:t>
            </w:r>
          </w:p>
          <w:p w14:paraId="350A2314">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按递交方式退还，退还至本单位基本银行帐户，一次性全额退还并支付银行同期存款利息。采购人发出中标通知书后5天内向未中标的投标人全额退还投标保证金；采购人与中标人签订合同后5天内向中标人全额退还投标保证金。</w:t>
            </w:r>
          </w:p>
          <w:p w14:paraId="71303CF2">
            <w:pPr>
              <w:tabs>
                <w:tab w:val="left" w:pos="567"/>
              </w:tabs>
              <w:spacing w:line="460" w:lineRule="exact"/>
              <w:rPr>
                <w:rFonts w:hint="eastAsia" w:ascii="宋体" w:hAnsi="宋体" w:eastAsia="宋体" w:cs="宋体"/>
                <w:b/>
                <w:bCs/>
                <w:szCs w:val="21"/>
                <w:lang w:val="en-US" w:eastAsia="zh-CN"/>
              </w:rPr>
            </w:pPr>
            <w:r>
              <w:rPr>
                <w:rFonts w:hint="eastAsia" w:ascii="宋体" w:hAnsi="宋体" w:eastAsia="宋体" w:cs="宋体"/>
                <w:szCs w:val="21"/>
                <w:lang w:val="zh-CN"/>
              </w:rPr>
              <w:t>投标保证金金额：</w:t>
            </w:r>
            <w:r>
              <w:rPr>
                <w:rFonts w:hint="eastAsia" w:ascii="宋体" w:hAnsi="宋体" w:cs="宋体"/>
                <w:b/>
                <w:bCs/>
                <w:szCs w:val="21"/>
                <w:lang w:val="en-US" w:eastAsia="zh-CN"/>
              </w:rPr>
              <w:t>伍</w:t>
            </w:r>
            <w:r>
              <w:rPr>
                <w:rFonts w:hint="eastAsia" w:ascii="宋体" w:hAnsi="宋体" w:eastAsia="宋体" w:cs="宋体"/>
                <w:b/>
                <w:bCs/>
                <w:szCs w:val="21"/>
                <w:lang w:val="en-US" w:eastAsia="zh-CN"/>
              </w:rPr>
              <w:t>万元整</w:t>
            </w:r>
          </w:p>
          <w:p w14:paraId="297D5B0E">
            <w:pPr>
              <w:tabs>
                <w:tab w:val="left" w:pos="567"/>
              </w:tabs>
              <w:spacing w:line="460" w:lineRule="exact"/>
              <w:rPr>
                <w:rFonts w:hint="eastAsia" w:ascii="宋体" w:hAnsi="宋体" w:eastAsia="宋体" w:cs="宋体"/>
                <w:b/>
                <w:bCs/>
                <w:szCs w:val="21"/>
                <w:lang w:val="zh-CN"/>
              </w:rPr>
            </w:pPr>
            <w:r>
              <w:rPr>
                <w:rFonts w:hint="eastAsia" w:ascii="宋体" w:hAnsi="宋体" w:eastAsia="宋体" w:cs="宋体"/>
                <w:b/>
                <w:bCs/>
                <w:szCs w:val="21"/>
                <w:lang w:val="zh-CN"/>
              </w:rPr>
              <w:t>开户名称：山西易博通招标代理有限公司</w:t>
            </w:r>
          </w:p>
          <w:p w14:paraId="7CA2B132">
            <w:pPr>
              <w:tabs>
                <w:tab w:val="left" w:pos="567"/>
              </w:tabs>
              <w:spacing w:line="460" w:lineRule="exact"/>
              <w:rPr>
                <w:rFonts w:hint="eastAsia" w:ascii="宋体" w:hAnsi="宋体" w:eastAsia="宋体" w:cs="宋体"/>
                <w:b/>
                <w:bCs/>
                <w:szCs w:val="21"/>
                <w:lang w:val="zh-CN"/>
              </w:rPr>
            </w:pPr>
            <w:r>
              <w:rPr>
                <w:rFonts w:hint="eastAsia" w:ascii="宋体" w:hAnsi="宋体" w:eastAsia="宋体" w:cs="宋体"/>
                <w:b/>
                <w:bCs/>
                <w:szCs w:val="21"/>
                <w:lang w:val="zh-CN"/>
              </w:rPr>
              <w:t>银行账号：14050164800800000036</w:t>
            </w:r>
          </w:p>
          <w:p w14:paraId="116481EC">
            <w:pPr>
              <w:tabs>
                <w:tab w:val="left" w:pos="567"/>
              </w:tabs>
              <w:spacing w:line="460" w:lineRule="exact"/>
              <w:rPr>
                <w:rFonts w:hint="eastAsia" w:ascii="宋体" w:hAnsi="宋体" w:eastAsia="宋体" w:cs="宋体"/>
                <w:b/>
                <w:bCs/>
                <w:szCs w:val="21"/>
                <w:lang w:val="zh-CN"/>
              </w:rPr>
            </w:pPr>
            <w:r>
              <w:rPr>
                <w:rFonts w:hint="eastAsia" w:ascii="宋体" w:hAnsi="宋体" w:eastAsia="宋体" w:cs="宋体"/>
                <w:b/>
                <w:bCs/>
                <w:szCs w:val="21"/>
                <w:lang w:val="zh-CN"/>
              </w:rPr>
              <w:t>开户银行：中国建设银行股份有限公司长治城东支行</w:t>
            </w:r>
          </w:p>
          <w:p w14:paraId="73D68DB2">
            <w:pPr>
              <w:tabs>
                <w:tab w:val="left" w:pos="567"/>
              </w:tabs>
              <w:spacing w:line="460" w:lineRule="exact"/>
              <w:rPr>
                <w:rFonts w:hint="eastAsia" w:ascii="宋体" w:hAnsi="宋体" w:eastAsia="宋体" w:cs="宋体"/>
                <w:szCs w:val="21"/>
                <w:lang w:val="zh-CN"/>
              </w:rPr>
            </w:pPr>
            <w:r>
              <w:rPr>
                <w:rFonts w:hint="eastAsia" w:ascii="宋体" w:hAnsi="宋体" w:eastAsia="宋体" w:cs="宋体"/>
                <w:szCs w:val="21"/>
                <w:lang w:val="zh-CN"/>
              </w:rPr>
              <w:t>投标人在办理投标保证金汇缴时必须在银行电汇单上注明该项目的“项目编号或项目名称”</w:t>
            </w:r>
          </w:p>
          <w:p w14:paraId="22C12A74">
            <w:pPr>
              <w:tabs>
                <w:tab w:val="left" w:pos="567"/>
              </w:tabs>
              <w:spacing w:line="460" w:lineRule="exact"/>
              <w:rPr>
                <w:rFonts w:hint="eastAsia" w:ascii="宋体" w:hAnsi="宋体" w:eastAsia="宋体" w:cs="宋体"/>
                <w:szCs w:val="21"/>
              </w:rPr>
            </w:pPr>
            <w:r>
              <w:rPr>
                <w:rFonts w:hint="eastAsia" w:ascii="宋体" w:hAnsi="宋体" w:eastAsia="宋体" w:cs="宋体"/>
                <w:szCs w:val="21"/>
              </w:rPr>
              <w:t>采用保函形式：</w:t>
            </w:r>
          </w:p>
          <w:p w14:paraId="723AAABE">
            <w:pPr>
              <w:tabs>
                <w:tab w:val="left" w:pos="567"/>
              </w:tabs>
              <w:spacing w:line="460" w:lineRule="exact"/>
              <w:rPr>
                <w:rFonts w:hint="eastAsia" w:ascii="宋体" w:hAnsi="宋体" w:eastAsia="宋体" w:cs="宋体"/>
                <w:kern w:val="2"/>
                <w:sz w:val="21"/>
                <w:szCs w:val="22"/>
                <w:lang w:val="en-US" w:eastAsia="zh-CN" w:bidi="ar-SA"/>
              </w:rPr>
            </w:pPr>
            <w:r>
              <w:rPr>
                <w:rFonts w:hint="eastAsia" w:ascii="宋体" w:hAnsi="宋体" w:eastAsia="宋体" w:cs="宋体"/>
                <w:szCs w:val="21"/>
              </w:rPr>
              <w:t>银行保函可以是银行直接出具的保函或经金融服务平台出具的银行保函。银行保函应当从山西省区域内或者投标企业注册所在地的全国性商业银行、城市商业银行或政策性银行出具，其余无效。投标人在上述区域和范围内的银行自基本账户与一般账户出具的银行保函均可。其有效期应当与投标文件有效期一致或优于投标有效期，且真实有效。电子投标文件中需附银行保函原件扫描件。</w:t>
            </w:r>
          </w:p>
        </w:tc>
      </w:tr>
      <w:tr w14:paraId="132E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973CFD6">
            <w:pPr>
              <w:topLinePunct/>
              <w:autoSpaceDE w:val="0"/>
              <w:autoSpaceDN w:val="0"/>
              <w:spacing w:line="4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757" w:type="dxa"/>
            <w:vAlign w:val="center"/>
          </w:tcPr>
          <w:p w14:paraId="5AF9046E">
            <w:pPr>
              <w:topLinePunct/>
              <w:autoSpaceDE w:val="0"/>
              <w:autoSpaceDN w:val="0"/>
              <w:snapToGrid w:val="0"/>
              <w:jc w:val="center"/>
              <w:rPr>
                <w:rFonts w:hint="eastAsia" w:ascii="宋体" w:hAnsi="宋体" w:eastAsia="宋体" w:cs="宋体"/>
                <w:bCs/>
                <w:szCs w:val="21"/>
              </w:rPr>
            </w:pPr>
            <w:r>
              <w:rPr>
                <w:rFonts w:hint="eastAsia" w:ascii="宋体" w:hAnsi="宋体" w:eastAsia="宋体" w:cs="宋体"/>
                <w:bCs/>
                <w:szCs w:val="21"/>
              </w:rPr>
              <w:t>是否允许联合体投标</w:t>
            </w:r>
          </w:p>
        </w:tc>
        <w:tc>
          <w:tcPr>
            <w:tcW w:w="7317" w:type="dxa"/>
            <w:vAlign w:val="center"/>
          </w:tcPr>
          <w:p w14:paraId="1E2BD8F0">
            <w:pPr>
              <w:pStyle w:val="5"/>
              <w:spacing w:before="120" w:after="120" w:line="460" w:lineRule="exact"/>
              <w:rPr>
                <w:rFonts w:hint="eastAsia" w:ascii="宋体" w:hAnsi="宋体" w:eastAsia="宋体" w:cs="宋体"/>
                <w:bCs/>
                <w:sz w:val="21"/>
                <w:szCs w:val="21"/>
              </w:rPr>
            </w:pPr>
            <w:r>
              <w:rPr>
                <w:rFonts w:hint="eastAsia" w:ascii="宋体" w:hAnsi="宋体" w:eastAsia="宋体" w:cs="宋体"/>
                <w:bCs/>
                <w:sz w:val="21"/>
                <w:szCs w:val="21"/>
              </w:rPr>
              <w:t>否</w:t>
            </w:r>
          </w:p>
        </w:tc>
      </w:tr>
      <w:tr w14:paraId="515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6EB4E5BE">
            <w:pPr>
              <w:topLinePunct/>
              <w:autoSpaceDE w:val="0"/>
              <w:autoSpaceDN w:val="0"/>
              <w:spacing w:line="460" w:lineRule="exact"/>
              <w:jc w:val="center"/>
              <w:rPr>
                <w:rFonts w:hint="eastAsia" w:ascii="宋体" w:hAnsi="宋体" w:eastAsia="宋体" w:cs="宋体"/>
                <w:b/>
                <w:bCs/>
                <w:szCs w:val="21"/>
                <w:lang w:eastAsia="zh-CN"/>
              </w:rPr>
            </w:pPr>
            <w:r>
              <w:rPr>
                <w:rFonts w:hint="eastAsia" w:ascii="宋体" w:hAnsi="宋体" w:cs="宋体"/>
                <w:szCs w:val="21"/>
                <w:lang w:val="en-US" w:eastAsia="zh-CN"/>
              </w:rPr>
              <w:t>6</w:t>
            </w:r>
          </w:p>
        </w:tc>
        <w:tc>
          <w:tcPr>
            <w:tcW w:w="1757" w:type="dxa"/>
            <w:vAlign w:val="center"/>
          </w:tcPr>
          <w:p w14:paraId="2CDE9D90">
            <w:pPr>
              <w:topLinePunct/>
              <w:autoSpaceDE w:val="0"/>
              <w:autoSpaceDN w:val="0"/>
              <w:spacing w:line="460" w:lineRule="exact"/>
              <w:ind w:left="-101" w:leftChars="-48" w:right="-94" w:rightChars="-45" w:firstLine="115" w:firstLineChars="55"/>
              <w:jc w:val="center"/>
              <w:rPr>
                <w:rFonts w:hint="eastAsia" w:ascii="宋体" w:hAnsi="宋体" w:eastAsia="宋体" w:cs="宋体"/>
                <w:szCs w:val="21"/>
              </w:rPr>
            </w:pPr>
            <w:r>
              <w:rPr>
                <w:rFonts w:hint="eastAsia" w:ascii="宋体" w:hAnsi="宋体" w:eastAsia="宋体" w:cs="宋体"/>
                <w:szCs w:val="21"/>
              </w:rPr>
              <w:t>投标人应提交的资格证明文件</w:t>
            </w:r>
          </w:p>
        </w:tc>
        <w:tc>
          <w:tcPr>
            <w:tcW w:w="7317" w:type="dxa"/>
            <w:vAlign w:val="center"/>
          </w:tcPr>
          <w:p w14:paraId="734F7ABF">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1.具有独立承担民事责任的能力的承诺函（见‘投标文件格式’）；</w:t>
            </w:r>
          </w:p>
          <w:p w14:paraId="4B24DEA2">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2.具有良好的商业信誉和健全的财务会计制度的承诺函（见‘投标文件格式’）；</w:t>
            </w:r>
          </w:p>
          <w:p w14:paraId="607DC065">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3.具有履行合同所必需的设备和专业技术能力的承诺函（见‘投标文件格式’）；</w:t>
            </w:r>
          </w:p>
          <w:p w14:paraId="534AD0D6">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4.有依法缴纳税收和社会保障资金的良好记录的承诺函（见‘投标文件格式’）；</w:t>
            </w:r>
          </w:p>
          <w:p w14:paraId="783A7C07">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5.参加采购活动前三年内，在经营活动中没有重大违法记录的承诺函（见‘投标文件格式’）；</w:t>
            </w:r>
          </w:p>
          <w:p w14:paraId="76B51406">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rPr>
              <w:t>6.单位负责人为同一人或者存在直接控股、管理关系的不同投标人，不得参加同一合同项下的采购活动的承诺函（见‘投标文件格式’）；</w:t>
            </w:r>
          </w:p>
          <w:p w14:paraId="454CA976">
            <w:pPr>
              <w:pStyle w:val="41"/>
              <w:spacing w:line="46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未被“信用中国”（www.creditchina.gov.cn）</w:t>
            </w:r>
            <w:r>
              <w:rPr>
                <w:rFonts w:hint="eastAsia" w:ascii="宋体" w:hAnsi="宋体" w:eastAsia="宋体" w:cs="宋体"/>
                <w:szCs w:val="21"/>
                <w:lang w:eastAsia="zh-CN"/>
              </w:rPr>
              <w:t>”</w:t>
            </w:r>
            <w:r>
              <w:rPr>
                <w:rFonts w:hint="eastAsia" w:ascii="宋体" w:hAnsi="宋体" w:eastAsia="宋体" w:cs="宋体"/>
                <w:szCs w:val="21"/>
              </w:rPr>
              <w:t>列入失信被执行人、重大税收违法</w:t>
            </w:r>
            <w:r>
              <w:rPr>
                <w:rFonts w:hint="eastAsia" w:ascii="宋体" w:hAnsi="宋体" w:eastAsia="宋体" w:cs="宋体"/>
                <w:szCs w:val="21"/>
                <w:lang w:eastAsia="zh-CN"/>
              </w:rPr>
              <w:t>失信</w:t>
            </w:r>
            <w:r>
              <w:rPr>
                <w:rFonts w:hint="eastAsia" w:ascii="宋体" w:hAnsi="宋体" w:eastAsia="宋体" w:cs="宋体"/>
                <w:szCs w:val="21"/>
              </w:rPr>
              <w:t>主体</w:t>
            </w:r>
            <w:r>
              <w:rPr>
                <w:rFonts w:hint="eastAsia" w:ascii="宋体" w:hAnsi="宋体" w:eastAsia="宋体" w:cs="宋体"/>
                <w:szCs w:val="21"/>
                <w:lang w:eastAsia="zh-CN"/>
              </w:rPr>
              <w:t>；</w:t>
            </w:r>
            <w:r>
              <w:rPr>
                <w:rFonts w:hint="eastAsia" w:ascii="宋体" w:hAnsi="宋体" w:eastAsia="宋体" w:cs="宋体"/>
                <w:szCs w:val="21"/>
              </w:rPr>
              <w:t>未被“中国政府采购网（www.c</w:t>
            </w:r>
            <w:r>
              <w:rPr>
                <w:rFonts w:hint="eastAsia" w:ascii="宋体" w:hAnsi="宋体" w:cs="宋体"/>
                <w:szCs w:val="21"/>
                <w:lang w:val="en-US" w:eastAsia="zh-CN"/>
              </w:rPr>
              <w:t>1</w:t>
            </w:r>
            <w:r>
              <w:rPr>
                <w:rFonts w:hint="eastAsia" w:ascii="宋体" w:hAnsi="宋体" w:eastAsia="宋体" w:cs="宋体"/>
                <w:szCs w:val="21"/>
              </w:rPr>
              <w:t>cgp.gov.cn）</w:t>
            </w:r>
            <w:r>
              <w:rPr>
                <w:rFonts w:hint="eastAsia" w:ascii="宋体" w:hAnsi="宋体" w:eastAsia="宋体" w:cs="宋体"/>
                <w:szCs w:val="21"/>
                <w:lang w:eastAsia="zh-CN"/>
              </w:rPr>
              <w:t>”列入</w:t>
            </w:r>
            <w:r>
              <w:rPr>
                <w:rFonts w:hint="eastAsia" w:ascii="宋体" w:hAnsi="宋体" w:eastAsia="宋体" w:cs="宋体"/>
                <w:szCs w:val="21"/>
              </w:rPr>
              <w:t>政府采购严重违法失信行为记录名单。</w:t>
            </w:r>
          </w:p>
          <w:p w14:paraId="6E5F12E1">
            <w:pPr>
              <w:pStyle w:val="41"/>
              <w:spacing w:line="460" w:lineRule="exact"/>
              <w:ind w:firstLine="0" w:firstLineChars="0"/>
              <w:rPr>
                <w:rFonts w:hint="eastAsia" w:ascii="宋体" w:hAnsi="宋体" w:cs="宋体"/>
                <w:szCs w:val="21"/>
                <w:lang w:val="en-US" w:eastAsia="zh-CN"/>
              </w:rPr>
            </w:pPr>
            <w:r>
              <w:rPr>
                <w:rFonts w:hint="eastAsia" w:ascii="宋体" w:hAnsi="宋体" w:cs="宋体"/>
                <w:szCs w:val="21"/>
                <w:lang w:val="en-US" w:eastAsia="zh-CN"/>
              </w:rPr>
              <w:t>8.本项目的特定资格要求：投标人属于医疗器械经营企业的，须提供医疗器械经营许可证或二类医疗器械经营备案凭证；</w:t>
            </w:r>
          </w:p>
          <w:p w14:paraId="2740F636">
            <w:pPr>
              <w:pStyle w:val="41"/>
              <w:spacing w:line="460" w:lineRule="exact"/>
              <w:ind w:firstLine="0" w:firstLineChars="0"/>
              <w:rPr>
                <w:rFonts w:hint="default" w:ascii="宋体" w:hAnsi="宋体" w:eastAsia="宋体" w:cs="宋体"/>
                <w:szCs w:val="21"/>
                <w:lang w:val="en-US" w:eastAsia="zh-CN"/>
              </w:rPr>
            </w:pPr>
            <w:r>
              <w:rPr>
                <w:rFonts w:hint="eastAsia" w:ascii="宋体" w:hAnsi="宋体" w:cs="宋体"/>
                <w:szCs w:val="21"/>
                <w:lang w:val="en-US" w:eastAsia="zh-CN"/>
              </w:rPr>
              <w:t>投标人属于医疗器械生产企业的，须提供医疗器械生产企业许可证、医疗器械经营企业许可证或二类医疗器械经营备案凭证；</w:t>
            </w:r>
          </w:p>
        </w:tc>
      </w:tr>
      <w:tr w14:paraId="3AD2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3" w:type="dxa"/>
            <w:vAlign w:val="center"/>
          </w:tcPr>
          <w:p w14:paraId="6E0ADD60">
            <w:pPr>
              <w:topLinePunct/>
              <w:autoSpaceDE w:val="0"/>
              <w:autoSpaceDN w:val="0"/>
              <w:spacing w:line="460" w:lineRule="exact"/>
              <w:jc w:val="center"/>
              <w:rPr>
                <w:rFonts w:hint="eastAsia" w:ascii="宋体" w:hAnsi="宋体" w:eastAsia="宋体" w:cs="宋体"/>
                <w:b/>
                <w:bCs/>
                <w:szCs w:val="21"/>
                <w:lang w:eastAsia="zh-CN"/>
              </w:rPr>
            </w:pPr>
            <w:r>
              <w:rPr>
                <w:rFonts w:hint="eastAsia" w:ascii="宋体" w:hAnsi="宋体" w:cs="宋体"/>
                <w:szCs w:val="21"/>
                <w:lang w:val="en-US" w:eastAsia="zh-CN"/>
              </w:rPr>
              <w:t>7</w:t>
            </w:r>
          </w:p>
        </w:tc>
        <w:tc>
          <w:tcPr>
            <w:tcW w:w="1757" w:type="dxa"/>
            <w:vAlign w:val="center"/>
          </w:tcPr>
          <w:p w14:paraId="31DB94C7">
            <w:pPr>
              <w:spacing w:line="420" w:lineRule="exact"/>
              <w:rPr>
                <w:rFonts w:hint="eastAsia" w:ascii="宋体" w:hAnsi="宋体" w:eastAsia="宋体" w:cs="宋体"/>
                <w:szCs w:val="21"/>
              </w:rPr>
            </w:pPr>
            <w:r>
              <w:rPr>
                <w:rFonts w:hint="eastAsia" w:ascii="宋体" w:hAnsi="宋体" w:eastAsia="宋体" w:cs="宋体"/>
                <w:szCs w:val="21"/>
              </w:rPr>
              <w:t>投标人应提交的商务、技术文件</w:t>
            </w:r>
          </w:p>
        </w:tc>
        <w:tc>
          <w:tcPr>
            <w:tcW w:w="7317" w:type="dxa"/>
            <w:vAlign w:val="center"/>
          </w:tcPr>
          <w:p w14:paraId="0A4F2032">
            <w:pPr>
              <w:spacing w:line="460" w:lineRule="exact"/>
              <w:rPr>
                <w:rFonts w:hint="eastAsia" w:ascii="宋体" w:hAnsi="宋体" w:eastAsia="宋体" w:cs="宋体"/>
                <w:szCs w:val="21"/>
              </w:rPr>
            </w:pPr>
            <w:r>
              <w:rPr>
                <w:rFonts w:hint="eastAsia" w:ascii="宋体" w:hAnsi="宋体" w:eastAsia="宋体" w:cs="宋体"/>
                <w:b/>
                <w:bCs/>
                <w:szCs w:val="21"/>
              </w:rPr>
              <w:t>商务部分:</w:t>
            </w:r>
            <w:r>
              <w:rPr>
                <w:rFonts w:hint="eastAsia" w:ascii="宋体" w:hAnsi="宋体" w:eastAsia="宋体" w:cs="宋体"/>
                <w:szCs w:val="21"/>
              </w:rPr>
              <w:t xml:space="preserve"> </w:t>
            </w:r>
          </w:p>
          <w:p w14:paraId="38624D9F">
            <w:pPr>
              <w:spacing w:line="460" w:lineRule="exact"/>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函(见‘</w:t>
            </w:r>
            <w:r>
              <w:rPr>
                <w:rFonts w:hint="eastAsia" w:ascii="宋体" w:hAnsi="宋体" w:eastAsia="宋体" w:cs="宋体"/>
                <w:szCs w:val="21"/>
                <w:lang w:eastAsia="zh-CN"/>
              </w:rPr>
              <w:t>投标文件</w:t>
            </w:r>
            <w:r>
              <w:rPr>
                <w:rFonts w:hint="eastAsia" w:ascii="宋体" w:hAnsi="宋体" w:eastAsia="宋体" w:cs="宋体"/>
                <w:szCs w:val="21"/>
              </w:rPr>
              <w:t>格式’)；</w:t>
            </w:r>
          </w:p>
          <w:p w14:paraId="3378C4C2">
            <w:pPr>
              <w:spacing w:line="460" w:lineRule="exact"/>
              <w:rPr>
                <w:rFonts w:hint="eastAsia" w:ascii="宋体" w:hAnsi="宋体" w:eastAsia="宋体" w:cs="宋体"/>
                <w:szCs w:val="21"/>
              </w:rPr>
            </w:pPr>
            <w:r>
              <w:rPr>
                <w:rFonts w:hint="eastAsia" w:ascii="宋体" w:hAnsi="宋体" w:eastAsia="宋体" w:cs="宋体"/>
                <w:szCs w:val="21"/>
              </w:rPr>
              <w:t>法定代表人身份证明书(见‘</w:t>
            </w:r>
            <w:r>
              <w:rPr>
                <w:rFonts w:hint="eastAsia" w:ascii="宋体" w:hAnsi="宋体" w:eastAsia="宋体" w:cs="宋体"/>
                <w:szCs w:val="21"/>
                <w:lang w:eastAsia="zh-CN"/>
              </w:rPr>
              <w:t>投标文件</w:t>
            </w:r>
            <w:r>
              <w:rPr>
                <w:rFonts w:hint="eastAsia" w:ascii="宋体" w:hAnsi="宋体" w:eastAsia="宋体" w:cs="宋体"/>
                <w:szCs w:val="21"/>
              </w:rPr>
              <w:t>格式’)；</w:t>
            </w:r>
          </w:p>
          <w:p w14:paraId="3E00ED00">
            <w:pPr>
              <w:spacing w:line="460" w:lineRule="exact"/>
              <w:rPr>
                <w:rFonts w:hint="eastAsia" w:ascii="宋体" w:hAnsi="宋体" w:eastAsia="宋体" w:cs="宋体"/>
                <w:szCs w:val="21"/>
              </w:rPr>
            </w:pPr>
            <w:r>
              <w:rPr>
                <w:rFonts w:hint="eastAsia" w:ascii="宋体" w:hAnsi="宋体" w:eastAsia="宋体" w:cs="宋体"/>
                <w:szCs w:val="21"/>
              </w:rPr>
              <w:t>法定代表人授权委托书 (见‘</w:t>
            </w:r>
            <w:r>
              <w:rPr>
                <w:rFonts w:hint="eastAsia" w:ascii="宋体" w:hAnsi="宋体" w:eastAsia="宋体" w:cs="宋体"/>
                <w:szCs w:val="21"/>
                <w:lang w:eastAsia="zh-CN"/>
              </w:rPr>
              <w:t>投标文件</w:t>
            </w:r>
            <w:r>
              <w:rPr>
                <w:rFonts w:hint="eastAsia" w:ascii="宋体" w:hAnsi="宋体" w:eastAsia="宋体" w:cs="宋体"/>
                <w:szCs w:val="21"/>
              </w:rPr>
              <w:t>格式’)；</w:t>
            </w:r>
          </w:p>
          <w:p w14:paraId="017B66FE">
            <w:pPr>
              <w:spacing w:line="460" w:lineRule="exact"/>
              <w:rPr>
                <w:rFonts w:hint="eastAsia" w:ascii="宋体" w:hAnsi="宋体" w:eastAsia="宋体" w:cs="宋体"/>
                <w:szCs w:val="21"/>
              </w:rPr>
            </w:pPr>
            <w:r>
              <w:rPr>
                <w:rFonts w:hint="eastAsia" w:ascii="宋体" w:hAnsi="宋体" w:eastAsia="宋体" w:cs="宋体"/>
                <w:szCs w:val="21"/>
              </w:rPr>
              <w:t>无违法记录声明函(见‘</w:t>
            </w:r>
            <w:r>
              <w:rPr>
                <w:rFonts w:hint="eastAsia" w:ascii="宋体" w:hAnsi="宋体" w:eastAsia="宋体" w:cs="宋体"/>
                <w:szCs w:val="21"/>
                <w:lang w:eastAsia="zh-CN"/>
              </w:rPr>
              <w:t>投标文件</w:t>
            </w:r>
            <w:r>
              <w:rPr>
                <w:rFonts w:hint="eastAsia" w:ascii="宋体" w:hAnsi="宋体" w:eastAsia="宋体" w:cs="宋体"/>
                <w:szCs w:val="21"/>
              </w:rPr>
              <w:t>格式’)；</w:t>
            </w:r>
          </w:p>
          <w:p w14:paraId="622FF3C0">
            <w:pPr>
              <w:spacing w:line="460" w:lineRule="exact"/>
              <w:rPr>
                <w:rFonts w:hint="eastAsia" w:ascii="宋体" w:hAnsi="宋体" w:eastAsia="宋体" w:cs="宋体"/>
                <w:szCs w:val="21"/>
              </w:rPr>
            </w:pPr>
            <w:r>
              <w:rPr>
                <w:rFonts w:hint="eastAsia" w:ascii="宋体" w:hAnsi="宋体" w:eastAsia="宋体" w:cs="宋体"/>
                <w:szCs w:val="21"/>
              </w:rPr>
              <w:t>商务条款响应表(见‘</w:t>
            </w:r>
            <w:r>
              <w:rPr>
                <w:rFonts w:hint="eastAsia" w:ascii="宋体" w:hAnsi="宋体" w:eastAsia="宋体" w:cs="宋体"/>
                <w:szCs w:val="21"/>
                <w:lang w:eastAsia="zh-CN"/>
              </w:rPr>
              <w:t>投标文件</w:t>
            </w:r>
            <w:r>
              <w:rPr>
                <w:rFonts w:hint="eastAsia" w:ascii="宋体" w:hAnsi="宋体" w:eastAsia="宋体" w:cs="宋体"/>
                <w:szCs w:val="21"/>
              </w:rPr>
              <w:t>格式’)；</w:t>
            </w:r>
          </w:p>
          <w:p w14:paraId="44F6C997">
            <w:pPr>
              <w:spacing w:line="460" w:lineRule="exact"/>
              <w:rPr>
                <w:rFonts w:hint="eastAsia" w:ascii="宋体" w:hAnsi="宋体" w:eastAsia="宋体" w:cs="宋体"/>
                <w:szCs w:val="21"/>
              </w:rPr>
            </w:pPr>
            <w:r>
              <w:rPr>
                <w:rFonts w:hint="eastAsia" w:ascii="宋体" w:hAnsi="宋体" w:eastAsia="宋体" w:cs="宋体"/>
                <w:szCs w:val="21"/>
              </w:rPr>
              <w:t>营业执照副本、税务登记证副本、组织机构代码证副本或(三证合一版营业执照)（加盖电子公章）</w:t>
            </w:r>
          </w:p>
          <w:p w14:paraId="5337FF50">
            <w:pPr>
              <w:spacing w:line="460" w:lineRule="exact"/>
              <w:rPr>
                <w:rFonts w:hint="eastAsia" w:ascii="宋体" w:hAnsi="宋体" w:eastAsia="宋体" w:cs="宋体"/>
                <w:szCs w:val="21"/>
              </w:rPr>
            </w:pPr>
            <w:r>
              <w:rPr>
                <w:rFonts w:hint="eastAsia" w:ascii="宋体" w:hAnsi="宋体" w:eastAsia="宋体" w:cs="宋体"/>
                <w:szCs w:val="21"/>
              </w:rPr>
              <w:t>保证金交纳凭证及银行基本开户许可证或基本存款账户信息(见‘</w:t>
            </w:r>
            <w:r>
              <w:rPr>
                <w:rFonts w:hint="eastAsia" w:ascii="宋体" w:hAnsi="宋体" w:cs="宋体"/>
                <w:szCs w:val="21"/>
                <w:lang w:eastAsia="zh-CN"/>
              </w:rPr>
              <w:t>投标文件</w:t>
            </w:r>
            <w:r>
              <w:rPr>
                <w:rFonts w:hint="eastAsia" w:ascii="宋体" w:hAnsi="宋体" w:eastAsia="宋体" w:cs="宋体"/>
                <w:szCs w:val="21"/>
              </w:rPr>
              <w:t>格式’）</w:t>
            </w:r>
          </w:p>
          <w:p w14:paraId="5EA30394">
            <w:pPr>
              <w:spacing w:line="460" w:lineRule="exact"/>
              <w:rPr>
                <w:rFonts w:hint="eastAsia" w:ascii="宋体" w:hAnsi="宋体" w:eastAsia="宋体" w:cs="宋体"/>
                <w:szCs w:val="21"/>
                <w:lang w:val="en-US" w:eastAsia="zh-CN"/>
              </w:rPr>
            </w:pPr>
            <w:r>
              <w:rPr>
                <w:rFonts w:hint="eastAsia" w:ascii="宋体" w:hAnsi="宋体" w:cs="宋体"/>
                <w:szCs w:val="21"/>
                <w:lang w:val="en-US" w:eastAsia="zh-CN"/>
              </w:rPr>
              <w:t>企业资质</w:t>
            </w:r>
            <w:r>
              <w:rPr>
                <w:rFonts w:hint="eastAsia" w:ascii="宋体" w:hAnsi="宋体" w:eastAsia="宋体" w:cs="宋体"/>
                <w:szCs w:val="21"/>
              </w:rPr>
              <w:t>(见‘</w:t>
            </w:r>
            <w:r>
              <w:rPr>
                <w:rFonts w:hint="eastAsia" w:ascii="宋体" w:hAnsi="宋体" w:eastAsia="宋体" w:cs="宋体"/>
                <w:szCs w:val="21"/>
                <w:lang w:eastAsia="zh-CN"/>
              </w:rPr>
              <w:t>投标文件</w:t>
            </w:r>
            <w:r>
              <w:rPr>
                <w:rFonts w:hint="eastAsia" w:ascii="宋体" w:hAnsi="宋体" w:eastAsia="宋体" w:cs="宋体"/>
                <w:szCs w:val="21"/>
              </w:rPr>
              <w:t>格式’)；</w:t>
            </w:r>
          </w:p>
          <w:p w14:paraId="29992719">
            <w:pPr>
              <w:spacing w:line="460" w:lineRule="exact"/>
              <w:rPr>
                <w:rFonts w:hint="eastAsia" w:ascii="宋体" w:hAnsi="宋体" w:eastAsia="宋体" w:cs="宋体"/>
                <w:szCs w:val="21"/>
              </w:rPr>
            </w:pPr>
            <w:r>
              <w:rPr>
                <w:rFonts w:hint="eastAsia" w:ascii="宋体" w:hAnsi="宋体" w:eastAsia="宋体" w:cs="宋体"/>
                <w:szCs w:val="21"/>
              </w:rPr>
              <w:t>长治市政府采购</w:t>
            </w:r>
            <w:r>
              <w:rPr>
                <w:rFonts w:hint="eastAsia" w:ascii="宋体" w:hAnsi="宋体" w:cs="宋体"/>
                <w:szCs w:val="21"/>
                <w:lang w:eastAsia="zh-CN"/>
              </w:rPr>
              <w:t>投标人</w:t>
            </w:r>
            <w:r>
              <w:rPr>
                <w:rFonts w:hint="eastAsia" w:ascii="宋体" w:hAnsi="宋体" w:eastAsia="宋体" w:cs="宋体"/>
                <w:szCs w:val="21"/>
              </w:rPr>
              <w:t>信用承诺函(见‘</w:t>
            </w:r>
            <w:r>
              <w:rPr>
                <w:rFonts w:hint="eastAsia" w:ascii="宋体" w:hAnsi="宋体" w:cs="宋体"/>
                <w:szCs w:val="21"/>
                <w:lang w:eastAsia="zh-CN"/>
              </w:rPr>
              <w:t>投标文件</w:t>
            </w:r>
            <w:r>
              <w:rPr>
                <w:rFonts w:hint="eastAsia" w:ascii="宋体" w:hAnsi="宋体" w:eastAsia="宋体" w:cs="宋体"/>
                <w:szCs w:val="21"/>
              </w:rPr>
              <w:t>格式’)</w:t>
            </w:r>
          </w:p>
          <w:p w14:paraId="3C373137">
            <w:pPr>
              <w:spacing w:line="460" w:lineRule="exact"/>
              <w:rPr>
                <w:rFonts w:hint="eastAsia" w:ascii="宋体" w:hAnsi="宋体" w:eastAsia="宋体" w:cs="宋体"/>
                <w:b/>
                <w:bCs/>
                <w:szCs w:val="21"/>
              </w:rPr>
            </w:pPr>
            <w:r>
              <w:rPr>
                <w:rFonts w:hint="eastAsia" w:ascii="宋体" w:hAnsi="宋体" w:eastAsia="宋体" w:cs="宋体"/>
                <w:b/>
                <w:bCs/>
                <w:szCs w:val="21"/>
              </w:rPr>
              <w:t>技术部分</w:t>
            </w:r>
          </w:p>
          <w:p w14:paraId="6FC8F610">
            <w:pPr>
              <w:spacing w:line="460" w:lineRule="exact"/>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一览表(见‘</w:t>
            </w:r>
            <w:r>
              <w:rPr>
                <w:rFonts w:hint="eastAsia" w:ascii="宋体" w:hAnsi="宋体" w:eastAsia="宋体" w:cs="宋体"/>
                <w:szCs w:val="21"/>
                <w:lang w:eastAsia="zh-CN"/>
              </w:rPr>
              <w:t>投标文件</w:t>
            </w:r>
            <w:r>
              <w:rPr>
                <w:rFonts w:hint="eastAsia" w:ascii="宋体" w:hAnsi="宋体" w:eastAsia="宋体" w:cs="宋体"/>
                <w:szCs w:val="21"/>
              </w:rPr>
              <w:t>格式’)；</w:t>
            </w:r>
          </w:p>
          <w:p w14:paraId="25201BFB">
            <w:pPr>
              <w:spacing w:line="460" w:lineRule="exact"/>
              <w:rPr>
                <w:rFonts w:hint="eastAsia" w:ascii="宋体" w:hAnsi="宋体" w:eastAsia="宋体" w:cs="宋体"/>
                <w:szCs w:val="21"/>
              </w:rPr>
            </w:pPr>
            <w:r>
              <w:rPr>
                <w:rFonts w:hint="eastAsia" w:ascii="宋体" w:hAnsi="宋体" w:eastAsia="宋体" w:cs="宋体"/>
                <w:szCs w:val="21"/>
              </w:rPr>
              <w:t>主要</w:t>
            </w:r>
            <w:r>
              <w:rPr>
                <w:rFonts w:hint="eastAsia" w:ascii="宋体" w:hAnsi="宋体" w:eastAsia="宋体" w:cs="宋体"/>
                <w:szCs w:val="21"/>
                <w:lang w:val="en-US" w:eastAsia="zh-CN"/>
              </w:rPr>
              <w:t>投标</w:t>
            </w:r>
            <w:r>
              <w:rPr>
                <w:rFonts w:hint="eastAsia" w:ascii="宋体" w:hAnsi="宋体" w:eastAsia="宋体" w:cs="宋体"/>
                <w:szCs w:val="21"/>
              </w:rPr>
              <w:t>货物技术参数和运行性能的详细描述：</w:t>
            </w:r>
          </w:p>
          <w:p w14:paraId="70020D25">
            <w:pPr>
              <w:spacing w:line="460" w:lineRule="exact"/>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货物技术规范偏离表（见‘</w:t>
            </w:r>
            <w:r>
              <w:rPr>
                <w:rFonts w:hint="eastAsia" w:ascii="宋体" w:hAnsi="宋体" w:eastAsia="宋体" w:cs="宋体"/>
                <w:szCs w:val="21"/>
                <w:lang w:eastAsia="zh-CN"/>
              </w:rPr>
              <w:t>投标文件</w:t>
            </w:r>
            <w:r>
              <w:rPr>
                <w:rFonts w:hint="eastAsia" w:ascii="宋体" w:hAnsi="宋体" w:eastAsia="宋体" w:cs="宋体"/>
                <w:szCs w:val="21"/>
              </w:rPr>
              <w:t>格式’）</w:t>
            </w:r>
          </w:p>
          <w:p w14:paraId="6A473BF7">
            <w:pPr>
              <w:spacing w:line="460" w:lineRule="exact"/>
              <w:rPr>
                <w:rFonts w:hint="eastAsia" w:ascii="宋体" w:hAnsi="宋体" w:eastAsia="宋体" w:cs="宋体"/>
                <w:szCs w:val="21"/>
              </w:rPr>
            </w:pPr>
            <w:r>
              <w:rPr>
                <w:rFonts w:hint="eastAsia" w:ascii="宋体" w:hAnsi="宋体" w:eastAsia="宋体" w:cs="宋体"/>
                <w:szCs w:val="21"/>
              </w:rPr>
              <w:t>项目实施方案</w:t>
            </w:r>
          </w:p>
          <w:p w14:paraId="636FC3C6">
            <w:pPr>
              <w:spacing w:line="460" w:lineRule="exact"/>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认为需提供的其他技术资料(见‘</w:t>
            </w:r>
            <w:r>
              <w:rPr>
                <w:rFonts w:hint="eastAsia" w:ascii="宋体" w:hAnsi="宋体" w:eastAsia="宋体" w:cs="宋体"/>
                <w:szCs w:val="21"/>
                <w:lang w:eastAsia="zh-CN"/>
              </w:rPr>
              <w:t>投标文件</w:t>
            </w:r>
            <w:r>
              <w:rPr>
                <w:rFonts w:hint="eastAsia" w:ascii="宋体" w:hAnsi="宋体" w:eastAsia="宋体" w:cs="宋体"/>
                <w:szCs w:val="21"/>
              </w:rPr>
              <w:t>格式’)。</w:t>
            </w:r>
          </w:p>
          <w:p w14:paraId="56169159">
            <w:pPr>
              <w:spacing w:line="460" w:lineRule="exact"/>
              <w:rPr>
                <w:rFonts w:hint="eastAsia" w:ascii="宋体" w:hAnsi="宋体" w:eastAsia="宋体" w:cs="宋体"/>
                <w:szCs w:val="21"/>
              </w:rPr>
            </w:pPr>
            <w:r>
              <w:rPr>
                <w:rFonts w:hint="eastAsia" w:ascii="宋体" w:hAnsi="宋体" w:eastAsia="宋体" w:cs="宋体"/>
                <w:szCs w:val="21"/>
              </w:rPr>
              <w:t>政府采购相关政策要求（如涉及的话）。</w:t>
            </w:r>
          </w:p>
        </w:tc>
      </w:tr>
      <w:tr w14:paraId="7CB6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9D44C1E">
            <w:pPr>
              <w:topLinePunct/>
              <w:autoSpaceDE w:val="0"/>
              <w:autoSpaceDN w:val="0"/>
              <w:spacing w:line="460" w:lineRule="exact"/>
              <w:jc w:val="center"/>
              <w:rPr>
                <w:rFonts w:hint="eastAsia" w:ascii="宋体" w:hAnsi="宋体" w:eastAsia="宋体" w:cs="宋体"/>
                <w:b/>
                <w:bCs/>
                <w:szCs w:val="21"/>
                <w:lang w:eastAsia="zh-CN"/>
              </w:rPr>
            </w:pPr>
            <w:r>
              <w:rPr>
                <w:rFonts w:hint="eastAsia" w:ascii="宋体" w:hAnsi="宋体" w:cs="宋体"/>
                <w:szCs w:val="21"/>
                <w:lang w:val="en-US" w:eastAsia="zh-CN"/>
              </w:rPr>
              <w:t>8</w:t>
            </w:r>
          </w:p>
        </w:tc>
        <w:tc>
          <w:tcPr>
            <w:tcW w:w="1757" w:type="dxa"/>
            <w:vAlign w:val="center"/>
          </w:tcPr>
          <w:p w14:paraId="7078F3D6">
            <w:pPr>
              <w:topLinePunct/>
              <w:autoSpaceDE w:val="0"/>
              <w:autoSpaceDN w:val="0"/>
              <w:spacing w:line="460" w:lineRule="exact"/>
              <w:ind w:left="-101" w:leftChars="-48" w:right="-94" w:rightChars="-45" w:firstLine="115" w:firstLineChars="55"/>
              <w:jc w:val="center"/>
              <w:rPr>
                <w:rFonts w:hint="eastAsia" w:ascii="宋体" w:hAnsi="宋体" w:eastAsia="宋体" w:cs="宋体"/>
                <w:szCs w:val="21"/>
              </w:rPr>
            </w:pPr>
            <w:r>
              <w:rPr>
                <w:rFonts w:hint="eastAsia" w:ascii="宋体" w:hAnsi="宋体" w:eastAsia="宋体" w:cs="宋体"/>
                <w:szCs w:val="21"/>
              </w:rPr>
              <w:t>政府采购相关政策要求</w:t>
            </w:r>
          </w:p>
        </w:tc>
        <w:tc>
          <w:tcPr>
            <w:tcW w:w="7317" w:type="dxa"/>
            <w:vAlign w:val="center"/>
          </w:tcPr>
          <w:p w14:paraId="6B2F49E2">
            <w:pPr>
              <w:spacing w:line="460" w:lineRule="exact"/>
              <w:rPr>
                <w:rFonts w:hint="eastAsia" w:ascii="宋体" w:hAnsi="宋体" w:eastAsia="宋体" w:cs="宋体"/>
                <w:szCs w:val="21"/>
              </w:rPr>
            </w:pPr>
            <w:r>
              <w:rPr>
                <w:rFonts w:hint="eastAsia" w:ascii="宋体" w:hAnsi="宋体" w:eastAsia="宋体" w:cs="宋体"/>
                <w:szCs w:val="21"/>
              </w:rPr>
              <w:t>1.采购货物未特别注明“进口产品”字样的，均必须采购</w:t>
            </w:r>
            <w:r>
              <w:rPr>
                <w:rFonts w:hint="eastAsia" w:ascii="宋体" w:hAnsi="宋体" w:cs="宋体"/>
                <w:szCs w:val="21"/>
                <w:lang w:eastAsia="zh-CN"/>
              </w:rPr>
              <w:t>本国产品</w:t>
            </w:r>
            <w:r>
              <w:rPr>
                <w:rFonts w:hint="eastAsia" w:ascii="宋体" w:hAnsi="宋体" w:eastAsia="宋体" w:cs="宋体"/>
                <w:szCs w:val="21"/>
              </w:rPr>
              <w:t>，即非“通过中国海关报关验放进入中国境内且产自关境外的产品”，采购货物各项技术标准必须符合国家强制性标准。特别注明“进口产品”字样的，优先采购向我国企业转让技术、与我国企业签订消化吸收再创新方案的投标人的进口产品，如果有能够满足采购需求的</w:t>
            </w:r>
            <w:r>
              <w:rPr>
                <w:rFonts w:hint="eastAsia" w:ascii="宋体" w:hAnsi="宋体" w:cs="宋体"/>
                <w:szCs w:val="21"/>
                <w:lang w:eastAsia="zh-CN"/>
              </w:rPr>
              <w:t>本国产品</w:t>
            </w:r>
            <w:r>
              <w:rPr>
                <w:rFonts w:hint="eastAsia" w:ascii="宋体" w:hAnsi="宋体" w:eastAsia="宋体" w:cs="宋体"/>
                <w:szCs w:val="21"/>
              </w:rPr>
              <w:t>参与，应当按照公平竞争的原则进行评审。</w:t>
            </w:r>
          </w:p>
          <w:p w14:paraId="103247BC">
            <w:pPr>
              <w:spacing w:line="460" w:lineRule="exact"/>
              <w:rPr>
                <w:rFonts w:hint="eastAsia" w:ascii="宋体" w:hAnsi="宋体" w:eastAsia="宋体" w:cs="宋体"/>
                <w:szCs w:val="21"/>
              </w:rPr>
            </w:pPr>
            <w:r>
              <w:rPr>
                <w:rFonts w:hint="eastAsia" w:ascii="宋体" w:hAnsi="宋体" w:eastAsia="宋体" w:cs="宋体"/>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3F6A8AC">
            <w:pPr>
              <w:spacing w:line="460" w:lineRule="exact"/>
              <w:rPr>
                <w:rFonts w:hint="eastAsia" w:ascii="宋体" w:hAnsi="宋体" w:eastAsia="宋体" w:cs="宋体"/>
                <w:szCs w:val="21"/>
              </w:rPr>
            </w:pPr>
            <w:r>
              <w:rPr>
                <w:rFonts w:hint="eastAsia" w:ascii="宋体" w:hAnsi="宋体" w:eastAsia="宋体" w:cs="宋体"/>
                <w:szCs w:val="21"/>
              </w:rPr>
              <w:t>3.采购项目中如含有计算机，必须预装正版操作系统软件产品；项目中所采购的其它软件必须为正版软件。</w:t>
            </w:r>
          </w:p>
          <w:p w14:paraId="58B1C339">
            <w:pPr>
              <w:spacing w:line="460" w:lineRule="exact"/>
              <w:rPr>
                <w:rFonts w:hint="eastAsia" w:ascii="宋体" w:hAnsi="宋体" w:eastAsia="宋体" w:cs="宋体"/>
                <w:b/>
                <w:szCs w:val="21"/>
              </w:rPr>
            </w:pPr>
            <w:r>
              <w:rPr>
                <w:rFonts w:hint="eastAsia" w:ascii="宋体" w:hAnsi="宋体" w:eastAsia="宋体" w:cs="宋体"/>
                <w:szCs w:val="21"/>
              </w:rPr>
              <w:t>4.采购货物中如含有财政部会同有关部门制定下发的《信息安全产品强制性认证目录》中的产品，须提供中国信息安全认证中心按国家标准认证颁发的有效认证证书</w:t>
            </w:r>
            <w:r>
              <w:rPr>
                <w:rFonts w:hint="eastAsia" w:ascii="宋体" w:hAnsi="宋体" w:eastAsia="宋体" w:cs="宋体"/>
                <w:b/>
                <w:szCs w:val="21"/>
              </w:rPr>
              <w:t>。</w:t>
            </w:r>
          </w:p>
          <w:p w14:paraId="369B3B8C">
            <w:pPr>
              <w:spacing w:line="460" w:lineRule="exact"/>
              <w:rPr>
                <w:rFonts w:hint="eastAsia" w:ascii="宋体" w:hAnsi="宋体" w:eastAsia="宋体" w:cs="宋体"/>
                <w:szCs w:val="21"/>
              </w:rPr>
            </w:pPr>
            <w:r>
              <w:rPr>
                <w:rFonts w:hint="eastAsia" w:ascii="宋体" w:hAnsi="宋体" w:eastAsia="宋体" w:cs="宋体"/>
                <w:b/>
                <w:szCs w:val="21"/>
              </w:rPr>
              <w:t>投标人参加本次采购活动，如涉及上述1-4项要求，均应作出实质性响应，否则将导致响应无效。</w:t>
            </w:r>
            <w:r>
              <w:rPr>
                <w:rFonts w:hint="eastAsia" w:ascii="宋体" w:hAnsi="宋体" w:eastAsia="宋体" w:cs="宋体"/>
                <w:b/>
                <w:bCs/>
                <w:szCs w:val="21"/>
              </w:rPr>
              <w:t>如项目不涉及，可不提供。</w:t>
            </w:r>
          </w:p>
          <w:p w14:paraId="7C483B87">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5.中小微企业参加本项目：</w:t>
            </w:r>
          </w:p>
          <w:p w14:paraId="7A20A9CB">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521EC569">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6.残疾人福利单位参加本项目：</w:t>
            </w:r>
          </w:p>
          <w:p w14:paraId="01881FF2">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依据《三部门联合发布关于促进残疾人就业政府采购政策的通知》（财库[2017]141号）第三条规定，需附残疾人福利性单位声明函。</w:t>
            </w:r>
          </w:p>
          <w:p w14:paraId="5E3E2F60">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7.监狱企业参加本项目：</w:t>
            </w:r>
          </w:p>
          <w:p w14:paraId="12AC5304">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依据《财政部司法部关于政府采购支持监狱企业发展有关问题的通知》(财库〔2014〕68号)规定，须提供相关证明材料。</w:t>
            </w:r>
          </w:p>
          <w:p w14:paraId="77F976EC">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8.联合体参加本项目：</w:t>
            </w:r>
          </w:p>
          <w:p w14:paraId="38543DF6">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如本项目为接受大中型企业与小微企业组成联合体或者允许大中型企业向一家或者多家小微企业分包的采购项目，需附《联合体投标协议书》。</w:t>
            </w:r>
          </w:p>
          <w:p w14:paraId="12D9D485">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9.环保节能产品参加的项目：</w:t>
            </w:r>
          </w:p>
          <w:p w14:paraId="49BAB71A">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投报节能产品政府采购品目清单中强制性采购产品以外的其它节能产品，且提供所投产品获得国家确定的认证机构出具的、处于有效期之内的节能产品认证证书。</w:t>
            </w:r>
          </w:p>
          <w:p w14:paraId="1B0F308C">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投报环境标志产品政府采购品目清单中的产品，且提供所投产品获得国家确定的认证机构出具的、处于有效期之内的环境标志产品认证证书。</w:t>
            </w:r>
          </w:p>
          <w:p w14:paraId="30C62501">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10.创新产品参加的项目</w:t>
            </w:r>
          </w:p>
          <w:p w14:paraId="3C866F68">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根据《政府采购支持创新产品和服务实施细则》（晋财购【2019】19号），需在</w:t>
            </w:r>
            <w:r>
              <w:rPr>
                <w:rFonts w:hint="eastAsia" w:ascii="宋体" w:hAnsi="宋体" w:cs="宋体"/>
                <w:szCs w:val="21"/>
                <w:lang w:eastAsia="zh-CN"/>
              </w:rPr>
              <w:t>投标文件</w:t>
            </w:r>
            <w:r>
              <w:rPr>
                <w:rFonts w:hint="eastAsia" w:ascii="宋体" w:hAnsi="宋体" w:eastAsia="宋体" w:cs="宋体"/>
                <w:szCs w:val="21"/>
              </w:rPr>
              <w:t>中提供《山西省创新产品和服务推荐清单》，并填写《创新产品或创新服务明细表》。</w:t>
            </w:r>
          </w:p>
          <w:p w14:paraId="0C6CACAB">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11.商品包装和快递包装</w:t>
            </w:r>
          </w:p>
          <w:p w14:paraId="4028E554">
            <w:pPr>
              <w:spacing w:line="460" w:lineRule="exact"/>
              <w:ind w:left="63" w:leftChars="30" w:firstLine="4" w:firstLineChars="2"/>
              <w:rPr>
                <w:rFonts w:hint="eastAsia" w:ascii="宋体" w:hAnsi="宋体" w:eastAsia="宋体" w:cs="宋体"/>
                <w:szCs w:val="21"/>
              </w:rPr>
            </w:pPr>
            <w:r>
              <w:rPr>
                <w:rFonts w:hint="eastAsia" w:ascii="宋体" w:hAnsi="宋体" w:eastAsia="宋体" w:cs="宋体"/>
                <w:szCs w:val="21"/>
              </w:rPr>
              <w:t>本文件列出商品包装和快递包装要求的，投标人需填写商品包装和快递包装承诺函，承诺商品包装符合《商品包装政府采购需求标准（试行）》，快递包装符合《快递包装政府采购需求标准（试行）》。</w:t>
            </w:r>
          </w:p>
          <w:p w14:paraId="7BF28CBF">
            <w:pPr>
              <w:spacing w:line="460" w:lineRule="exact"/>
              <w:ind w:firstLine="4" w:firstLineChars="2"/>
              <w:rPr>
                <w:rFonts w:hint="eastAsia" w:ascii="宋体" w:hAnsi="宋体" w:eastAsia="宋体" w:cs="宋体"/>
                <w:b/>
                <w:szCs w:val="21"/>
              </w:rPr>
            </w:pPr>
            <w:r>
              <w:rPr>
                <w:rFonts w:hint="eastAsia" w:ascii="宋体" w:hAnsi="宋体" w:eastAsia="宋体" w:cs="宋体"/>
                <w:b/>
                <w:szCs w:val="21"/>
              </w:rPr>
              <w:t>注：</w:t>
            </w:r>
          </w:p>
          <w:p w14:paraId="230E754C">
            <w:pPr>
              <w:spacing w:line="460" w:lineRule="exact"/>
              <w:rPr>
                <w:rFonts w:hint="eastAsia" w:ascii="宋体" w:hAnsi="宋体" w:eastAsia="宋体" w:cs="宋体"/>
                <w:szCs w:val="21"/>
              </w:rPr>
            </w:pPr>
            <w:r>
              <w:rPr>
                <w:rFonts w:hint="eastAsia" w:ascii="宋体" w:hAnsi="宋体" w:eastAsia="宋体" w:cs="宋体"/>
                <w:szCs w:val="21"/>
              </w:rPr>
              <w:t>如本项目（包）是专门面向中小企业或残疾人企业或监狱企业或需要由联合体投标的采购项目，本项第5-8项应作为资格证明文件与本表第5项内容一并提交，否则投标无效。</w:t>
            </w:r>
          </w:p>
          <w:p w14:paraId="65A019A8">
            <w:pPr>
              <w:spacing w:line="460" w:lineRule="exact"/>
              <w:ind w:left="63" w:leftChars="30" w:firstLine="4" w:firstLineChars="2"/>
              <w:rPr>
                <w:rFonts w:hint="eastAsia" w:ascii="宋体" w:hAnsi="宋体" w:eastAsia="宋体" w:cs="宋体"/>
                <w:szCs w:val="21"/>
                <w:lang w:val="en-US" w:eastAsia="zh-CN"/>
              </w:rPr>
            </w:pPr>
            <w:r>
              <w:rPr>
                <w:rFonts w:hint="eastAsia" w:ascii="宋体" w:hAnsi="宋体" w:eastAsia="宋体" w:cs="宋体"/>
                <w:szCs w:val="21"/>
                <w:lang w:val="en-US" w:eastAsia="zh-CN"/>
              </w:rPr>
              <w:t>12.对本国产品的支持政策</w:t>
            </w:r>
          </w:p>
          <w:p w14:paraId="6751C052">
            <w:pPr>
              <w:spacing w:line="460" w:lineRule="exact"/>
              <w:ind w:left="63" w:leftChars="30" w:firstLine="4" w:firstLineChars="2"/>
              <w:rPr>
                <w:rFonts w:hint="eastAsia" w:ascii="宋体" w:hAnsi="宋体" w:eastAsia="宋体" w:cs="宋体"/>
                <w:szCs w:val="21"/>
                <w:lang w:val="en-US" w:eastAsia="zh-CN"/>
              </w:rPr>
            </w:pPr>
            <w:r>
              <w:rPr>
                <w:rFonts w:hint="eastAsia" w:ascii="宋体" w:hAnsi="宋体" w:eastAsia="宋体" w:cs="宋体"/>
                <w:szCs w:val="21"/>
                <w:lang w:val="en-US" w:eastAsia="zh-CN"/>
              </w:rPr>
              <w:t>政府采购活动中既有本国产品又有非本国产品参与竞争的，依法对本国产品给予价格评审优惠，对本国产品的报价给予20%的价格扣除，用扣除后的价格参与评审。</w:t>
            </w:r>
          </w:p>
          <w:p w14:paraId="51335EFF">
            <w:pPr>
              <w:spacing w:line="460" w:lineRule="exact"/>
              <w:ind w:left="63" w:leftChars="30" w:firstLine="4" w:firstLineChars="2"/>
              <w:rPr>
                <w:rFonts w:hint="default" w:ascii="宋体" w:hAnsi="宋体" w:eastAsia="宋体" w:cs="宋体"/>
                <w:szCs w:val="21"/>
                <w:lang w:val="en-US" w:eastAsia="zh-CN"/>
              </w:rPr>
            </w:pPr>
            <w:r>
              <w:rPr>
                <w:rFonts w:hint="eastAsia" w:ascii="宋体" w:hAnsi="宋体" w:eastAsia="宋体" w:cs="宋体"/>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DC8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vAlign w:val="center"/>
          </w:tcPr>
          <w:p w14:paraId="0703327E">
            <w:pPr>
              <w:topLinePunct/>
              <w:autoSpaceDE w:val="0"/>
              <w:autoSpaceDN w:val="0"/>
              <w:spacing w:line="460" w:lineRule="exact"/>
              <w:jc w:val="center"/>
              <w:rPr>
                <w:rFonts w:hint="eastAsia" w:ascii="宋体" w:hAnsi="宋体" w:eastAsia="宋体" w:cs="宋体"/>
                <w:b/>
                <w:bCs/>
                <w:szCs w:val="21"/>
                <w:lang w:val="en-US" w:eastAsia="zh-CN"/>
              </w:rPr>
            </w:pPr>
            <w:r>
              <w:rPr>
                <w:rFonts w:hint="eastAsia" w:ascii="宋体" w:hAnsi="宋体" w:cs="宋体"/>
                <w:szCs w:val="21"/>
                <w:lang w:val="en-US" w:eastAsia="zh-CN"/>
              </w:rPr>
              <w:t>9</w:t>
            </w:r>
          </w:p>
        </w:tc>
        <w:tc>
          <w:tcPr>
            <w:tcW w:w="1757" w:type="dxa"/>
            <w:vAlign w:val="center"/>
          </w:tcPr>
          <w:p w14:paraId="3DE10CBF">
            <w:pPr>
              <w:topLinePunct/>
              <w:autoSpaceDE w:val="0"/>
              <w:autoSpaceDN w:val="0"/>
              <w:spacing w:line="460" w:lineRule="exact"/>
              <w:jc w:val="center"/>
              <w:rPr>
                <w:rFonts w:hint="eastAsia" w:ascii="宋体" w:hAnsi="宋体" w:cs="宋体"/>
                <w:szCs w:val="21"/>
                <w:lang w:val="en-US" w:eastAsia="zh-CN"/>
              </w:rPr>
            </w:pPr>
            <w:r>
              <w:rPr>
                <w:rFonts w:hint="eastAsia" w:ascii="宋体" w:hAnsi="宋体" w:eastAsia="宋体" w:cs="宋体"/>
                <w:szCs w:val="21"/>
              </w:rPr>
              <w:t>投标有效期</w:t>
            </w:r>
            <w:r>
              <w:rPr>
                <w:rFonts w:hint="eastAsia" w:ascii="宋体" w:hAnsi="宋体" w:cs="宋体"/>
                <w:szCs w:val="21"/>
                <w:lang w:val="en-US" w:eastAsia="zh-CN"/>
              </w:rPr>
              <w:t>及</w:t>
            </w:r>
          </w:p>
          <w:p w14:paraId="20B4B68F">
            <w:pPr>
              <w:topLinePunct/>
              <w:autoSpaceDE w:val="0"/>
              <w:autoSpaceDN w:val="0"/>
              <w:spacing w:line="460" w:lineRule="exact"/>
              <w:jc w:val="center"/>
              <w:rPr>
                <w:rFonts w:hint="default" w:ascii="宋体" w:hAnsi="宋体" w:eastAsia="宋体" w:cs="宋体"/>
                <w:szCs w:val="21"/>
                <w:lang w:val="en-US" w:eastAsia="zh-CN"/>
              </w:rPr>
            </w:pPr>
            <w:r>
              <w:rPr>
                <w:rFonts w:hint="eastAsia" w:ascii="宋体" w:hAnsi="宋体" w:cs="宋体"/>
                <w:szCs w:val="21"/>
                <w:lang w:val="en-US" w:eastAsia="zh-CN"/>
              </w:rPr>
              <w:t>分包情况</w:t>
            </w:r>
          </w:p>
        </w:tc>
        <w:tc>
          <w:tcPr>
            <w:tcW w:w="7317" w:type="dxa"/>
            <w:vAlign w:val="center"/>
          </w:tcPr>
          <w:p w14:paraId="4FCC5AEC">
            <w:pPr>
              <w:topLinePunct/>
              <w:autoSpaceDE w:val="0"/>
              <w:autoSpaceDN w:val="0"/>
              <w:spacing w:line="460" w:lineRule="exact"/>
              <w:rPr>
                <w:rFonts w:hint="default" w:ascii="宋体" w:hAnsi="宋体" w:eastAsia="宋体" w:cs="宋体"/>
                <w:bCs/>
                <w:szCs w:val="21"/>
                <w:lang w:val="en-US" w:eastAsia="zh-CN"/>
              </w:rPr>
            </w:pPr>
            <w:r>
              <w:rPr>
                <w:rFonts w:hint="eastAsia" w:ascii="宋体" w:hAnsi="宋体" w:eastAsia="宋体" w:cs="宋体"/>
                <w:bCs/>
                <w:szCs w:val="21"/>
              </w:rPr>
              <w:t>90日历天（从提交投标文件截止之日起计算）</w:t>
            </w:r>
            <w:r>
              <w:rPr>
                <w:rFonts w:hint="eastAsia" w:ascii="宋体" w:hAnsi="宋体" w:cs="宋体"/>
                <w:bCs/>
                <w:szCs w:val="21"/>
                <w:lang w:eastAsia="zh-CN"/>
              </w:rPr>
              <w:t>、</w:t>
            </w:r>
            <w:r>
              <w:rPr>
                <w:rFonts w:hint="eastAsia" w:ascii="宋体" w:hAnsi="宋体" w:cs="宋体"/>
                <w:bCs/>
                <w:szCs w:val="21"/>
                <w:lang w:val="en-US" w:eastAsia="zh-CN"/>
              </w:rPr>
              <w:t>本项目不允许分包</w:t>
            </w:r>
          </w:p>
        </w:tc>
      </w:tr>
      <w:tr w14:paraId="4FB6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24AA054">
            <w:pPr>
              <w:topLinePunct/>
              <w:autoSpaceDE w:val="0"/>
              <w:autoSpaceDN w:val="0"/>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0</w:t>
            </w:r>
          </w:p>
        </w:tc>
        <w:tc>
          <w:tcPr>
            <w:tcW w:w="1757" w:type="dxa"/>
            <w:vAlign w:val="center"/>
          </w:tcPr>
          <w:p w14:paraId="13F59B26">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评标委员会构成</w:t>
            </w:r>
          </w:p>
        </w:tc>
        <w:tc>
          <w:tcPr>
            <w:tcW w:w="7317" w:type="dxa"/>
            <w:vAlign w:val="center"/>
          </w:tcPr>
          <w:p w14:paraId="04AA06CF">
            <w:pPr>
              <w:pStyle w:val="42"/>
              <w:keepNext w:val="0"/>
              <w:keepLines w:val="0"/>
              <w:topLinePunct/>
              <w:autoSpaceDE w:val="0"/>
              <w:autoSpaceDN w:val="0"/>
              <w:spacing w:before="0" w:after="0" w:line="460" w:lineRule="exact"/>
              <w:outlineLvl w:val="9"/>
              <w:rPr>
                <w:rFonts w:hint="eastAsia" w:ascii="宋体" w:hAnsi="宋体" w:eastAsia="宋体" w:cs="宋体"/>
                <w:bCs/>
                <w:color w:val="auto"/>
                <w:szCs w:val="21"/>
                <w:lang w:eastAsia="zh-CN"/>
              </w:rPr>
            </w:pPr>
            <w:r>
              <w:rPr>
                <w:rFonts w:hint="eastAsia" w:ascii="宋体" w:hAnsi="宋体" w:eastAsia="宋体" w:cs="宋体"/>
                <w:bCs/>
                <w:color w:val="auto"/>
                <w:szCs w:val="21"/>
              </w:rPr>
              <w:t>本采购项目的评标委员会成员由</w:t>
            </w:r>
            <w:r>
              <w:rPr>
                <w:rFonts w:hint="eastAsia" w:ascii="宋体" w:hAnsi="宋体" w:eastAsia="宋体" w:cs="宋体"/>
                <w:bCs/>
                <w:color w:val="auto"/>
                <w:szCs w:val="21"/>
                <w:u w:val="single"/>
              </w:rPr>
              <w:t xml:space="preserve"> 5 </w:t>
            </w:r>
            <w:r>
              <w:rPr>
                <w:rFonts w:hint="eastAsia" w:ascii="宋体" w:hAnsi="宋体" w:eastAsia="宋体" w:cs="宋体"/>
                <w:bCs/>
                <w:color w:val="auto"/>
                <w:szCs w:val="21"/>
              </w:rPr>
              <w:t>人组成</w:t>
            </w:r>
            <w:r>
              <w:rPr>
                <w:rFonts w:hint="eastAsia" w:ascii="宋体" w:hAnsi="宋体" w:eastAsia="宋体" w:cs="宋体"/>
                <w:bCs/>
                <w:color w:val="auto"/>
                <w:szCs w:val="21"/>
                <w:lang w:eastAsia="zh-CN"/>
              </w:rPr>
              <w:t>，其中采购人代表</w:t>
            </w:r>
            <w:r>
              <w:rPr>
                <w:rFonts w:hint="eastAsia" w:cs="宋体"/>
                <w:bCs/>
                <w:color w:val="auto"/>
                <w:szCs w:val="21"/>
                <w:lang w:val="en-US" w:eastAsia="zh-CN"/>
              </w:rPr>
              <w:t>0</w:t>
            </w:r>
            <w:r>
              <w:rPr>
                <w:rFonts w:hint="eastAsia" w:ascii="宋体" w:hAnsi="宋体" w:eastAsia="宋体" w:cs="宋体"/>
                <w:bCs/>
                <w:color w:val="auto"/>
                <w:szCs w:val="21"/>
                <w:lang w:eastAsia="zh-CN"/>
              </w:rPr>
              <w:t>人，专家</w:t>
            </w:r>
            <w:r>
              <w:rPr>
                <w:rFonts w:hint="eastAsia" w:cs="宋体"/>
                <w:bCs/>
                <w:color w:val="auto"/>
                <w:szCs w:val="21"/>
                <w:lang w:val="en-US" w:eastAsia="zh-CN"/>
              </w:rPr>
              <w:t>5</w:t>
            </w:r>
            <w:bookmarkStart w:id="140" w:name="_GoBack"/>
            <w:bookmarkEnd w:id="140"/>
            <w:r>
              <w:rPr>
                <w:rFonts w:hint="eastAsia" w:ascii="宋体" w:hAnsi="宋体" w:eastAsia="宋体" w:cs="宋体"/>
                <w:bCs/>
                <w:color w:val="auto"/>
                <w:szCs w:val="21"/>
                <w:lang w:eastAsia="zh-CN"/>
              </w:rPr>
              <w:t>人</w:t>
            </w:r>
          </w:p>
          <w:p w14:paraId="73A2EDA7">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lang w:eastAsia="zh-CN"/>
              </w:rPr>
            </w:pPr>
            <w:r>
              <w:rPr>
                <w:rFonts w:hint="eastAsia" w:ascii="宋体" w:hAnsi="宋体" w:eastAsia="宋体" w:cs="宋体"/>
                <w:bCs/>
                <w:color w:val="auto"/>
                <w:szCs w:val="21"/>
                <w:lang w:eastAsia="zh-CN"/>
              </w:rPr>
              <w:t>评标专家确定方式：山西政府采购网专家库随机抽取</w:t>
            </w:r>
          </w:p>
        </w:tc>
      </w:tr>
      <w:tr w14:paraId="630B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vAlign w:val="center"/>
          </w:tcPr>
          <w:p w14:paraId="2CAE4294">
            <w:pPr>
              <w:topLinePunct/>
              <w:autoSpaceDE w:val="0"/>
              <w:autoSpaceDN w:val="0"/>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1</w:t>
            </w:r>
          </w:p>
        </w:tc>
        <w:tc>
          <w:tcPr>
            <w:tcW w:w="1757" w:type="dxa"/>
            <w:vAlign w:val="center"/>
          </w:tcPr>
          <w:p w14:paraId="343CEB21">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是否授权评标委员会确定中标人</w:t>
            </w:r>
          </w:p>
        </w:tc>
        <w:tc>
          <w:tcPr>
            <w:tcW w:w="7317" w:type="dxa"/>
            <w:vAlign w:val="center"/>
          </w:tcPr>
          <w:p w14:paraId="6742385C">
            <w:pPr>
              <w:spacing w:line="460" w:lineRule="exact"/>
              <w:ind w:left="63" w:leftChars="30" w:firstLine="4" w:firstLineChars="2"/>
              <w:rPr>
                <w:rFonts w:hint="eastAsia" w:ascii="宋体" w:hAnsi="宋体" w:eastAsia="宋体" w:cs="宋体"/>
                <w:color w:val="auto"/>
                <w:szCs w:val="21"/>
              </w:rPr>
            </w:pPr>
            <w:r>
              <w:rPr>
                <w:rFonts w:hint="eastAsia" w:ascii="宋体" w:hAnsi="宋体" w:eastAsia="宋体" w:cs="宋体"/>
                <w:color w:val="auto"/>
                <w:szCs w:val="21"/>
              </w:rPr>
              <w:t>□是</w:t>
            </w:r>
          </w:p>
          <w:p w14:paraId="14EE4803">
            <w:pPr>
              <w:spacing w:line="460" w:lineRule="exact"/>
              <w:ind w:left="63" w:leftChars="30" w:firstLine="4" w:firstLineChars="2"/>
              <w:rPr>
                <w:rFonts w:hint="eastAsia" w:ascii="宋体" w:hAnsi="宋体" w:eastAsia="宋体" w:cs="宋体"/>
                <w:color w:val="auto"/>
                <w:szCs w:val="21"/>
              </w:rPr>
            </w:pPr>
            <w:r>
              <w:rPr>
                <w:rFonts w:hint="eastAsia" w:ascii="宋体" w:hAnsi="宋体" w:eastAsia="宋体" w:cs="宋体"/>
                <w:color w:val="auto"/>
                <w:szCs w:val="21"/>
              </w:rPr>
              <w:t>√否，推荐的中标候选人数：1</w:t>
            </w:r>
          </w:p>
        </w:tc>
      </w:tr>
      <w:tr w14:paraId="744B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vAlign w:val="center"/>
          </w:tcPr>
          <w:p w14:paraId="3DF25ECC">
            <w:pPr>
              <w:topLinePunct/>
              <w:autoSpaceDE w:val="0"/>
              <w:autoSpaceDN w:val="0"/>
              <w:spacing w:line="46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2</w:t>
            </w:r>
          </w:p>
        </w:tc>
        <w:tc>
          <w:tcPr>
            <w:tcW w:w="1757" w:type="dxa"/>
            <w:vAlign w:val="center"/>
          </w:tcPr>
          <w:p w14:paraId="162B988C">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现场勘查</w:t>
            </w:r>
          </w:p>
        </w:tc>
        <w:tc>
          <w:tcPr>
            <w:tcW w:w="7317" w:type="dxa"/>
            <w:vAlign w:val="center"/>
          </w:tcPr>
          <w:p w14:paraId="2187DD92">
            <w:pPr>
              <w:pStyle w:val="42"/>
              <w:keepNext w:val="0"/>
              <w:keepLines w:val="0"/>
              <w:topLinePunct/>
              <w:autoSpaceDE w:val="0"/>
              <w:autoSpaceDN w:val="0"/>
              <w:spacing w:before="0" w:after="0" w:line="460" w:lineRule="exact"/>
              <w:outlineLvl w:val="9"/>
              <w:rPr>
                <w:rFonts w:hint="eastAsia" w:ascii="宋体" w:hAnsi="宋体" w:eastAsia="宋体" w:cs="宋体"/>
                <w:color w:val="auto"/>
                <w:kern w:val="0"/>
                <w:szCs w:val="21"/>
              </w:rPr>
            </w:pPr>
            <w:r>
              <w:rPr>
                <w:rFonts w:hint="eastAsia" w:ascii="宋体" w:hAnsi="宋体" w:eastAsia="宋体" w:cs="宋体"/>
                <w:bCs/>
                <w:color w:val="auto"/>
                <w:szCs w:val="21"/>
              </w:rPr>
              <w:t>否</w:t>
            </w:r>
          </w:p>
        </w:tc>
      </w:tr>
      <w:tr w14:paraId="030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3" w:type="dxa"/>
            <w:vAlign w:val="center"/>
          </w:tcPr>
          <w:p w14:paraId="20917F31">
            <w:pPr>
              <w:topLinePunct/>
              <w:autoSpaceDE w:val="0"/>
              <w:autoSpaceDN w:val="0"/>
              <w:spacing w:line="460" w:lineRule="exact"/>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1757" w:type="dxa"/>
            <w:vAlign w:val="center"/>
          </w:tcPr>
          <w:p w14:paraId="08C9438F">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标前答疑</w:t>
            </w:r>
          </w:p>
        </w:tc>
        <w:tc>
          <w:tcPr>
            <w:tcW w:w="7317" w:type="dxa"/>
            <w:vAlign w:val="center"/>
          </w:tcPr>
          <w:p w14:paraId="2C3186BD">
            <w:pPr>
              <w:pStyle w:val="42"/>
              <w:keepNext w:val="0"/>
              <w:keepLines w:val="0"/>
              <w:topLinePunct/>
              <w:autoSpaceDE w:val="0"/>
              <w:autoSpaceDN w:val="0"/>
              <w:spacing w:before="0" w:after="0" w:line="460" w:lineRule="exac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招标文件提供期限截止后，如需要，书面通知</w:t>
            </w:r>
          </w:p>
        </w:tc>
      </w:tr>
      <w:tr w14:paraId="2A6C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vAlign w:val="center"/>
          </w:tcPr>
          <w:p w14:paraId="4F709492">
            <w:pPr>
              <w:topLinePunct/>
              <w:autoSpaceDE w:val="0"/>
              <w:autoSpaceDN w:val="0"/>
              <w:spacing w:line="46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4</w:t>
            </w:r>
          </w:p>
        </w:tc>
        <w:tc>
          <w:tcPr>
            <w:tcW w:w="1757" w:type="dxa"/>
            <w:vAlign w:val="center"/>
          </w:tcPr>
          <w:p w14:paraId="2D009476">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其他补充事宜</w:t>
            </w:r>
          </w:p>
        </w:tc>
        <w:tc>
          <w:tcPr>
            <w:tcW w:w="7317" w:type="dxa"/>
            <w:vAlign w:val="center"/>
          </w:tcPr>
          <w:p w14:paraId="0A4C412C">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cs="宋体"/>
                <w:color w:val="auto"/>
                <w:szCs w:val="21"/>
                <w:lang w:val="en-US" w:eastAsia="zh-CN"/>
              </w:rPr>
              <w:t>1.</w:t>
            </w:r>
            <w:r>
              <w:rPr>
                <w:rFonts w:hint="eastAsia" w:ascii="宋体" w:hAnsi="宋体" w:eastAsia="宋体" w:cs="宋体"/>
                <w:color w:val="auto"/>
                <w:szCs w:val="21"/>
              </w:rPr>
              <w:t>投标人在法定质疑期内一次性提出针对同一采购程序环节的质疑</w:t>
            </w:r>
          </w:p>
          <w:p w14:paraId="4F972614">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2.在线质疑提出：投标人参与本项目符合法定质疑条件的，通过政府采购平台进入“项目质疑管理”栏目向采购人、采购代理机构在线提起质疑。</w:t>
            </w:r>
          </w:p>
          <w:p w14:paraId="762027E7">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3.质疑材料要求：</w:t>
            </w:r>
          </w:p>
          <w:p w14:paraId="420E84A9">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（1）投标人提起在线质疑，应当按照《政府采购质疑和投诉办法》有关规定如实填写事项及信息，在线提交质疑函及必要的证明材料纸质版扫描件或图片（支持：DOC、DOCX、PDF、JPG、PNG、GIF）；</w:t>
            </w:r>
          </w:p>
          <w:p w14:paraId="39551DC5">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（2）在线质疑由投标人委托代理人提起的，还需上传授权委托书及被委托人身份证明，授权委托书应当载明委托人及被委托人的姓名或名称、代理事项、具体权限、期限等；</w:t>
            </w:r>
          </w:p>
          <w:p w14:paraId="490C42E4">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（3）投标人为法人或者其他组织的，相关材料由法定代表人、主要负责人或其授权代表签名或者盖章并加盖公章；投标人为自然人的，相关材料由本人签名。</w:t>
            </w:r>
          </w:p>
          <w:p w14:paraId="18A819CB">
            <w:pPr>
              <w:pStyle w:val="42"/>
              <w:keepNext w:val="0"/>
              <w:keepLines w:val="0"/>
              <w:topLinePunct/>
              <w:autoSpaceDE w:val="0"/>
              <w:autoSpaceDN w:val="0"/>
              <w:spacing w:before="0" w:after="0" w:line="460" w:lineRule="exact"/>
              <w:outlineLvl w:val="9"/>
              <w:rPr>
                <w:rFonts w:hint="eastAsia" w:ascii="宋体" w:hAnsi="宋体" w:eastAsia="宋体" w:cs="宋体"/>
                <w:color w:val="auto"/>
                <w:szCs w:val="21"/>
              </w:rPr>
            </w:pPr>
            <w:r>
              <w:rPr>
                <w:rFonts w:hint="eastAsia" w:ascii="宋体" w:hAnsi="宋体" w:eastAsia="宋体" w:cs="宋体"/>
                <w:color w:val="auto"/>
                <w:szCs w:val="21"/>
              </w:rPr>
              <w:t>4.在线质疑答复：采购人、采购代理机构收到在线质疑后，在7个工作日内通过政府采购平台对投标人依法提出的质疑作出答复，但答复内容不得涉及商业秘密。质疑投标人通过政府采购平台在线接收质疑答复结果。</w:t>
            </w:r>
          </w:p>
        </w:tc>
      </w:tr>
      <w:tr w14:paraId="5B26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E0DB4D4">
            <w:pPr>
              <w:topLinePunct/>
              <w:autoSpaceDE w:val="0"/>
              <w:autoSpaceDN w:val="0"/>
              <w:spacing w:line="46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5</w:t>
            </w:r>
          </w:p>
        </w:tc>
        <w:tc>
          <w:tcPr>
            <w:tcW w:w="1757" w:type="dxa"/>
            <w:vAlign w:val="center"/>
          </w:tcPr>
          <w:p w14:paraId="5EDEE3E8">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电子投标</w:t>
            </w:r>
          </w:p>
          <w:p w14:paraId="27DA32A5">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须知</w:t>
            </w:r>
          </w:p>
        </w:tc>
        <w:tc>
          <w:tcPr>
            <w:tcW w:w="7317" w:type="dxa"/>
            <w:vAlign w:val="center"/>
          </w:tcPr>
          <w:p w14:paraId="78D5A4FA">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投标人</w:t>
            </w:r>
            <w:r>
              <w:rPr>
                <w:rFonts w:hint="eastAsia" w:ascii="宋体" w:hAnsi="宋体" w:eastAsia="宋体" w:cs="宋体"/>
                <w:szCs w:val="21"/>
              </w:rPr>
              <w:t>按照操作手册编制</w:t>
            </w:r>
            <w:r>
              <w:rPr>
                <w:rFonts w:hint="eastAsia" w:ascii="宋体" w:hAnsi="宋体" w:cs="宋体"/>
                <w:szCs w:val="21"/>
                <w:lang w:eastAsia="zh-CN"/>
              </w:rPr>
              <w:t>投标文件</w:t>
            </w:r>
            <w:r>
              <w:rPr>
                <w:rFonts w:hint="eastAsia" w:ascii="宋体" w:hAnsi="宋体" w:eastAsia="宋体" w:cs="宋体"/>
                <w:szCs w:val="21"/>
              </w:rPr>
              <w:t>，并使用CA 数字证书及电子印章进行签章</w:t>
            </w:r>
          </w:p>
          <w:p w14:paraId="3726FE23">
            <w:pPr>
              <w:topLinePunct/>
              <w:autoSpaceDE w:val="0"/>
              <w:autoSpaceDN w:val="0"/>
              <w:spacing w:line="460" w:lineRule="exact"/>
              <w:ind w:left="-105" w:leftChars="-50" w:right="-105" w:rightChars="-50"/>
              <w:rPr>
                <w:rFonts w:hint="eastAsia" w:ascii="宋体" w:hAnsi="宋体" w:eastAsia="宋体" w:cs="宋体"/>
                <w:szCs w:val="21"/>
              </w:rPr>
            </w:pPr>
            <w:r>
              <w:rPr>
                <w:rFonts w:hint="eastAsia" w:ascii="宋体" w:hAnsi="宋体" w:eastAsia="宋体" w:cs="宋体"/>
                <w:szCs w:val="21"/>
              </w:rPr>
              <w:t>和加密。</w:t>
            </w:r>
          </w:p>
          <w:p w14:paraId="6DF04D2B">
            <w:pPr>
              <w:topLinePunct/>
              <w:autoSpaceDE w:val="0"/>
              <w:autoSpaceDN w:val="0"/>
              <w:spacing w:line="460" w:lineRule="exact"/>
              <w:ind w:left="-105" w:leftChars="-50" w:right="-105" w:rightChars="-50"/>
              <w:rPr>
                <w:rFonts w:hint="eastAsia" w:ascii="宋体" w:hAnsi="宋体" w:eastAsia="宋体" w:cs="宋体"/>
                <w:szCs w:val="21"/>
              </w:rPr>
            </w:pPr>
            <w:r>
              <w:rPr>
                <w:rFonts w:hint="eastAsia" w:ascii="宋体" w:hAnsi="宋体" w:eastAsia="宋体" w:cs="宋体"/>
                <w:szCs w:val="21"/>
              </w:rPr>
              <w:t>2.电子</w:t>
            </w:r>
            <w:r>
              <w:rPr>
                <w:rFonts w:hint="eastAsia" w:ascii="宋体" w:hAnsi="宋体" w:cs="宋体"/>
                <w:szCs w:val="21"/>
                <w:lang w:eastAsia="zh-CN"/>
              </w:rPr>
              <w:t>投标文件</w:t>
            </w:r>
            <w:r>
              <w:rPr>
                <w:rFonts w:hint="eastAsia" w:ascii="宋体" w:hAnsi="宋体" w:eastAsia="宋体" w:cs="宋体"/>
                <w:szCs w:val="21"/>
              </w:rPr>
              <w:t>所附各类证件、证书、证明采用原件扫描件。</w:t>
            </w:r>
          </w:p>
          <w:p w14:paraId="36CD5D43">
            <w:pPr>
              <w:topLinePunct/>
              <w:autoSpaceDE w:val="0"/>
              <w:autoSpaceDN w:val="0"/>
              <w:spacing w:line="4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eastAsia="zh-CN"/>
              </w:rPr>
              <w:t>投标人</w:t>
            </w:r>
            <w:r>
              <w:rPr>
                <w:rFonts w:hint="eastAsia" w:ascii="宋体" w:hAnsi="宋体" w:eastAsia="宋体" w:cs="宋体"/>
                <w:szCs w:val="21"/>
              </w:rPr>
              <w:t>应在</w:t>
            </w:r>
            <w:r>
              <w:rPr>
                <w:rFonts w:hint="eastAsia" w:ascii="宋体" w:hAnsi="宋体" w:cs="宋体"/>
                <w:szCs w:val="21"/>
                <w:lang w:eastAsia="zh-CN"/>
              </w:rPr>
              <w:t>投标文件</w:t>
            </w:r>
            <w:r>
              <w:rPr>
                <w:rFonts w:hint="eastAsia" w:ascii="宋体" w:hAnsi="宋体" w:eastAsia="宋体" w:cs="宋体"/>
                <w:szCs w:val="21"/>
              </w:rPr>
              <w:t>递交截止时间前，将符合要求的电子</w:t>
            </w:r>
            <w:r>
              <w:rPr>
                <w:rFonts w:hint="eastAsia" w:ascii="宋体" w:hAnsi="宋体" w:cs="宋体"/>
                <w:szCs w:val="21"/>
                <w:lang w:eastAsia="zh-CN"/>
              </w:rPr>
              <w:t>投标文件</w:t>
            </w:r>
            <w:r>
              <w:rPr>
                <w:rFonts w:hint="eastAsia" w:ascii="宋体" w:hAnsi="宋体" w:eastAsia="宋体" w:cs="宋体"/>
                <w:szCs w:val="21"/>
              </w:rPr>
              <w:t>上传至政采</w:t>
            </w:r>
          </w:p>
          <w:p w14:paraId="7F7FA9E1">
            <w:pPr>
              <w:topLinePunct/>
              <w:autoSpaceDE w:val="0"/>
              <w:autoSpaceDN w:val="0"/>
              <w:spacing w:line="460" w:lineRule="exact"/>
              <w:ind w:left="-105" w:leftChars="-50" w:right="-105" w:rightChars="-50"/>
              <w:rPr>
                <w:rFonts w:hint="eastAsia" w:ascii="宋体" w:hAnsi="宋体" w:eastAsia="宋体" w:cs="宋体"/>
                <w:szCs w:val="21"/>
              </w:rPr>
            </w:pPr>
            <w:r>
              <w:rPr>
                <w:rFonts w:hint="eastAsia" w:ascii="宋体" w:hAnsi="宋体" w:eastAsia="宋体" w:cs="宋体"/>
                <w:szCs w:val="21"/>
              </w:rPr>
              <w:t>云平台投标客户端。</w:t>
            </w:r>
          </w:p>
          <w:p w14:paraId="5FA51512">
            <w:pPr>
              <w:topLinePunct/>
              <w:autoSpaceDE w:val="0"/>
              <w:autoSpaceDN w:val="0"/>
              <w:spacing w:line="460" w:lineRule="exact"/>
              <w:ind w:left="-105" w:leftChars="-50" w:right="-105" w:rightChars="-5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eastAsia="zh-CN"/>
              </w:rPr>
              <w:t>投标文件</w:t>
            </w:r>
            <w:r>
              <w:rPr>
                <w:rFonts w:hint="eastAsia" w:ascii="宋体" w:hAnsi="宋体" w:eastAsia="宋体" w:cs="宋体"/>
                <w:szCs w:val="21"/>
              </w:rPr>
              <w:t>递交截止时间后，政采云平台投标客户端无法接受</w:t>
            </w:r>
            <w:r>
              <w:rPr>
                <w:rFonts w:hint="eastAsia" w:ascii="宋体" w:hAnsi="宋体" w:cs="宋体"/>
                <w:szCs w:val="21"/>
                <w:lang w:eastAsia="zh-CN"/>
              </w:rPr>
              <w:t>投标文件</w:t>
            </w:r>
            <w:r>
              <w:rPr>
                <w:rFonts w:hint="eastAsia" w:ascii="宋体" w:hAnsi="宋体" w:eastAsia="宋体" w:cs="宋体"/>
                <w:szCs w:val="21"/>
              </w:rPr>
              <w:t>。</w:t>
            </w:r>
          </w:p>
        </w:tc>
      </w:tr>
      <w:tr w14:paraId="629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6C98451">
            <w:pPr>
              <w:tabs>
                <w:tab w:val="left" w:pos="940"/>
              </w:tabs>
              <w:snapToGrid w:val="0"/>
              <w:jc w:val="center"/>
              <w:rPr>
                <w:rFonts w:hint="eastAsia" w:ascii="宋体" w:hAnsi="宋体" w:eastAsia="宋体" w:cs="宋体"/>
                <w:color w:val="000000"/>
                <w:szCs w:val="21"/>
                <w:lang w:eastAsia="zh-CN"/>
              </w:rPr>
            </w:pPr>
            <w:r>
              <w:rPr>
                <w:rFonts w:hint="eastAsia" w:ascii="宋体" w:hAnsi="宋体" w:eastAsia="宋体" w:cs="宋体"/>
                <w:color w:val="000000"/>
                <w:szCs w:val="21"/>
              </w:rPr>
              <w:t>1</w:t>
            </w:r>
            <w:r>
              <w:rPr>
                <w:rFonts w:hint="eastAsia" w:ascii="宋体" w:hAnsi="宋体" w:cs="宋体"/>
                <w:color w:val="000000"/>
                <w:szCs w:val="21"/>
                <w:lang w:val="en-US" w:eastAsia="zh-CN"/>
              </w:rPr>
              <w:t>6</w:t>
            </w:r>
          </w:p>
        </w:tc>
        <w:tc>
          <w:tcPr>
            <w:tcW w:w="1757" w:type="dxa"/>
            <w:shd w:val="clear" w:color="auto" w:fill="auto"/>
            <w:vAlign w:val="center"/>
          </w:tcPr>
          <w:p w14:paraId="5BE602CC">
            <w:pPr>
              <w:topLinePunct/>
              <w:autoSpaceDE w:val="0"/>
              <w:autoSpaceDN w:val="0"/>
              <w:spacing w:line="4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代理服务费</w:t>
            </w:r>
          </w:p>
        </w:tc>
        <w:tc>
          <w:tcPr>
            <w:tcW w:w="7317" w:type="dxa"/>
            <w:shd w:val="clear" w:color="auto" w:fill="auto"/>
            <w:vAlign w:val="center"/>
          </w:tcPr>
          <w:p w14:paraId="3ED4AF42">
            <w:pPr>
              <w:topLinePunct/>
              <w:autoSpaceDE w:val="0"/>
              <w:autoSpaceDN w:val="0"/>
              <w:spacing w:line="460" w:lineRule="exact"/>
              <w:ind w:left="-105" w:leftChars="-50" w:right="-105" w:rightChars="-50"/>
              <w:rPr>
                <w:rFonts w:hint="default" w:ascii="宋体" w:hAnsi="宋体" w:eastAsia="宋体" w:cs="宋体"/>
                <w:kern w:val="2"/>
                <w:sz w:val="21"/>
                <w:szCs w:val="21"/>
                <w:lang w:val="en-US" w:eastAsia="zh-CN" w:bidi="ar-SA"/>
              </w:rPr>
            </w:pPr>
            <w:r>
              <w:rPr>
                <w:rFonts w:hint="eastAsia" w:ascii="宋体" w:hAnsi="宋体" w:eastAsia="宋体" w:cs="宋体"/>
                <w:szCs w:val="21"/>
              </w:rPr>
              <w:t>参照国家计委《关于印发招标代理业务收费管理暂行规定的通知》（计价格〔2002〕1980号）文件收取</w:t>
            </w:r>
            <w:r>
              <w:rPr>
                <w:rFonts w:hint="eastAsia" w:ascii="宋体" w:hAnsi="宋体" w:cs="宋体"/>
                <w:szCs w:val="21"/>
                <w:lang w:eastAsia="zh-CN"/>
              </w:rPr>
              <w:t>，</w:t>
            </w:r>
            <w:r>
              <w:rPr>
                <w:rFonts w:hint="eastAsia" w:ascii="宋体" w:hAnsi="宋体" w:cs="宋体"/>
                <w:szCs w:val="21"/>
                <w:lang w:val="en-US" w:eastAsia="zh-CN"/>
              </w:rPr>
              <w:t>由中标单位支付。</w:t>
            </w:r>
          </w:p>
        </w:tc>
      </w:tr>
      <w:tr w14:paraId="3626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683" w:type="dxa"/>
            <w:vAlign w:val="center"/>
          </w:tcPr>
          <w:p w14:paraId="06B89F77">
            <w:pPr>
              <w:topLinePunct/>
              <w:autoSpaceDE w:val="0"/>
              <w:autoSpaceDN w:val="0"/>
              <w:spacing w:line="460" w:lineRule="exact"/>
              <w:ind w:left="-105" w:leftChars="-50" w:right="-105" w:rightChars="-50"/>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7</w:t>
            </w:r>
          </w:p>
        </w:tc>
        <w:tc>
          <w:tcPr>
            <w:tcW w:w="1757" w:type="dxa"/>
            <w:shd w:val="clear" w:color="auto" w:fill="auto"/>
            <w:vAlign w:val="center"/>
          </w:tcPr>
          <w:p w14:paraId="73CA4EDA">
            <w:pPr>
              <w:topLinePunct/>
              <w:autoSpaceDE w:val="0"/>
              <w:autoSpaceDN w:val="0"/>
              <w:spacing w:line="460" w:lineRule="exact"/>
              <w:ind w:left="-105" w:leftChars="-50" w:right="-105" w:rightChars="-50"/>
              <w:rPr>
                <w:rFonts w:hint="eastAsia" w:ascii="宋体" w:hAnsi="宋体" w:eastAsia="宋体" w:cs="宋体"/>
                <w:kern w:val="2"/>
                <w:sz w:val="21"/>
                <w:szCs w:val="21"/>
                <w:lang w:val="en-US" w:eastAsia="zh-CN" w:bidi="ar-SA"/>
              </w:rPr>
            </w:pPr>
            <w:r>
              <w:rPr>
                <w:rFonts w:hint="eastAsia" w:ascii="宋体" w:hAnsi="宋体" w:eastAsia="宋体" w:cs="宋体"/>
                <w:szCs w:val="21"/>
                <w:lang w:val="zh-CN"/>
              </w:rPr>
              <w:t>代理服务收费标准</w:t>
            </w:r>
          </w:p>
        </w:tc>
        <w:tc>
          <w:tcPr>
            <w:tcW w:w="7317" w:type="dxa"/>
            <w:shd w:val="clear" w:color="auto" w:fill="auto"/>
            <w:vAlign w:val="center"/>
          </w:tcPr>
          <w:p w14:paraId="3D2846D5">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成交金额100万元以下的部分,货物类采购费率1.50%,服务类采购费率1.50%，</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类采购费率1.0%；</w:t>
            </w:r>
          </w:p>
          <w:p w14:paraId="46449B97">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成交金额100万元至500万元的部分,货物类采购费率1.10%,服务类采购费率0.80%;</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0.7%</w:t>
            </w:r>
          </w:p>
          <w:p w14:paraId="25168C05">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成交金额500万元至1000万元的部分,货物类采购费率0.80%,服务类采购费率0.45%;</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0.55%</w:t>
            </w:r>
          </w:p>
          <w:p w14:paraId="709EAB93">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成交金额1000万元至5000万元的部分,货物类采购费率0.50%,服务类采购费率0.25%;</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0.35%</w:t>
            </w:r>
          </w:p>
          <w:p w14:paraId="13C18882">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成交金额5000万元至10000万元的部分,货物类采购费率0.25%,服务类采购费率0.01%;</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0.2%</w:t>
            </w:r>
          </w:p>
          <w:p w14:paraId="498F55A8">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eastAsia="宋体" w:cs="宋体"/>
                <w:szCs w:val="21"/>
                <w:lang w:val="zh-CN" w:eastAsia="zh-CN"/>
              </w:rPr>
              <w:t>成交金额10000万元至100000万元的部分,货物类采购费率0.05%,服务类采购费率0.05%;</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0.05%</w:t>
            </w:r>
          </w:p>
          <w:p w14:paraId="3EF2F147">
            <w:pPr>
              <w:topLinePunct/>
              <w:autoSpaceDE w:val="0"/>
              <w:autoSpaceDN w:val="0"/>
              <w:spacing w:line="460" w:lineRule="exact"/>
              <w:ind w:left="-105" w:leftChars="-50" w:right="-105" w:rightChars="-50"/>
              <w:rPr>
                <w:rFonts w:hint="eastAsia" w:ascii="宋体" w:hAnsi="宋体" w:eastAsia="宋体" w:cs="宋体"/>
                <w:kern w:val="2"/>
                <w:sz w:val="21"/>
                <w:szCs w:val="21"/>
                <w:lang w:val="en-US" w:eastAsia="zh-CN" w:bidi="ar-SA"/>
              </w:rPr>
            </w:pPr>
            <w:r>
              <w:rPr>
                <w:rFonts w:hint="eastAsia" w:ascii="宋体" w:hAnsi="宋体" w:eastAsia="宋体" w:cs="宋体"/>
                <w:szCs w:val="21"/>
                <w:lang w:val="zh-CN" w:eastAsia="zh-CN"/>
              </w:rPr>
              <w:t>成交金额1000000万元以上的部分,货物类采购费率0.01%,服务类采购费率0.01%</w:t>
            </w:r>
            <w:r>
              <w:rPr>
                <w:rFonts w:hint="eastAsia" w:ascii="宋体" w:hAnsi="宋体" w:eastAsia="宋体" w:cs="宋体"/>
                <w:szCs w:val="21"/>
                <w:lang w:val="en-US" w:eastAsia="zh-CN"/>
              </w:rPr>
              <w:t>工程</w:t>
            </w:r>
            <w:r>
              <w:rPr>
                <w:rFonts w:hint="eastAsia" w:ascii="宋体" w:hAnsi="宋体" w:eastAsia="宋体" w:cs="宋体"/>
                <w:szCs w:val="21"/>
                <w:lang w:val="zh-CN" w:eastAsia="zh-CN"/>
              </w:rPr>
              <w:t>类采购费率</w:t>
            </w:r>
            <w:r>
              <w:rPr>
                <w:rFonts w:hint="eastAsia" w:ascii="宋体" w:hAnsi="宋体" w:eastAsia="宋体" w:cs="宋体"/>
                <w:szCs w:val="21"/>
                <w:lang w:val="en-US" w:eastAsia="zh-CN"/>
              </w:rPr>
              <w:t>0.01%</w:t>
            </w:r>
          </w:p>
        </w:tc>
      </w:tr>
      <w:tr w14:paraId="1972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3" w:type="dxa"/>
            <w:vAlign w:val="center"/>
          </w:tcPr>
          <w:p w14:paraId="47885838">
            <w:pPr>
              <w:topLinePunct/>
              <w:autoSpaceDE w:val="0"/>
              <w:autoSpaceDN w:val="0"/>
              <w:spacing w:line="460" w:lineRule="exact"/>
              <w:ind w:left="-105" w:leftChars="-50" w:right="-105" w:rightChar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8</w:t>
            </w:r>
          </w:p>
        </w:tc>
        <w:tc>
          <w:tcPr>
            <w:tcW w:w="1757" w:type="dxa"/>
            <w:shd w:val="clear" w:color="auto" w:fill="auto"/>
            <w:vAlign w:val="center"/>
          </w:tcPr>
          <w:p w14:paraId="77FD657D">
            <w:pPr>
              <w:topLinePunct/>
              <w:autoSpaceDE w:val="0"/>
              <w:autoSpaceDN w:val="0"/>
              <w:spacing w:line="460" w:lineRule="exact"/>
              <w:ind w:left="-105" w:leftChars="-50" w:right="-105" w:rightChars="-50"/>
              <w:rPr>
                <w:rFonts w:hint="eastAsia" w:ascii="宋体" w:hAnsi="宋体" w:eastAsia="宋体" w:cs="宋体"/>
                <w:kern w:val="2"/>
                <w:sz w:val="21"/>
                <w:szCs w:val="21"/>
                <w:lang w:val="zh-CN" w:eastAsia="zh-CN" w:bidi="ar-SA"/>
              </w:rPr>
            </w:pPr>
            <w:r>
              <w:rPr>
                <w:rFonts w:hint="eastAsia" w:ascii="宋体" w:hAnsi="宋体" w:eastAsia="宋体" w:cs="宋体"/>
                <w:szCs w:val="21"/>
                <w:lang w:val="zh-CN" w:eastAsia="zh-CN"/>
              </w:rPr>
              <w:t>政府采购信用承诺</w:t>
            </w:r>
          </w:p>
        </w:tc>
        <w:tc>
          <w:tcPr>
            <w:tcW w:w="7317" w:type="dxa"/>
            <w:shd w:val="clear" w:color="auto" w:fill="auto"/>
            <w:vAlign w:val="center"/>
          </w:tcPr>
          <w:p w14:paraId="54311818">
            <w:pPr>
              <w:topLinePunct/>
              <w:autoSpaceDE w:val="0"/>
              <w:autoSpaceDN w:val="0"/>
              <w:spacing w:line="460" w:lineRule="exact"/>
              <w:ind w:left="-105" w:leftChars="-50" w:right="-105" w:rightChars="-50"/>
              <w:rPr>
                <w:rFonts w:hint="eastAsia" w:ascii="宋体" w:hAnsi="宋体" w:eastAsia="宋体" w:cs="宋体"/>
                <w:szCs w:val="21"/>
                <w:lang w:val="zh-CN" w:eastAsia="zh-CN"/>
              </w:rPr>
            </w:pPr>
            <w:r>
              <w:rPr>
                <w:rFonts w:hint="eastAsia" w:ascii="宋体" w:hAnsi="宋体" w:cs="宋体"/>
                <w:szCs w:val="21"/>
                <w:lang w:val="zh-CN" w:eastAsia="zh-CN"/>
              </w:rPr>
              <w:t>投标人</w:t>
            </w:r>
            <w:r>
              <w:rPr>
                <w:rFonts w:hint="eastAsia" w:ascii="宋体" w:hAnsi="宋体" w:eastAsia="宋体" w:cs="宋体"/>
                <w:szCs w:val="21"/>
                <w:lang w:val="zh-CN" w:eastAsia="zh-CN"/>
              </w:rPr>
              <w:t>在投标（响应）时，按照规定提供长治市政府采购</w:t>
            </w:r>
            <w:r>
              <w:rPr>
                <w:rFonts w:hint="eastAsia" w:ascii="宋体" w:hAnsi="宋体" w:cs="宋体"/>
                <w:szCs w:val="21"/>
                <w:lang w:val="zh-CN" w:eastAsia="zh-CN"/>
              </w:rPr>
              <w:t>投标人</w:t>
            </w:r>
            <w:r>
              <w:rPr>
                <w:rFonts w:hint="eastAsia" w:ascii="宋体" w:hAnsi="宋体" w:eastAsia="宋体" w:cs="宋体"/>
                <w:szCs w:val="21"/>
                <w:lang w:val="zh-CN" w:eastAsia="zh-CN"/>
              </w:rPr>
              <w:t>信用承诺函（详见附件），对信用承诺内容的真实性、合法性、有效性负责。</w:t>
            </w:r>
          </w:p>
          <w:p w14:paraId="607CBBBF">
            <w:pPr>
              <w:topLinePunct/>
              <w:autoSpaceDE w:val="0"/>
              <w:autoSpaceDN w:val="0"/>
              <w:spacing w:line="460" w:lineRule="exact"/>
              <w:ind w:left="-105" w:leftChars="-50" w:right="-105" w:rightChars="-50"/>
              <w:rPr>
                <w:rFonts w:hint="eastAsia" w:ascii="宋体" w:hAnsi="宋体" w:eastAsia="宋体" w:cs="宋体"/>
                <w:kern w:val="2"/>
                <w:sz w:val="21"/>
                <w:szCs w:val="21"/>
                <w:lang w:val="zh-CN" w:eastAsia="zh-CN" w:bidi="ar-SA"/>
              </w:rPr>
            </w:pPr>
            <w:r>
              <w:rPr>
                <w:rFonts w:hint="eastAsia" w:ascii="宋体" w:hAnsi="宋体" w:eastAsia="宋体" w:cs="宋体"/>
                <w:szCs w:val="21"/>
                <w:lang w:val="zh-CN" w:eastAsia="zh-CN"/>
              </w:rPr>
              <w:t>如作出虚假信用承诺，视同为“提供虚假材料谋取中标、成交”的违法行为</w:t>
            </w:r>
          </w:p>
        </w:tc>
      </w:tr>
      <w:tr w14:paraId="5EE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ACCFF27">
            <w:pPr>
              <w:topLinePunct/>
              <w:autoSpaceDE w:val="0"/>
              <w:autoSpaceDN w:val="0"/>
              <w:spacing w:line="460" w:lineRule="exact"/>
              <w:ind w:left="-105" w:leftChars="-50" w:right="-105" w:rightChars="-50"/>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1757" w:type="dxa"/>
            <w:shd w:val="clear" w:color="auto" w:fill="auto"/>
            <w:vAlign w:val="center"/>
          </w:tcPr>
          <w:p w14:paraId="4E613A95">
            <w:pPr>
              <w:topLinePunct/>
              <w:autoSpaceDE w:val="0"/>
              <w:autoSpaceDN w:val="0"/>
              <w:spacing w:line="460" w:lineRule="exact"/>
              <w:ind w:left="-105" w:leftChars="-50" w:right="-105" w:rightChars="-50"/>
              <w:rPr>
                <w:rFonts w:hint="eastAsia" w:ascii="宋体" w:hAnsi="宋体" w:eastAsia="宋体" w:cs="宋体"/>
                <w:kern w:val="2"/>
                <w:sz w:val="21"/>
                <w:szCs w:val="21"/>
                <w:lang w:val="zh-CN" w:eastAsia="zh-CN" w:bidi="ar-SA"/>
              </w:rPr>
            </w:pPr>
            <w:r>
              <w:rPr>
                <w:rFonts w:hint="eastAsia" w:ascii="宋体" w:hAnsi="宋体" w:eastAsia="宋体" w:cs="宋体"/>
                <w:szCs w:val="21"/>
                <w:lang w:val="zh-CN" w:eastAsia="zh-CN"/>
              </w:rPr>
              <w:t>“政采智贷”</w:t>
            </w:r>
          </w:p>
        </w:tc>
        <w:tc>
          <w:tcPr>
            <w:tcW w:w="7317" w:type="dxa"/>
            <w:shd w:val="clear" w:color="auto" w:fill="auto"/>
            <w:vAlign w:val="center"/>
          </w:tcPr>
          <w:p w14:paraId="770D1CB7">
            <w:pPr>
              <w:topLinePunct/>
              <w:autoSpaceDE w:val="0"/>
              <w:autoSpaceDN w:val="0"/>
              <w:spacing w:line="460" w:lineRule="exact"/>
              <w:ind w:left="-105" w:leftChars="-50" w:right="-105" w:rightChars="-50"/>
              <w:rPr>
                <w:rFonts w:hint="eastAsia" w:ascii="宋体" w:hAnsi="宋体" w:eastAsia="宋体" w:cs="宋体"/>
                <w:kern w:val="2"/>
                <w:sz w:val="21"/>
                <w:szCs w:val="21"/>
                <w:lang w:val="zh-CN" w:eastAsia="zh-CN" w:bidi="ar-SA"/>
              </w:rPr>
            </w:pPr>
            <w:r>
              <w:rPr>
                <w:rFonts w:hint="eastAsia" w:ascii="宋体" w:hAnsi="宋体" w:eastAsia="宋体" w:cs="宋体"/>
                <w:szCs w:val="21"/>
                <w:lang w:val="zh-CN" w:eastAsia="zh-CN"/>
              </w:rPr>
              <w:t>凡符合要求且自愿选择“政采智贷”的中标</w:t>
            </w:r>
            <w:r>
              <w:rPr>
                <w:rFonts w:hint="eastAsia" w:ascii="宋体" w:hAnsi="宋体" w:cs="宋体"/>
                <w:szCs w:val="21"/>
                <w:lang w:val="zh-CN" w:eastAsia="zh-CN"/>
              </w:rPr>
              <w:t>投标人</w:t>
            </w:r>
            <w:r>
              <w:rPr>
                <w:rFonts w:hint="eastAsia" w:ascii="宋体" w:hAnsi="宋体" w:eastAsia="宋体" w:cs="宋体"/>
                <w:szCs w:val="21"/>
                <w:lang w:val="zh-CN" w:eastAsia="zh-CN"/>
              </w:rPr>
              <w:t>，可在“中国政府采购网山西分网（山西省政府采购网，http://www.ccgp-shanxi.gov.cn/）”，点击“政采智贷”，进入“山西政府采购信用融资平台”页面，按照《山西省“政采智贷”业务操作指南》办理该项业务。同时，参与“政采智贷”的</w:t>
            </w:r>
            <w:r>
              <w:rPr>
                <w:rFonts w:hint="eastAsia" w:ascii="宋体" w:hAnsi="宋体" w:cs="宋体"/>
                <w:szCs w:val="21"/>
                <w:lang w:val="zh-CN" w:eastAsia="zh-CN"/>
              </w:rPr>
              <w:t>投标人</w:t>
            </w:r>
            <w:r>
              <w:rPr>
                <w:rFonts w:hint="eastAsia" w:ascii="宋体" w:hAnsi="宋体" w:eastAsia="宋体" w:cs="宋体"/>
                <w:szCs w:val="21"/>
                <w:lang w:val="zh-CN" w:eastAsia="zh-CN"/>
              </w:rPr>
              <w:t>，应严格按照政府采购合同履约，严格按照信贷合同偿还债务。</w:t>
            </w:r>
          </w:p>
        </w:tc>
      </w:tr>
      <w:tr w14:paraId="20A7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0" w:hRule="atLeast"/>
          <w:jc w:val="center"/>
        </w:trPr>
        <w:tc>
          <w:tcPr>
            <w:tcW w:w="683" w:type="dxa"/>
            <w:vAlign w:val="center"/>
          </w:tcPr>
          <w:p w14:paraId="66943F24">
            <w:pPr>
              <w:topLinePunct/>
              <w:autoSpaceDE w:val="0"/>
              <w:autoSpaceDN w:val="0"/>
              <w:spacing w:line="460" w:lineRule="exact"/>
              <w:ind w:left="-105" w:leftChars="-50" w:right="-105" w:rightChars="-50"/>
              <w:jc w:val="center"/>
              <w:rPr>
                <w:rFonts w:hint="default" w:ascii="宋体" w:hAnsi="宋体" w:cs="宋体"/>
                <w:szCs w:val="21"/>
                <w:lang w:val="en-US" w:eastAsia="zh-CN"/>
              </w:rPr>
            </w:pPr>
            <w:r>
              <w:rPr>
                <w:rFonts w:hint="eastAsia" w:ascii="宋体" w:hAnsi="宋体" w:cs="宋体"/>
                <w:szCs w:val="21"/>
                <w:lang w:val="en-US" w:eastAsia="zh-CN"/>
              </w:rPr>
              <w:t>20</w:t>
            </w:r>
          </w:p>
        </w:tc>
        <w:tc>
          <w:tcPr>
            <w:tcW w:w="1757" w:type="dxa"/>
            <w:shd w:val="clear" w:color="auto" w:fill="auto"/>
            <w:vAlign w:val="center"/>
          </w:tcPr>
          <w:p w14:paraId="3165BB26">
            <w:pPr>
              <w:topLinePunct/>
              <w:autoSpaceDE w:val="0"/>
              <w:autoSpaceDN w:val="0"/>
              <w:spacing w:line="460" w:lineRule="exact"/>
              <w:ind w:left="-105" w:leftChars="-50" w:right="-105" w:rightChars="-50"/>
              <w:jc w:val="center"/>
              <w:rPr>
                <w:rFonts w:hint="eastAsia" w:ascii="宋体" w:hAnsi="宋体" w:eastAsia="宋体" w:cs="宋体"/>
                <w:szCs w:val="21"/>
                <w:lang w:val="zh-CN" w:eastAsia="zh-CN"/>
              </w:rPr>
            </w:pPr>
            <w:r>
              <w:rPr>
                <w:rFonts w:hint="eastAsia" w:ascii="宋体" w:hAnsi="宋体" w:eastAsia="宋体" w:cs="宋体"/>
                <w:szCs w:val="21"/>
                <w:lang w:val="zh-CN" w:eastAsia="zh-CN"/>
              </w:rPr>
              <w:t>不正当竞争预防措施(实质性要求)</w:t>
            </w:r>
          </w:p>
        </w:tc>
        <w:tc>
          <w:tcPr>
            <w:tcW w:w="7317" w:type="dxa"/>
            <w:shd w:val="clear" w:color="auto" w:fill="auto"/>
            <w:vAlign w:val="center"/>
          </w:tcPr>
          <w:p w14:paraId="28D618AF">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报价合理性说明:根据财政部发布《关于推动解决政府采购异常低价问题的通知》(财库(2026)2号)政府采购评审中出现下列情形之一的，评审委员会应当启动异常低价投标(响应)审查程序:</w:t>
            </w:r>
          </w:p>
          <w:p w14:paraId="4D438057">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210" w:firstLineChars="100"/>
              <w:textAlignment w:val="auto"/>
              <w:rPr>
                <w:rFonts w:hint="eastAsia" w:ascii="宋体" w:hAnsi="宋体" w:eastAsia="宋体" w:cs="宋体"/>
                <w:szCs w:val="21"/>
                <w:lang w:val="zh-CN" w:eastAsia="zh-CN"/>
              </w:rPr>
            </w:pPr>
            <w:r>
              <w:rPr>
                <w:rFonts w:hint="eastAsia" w:ascii="宋体" w:hAnsi="宋体" w:cs="宋体"/>
                <w:szCs w:val="21"/>
                <w:lang w:val="en-US" w:eastAsia="zh-CN"/>
              </w:rPr>
              <w:t>1、</w:t>
            </w:r>
            <w:r>
              <w:rPr>
                <w:rFonts w:hint="eastAsia" w:ascii="宋体" w:hAnsi="宋体" w:eastAsia="宋体" w:cs="宋体"/>
                <w:szCs w:val="21"/>
                <w:lang w:val="zh-CN" w:eastAsia="zh-CN"/>
              </w:rPr>
              <w:t>投标(响应)报价低于全部通过符合性审查</w:t>
            </w:r>
            <w:r>
              <w:rPr>
                <w:rFonts w:hint="eastAsia" w:ascii="宋体" w:hAnsi="宋体" w:cs="宋体"/>
                <w:szCs w:val="21"/>
                <w:lang w:val="zh-CN" w:eastAsia="zh-CN"/>
              </w:rPr>
              <w:t>投标人</w:t>
            </w:r>
            <w:r>
              <w:rPr>
                <w:rFonts w:hint="eastAsia" w:ascii="宋体" w:hAnsi="宋体" w:eastAsia="宋体" w:cs="宋体"/>
                <w:szCs w:val="21"/>
                <w:lang w:val="zh-CN" w:eastAsia="zh-CN"/>
              </w:rPr>
              <w:t>投标(响应)报价平均值50%的，即投标(响应)报价(全部通过符合性审查</w:t>
            </w:r>
            <w:r>
              <w:rPr>
                <w:rFonts w:hint="eastAsia" w:ascii="宋体" w:hAnsi="宋体" w:cs="宋体"/>
                <w:szCs w:val="21"/>
                <w:lang w:val="zh-CN" w:eastAsia="zh-CN"/>
              </w:rPr>
              <w:t>投标人</w:t>
            </w:r>
            <w:r>
              <w:rPr>
                <w:rFonts w:hint="eastAsia" w:ascii="宋体" w:hAnsi="宋体" w:eastAsia="宋体" w:cs="宋体"/>
                <w:szCs w:val="21"/>
                <w:lang w:val="zh-CN" w:eastAsia="zh-CN"/>
              </w:rPr>
              <w:t>投标(响应)报价平均值</w:t>
            </w:r>
            <w:r>
              <w:rPr>
                <w:rFonts w:hint="default" w:ascii="Arial" w:hAnsi="Arial" w:eastAsia="宋体" w:cs="Arial"/>
                <w:szCs w:val="21"/>
                <w:lang w:val="zh-CN" w:eastAsia="zh-CN"/>
              </w:rPr>
              <w:t>×</w:t>
            </w:r>
            <w:r>
              <w:rPr>
                <w:rFonts w:hint="eastAsia" w:ascii="宋体" w:hAnsi="宋体" w:eastAsia="宋体" w:cs="宋体"/>
                <w:szCs w:val="21"/>
                <w:lang w:val="zh-CN" w:eastAsia="zh-CN"/>
              </w:rPr>
              <w:t>50%</w:t>
            </w:r>
            <w:r>
              <w:rPr>
                <w:rFonts w:hint="eastAsia" w:ascii="宋体" w:hAnsi="宋体" w:cs="宋体"/>
                <w:szCs w:val="21"/>
                <w:lang w:val="en-US" w:eastAsia="zh-CN"/>
              </w:rPr>
              <w:t>；</w:t>
            </w:r>
          </w:p>
          <w:p w14:paraId="79F79E61">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247" w:firstLineChars="0"/>
              <w:textAlignment w:val="auto"/>
              <w:rPr>
                <w:rFonts w:hint="eastAsia" w:ascii="宋体" w:hAnsi="宋体" w:eastAsia="宋体" w:cs="宋体"/>
                <w:szCs w:val="21"/>
                <w:lang w:val="zh-CN" w:eastAsia="zh-CN"/>
              </w:rPr>
            </w:pPr>
            <w:r>
              <w:rPr>
                <w:rFonts w:hint="eastAsia" w:ascii="宋体" w:hAnsi="宋体" w:cs="宋体"/>
                <w:szCs w:val="21"/>
                <w:lang w:val="en-US" w:eastAsia="zh-CN"/>
              </w:rPr>
              <w:t>2、</w:t>
            </w:r>
            <w:r>
              <w:rPr>
                <w:rFonts w:hint="eastAsia" w:ascii="宋体" w:hAnsi="宋体" w:eastAsia="宋体" w:cs="宋体"/>
                <w:szCs w:val="21"/>
                <w:lang w:val="zh-CN" w:eastAsia="zh-CN"/>
              </w:rPr>
              <w:t>投标(响应)报价低于通过符合性审查的次低报价</w:t>
            </w:r>
            <w:r>
              <w:rPr>
                <w:rFonts w:hint="eastAsia" w:ascii="宋体" w:hAnsi="宋体" w:cs="宋体"/>
                <w:szCs w:val="21"/>
                <w:lang w:val="zh-CN" w:eastAsia="zh-CN"/>
              </w:rPr>
              <w:t>投标人</w:t>
            </w:r>
            <w:r>
              <w:rPr>
                <w:rFonts w:hint="eastAsia" w:ascii="宋体" w:hAnsi="宋体" w:eastAsia="宋体" w:cs="宋体"/>
                <w:szCs w:val="21"/>
                <w:lang w:val="zh-CN" w:eastAsia="zh-CN"/>
              </w:rPr>
              <w:t>投标(响应)报价50%的，即投标(响应)报价(通过符合性审查的次低报价</w:t>
            </w:r>
            <w:r>
              <w:rPr>
                <w:rFonts w:hint="eastAsia" w:ascii="宋体" w:hAnsi="宋体" w:cs="宋体"/>
                <w:szCs w:val="21"/>
                <w:lang w:val="zh-CN" w:eastAsia="zh-CN"/>
              </w:rPr>
              <w:t>投标人</w:t>
            </w:r>
            <w:r>
              <w:rPr>
                <w:rFonts w:hint="eastAsia" w:ascii="宋体" w:hAnsi="宋体" w:eastAsia="宋体" w:cs="宋体"/>
                <w:szCs w:val="21"/>
                <w:lang w:val="zh-CN" w:eastAsia="zh-CN"/>
              </w:rPr>
              <w:t>投标(响应)报价X50%</w:t>
            </w:r>
            <w:r>
              <w:rPr>
                <w:rFonts w:hint="eastAsia" w:ascii="宋体" w:hAnsi="宋体" w:cs="宋体"/>
                <w:szCs w:val="21"/>
                <w:lang w:val="zh-CN" w:eastAsia="zh-CN"/>
              </w:rPr>
              <w:t>；</w:t>
            </w:r>
          </w:p>
          <w:p w14:paraId="441EC626">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247" w:firstLineChars="0"/>
              <w:textAlignment w:val="auto"/>
              <w:rPr>
                <w:rFonts w:hint="eastAsia" w:ascii="宋体" w:hAnsi="宋体" w:eastAsia="宋体" w:cs="宋体"/>
                <w:szCs w:val="21"/>
                <w:lang w:val="zh-CN" w:eastAsia="zh-CN"/>
              </w:rPr>
            </w:pPr>
            <w:r>
              <w:rPr>
                <w:rFonts w:hint="eastAsia" w:ascii="宋体" w:hAnsi="宋体" w:cs="宋体"/>
                <w:szCs w:val="21"/>
                <w:lang w:val="en-US" w:eastAsia="zh-CN"/>
              </w:rPr>
              <w:t>3、</w:t>
            </w:r>
            <w:r>
              <w:rPr>
                <w:rFonts w:hint="eastAsia" w:ascii="宋体" w:hAnsi="宋体" w:eastAsia="宋体" w:cs="宋体"/>
                <w:szCs w:val="21"/>
                <w:lang w:val="zh-CN" w:eastAsia="zh-CN"/>
              </w:rPr>
              <w:t>投标(响应)报价低于采购项目最高限价45%的，即投标(响应)报价&lt;采购项目最高限价</w:t>
            </w:r>
            <w:r>
              <w:rPr>
                <w:rFonts w:hint="default" w:ascii="Arial" w:hAnsi="Arial" w:eastAsia="宋体" w:cs="Arial"/>
                <w:szCs w:val="21"/>
                <w:lang w:val="zh-CN" w:eastAsia="zh-CN"/>
              </w:rPr>
              <w:t>×</w:t>
            </w:r>
            <w:r>
              <w:rPr>
                <w:rFonts w:hint="eastAsia" w:ascii="宋体" w:hAnsi="宋体" w:eastAsia="宋体" w:cs="宋体"/>
                <w:szCs w:val="21"/>
                <w:lang w:val="zh-CN" w:eastAsia="zh-CN"/>
              </w:rPr>
              <w:t>45%</w:t>
            </w:r>
            <w:r>
              <w:rPr>
                <w:rFonts w:hint="eastAsia" w:ascii="宋体" w:hAnsi="宋体" w:cs="宋体"/>
                <w:szCs w:val="21"/>
                <w:lang w:val="zh-CN" w:eastAsia="zh-CN"/>
              </w:rPr>
              <w:t>；</w:t>
            </w:r>
          </w:p>
          <w:p w14:paraId="0204E7DC">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247" w:firstLineChars="0"/>
              <w:textAlignment w:val="auto"/>
              <w:rPr>
                <w:rFonts w:hint="eastAsia" w:ascii="宋体" w:hAnsi="宋体" w:eastAsia="宋体" w:cs="宋体"/>
                <w:szCs w:val="21"/>
                <w:lang w:val="zh-CN" w:eastAsia="zh-CN"/>
              </w:rPr>
            </w:pPr>
            <w:r>
              <w:rPr>
                <w:rFonts w:hint="eastAsia" w:ascii="宋体" w:hAnsi="宋体" w:cs="宋体"/>
                <w:szCs w:val="21"/>
                <w:lang w:val="en-US" w:eastAsia="zh-CN"/>
              </w:rPr>
              <w:t>4、</w:t>
            </w:r>
            <w:r>
              <w:rPr>
                <w:rFonts w:hint="eastAsia" w:ascii="宋体" w:hAnsi="宋体" w:eastAsia="宋体" w:cs="宋体"/>
                <w:szCs w:val="21"/>
                <w:lang w:val="zh-CN" w:eastAsia="zh-CN"/>
              </w:rPr>
              <w:t>评审委员会基于专业判断，认为</w:t>
            </w:r>
            <w:r>
              <w:rPr>
                <w:rFonts w:hint="eastAsia" w:ascii="宋体" w:hAnsi="宋体" w:cs="宋体"/>
                <w:szCs w:val="21"/>
                <w:lang w:val="zh-CN" w:eastAsia="zh-CN"/>
              </w:rPr>
              <w:t>投标人</w:t>
            </w:r>
            <w:r>
              <w:rPr>
                <w:rFonts w:hint="eastAsia" w:ascii="宋体" w:hAnsi="宋体" w:eastAsia="宋体" w:cs="宋体"/>
                <w:szCs w:val="21"/>
                <w:lang w:val="zh-CN" w:eastAsia="zh-CN"/>
              </w:rPr>
              <w:t>报价过低，有可能影响产品质量或者不能诚信履约的其他情形。</w:t>
            </w:r>
          </w:p>
          <w:p w14:paraId="074EDB44">
            <w:pPr>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247" w:firstLineChars="0"/>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评审委员会启动异常低价投标(响应)审查后，属于前述第1项至第4项情形的，应当要求相关</w:t>
            </w:r>
            <w:r>
              <w:rPr>
                <w:rFonts w:hint="eastAsia" w:ascii="宋体" w:hAnsi="宋体" w:cs="宋体"/>
                <w:szCs w:val="21"/>
                <w:lang w:val="zh-CN" w:eastAsia="zh-CN"/>
              </w:rPr>
              <w:t>投标人</w:t>
            </w:r>
            <w:r>
              <w:rPr>
                <w:rFonts w:hint="eastAsia" w:ascii="宋体" w:hAnsi="宋体" w:eastAsia="宋体" w:cs="宋体"/>
                <w:szCs w:val="21"/>
                <w:lang w:val="zh-CN"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Cs w:val="21"/>
                <w:lang w:val="zh-CN" w:eastAsia="zh-CN"/>
              </w:rPr>
              <w:t>投标人</w:t>
            </w:r>
            <w:r>
              <w:rPr>
                <w:rFonts w:hint="eastAsia" w:ascii="宋体" w:hAnsi="宋体" w:eastAsia="宋体" w:cs="宋体"/>
                <w:szCs w:val="21"/>
                <w:lang w:val="zh-CN" w:eastAsia="zh-CN"/>
              </w:rPr>
              <w:t>的合理时间一般不少于30分钟。其中，属于第3项情形，</w:t>
            </w:r>
            <w:r>
              <w:rPr>
                <w:rFonts w:hint="eastAsia" w:ascii="宋体" w:hAnsi="宋体" w:cs="宋体"/>
                <w:szCs w:val="21"/>
                <w:lang w:val="zh-CN" w:eastAsia="zh-CN"/>
              </w:rPr>
              <w:t>投标人</w:t>
            </w:r>
            <w:r>
              <w:rPr>
                <w:rFonts w:hint="eastAsia" w:ascii="宋体" w:hAnsi="宋体" w:eastAsia="宋体" w:cs="宋体"/>
                <w:szCs w:val="21"/>
                <w:lang w:val="zh-CN" w:eastAsia="zh-CN"/>
              </w:rPr>
              <w:t>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szCs w:val="21"/>
                <w:lang w:val="zh-CN" w:eastAsia="zh-CN"/>
              </w:rPr>
              <w:t>投标人</w:t>
            </w:r>
            <w:r>
              <w:rPr>
                <w:rFonts w:hint="eastAsia" w:ascii="宋体" w:hAnsi="宋体" w:eastAsia="宋体" w:cs="宋体"/>
                <w:szCs w:val="21"/>
                <w:lang w:val="zh-CN" w:eastAsia="zh-CN"/>
              </w:rPr>
              <w:t>不能提供书面说明、证明材料，或者提供的书面说明、证明材料不能证明其报价合理性的，评审委员会应当将其作为无效投标(响应)处理。</w:t>
            </w:r>
          </w:p>
        </w:tc>
      </w:tr>
      <w:tr w14:paraId="1D31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683" w:type="dxa"/>
            <w:vAlign w:val="center"/>
          </w:tcPr>
          <w:p w14:paraId="121926E3">
            <w:pPr>
              <w:topLinePunct/>
              <w:autoSpaceDE w:val="0"/>
              <w:autoSpaceDN w:val="0"/>
              <w:spacing w:line="460" w:lineRule="exact"/>
              <w:ind w:left="-105" w:leftChars="-50" w:right="-105" w:rightChars="-50"/>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1757" w:type="dxa"/>
            <w:shd w:val="clear" w:color="auto" w:fill="auto"/>
            <w:vAlign w:val="center"/>
          </w:tcPr>
          <w:p w14:paraId="2F791964">
            <w:pPr>
              <w:topLinePunct/>
              <w:autoSpaceDE w:val="0"/>
              <w:autoSpaceDN w:val="0"/>
              <w:spacing w:line="460" w:lineRule="exact"/>
              <w:ind w:left="-105" w:leftChars="-50" w:right="-105" w:rightChars="-50"/>
              <w:rPr>
                <w:rFonts w:hint="eastAsia" w:ascii="宋体" w:hAnsi="宋体" w:eastAsia="宋体" w:cs="宋体"/>
                <w:kern w:val="2"/>
                <w:sz w:val="21"/>
                <w:szCs w:val="21"/>
                <w:lang w:val="zh-CN" w:eastAsia="zh-CN" w:bidi="ar-SA"/>
              </w:rPr>
            </w:pPr>
            <w:r>
              <w:rPr>
                <w:rFonts w:hint="eastAsia" w:ascii="宋体" w:hAnsi="宋体" w:eastAsia="宋体" w:cs="宋体"/>
                <w:szCs w:val="21"/>
              </w:rPr>
              <w:t>本项目所属行业</w:t>
            </w:r>
          </w:p>
        </w:tc>
        <w:tc>
          <w:tcPr>
            <w:tcW w:w="7317" w:type="dxa"/>
            <w:shd w:val="clear" w:color="auto" w:fill="auto"/>
            <w:vAlign w:val="center"/>
          </w:tcPr>
          <w:p w14:paraId="69240FDA">
            <w:pPr>
              <w:keepNext w:val="0"/>
              <w:keepLines w:val="0"/>
              <w:pageBreakBefore w:val="0"/>
              <w:widowControl w:val="0"/>
              <w:kinsoku/>
              <w:wordWrap/>
              <w:overflowPunct/>
              <w:topLinePunct/>
              <w:autoSpaceDE w:val="0"/>
              <w:autoSpaceDN w:val="0"/>
              <w:bidi w:val="0"/>
              <w:adjustRightInd/>
              <w:snapToGrid/>
              <w:spacing w:line="440" w:lineRule="exact"/>
              <w:ind w:left="-105" w:leftChars="-50" w:right="-105" w:rightChars="-50"/>
              <w:textAlignment w:val="auto"/>
              <w:rPr>
                <w:rFonts w:hint="eastAsia" w:ascii="宋体" w:hAnsi="宋体" w:eastAsia="宋体" w:cs="宋体"/>
                <w:szCs w:val="21"/>
                <w:lang w:eastAsia="zh-Hans"/>
              </w:rPr>
            </w:pPr>
            <w:r>
              <w:rPr>
                <w:rFonts w:hint="eastAsia" w:ascii="宋体" w:hAnsi="宋体" w:eastAsia="宋体" w:cs="宋体"/>
                <w:szCs w:val="21"/>
                <w:lang w:eastAsia="zh-Hans"/>
              </w:rPr>
              <w:t>本项目落实政府采购政策情况：本项目专门面向中小企业，预留资金100%。综合评分不再重复享受中小企业价格评审优惠政策。</w:t>
            </w:r>
          </w:p>
          <w:p w14:paraId="667D6EC3">
            <w:pPr>
              <w:keepNext w:val="0"/>
              <w:keepLines w:val="0"/>
              <w:pageBreakBefore w:val="0"/>
              <w:widowControl w:val="0"/>
              <w:kinsoku/>
              <w:wordWrap/>
              <w:overflowPunct/>
              <w:topLinePunct/>
              <w:autoSpaceDE w:val="0"/>
              <w:autoSpaceDN w:val="0"/>
              <w:bidi w:val="0"/>
              <w:adjustRightInd/>
              <w:snapToGrid/>
              <w:spacing w:line="440" w:lineRule="exact"/>
              <w:ind w:left="-105" w:leftChars="-50" w:right="-105" w:rightChars="-50"/>
              <w:textAlignment w:val="auto"/>
              <w:rPr>
                <w:rFonts w:hint="eastAsia" w:ascii="宋体" w:hAnsi="宋体" w:eastAsia="宋体" w:cs="宋体"/>
                <w:szCs w:val="21"/>
                <w:lang w:eastAsia="zh-Hans"/>
              </w:rPr>
            </w:pPr>
            <w:r>
              <w:rPr>
                <w:rFonts w:hint="eastAsia" w:ascii="宋体" w:hAnsi="宋体" w:eastAsia="宋体" w:cs="宋体"/>
                <w:szCs w:val="21"/>
                <w:lang w:eastAsia="zh-Hans"/>
              </w:rPr>
              <w:sym w:font="Wingdings" w:char="00FE"/>
            </w:r>
            <w:r>
              <w:rPr>
                <w:rFonts w:hint="eastAsia" w:ascii="宋体" w:hAnsi="宋体" w:eastAsia="宋体" w:cs="宋体"/>
                <w:szCs w:val="21"/>
                <w:lang w:eastAsia="zh-Hans"/>
              </w:rPr>
              <w:t xml:space="preserve">是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否 专门面向中小企业采购</w:t>
            </w:r>
          </w:p>
          <w:p w14:paraId="4C9617F3">
            <w:pPr>
              <w:keepNext w:val="0"/>
              <w:keepLines w:val="0"/>
              <w:pageBreakBefore w:val="0"/>
              <w:widowControl w:val="0"/>
              <w:kinsoku/>
              <w:wordWrap/>
              <w:overflowPunct/>
              <w:topLinePunct/>
              <w:autoSpaceDE w:val="0"/>
              <w:autoSpaceDN w:val="0"/>
              <w:bidi w:val="0"/>
              <w:adjustRightInd/>
              <w:snapToGrid/>
              <w:spacing w:line="440" w:lineRule="exact"/>
              <w:ind w:left="-105" w:leftChars="-50" w:right="-105" w:rightChars="-50"/>
              <w:textAlignment w:val="auto"/>
              <w:rPr>
                <w:rFonts w:hint="eastAsia" w:ascii="宋体" w:hAnsi="宋体" w:eastAsia="宋体" w:cs="宋体"/>
                <w:kern w:val="2"/>
                <w:sz w:val="21"/>
                <w:szCs w:val="21"/>
                <w:lang w:val="zh-CN" w:eastAsia="zh-CN" w:bidi="ar-SA"/>
              </w:rPr>
            </w:pPr>
            <w:r>
              <w:rPr>
                <w:rFonts w:hint="eastAsia" w:ascii="宋体" w:hAnsi="宋体" w:eastAsia="宋体" w:cs="宋体"/>
                <w:szCs w:val="21"/>
                <w:lang w:eastAsia="zh-Hans"/>
              </w:rPr>
              <w:t>本项目属于</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农林牧渔业 </w:t>
            </w:r>
            <w:r>
              <w:rPr>
                <w:rFonts w:hint="eastAsia" w:ascii="宋体" w:hAnsi="宋体" w:eastAsia="宋体" w:cs="宋体"/>
                <w:szCs w:val="21"/>
                <w:lang w:eastAsia="zh-Hans"/>
              </w:rPr>
              <w:sym w:font="Wingdings" w:char="00FE"/>
            </w:r>
            <w:r>
              <w:rPr>
                <w:rFonts w:hint="eastAsia" w:ascii="宋体" w:hAnsi="宋体" w:eastAsia="宋体" w:cs="宋体"/>
                <w:szCs w:val="21"/>
                <w:lang w:eastAsia="zh-Hans"/>
              </w:rPr>
              <w:t xml:space="preserve">工业（制造业）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建筑业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批发业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零售业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交通运输业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仓储业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邮政业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住宿业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餐饮业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信息运输业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软件和信息技术服务业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房地产开发经营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物业管理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 xml:space="preserve">租赁和商务服务业 </w:t>
            </w:r>
            <w:r>
              <w:rPr>
                <w:rFonts w:hint="eastAsia" w:ascii="宋体" w:hAnsi="宋体" w:eastAsia="宋体" w:cs="宋体"/>
                <w:szCs w:val="21"/>
                <w:lang w:eastAsia="zh-Hans"/>
              </w:rPr>
              <w:sym w:font="Wingdings" w:char="00A8"/>
            </w:r>
            <w:r>
              <w:rPr>
                <w:rFonts w:hint="eastAsia" w:ascii="宋体" w:hAnsi="宋体" w:eastAsia="宋体" w:cs="宋体"/>
                <w:szCs w:val="21"/>
                <w:lang w:eastAsia="zh-Hans"/>
              </w:rPr>
              <w:t>其他未列明行业。</w:t>
            </w:r>
          </w:p>
        </w:tc>
      </w:tr>
    </w:tbl>
    <w:p w14:paraId="10FA46A8">
      <w:pPr>
        <w:pStyle w:val="3"/>
        <w:rPr>
          <w:rFonts w:hint="eastAsia" w:ascii="宋体" w:hAnsi="宋体" w:eastAsia="宋体" w:cs="宋体"/>
          <w:b w:val="0"/>
          <w:bCs w:val="0"/>
          <w:sz w:val="30"/>
          <w:szCs w:val="30"/>
        </w:rPr>
      </w:pPr>
      <w:r>
        <w:rPr>
          <w:rFonts w:hint="eastAsia" w:ascii="宋体" w:hAnsi="宋体" w:eastAsia="宋体" w:cs="宋体"/>
          <w:b w:val="0"/>
          <w:bCs w:val="0"/>
          <w:sz w:val="21"/>
          <w:szCs w:val="21"/>
        </w:rPr>
        <w:t>注：本表内容与投标人须知内容不一致的，以本表内容为准。</w:t>
      </w:r>
      <w:r>
        <w:rPr>
          <w:rFonts w:hint="eastAsia" w:ascii="宋体" w:hAnsi="宋体" w:eastAsia="宋体" w:cs="宋体"/>
          <w:b w:val="0"/>
          <w:bCs w:val="0"/>
          <w:sz w:val="30"/>
          <w:szCs w:val="30"/>
        </w:rPr>
        <w:br w:type="page"/>
      </w:r>
      <w:bookmarkStart w:id="32" w:name="_Toc117270080"/>
      <w:bookmarkStart w:id="33" w:name="_Toc9096"/>
    </w:p>
    <w:p w14:paraId="6C7545F6">
      <w:pPr>
        <w:pStyle w:val="3"/>
        <w:jc w:val="center"/>
        <w:rPr>
          <w:rFonts w:hint="eastAsia" w:ascii="宋体" w:hAnsi="宋体" w:eastAsia="宋体" w:cs="宋体"/>
        </w:rPr>
      </w:pPr>
      <w:r>
        <w:rPr>
          <w:rFonts w:hint="eastAsia" w:ascii="宋体" w:hAnsi="宋体" w:eastAsia="宋体" w:cs="宋体"/>
        </w:rPr>
        <w:t>二、总则</w:t>
      </w:r>
      <w:bookmarkEnd w:id="32"/>
      <w:bookmarkEnd w:id="33"/>
    </w:p>
    <w:p w14:paraId="6A09F1A4">
      <w:pPr>
        <w:keepNext w:val="0"/>
        <w:keepLines w:val="0"/>
        <w:pageBreakBefore w:val="0"/>
        <w:tabs>
          <w:tab w:val="left" w:pos="737"/>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 适用范围</w:t>
      </w:r>
    </w:p>
    <w:p w14:paraId="1A880369">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本招标文件适用于本次招标活动的全过程。</w:t>
      </w:r>
    </w:p>
    <w:p w14:paraId="6EF79D05">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 定义</w:t>
      </w:r>
    </w:p>
    <w:p w14:paraId="2C4FCCC4">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2.1采购人：指依法进行本次招标活动的采购单位，即：</w:t>
      </w:r>
      <w:r>
        <w:rPr>
          <w:rFonts w:hint="eastAsia" w:ascii="宋体" w:hAnsi="宋体" w:eastAsia="宋体" w:cs="宋体"/>
          <w:kern w:val="0"/>
          <w:sz w:val="24"/>
          <w:szCs w:val="24"/>
          <w:lang w:val="zh-CN" w:eastAsia="zh-CN"/>
        </w:rPr>
        <w:t>长治市第二人民医院</w:t>
      </w:r>
      <w:r>
        <w:rPr>
          <w:rFonts w:hint="eastAsia" w:ascii="宋体" w:hAnsi="宋体" w:eastAsia="宋体" w:cs="宋体"/>
          <w:kern w:val="0"/>
          <w:sz w:val="24"/>
          <w:szCs w:val="24"/>
        </w:rPr>
        <w:t>。</w:t>
      </w:r>
    </w:p>
    <w:p w14:paraId="0C6F501A">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2.2</w:t>
      </w:r>
      <w:r>
        <w:rPr>
          <w:rFonts w:hint="eastAsia" w:ascii="宋体" w:hAnsi="宋体" w:eastAsia="宋体" w:cs="宋体"/>
          <w:kern w:val="0"/>
          <w:sz w:val="24"/>
          <w:szCs w:val="24"/>
        </w:rPr>
        <w:t>采购代理机构：指在采购人委托的范围内依法开展招标活动，组织本次招标活动的执行机构，即“</w:t>
      </w:r>
      <w:r>
        <w:rPr>
          <w:rFonts w:hint="eastAsia" w:ascii="宋体" w:hAnsi="宋体" w:eastAsia="宋体" w:cs="宋体"/>
          <w:kern w:val="0"/>
          <w:sz w:val="24"/>
          <w:szCs w:val="24"/>
          <w:lang w:eastAsia="zh-CN"/>
        </w:rPr>
        <w:t>山西易博通招标代理有限公司</w:t>
      </w:r>
      <w:r>
        <w:rPr>
          <w:rFonts w:hint="eastAsia" w:ascii="宋体" w:hAnsi="宋体" w:eastAsia="宋体" w:cs="宋体"/>
          <w:kern w:val="0"/>
          <w:sz w:val="24"/>
          <w:szCs w:val="24"/>
        </w:rPr>
        <w:t>”。</w:t>
      </w:r>
    </w:p>
    <w:p w14:paraId="2560A135">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2.3投标人：指响应本招标文件规定并按期提供投标文件参加投标竞争的法人、其他组织或者自然人。</w:t>
      </w:r>
    </w:p>
    <w:p w14:paraId="071524BB">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2.4潜在投标人：指符合本招标文件各项规定的投标人。</w:t>
      </w:r>
    </w:p>
    <w:p w14:paraId="512ECF6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2.5货物：指投标人按招标文件商务技术要求，向采购人有偿提供的各种物品及其他有关技术资料和材料。</w:t>
      </w:r>
    </w:p>
    <w:p w14:paraId="0BD8A354">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0FE845E">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0F28BC21">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2.8投标文件：是指投标人应招标文件的条件和要求，按规定编制并按时递交的文件。</w:t>
      </w:r>
    </w:p>
    <w:p w14:paraId="28C5F763">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3.合格投标人的条件</w:t>
      </w:r>
    </w:p>
    <w:p w14:paraId="4DB049A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投标人参加政府采购活动应当具备的条件及其他有关法律、法规关于投标人的有关规定，有能力提供招标采购货物的投标人。需按投标人须知前附表要求提供有效资格证明文件。</w:t>
      </w:r>
    </w:p>
    <w:p w14:paraId="7F07ABA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3.2为本项目提供整体设计、规范编制或者项目管理、监理、检测等服务的投标人，不得再参加本项目的投标。</w:t>
      </w:r>
    </w:p>
    <w:p w14:paraId="6451AAF1">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3.3关于是否允许代理商参加投标（见投标人须知前附表）。</w:t>
      </w:r>
    </w:p>
    <w:p w14:paraId="2C17C814">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3.4关于是否允许联合体投标（见投标人须知前附表）。</w:t>
      </w:r>
    </w:p>
    <w:p w14:paraId="276369A7">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若《招标公告》接受联合体投标的：</w:t>
      </w:r>
    </w:p>
    <w:p w14:paraId="2BD902F6">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（1）两个以上的法人或者其他组织或自然人可以组成一个联合体，以一个投标人的身份共同参加投标。</w:t>
      </w:r>
    </w:p>
    <w:p w14:paraId="3F53624C">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联合体各方均应当符合《政府采购法》第二十二条第一款规定的条件，根据采购项目的特殊要求规定投标人特定条件的，联合体各方中至少应当有一方符合《招标公告》规定的投标人资格条件（实质性要求）。</w:t>
      </w:r>
    </w:p>
    <w:p w14:paraId="7CEEC9A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（3）联合体各方均应当提供投标人须知前附表第5项中要求的有效的资格证明文件。</w:t>
      </w:r>
    </w:p>
    <w:p w14:paraId="6FBB403E">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六章投标文件格式。</w:t>
      </w:r>
    </w:p>
    <w:p w14:paraId="7D9C816E">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（5）下载招标文件时，应以联合体协议中确定的主体方名义下载。</w:t>
      </w:r>
    </w:p>
    <w:p w14:paraId="781E635A">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（6）联合体投标的，应以主体方名义提交投标保证金（如有），对联合体各方均具有约束力。</w:t>
      </w:r>
    </w:p>
    <w:p w14:paraId="40D6606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7B3DB1EC">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（8）联合体中任意一方为中小企业的，该方应提供《中小企业声明函》。</w:t>
      </w:r>
    </w:p>
    <w:p w14:paraId="08DFAEC3">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（9）联合体各方应当共同与采购人签订采购合同，就采购合同约定的事项对采购人承担连带责任。</w:t>
      </w:r>
    </w:p>
    <w:p w14:paraId="0840246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3.5关于关联企业</w:t>
      </w:r>
    </w:p>
    <w:p w14:paraId="1FC1CB7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除联合体外，法定代表人或单位负责人为同一个人或者存在直接控股、管理关系的不同投标人，不得同时参加同一项目或同一子项目的投标。如同时参加，则评标时将同时被拒绝。</w:t>
      </w:r>
    </w:p>
    <w:p w14:paraId="68A7E06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3.6关于中小微企业参与投标</w:t>
      </w:r>
    </w:p>
    <w:p w14:paraId="0B58F4DD">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中小微企业是指符合《政府采购促进中小企业发展管理办法》（财库[2020]46号）规定的投标人。中小微企业参与投标应提供《中小企业声明函》。</w:t>
      </w:r>
    </w:p>
    <w:p w14:paraId="6EB6782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监狱企业投标时，提供由省级以上监狱管理局、戒毒管理局（含新疆生产建设兵团）出具的属于监狱企业的证明文件，不再提供《中小企业声明函》。</w:t>
      </w:r>
    </w:p>
    <w:p w14:paraId="692C875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残疾人福利性单位视同为小型、微型企业。</w:t>
      </w:r>
    </w:p>
    <w:p w14:paraId="6C5236A1">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3.7关于分公司投标</w:t>
      </w:r>
    </w:p>
    <w:p w14:paraId="2906A6A4">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F33A7A2">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4.合格的服务</w:t>
      </w:r>
    </w:p>
    <w:p w14:paraId="7BB2EBA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4.1投标人所提供的货物应当没有侵犯任何第三方的知识产权、技术秘密等合法权利。</w:t>
      </w:r>
    </w:p>
    <w:p w14:paraId="1A087FE7">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4.2投标人提供的货物应当符合招标文件的要求，并且其质量完全符合国家标准、行业标准或地方标准。</w:t>
      </w:r>
    </w:p>
    <w:p w14:paraId="531F86FA">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4.3系统软件、通用软件必须是具有在中国境内的合法使用权或版权的正版软件，涉及到第三方提出侵权或知识产权的起诉及支付版税等费用由投标人承担所有责任及费用。</w:t>
      </w:r>
    </w:p>
    <w:p w14:paraId="7B89F84A">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5.投标费用</w:t>
      </w:r>
    </w:p>
    <w:p w14:paraId="7707160E">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5.1投标人应承担准备和参加投标有关的所有费用，采购代理机构和采购人在任何情况下均无义务和责任承担这些费用。</w:t>
      </w:r>
    </w:p>
    <w:p w14:paraId="65E61BEF">
      <w:pPr>
        <w:keepNext w:val="0"/>
        <w:keepLines w:val="0"/>
        <w:pageBreakBefore w:val="0"/>
        <w:tabs>
          <w:tab w:val="left" w:pos="567"/>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6.招标要求</w:t>
      </w:r>
    </w:p>
    <w:p w14:paraId="47CA7B9C">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6.1投标人所提供的货物、所需服务与技术方案被采购人采用时，中标人</w:t>
      </w:r>
      <w:r>
        <w:rPr>
          <w:rFonts w:hint="eastAsia" w:ascii="宋体" w:hAnsi="宋体" w:eastAsia="宋体" w:cs="宋体"/>
          <w:snapToGrid w:val="0"/>
          <w:kern w:val="0"/>
          <w:sz w:val="24"/>
          <w:szCs w:val="24"/>
        </w:rPr>
        <w:t>所提供的服务及相关内容必须符合本《招标文件》的要求且按要求实施，</w:t>
      </w:r>
      <w:r>
        <w:rPr>
          <w:rFonts w:hint="eastAsia" w:ascii="宋体" w:hAnsi="宋体" w:eastAsia="宋体" w:cs="宋体"/>
          <w:kern w:val="0"/>
          <w:sz w:val="24"/>
          <w:szCs w:val="24"/>
        </w:rPr>
        <w:t>并认真履行合同规定的相关条款。</w:t>
      </w:r>
    </w:p>
    <w:p w14:paraId="3DF4FD11">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6.2采购代理机构或者采购人可以在招标文件提供期限截止后，组织已获取招标文件的潜在投标人现场勘查或者召开标前答疑会。是否组织现场勘查或者召开答疑会的，详见投标人须知前附表。而无论本项目是否安排踏勘现场，潜在投标人均应当将相关的因素作为投标所应当考虑或依据的因素。</w:t>
      </w:r>
    </w:p>
    <w:p w14:paraId="7A9D5681">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7.通知</w:t>
      </w:r>
    </w:p>
    <w:p w14:paraId="010C9132">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5A2AE83B">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8.解释权</w:t>
      </w:r>
    </w:p>
    <w:p w14:paraId="3B1BFAB3">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8.1本次招投标的最终解释权归为采购人、采购代理机构。</w:t>
      </w:r>
    </w:p>
    <w:p w14:paraId="3B6D6D1C">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8.2当对一个问题有多种解释时以采购人、采购代理机构的解释为准。</w:t>
      </w:r>
    </w:p>
    <w:p w14:paraId="6FFF9AF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8.3本文件未作须知明示，而又有相关法律、法规规定的，采购人、采购代理机构将依据相关法律法规的规定进行解释。</w:t>
      </w:r>
    </w:p>
    <w:p w14:paraId="3BE90718">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34" w:name="_Toc117270081"/>
      <w:bookmarkStart w:id="35" w:name="_Toc32547"/>
      <w:r>
        <w:rPr>
          <w:rFonts w:hint="eastAsia" w:ascii="宋体" w:hAnsi="宋体" w:eastAsia="宋体" w:cs="宋体"/>
          <w:b/>
          <w:kern w:val="0"/>
          <w:sz w:val="24"/>
          <w:szCs w:val="24"/>
        </w:rPr>
        <w:t>二、招标文件组成、澄清和修改</w:t>
      </w:r>
      <w:bookmarkEnd w:id="34"/>
      <w:bookmarkEnd w:id="35"/>
    </w:p>
    <w:p w14:paraId="75C1E5E1">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9.招标文件的内容</w:t>
      </w:r>
    </w:p>
    <w:p w14:paraId="2A9CD17D">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9.1招标文件由下列</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部分内容组成：</w:t>
      </w:r>
    </w:p>
    <w:p w14:paraId="5D1D7FDA">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第一章 招标公告；</w:t>
      </w:r>
    </w:p>
    <w:p w14:paraId="4FBEA70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第二章 投标人须知；</w:t>
      </w:r>
    </w:p>
    <w:p w14:paraId="601BD49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第三章 评标办法及评标标准；</w:t>
      </w:r>
    </w:p>
    <w:p w14:paraId="26B8C05D">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第四章 商务、技术要求；</w:t>
      </w:r>
    </w:p>
    <w:p w14:paraId="18B87925">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第五章 合同原则；</w:t>
      </w:r>
    </w:p>
    <w:p w14:paraId="780C2D3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第六章 投标文件格式；</w:t>
      </w:r>
    </w:p>
    <w:p w14:paraId="0630BB8F">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9.2投标人应详细阅读招标文件的全部内容，如果没有按照招标文件要求提交全部资料或者没有对招标文件在各方面都做出实质性响应，有可能被确定为无效投标。</w:t>
      </w:r>
    </w:p>
    <w:p w14:paraId="1697FF3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9.3除非特殊要求，招标文件不单独提供招标项目使用地的自然环境、气候条件、公用设施等情况，投标人被视为熟悉上述与履行合同有关的一切情况。</w:t>
      </w:r>
    </w:p>
    <w:p w14:paraId="6025D503">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10．招标文件的澄清和修改</w:t>
      </w:r>
    </w:p>
    <w:p w14:paraId="2669C89B">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10.1澄清、修改时间：</w:t>
      </w:r>
      <w:r>
        <w:rPr>
          <w:rFonts w:hint="eastAsia" w:ascii="宋体" w:hAnsi="宋体" w:eastAsia="宋体" w:cs="宋体"/>
          <w:sz w:val="24"/>
          <w:szCs w:val="24"/>
        </w:rPr>
        <w:t>上传投标文件截止日之前，</w:t>
      </w:r>
      <w:r>
        <w:rPr>
          <w:rFonts w:hint="eastAsia" w:ascii="宋体" w:hAnsi="宋体" w:eastAsia="宋体" w:cs="宋体"/>
          <w:kern w:val="0"/>
          <w:sz w:val="24"/>
          <w:szCs w:val="24"/>
        </w:rPr>
        <w:t>采购代理机构或者采购人可以对已发出的招标文件进行必要的澄清或者修改，</w:t>
      </w:r>
      <w:r>
        <w:rPr>
          <w:rFonts w:hint="eastAsia" w:ascii="宋体" w:hAnsi="宋体" w:eastAsia="宋体" w:cs="宋体"/>
          <w:sz w:val="24"/>
          <w:szCs w:val="24"/>
        </w:rPr>
        <w:t>其内容作为招标文件的组成部分</w:t>
      </w:r>
      <w:r>
        <w:rPr>
          <w:rFonts w:hint="eastAsia" w:ascii="宋体" w:hAnsi="宋体" w:eastAsia="宋体" w:cs="宋体"/>
          <w:kern w:val="0"/>
          <w:sz w:val="24"/>
          <w:szCs w:val="24"/>
        </w:rPr>
        <w:t>。澄清或者修改的内容可能影响投标文件编制的，</w:t>
      </w:r>
      <w:r>
        <w:rPr>
          <w:rFonts w:hint="eastAsia" w:ascii="宋体" w:hAnsi="宋体" w:eastAsia="宋体" w:cs="宋体"/>
          <w:sz w:val="24"/>
          <w:szCs w:val="24"/>
        </w:rPr>
        <w:t>采购代理机构或采购人</w:t>
      </w:r>
      <w:r>
        <w:rPr>
          <w:rFonts w:hint="eastAsia" w:ascii="宋体" w:hAnsi="宋体" w:eastAsia="宋体" w:cs="宋体"/>
          <w:kern w:val="0"/>
          <w:sz w:val="24"/>
          <w:szCs w:val="24"/>
        </w:rPr>
        <w:t>应当在投标截止时间至少15日前，</w:t>
      </w:r>
      <w:r>
        <w:rPr>
          <w:rFonts w:hint="eastAsia" w:ascii="宋体" w:hAnsi="宋体" w:eastAsia="宋体" w:cs="宋体"/>
          <w:sz w:val="24"/>
          <w:szCs w:val="24"/>
        </w:rPr>
        <w:t>采购代理机构将在中国政府采购网山西分网发布更正公告；不足15日的，采购代理机构或采购人应当顺延提交（上传）投标文件的截止时间。</w:t>
      </w:r>
    </w:p>
    <w:p w14:paraId="4341A718">
      <w:pPr>
        <w:pStyle w:val="43"/>
        <w:keepNext w:val="0"/>
        <w:keepLines w:val="0"/>
        <w:pageBreakBefore w:val="0"/>
        <w:kinsoku/>
        <w:wordWrap/>
        <w:autoSpaceDE/>
        <w:bidi w:val="0"/>
        <w:spacing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10.2澄清修改的补充文件中包括原提出的问题及问题的说明意见，但不包括问题的来源。</w:t>
      </w:r>
    </w:p>
    <w:p w14:paraId="48B413D1">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3F69196F">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3E018F5E">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36" w:name="_Toc5439"/>
      <w:bookmarkStart w:id="37" w:name="_Toc117270082"/>
      <w:r>
        <w:rPr>
          <w:rFonts w:hint="eastAsia" w:ascii="宋体" w:hAnsi="宋体" w:eastAsia="宋体" w:cs="宋体"/>
          <w:b/>
          <w:kern w:val="0"/>
          <w:sz w:val="24"/>
          <w:szCs w:val="24"/>
        </w:rPr>
        <w:t>三、投标文件组成与要求</w:t>
      </w:r>
      <w:bookmarkEnd w:id="36"/>
      <w:bookmarkEnd w:id="37"/>
    </w:p>
    <w:p w14:paraId="5CE5CD08">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11.投标文件的组成及相关要求</w:t>
      </w:r>
    </w:p>
    <w:p w14:paraId="302553DB">
      <w:pPr>
        <w:keepNext w:val="0"/>
        <w:keepLines w:val="0"/>
        <w:pageBreakBefore w:val="0"/>
        <w:widowControl/>
        <w:kinsoku/>
        <w:wordWrap/>
        <w:autoSpaceDE/>
        <w:bidi w:val="0"/>
        <w:snapToGrid w:val="0"/>
        <w:spacing w:line="560" w:lineRule="exact"/>
        <w:ind w:firstLine="522" w:firstLineChars="200"/>
        <w:jc w:val="left"/>
        <w:textAlignment w:val="auto"/>
        <w:rPr>
          <w:rFonts w:hint="eastAsia" w:ascii="宋体" w:hAnsi="宋体" w:eastAsia="宋体" w:cs="宋体"/>
          <w:kern w:val="0"/>
          <w:sz w:val="24"/>
          <w:szCs w:val="24"/>
        </w:rPr>
      </w:pPr>
      <w:r>
        <w:rPr>
          <w:rFonts w:hint="eastAsia" w:ascii="宋体" w:hAnsi="宋体" w:eastAsia="宋体" w:cs="宋体"/>
          <w:b/>
          <w:spacing w:val="10"/>
          <w:kern w:val="0"/>
          <w:sz w:val="24"/>
          <w:szCs w:val="24"/>
          <w:lang w:eastAsia="zh-CN"/>
        </w:rPr>
        <w:t>投标文件</w:t>
      </w:r>
      <w:r>
        <w:rPr>
          <w:rFonts w:hint="eastAsia" w:ascii="宋体" w:hAnsi="宋体" w:eastAsia="宋体" w:cs="宋体"/>
          <w:b/>
          <w:spacing w:val="10"/>
          <w:kern w:val="0"/>
          <w:sz w:val="24"/>
          <w:szCs w:val="24"/>
        </w:rPr>
        <w:t>的语言和计量单位</w:t>
      </w:r>
    </w:p>
    <w:p w14:paraId="230ED3F9">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提交的</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（包括技术文件和资料）以及</w:t>
      </w:r>
      <w:r>
        <w:rPr>
          <w:rFonts w:hint="eastAsia" w:ascii="宋体" w:hAnsi="宋体" w:eastAsia="宋体" w:cs="宋体"/>
          <w:sz w:val="24"/>
          <w:szCs w:val="24"/>
        </w:rPr>
        <w:t>与投标有关的所有文件均应使用</w:t>
      </w:r>
      <w:r>
        <w:rPr>
          <w:rFonts w:hint="eastAsia" w:ascii="宋体" w:hAnsi="宋体" w:eastAsia="宋体" w:cs="宋体"/>
          <w:sz w:val="24"/>
          <w:szCs w:val="24"/>
          <w:u w:val="single"/>
        </w:rPr>
        <w:t xml:space="preserve">  中文   </w:t>
      </w:r>
      <w:r>
        <w:rPr>
          <w:rFonts w:hint="eastAsia" w:ascii="宋体" w:hAnsi="宋体" w:eastAsia="宋体" w:cs="宋体"/>
          <w:kern w:val="0"/>
          <w:sz w:val="24"/>
          <w:szCs w:val="24"/>
        </w:rPr>
        <w:t>；</w:t>
      </w:r>
    </w:p>
    <w:p w14:paraId="0AE6C204">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所使用的计量单位，应使用国家法定计量单位；</w:t>
      </w:r>
    </w:p>
    <w:p w14:paraId="51ADBCAA">
      <w:pPr>
        <w:keepNext w:val="0"/>
        <w:keepLines w:val="0"/>
        <w:pageBreakBefore w:val="0"/>
        <w:widowControl/>
        <w:kinsoku/>
        <w:wordWrap/>
        <w:autoSpaceDE/>
        <w:bidi w:val="0"/>
        <w:snapToGrid w:val="0"/>
        <w:spacing w:line="560" w:lineRule="exact"/>
        <w:ind w:firstLine="522" w:firstLineChars="200"/>
        <w:jc w:val="left"/>
        <w:textAlignment w:val="auto"/>
        <w:rPr>
          <w:rFonts w:hint="eastAsia" w:ascii="宋体" w:hAnsi="宋体" w:eastAsia="宋体" w:cs="宋体"/>
          <w:kern w:val="0"/>
          <w:sz w:val="24"/>
          <w:szCs w:val="24"/>
        </w:rPr>
      </w:pPr>
      <w:r>
        <w:rPr>
          <w:rFonts w:hint="eastAsia" w:ascii="宋体" w:hAnsi="宋体" w:eastAsia="宋体" w:cs="宋体"/>
          <w:b/>
          <w:spacing w:val="10"/>
          <w:kern w:val="0"/>
          <w:sz w:val="24"/>
          <w:szCs w:val="24"/>
          <w:lang w:val="en-US" w:eastAsia="zh-CN"/>
        </w:rPr>
        <w:t>12.</w:t>
      </w:r>
      <w:r>
        <w:rPr>
          <w:rFonts w:hint="eastAsia" w:ascii="宋体" w:hAnsi="宋体" w:eastAsia="宋体" w:cs="宋体"/>
          <w:b/>
          <w:spacing w:val="10"/>
          <w:kern w:val="0"/>
          <w:sz w:val="24"/>
          <w:szCs w:val="24"/>
          <w:lang w:eastAsia="zh-CN"/>
        </w:rPr>
        <w:t>投标文件</w:t>
      </w:r>
      <w:r>
        <w:rPr>
          <w:rFonts w:hint="eastAsia" w:ascii="宋体" w:hAnsi="宋体" w:eastAsia="宋体" w:cs="宋体"/>
          <w:b/>
          <w:spacing w:val="10"/>
          <w:kern w:val="0"/>
          <w:sz w:val="24"/>
          <w:szCs w:val="24"/>
        </w:rPr>
        <w:t>的组成及相关要求</w:t>
      </w:r>
    </w:p>
    <w:p w14:paraId="112B9BDB">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分为商务部分和技术部分。商务部分指</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提交的证明其有资格参加报价和成交后有能力履行合同的文件。技术部分指</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提交的能够证明</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提供的资料和服务符合</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规定的文件。</w:t>
      </w:r>
    </w:p>
    <w:p w14:paraId="5106C8B8">
      <w:pPr>
        <w:keepNext w:val="0"/>
        <w:keepLines w:val="0"/>
        <w:pageBreakBefore w:val="0"/>
        <w:widowControl/>
        <w:kinsoku/>
        <w:wordWrap/>
        <w:autoSpaceDE/>
        <w:bidi w:val="0"/>
        <w:snapToGrid w:val="0"/>
        <w:spacing w:line="560" w:lineRule="exact"/>
        <w:ind w:firstLine="522" w:firstLineChars="200"/>
        <w:jc w:val="left"/>
        <w:textAlignment w:val="auto"/>
        <w:rPr>
          <w:rFonts w:hint="eastAsia" w:ascii="宋体" w:hAnsi="宋体" w:eastAsia="宋体" w:cs="宋体"/>
          <w:kern w:val="0"/>
          <w:sz w:val="24"/>
          <w:szCs w:val="24"/>
        </w:rPr>
      </w:pPr>
      <w:r>
        <w:rPr>
          <w:rFonts w:hint="eastAsia" w:ascii="宋体" w:hAnsi="宋体" w:eastAsia="宋体" w:cs="宋体"/>
          <w:b/>
          <w:spacing w:val="10"/>
          <w:kern w:val="0"/>
          <w:sz w:val="24"/>
          <w:szCs w:val="24"/>
        </w:rPr>
        <w:t>本次</w:t>
      </w:r>
      <w:r>
        <w:rPr>
          <w:rFonts w:hint="eastAsia" w:ascii="宋体" w:hAnsi="宋体" w:eastAsia="宋体" w:cs="宋体"/>
          <w:b/>
          <w:spacing w:val="10"/>
          <w:kern w:val="0"/>
          <w:sz w:val="24"/>
          <w:szCs w:val="24"/>
          <w:lang w:val="en-US" w:eastAsia="zh-CN"/>
        </w:rPr>
        <w:t>招标</w:t>
      </w:r>
      <w:r>
        <w:rPr>
          <w:rFonts w:hint="eastAsia" w:ascii="宋体" w:hAnsi="宋体" w:eastAsia="宋体" w:cs="宋体"/>
          <w:b/>
          <w:spacing w:val="10"/>
          <w:kern w:val="0"/>
          <w:sz w:val="24"/>
          <w:szCs w:val="24"/>
        </w:rPr>
        <w:t>，</w:t>
      </w:r>
      <w:r>
        <w:rPr>
          <w:rFonts w:hint="eastAsia" w:ascii="宋体" w:hAnsi="宋体" w:eastAsia="宋体" w:cs="宋体"/>
          <w:b/>
          <w:spacing w:val="10"/>
          <w:kern w:val="0"/>
          <w:sz w:val="24"/>
          <w:szCs w:val="24"/>
          <w:lang w:eastAsia="zh-CN"/>
        </w:rPr>
        <w:t>投标人</w:t>
      </w:r>
      <w:r>
        <w:rPr>
          <w:rFonts w:hint="eastAsia" w:ascii="宋体" w:hAnsi="宋体" w:eastAsia="宋体" w:cs="宋体"/>
          <w:b/>
          <w:spacing w:val="10"/>
          <w:kern w:val="0"/>
          <w:sz w:val="24"/>
          <w:szCs w:val="24"/>
        </w:rPr>
        <w:t>应按本</w:t>
      </w:r>
      <w:r>
        <w:rPr>
          <w:rFonts w:hint="eastAsia" w:ascii="宋体" w:hAnsi="宋体" w:eastAsia="宋体" w:cs="宋体"/>
          <w:b/>
          <w:spacing w:val="10"/>
          <w:kern w:val="0"/>
          <w:sz w:val="24"/>
          <w:szCs w:val="24"/>
          <w:lang w:eastAsia="zh-CN"/>
        </w:rPr>
        <w:t>招标文件</w:t>
      </w:r>
      <w:r>
        <w:rPr>
          <w:rFonts w:hint="eastAsia" w:ascii="宋体" w:hAnsi="宋体" w:eastAsia="宋体" w:cs="宋体"/>
          <w:b/>
          <w:spacing w:val="10"/>
          <w:kern w:val="0"/>
          <w:sz w:val="24"/>
          <w:szCs w:val="24"/>
        </w:rPr>
        <w:t>要求提交</w:t>
      </w:r>
      <w:r>
        <w:rPr>
          <w:rFonts w:hint="eastAsia" w:ascii="宋体" w:hAnsi="宋体" w:eastAsia="宋体" w:cs="宋体"/>
          <w:b/>
          <w:spacing w:val="10"/>
          <w:kern w:val="0"/>
          <w:sz w:val="24"/>
          <w:szCs w:val="24"/>
          <w:lang w:eastAsia="zh-CN"/>
        </w:rPr>
        <w:t>投标文件</w:t>
      </w:r>
      <w:r>
        <w:rPr>
          <w:rFonts w:hint="eastAsia" w:ascii="宋体" w:hAnsi="宋体" w:eastAsia="宋体" w:cs="宋体"/>
          <w:b/>
          <w:spacing w:val="10"/>
          <w:kern w:val="0"/>
          <w:sz w:val="24"/>
          <w:szCs w:val="24"/>
        </w:rPr>
        <w:t>内容及要求和需要</w:t>
      </w:r>
      <w:r>
        <w:rPr>
          <w:rFonts w:hint="eastAsia" w:ascii="宋体" w:hAnsi="宋体" w:eastAsia="宋体" w:cs="宋体"/>
          <w:b/>
          <w:spacing w:val="10"/>
          <w:kern w:val="0"/>
          <w:sz w:val="24"/>
          <w:szCs w:val="24"/>
          <w:lang w:eastAsia="zh-CN"/>
        </w:rPr>
        <w:t>投标人</w:t>
      </w:r>
      <w:r>
        <w:rPr>
          <w:rFonts w:hint="eastAsia" w:ascii="宋体" w:hAnsi="宋体" w:eastAsia="宋体" w:cs="宋体"/>
          <w:b/>
          <w:spacing w:val="10"/>
          <w:kern w:val="0"/>
          <w:sz w:val="24"/>
          <w:szCs w:val="24"/>
        </w:rPr>
        <w:t>自行编写的其他文件。</w:t>
      </w:r>
      <w:r>
        <w:rPr>
          <w:rFonts w:hint="eastAsia" w:ascii="宋体" w:hAnsi="宋体" w:eastAsia="宋体" w:cs="宋体"/>
          <w:kern w:val="0"/>
          <w:sz w:val="24"/>
          <w:szCs w:val="24"/>
        </w:rPr>
        <w:t>（具体填写要求及格式详见</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部分）。</w:t>
      </w:r>
    </w:p>
    <w:p w14:paraId="0C4F2279">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12.2</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要求内容及编排顺序</w:t>
      </w:r>
    </w:p>
    <w:p w14:paraId="52EA3773">
      <w:pPr>
        <w:keepNext w:val="0"/>
        <w:keepLines w:val="0"/>
        <w:pageBreakBefore w:val="0"/>
        <w:widowControl/>
        <w:kinsoku/>
        <w:wordWrap/>
        <w:autoSpaceDE/>
        <w:bidi w:val="0"/>
        <w:snapToGrid w:val="0"/>
        <w:spacing w:line="560" w:lineRule="exact"/>
        <w:ind w:firstLine="522" w:firstLineChars="200"/>
        <w:jc w:val="left"/>
        <w:textAlignment w:val="auto"/>
        <w:rPr>
          <w:rFonts w:hint="eastAsia" w:ascii="宋体" w:hAnsi="宋体" w:eastAsia="宋体" w:cs="宋体"/>
          <w:kern w:val="0"/>
          <w:sz w:val="24"/>
          <w:szCs w:val="24"/>
        </w:rPr>
      </w:pPr>
      <w:r>
        <w:rPr>
          <w:rFonts w:hint="eastAsia" w:ascii="宋体" w:hAnsi="宋体" w:eastAsia="宋体" w:cs="宋体"/>
          <w:b/>
          <w:bCs/>
          <w:spacing w:val="10"/>
          <w:kern w:val="0"/>
          <w:sz w:val="24"/>
          <w:szCs w:val="24"/>
          <w:lang w:val="en-US" w:eastAsia="zh-CN"/>
        </w:rPr>
        <w:t>12</w:t>
      </w:r>
      <w:r>
        <w:rPr>
          <w:rFonts w:hint="eastAsia" w:ascii="宋体" w:hAnsi="宋体" w:eastAsia="宋体" w:cs="宋体"/>
          <w:b/>
          <w:bCs/>
          <w:spacing w:val="10"/>
          <w:kern w:val="0"/>
          <w:sz w:val="24"/>
          <w:szCs w:val="24"/>
        </w:rPr>
        <w:t>.2.1</w:t>
      </w:r>
      <w:r>
        <w:rPr>
          <w:rFonts w:hint="eastAsia" w:ascii="宋体" w:hAnsi="宋体" w:eastAsia="宋体" w:cs="宋体"/>
          <w:b/>
          <w:spacing w:val="10"/>
          <w:kern w:val="0"/>
          <w:sz w:val="24"/>
          <w:szCs w:val="24"/>
        </w:rPr>
        <w:t>商务部分:</w:t>
      </w:r>
      <w:r>
        <w:rPr>
          <w:rFonts w:hint="eastAsia" w:ascii="宋体" w:hAnsi="宋体" w:eastAsia="宋体" w:cs="宋体"/>
          <w:spacing w:val="10"/>
          <w:kern w:val="0"/>
          <w:sz w:val="24"/>
          <w:szCs w:val="24"/>
        </w:rPr>
        <w:t xml:space="preserve"> (</w:t>
      </w:r>
      <w:r>
        <w:rPr>
          <w:rFonts w:hint="eastAsia" w:ascii="宋体" w:hAnsi="宋体" w:eastAsia="宋体" w:cs="宋体"/>
          <w:kern w:val="0"/>
          <w:sz w:val="24"/>
          <w:szCs w:val="24"/>
        </w:rPr>
        <w:t>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r>
        <w:rPr>
          <w:rFonts w:hint="eastAsia" w:ascii="宋体" w:hAnsi="宋体" w:eastAsia="宋体" w:cs="宋体"/>
          <w:spacing w:val="10"/>
          <w:kern w:val="0"/>
          <w:sz w:val="24"/>
          <w:szCs w:val="24"/>
        </w:rPr>
        <w:t>)；</w:t>
      </w:r>
    </w:p>
    <w:p w14:paraId="7E5E1928">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函(见‘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7AF80053">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法定代表人身份证明书(见‘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17316678">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法定代表人授权委托书 (见‘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5D34B5E0">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无违法记录声明函(见‘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4A3239A0">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商务条款响应表(见‘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03D99482">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营业执照副本、税务登记证副本、组织机构代码证副本或(三证合一版营业执照)（加盖电子公章）</w:t>
      </w:r>
    </w:p>
    <w:p w14:paraId="4D22E97C">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保证金交纳凭证及银行基本开户许可证或基本存款账户信息(见‘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71DD0726">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企业资质</w:t>
      </w:r>
      <w:r>
        <w:rPr>
          <w:rFonts w:hint="eastAsia" w:ascii="宋体" w:hAnsi="宋体" w:eastAsia="宋体" w:cs="宋体"/>
          <w:kern w:val="0"/>
          <w:sz w:val="24"/>
          <w:szCs w:val="24"/>
        </w:rPr>
        <w:t>(见‘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4F6424F8">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长治市政府采购</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信用承诺函(见‘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0A2A102E">
      <w:pPr>
        <w:keepNext w:val="0"/>
        <w:keepLines w:val="0"/>
        <w:pageBreakBefore w:val="0"/>
        <w:widowControl/>
        <w:kinsoku/>
        <w:wordWrap/>
        <w:autoSpaceDE/>
        <w:bidi w:val="0"/>
        <w:snapToGrid w:val="0"/>
        <w:spacing w:line="560" w:lineRule="exact"/>
        <w:ind w:firstLine="522" w:firstLineChars="200"/>
        <w:jc w:val="left"/>
        <w:textAlignment w:val="auto"/>
        <w:rPr>
          <w:rFonts w:hint="eastAsia" w:ascii="宋体" w:hAnsi="宋体" w:eastAsia="宋体" w:cs="宋体"/>
          <w:b/>
          <w:spacing w:val="10"/>
          <w:kern w:val="0"/>
          <w:sz w:val="24"/>
          <w:szCs w:val="24"/>
        </w:rPr>
      </w:pPr>
      <w:r>
        <w:rPr>
          <w:rFonts w:hint="eastAsia" w:ascii="宋体" w:hAnsi="宋体" w:eastAsia="宋体" w:cs="宋体"/>
          <w:b/>
          <w:spacing w:val="10"/>
          <w:kern w:val="0"/>
          <w:sz w:val="24"/>
          <w:szCs w:val="24"/>
          <w:lang w:val="en-US" w:eastAsia="zh-CN"/>
        </w:rPr>
        <w:t>12</w:t>
      </w:r>
      <w:r>
        <w:rPr>
          <w:rFonts w:hint="eastAsia" w:ascii="宋体" w:hAnsi="宋体" w:eastAsia="宋体" w:cs="宋体"/>
          <w:b/>
          <w:spacing w:val="10"/>
          <w:kern w:val="0"/>
          <w:sz w:val="24"/>
          <w:szCs w:val="24"/>
        </w:rPr>
        <w:t>.2.2技术部分：</w:t>
      </w:r>
      <w:r>
        <w:rPr>
          <w:rFonts w:hint="eastAsia" w:ascii="宋体" w:hAnsi="宋体" w:eastAsia="宋体" w:cs="宋体"/>
          <w:spacing w:val="10"/>
          <w:kern w:val="0"/>
          <w:sz w:val="24"/>
          <w:szCs w:val="24"/>
        </w:rPr>
        <w:t>(</w:t>
      </w:r>
      <w:r>
        <w:rPr>
          <w:rFonts w:hint="eastAsia" w:ascii="宋体" w:hAnsi="宋体" w:eastAsia="宋体" w:cs="宋体"/>
          <w:kern w:val="0"/>
          <w:sz w:val="24"/>
          <w:szCs w:val="24"/>
        </w:rPr>
        <w:t>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r>
        <w:rPr>
          <w:rFonts w:hint="eastAsia" w:ascii="宋体" w:hAnsi="宋体" w:eastAsia="宋体" w:cs="宋体"/>
          <w:spacing w:val="10"/>
          <w:kern w:val="0"/>
          <w:sz w:val="24"/>
          <w:szCs w:val="24"/>
        </w:rPr>
        <w:t>)；</w:t>
      </w:r>
    </w:p>
    <w:p w14:paraId="0ABB6545">
      <w:pPr>
        <w:keepNext w:val="0"/>
        <w:keepLines w:val="0"/>
        <w:pageBreakBefore w:val="0"/>
        <w:widowControl/>
        <w:kinsoku/>
        <w:wordWrap/>
        <w:autoSpaceDE/>
        <w:bidi w:val="0"/>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lang w:val="en-US" w:eastAsia="zh-CN"/>
        </w:rPr>
        <w:t>投标</w:t>
      </w:r>
      <w:r>
        <w:rPr>
          <w:rFonts w:hint="eastAsia" w:ascii="宋体" w:hAnsi="宋体" w:eastAsia="宋体" w:cs="宋体"/>
          <w:spacing w:val="10"/>
          <w:kern w:val="0"/>
          <w:sz w:val="24"/>
          <w:szCs w:val="24"/>
        </w:rPr>
        <w:t>一览表(见‘</w:t>
      </w:r>
      <w:r>
        <w:rPr>
          <w:rFonts w:hint="eastAsia" w:ascii="宋体" w:hAnsi="宋体" w:eastAsia="宋体" w:cs="宋体"/>
          <w:kern w:val="0"/>
          <w:sz w:val="24"/>
          <w:szCs w:val="24"/>
          <w:lang w:eastAsia="zh-CN"/>
        </w:rPr>
        <w:t>投标文件</w:t>
      </w:r>
      <w:r>
        <w:rPr>
          <w:rFonts w:hint="eastAsia" w:ascii="宋体" w:hAnsi="宋体" w:eastAsia="宋体" w:cs="宋体"/>
          <w:spacing w:val="10"/>
          <w:kern w:val="0"/>
          <w:sz w:val="24"/>
          <w:szCs w:val="24"/>
        </w:rPr>
        <w:t>格式’)；</w:t>
      </w:r>
    </w:p>
    <w:p w14:paraId="5228B027">
      <w:pPr>
        <w:keepNext w:val="0"/>
        <w:keepLines w:val="0"/>
        <w:pageBreakBefore w:val="0"/>
        <w:widowControl/>
        <w:kinsoku/>
        <w:wordWrap/>
        <w:autoSpaceDE/>
        <w:bidi w:val="0"/>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主要</w:t>
      </w:r>
      <w:r>
        <w:rPr>
          <w:rFonts w:hint="eastAsia" w:ascii="宋体" w:hAnsi="宋体" w:eastAsia="宋体" w:cs="宋体"/>
          <w:spacing w:val="10"/>
          <w:kern w:val="0"/>
          <w:sz w:val="24"/>
          <w:szCs w:val="24"/>
          <w:lang w:val="en-US" w:eastAsia="zh-CN"/>
        </w:rPr>
        <w:t>投标</w:t>
      </w:r>
      <w:r>
        <w:rPr>
          <w:rFonts w:hint="eastAsia" w:ascii="宋体" w:hAnsi="宋体" w:eastAsia="宋体" w:cs="宋体"/>
          <w:spacing w:val="10"/>
          <w:kern w:val="0"/>
          <w:sz w:val="24"/>
          <w:szCs w:val="24"/>
        </w:rPr>
        <w:t>货物技术参数和运行性能的详细描述：</w:t>
      </w:r>
    </w:p>
    <w:p w14:paraId="7DFAA8D2">
      <w:pPr>
        <w:keepNext w:val="0"/>
        <w:keepLines w:val="0"/>
        <w:pageBreakBefore w:val="0"/>
        <w:widowControl/>
        <w:kinsoku/>
        <w:wordWrap/>
        <w:autoSpaceDE/>
        <w:bidi w:val="0"/>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lang w:val="en-US" w:eastAsia="zh-CN"/>
        </w:rPr>
        <w:t>投标</w:t>
      </w:r>
      <w:r>
        <w:rPr>
          <w:rFonts w:hint="eastAsia" w:ascii="宋体" w:hAnsi="宋体" w:eastAsia="宋体" w:cs="宋体"/>
          <w:spacing w:val="10"/>
          <w:kern w:val="0"/>
          <w:sz w:val="24"/>
          <w:szCs w:val="24"/>
        </w:rPr>
        <w:t>货物技术规范偏离表（见‘</w:t>
      </w:r>
      <w:r>
        <w:rPr>
          <w:rFonts w:hint="eastAsia" w:ascii="宋体" w:hAnsi="宋体" w:eastAsia="宋体" w:cs="宋体"/>
          <w:kern w:val="0"/>
          <w:sz w:val="24"/>
          <w:szCs w:val="24"/>
          <w:lang w:eastAsia="zh-CN"/>
        </w:rPr>
        <w:t>投标文件</w:t>
      </w:r>
      <w:r>
        <w:rPr>
          <w:rFonts w:hint="eastAsia" w:ascii="宋体" w:hAnsi="宋体" w:eastAsia="宋体" w:cs="宋体"/>
          <w:spacing w:val="10"/>
          <w:kern w:val="0"/>
          <w:sz w:val="24"/>
          <w:szCs w:val="24"/>
        </w:rPr>
        <w:t>格式’）</w:t>
      </w:r>
    </w:p>
    <w:p w14:paraId="142B8CA2">
      <w:pPr>
        <w:keepNext w:val="0"/>
        <w:keepLines w:val="0"/>
        <w:pageBreakBefore w:val="0"/>
        <w:widowControl/>
        <w:kinsoku/>
        <w:wordWrap/>
        <w:autoSpaceDE/>
        <w:bidi w:val="0"/>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项目实施方案</w:t>
      </w:r>
    </w:p>
    <w:p w14:paraId="65BEDE91">
      <w:pPr>
        <w:keepNext w:val="0"/>
        <w:keepLines w:val="0"/>
        <w:pageBreakBefore w:val="0"/>
        <w:widowControl/>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认为需提供的其他技术资料(见‘</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格式’)。</w:t>
      </w:r>
    </w:p>
    <w:p w14:paraId="666D57F6">
      <w:pPr>
        <w:keepNext w:val="0"/>
        <w:keepLines w:val="0"/>
        <w:pageBreakBefore w:val="0"/>
        <w:widowControl/>
        <w:kinsoku/>
        <w:wordWrap/>
        <w:autoSpaceDE/>
        <w:bidi w:val="0"/>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政府采购相关政策要求（如涉及的话）。</w:t>
      </w:r>
    </w:p>
    <w:p w14:paraId="0BD458CE">
      <w:pPr>
        <w:keepNext w:val="0"/>
        <w:keepLines w:val="0"/>
        <w:pageBreakBefore w:val="0"/>
        <w:widowControl/>
        <w:kinsoku/>
        <w:wordWrap/>
        <w:overflowPunct/>
        <w:topLinePunct w:val="0"/>
        <w:autoSpaceDE/>
        <w:autoSpaceDN/>
        <w:bidi w:val="0"/>
        <w:adjustRightInd/>
        <w:snapToGrid w:val="0"/>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以上内容必须在</w:t>
      </w:r>
      <w:r>
        <w:rPr>
          <w:rFonts w:hint="eastAsia" w:ascii="宋体" w:hAnsi="宋体" w:eastAsia="宋体" w:cs="宋体"/>
          <w:spacing w:val="10"/>
          <w:kern w:val="0"/>
          <w:sz w:val="24"/>
          <w:szCs w:val="24"/>
          <w:lang w:eastAsia="zh-CN"/>
        </w:rPr>
        <w:t>投标文件</w:t>
      </w:r>
      <w:r>
        <w:rPr>
          <w:rFonts w:hint="eastAsia" w:ascii="宋体" w:hAnsi="宋体" w:eastAsia="宋体" w:cs="宋体"/>
          <w:spacing w:val="10"/>
          <w:kern w:val="0"/>
          <w:sz w:val="24"/>
          <w:szCs w:val="24"/>
        </w:rPr>
        <w:t>中附相关的有效证明材料（加盖单位电子章）</w:t>
      </w:r>
    </w:p>
    <w:p w14:paraId="6C5F818B">
      <w:pPr>
        <w:keepNext w:val="0"/>
        <w:keepLines w:val="0"/>
        <w:pageBreakBefore w:val="0"/>
        <w:widowControl/>
        <w:kinsoku/>
        <w:wordWrap/>
        <w:overflowPunct/>
        <w:topLinePunct w:val="0"/>
        <w:autoSpaceDE/>
        <w:autoSpaceDN/>
        <w:bidi w:val="0"/>
        <w:adjustRightInd/>
        <w:snapToGrid w:val="0"/>
        <w:spacing w:line="560" w:lineRule="exact"/>
        <w:ind w:firstLine="522" w:firstLineChars="200"/>
        <w:jc w:val="left"/>
        <w:textAlignment w:val="auto"/>
        <w:rPr>
          <w:rFonts w:hint="eastAsia" w:ascii="宋体" w:hAnsi="宋体" w:eastAsia="宋体" w:cs="宋体"/>
          <w:b/>
          <w:bCs/>
          <w:spacing w:val="10"/>
          <w:kern w:val="0"/>
          <w:sz w:val="24"/>
          <w:szCs w:val="24"/>
        </w:rPr>
      </w:pPr>
      <w:r>
        <w:rPr>
          <w:rFonts w:hint="eastAsia" w:ascii="宋体" w:hAnsi="宋体" w:eastAsia="宋体" w:cs="宋体"/>
          <w:b/>
          <w:bCs/>
          <w:spacing w:val="10"/>
          <w:kern w:val="0"/>
          <w:sz w:val="24"/>
          <w:szCs w:val="24"/>
          <w:lang w:eastAsia="zh-CN"/>
        </w:rPr>
        <w:t>投标人</w:t>
      </w:r>
      <w:r>
        <w:rPr>
          <w:rFonts w:hint="eastAsia" w:ascii="宋体" w:hAnsi="宋体" w:eastAsia="宋体" w:cs="宋体"/>
          <w:b/>
          <w:bCs/>
          <w:spacing w:val="10"/>
          <w:kern w:val="0"/>
          <w:sz w:val="24"/>
          <w:szCs w:val="24"/>
        </w:rPr>
        <w:t>在投标（报价）时，按照规定提供长治市政府采购</w:t>
      </w:r>
      <w:r>
        <w:rPr>
          <w:rFonts w:hint="eastAsia" w:ascii="宋体" w:hAnsi="宋体" w:eastAsia="宋体" w:cs="宋体"/>
          <w:b/>
          <w:bCs/>
          <w:spacing w:val="10"/>
          <w:kern w:val="0"/>
          <w:sz w:val="24"/>
          <w:szCs w:val="24"/>
          <w:lang w:eastAsia="zh-CN"/>
        </w:rPr>
        <w:t>投标人</w:t>
      </w:r>
      <w:r>
        <w:rPr>
          <w:rFonts w:hint="eastAsia" w:ascii="宋体" w:hAnsi="宋体" w:eastAsia="宋体" w:cs="宋体"/>
          <w:b/>
          <w:bCs/>
          <w:spacing w:val="10"/>
          <w:kern w:val="0"/>
          <w:sz w:val="24"/>
          <w:szCs w:val="24"/>
        </w:rPr>
        <w:t>信用承诺函(见‘</w:t>
      </w:r>
      <w:r>
        <w:rPr>
          <w:rFonts w:hint="eastAsia" w:ascii="宋体" w:hAnsi="宋体" w:eastAsia="宋体" w:cs="宋体"/>
          <w:b/>
          <w:bCs/>
          <w:spacing w:val="10"/>
          <w:kern w:val="0"/>
          <w:sz w:val="24"/>
          <w:szCs w:val="24"/>
          <w:lang w:eastAsia="zh-CN"/>
        </w:rPr>
        <w:t>投标文件</w:t>
      </w:r>
      <w:r>
        <w:rPr>
          <w:rFonts w:hint="eastAsia" w:ascii="宋体" w:hAnsi="宋体" w:eastAsia="宋体" w:cs="宋体"/>
          <w:b/>
          <w:bCs/>
          <w:spacing w:val="10"/>
          <w:kern w:val="0"/>
          <w:sz w:val="24"/>
          <w:szCs w:val="24"/>
        </w:rPr>
        <w:t>格式’)，无需再提交相关证明材料，</w:t>
      </w:r>
      <w:r>
        <w:rPr>
          <w:rFonts w:hint="eastAsia" w:ascii="宋体" w:hAnsi="宋体" w:eastAsia="宋体" w:cs="宋体"/>
          <w:b/>
          <w:bCs/>
          <w:spacing w:val="10"/>
          <w:kern w:val="0"/>
          <w:sz w:val="24"/>
          <w:szCs w:val="24"/>
          <w:lang w:eastAsia="zh-CN"/>
        </w:rPr>
        <w:t>投标人</w:t>
      </w:r>
      <w:r>
        <w:rPr>
          <w:rFonts w:hint="eastAsia" w:ascii="宋体" w:hAnsi="宋体" w:eastAsia="宋体" w:cs="宋体"/>
          <w:b/>
          <w:bCs/>
          <w:spacing w:val="10"/>
          <w:kern w:val="0"/>
          <w:sz w:val="24"/>
          <w:szCs w:val="24"/>
        </w:rPr>
        <w:t>对信用承诺内容的真实性、合法性、有效性负责。如作出虚假信用承诺，视同为“提供虚假材料谋取中标、成交”的违法行为。经调查核实后，按照《中华人民共和国政府采购法》第七十七条规定进行相应处罚。</w:t>
      </w:r>
    </w:p>
    <w:p w14:paraId="26F99FDE">
      <w:pPr>
        <w:keepNext w:val="0"/>
        <w:keepLines w:val="0"/>
        <w:pageBreakBefore w:val="0"/>
        <w:widowControl/>
        <w:kinsoku/>
        <w:wordWrap/>
        <w:overflowPunct/>
        <w:topLinePunct w:val="0"/>
        <w:autoSpaceDE/>
        <w:autoSpaceDN/>
        <w:bidi w:val="0"/>
        <w:adjustRightInd/>
        <w:snapToGrid w:val="0"/>
        <w:spacing w:line="560" w:lineRule="exact"/>
        <w:ind w:firstLine="522"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b/>
          <w:bCs/>
          <w:spacing w:val="10"/>
          <w:kern w:val="0"/>
          <w:sz w:val="24"/>
          <w:szCs w:val="24"/>
        </w:rPr>
        <w:t>采购人有权在签订合同前要求中标</w:t>
      </w:r>
      <w:r>
        <w:rPr>
          <w:rFonts w:hint="eastAsia" w:ascii="宋体" w:hAnsi="宋体" w:eastAsia="宋体" w:cs="宋体"/>
          <w:b/>
          <w:bCs/>
          <w:spacing w:val="10"/>
          <w:kern w:val="0"/>
          <w:sz w:val="24"/>
          <w:szCs w:val="24"/>
          <w:lang w:eastAsia="zh-CN"/>
        </w:rPr>
        <w:t>投标人</w:t>
      </w:r>
      <w:r>
        <w:rPr>
          <w:rFonts w:hint="eastAsia" w:ascii="宋体" w:hAnsi="宋体" w:eastAsia="宋体" w:cs="宋体"/>
          <w:b/>
          <w:bCs/>
          <w:spacing w:val="10"/>
          <w:kern w:val="0"/>
          <w:sz w:val="24"/>
          <w:szCs w:val="24"/>
        </w:rPr>
        <w:t>提供相关证明材料以核实中标</w:t>
      </w:r>
      <w:r>
        <w:rPr>
          <w:rFonts w:hint="eastAsia" w:ascii="宋体" w:hAnsi="宋体" w:eastAsia="宋体" w:cs="宋体"/>
          <w:b/>
          <w:bCs/>
          <w:spacing w:val="10"/>
          <w:kern w:val="0"/>
          <w:sz w:val="24"/>
          <w:szCs w:val="24"/>
          <w:lang w:eastAsia="zh-CN"/>
        </w:rPr>
        <w:t>投标人</w:t>
      </w:r>
      <w:r>
        <w:rPr>
          <w:rFonts w:hint="eastAsia" w:ascii="宋体" w:hAnsi="宋体" w:eastAsia="宋体" w:cs="宋体"/>
          <w:b/>
          <w:bCs/>
          <w:spacing w:val="10"/>
          <w:kern w:val="0"/>
          <w:sz w:val="24"/>
          <w:szCs w:val="24"/>
        </w:rPr>
        <w:t>承诺事项的真实性。</w:t>
      </w:r>
    </w:p>
    <w:p w14:paraId="5176D08E">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.3 为方便评审，</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中的各项表格必须按照</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部分格式要求制作。</w:t>
      </w:r>
    </w:p>
    <w:p w14:paraId="562BA74F">
      <w:pPr>
        <w:keepNext w:val="0"/>
        <w:keepLines w:val="0"/>
        <w:pageBreakBefore w:val="0"/>
        <w:widowControl/>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备注：</w:t>
      </w:r>
      <w:r>
        <w:rPr>
          <w:rFonts w:hint="eastAsia" w:ascii="宋体" w:hAnsi="宋体" w:eastAsia="宋体" w:cs="宋体"/>
          <w:b/>
          <w:sz w:val="24"/>
          <w:szCs w:val="24"/>
          <w:lang w:eastAsia="zh-CN"/>
        </w:rPr>
        <w:t>投标人</w:t>
      </w:r>
      <w:r>
        <w:rPr>
          <w:rFonts w:hint="eastAsia" w:ascii="宋体" w:hAnsi="宋体" w:eastAsia="宋体" w:cs="宋体"/>
          <w:b/>
          <w:sz w:val="24"/>
          <w:szCs w:val="24"/>
        </w:rPr>
        <w:t>应随时关注山西政府采购网关于本项目的一切信息，由于</w:t>
      </w:r>
      <w:r>
        <w:rPr>
          <w:rFonts w:hint="eastAsia" w:ascii="宋体" w:hAnsi="宋体" w:eastAsia="宋体" w:cs="宋体"/>
          <w:b/>
          <w:sz w:val="24"/>
          <w:szCs w:val="24"/>
          <w:lang w:eastAsia="zh-CN"/>
        </w:rPr>
        <w:t>投标人</w:t>
      </w:r>
      <w:r>
        <w:rPr>
          <w:rFonts w:hint="eastAsia" w:ascii="宋体" w:hAnsi="宋体" w:eastAsia="宋体" w:cs="宋体"/>
          <w:b/>
          <w:sz w:val="24"/>
          <w:szCs w:val="24"/>
        </w:rPr>
        <w:t>的疏忽，造成</w:t>
      </w:r>
      <w:r>
        <w:rPr>
          <w:rFonts w:hint="eastAsia" w:ascii="宋体" w:hAnsi="宋体" w:eastAsia="宋体" w:cs="宋体"/>
          <w:b/>
          <w:sz w:val="24"/>
          <w:szCs w:val="24"/>
          <w:lang w:eastAsia="zh-CN"/>
        </w:rPr>
        <w:t>投标文件</w:t>
      </w:r>
      <w:r>
        <w:rPr>
          <w:rFonts w:hint="eastAsia" w:ascii="宋体" w:hAnsi="宋体" w:eastAsia="宋体" w:cs="宋体"/>
          <w:b/>
          <w:sz w:val="24"/>
          <w:szCs w:val="24"/>
        </w:rPr>
        <w:t>编写错误，后果由</w:t>
      </w:r>
      <w:r>
        <w:rPr>
          <w:rFonts w:hint="eastAsia" w:ascii="宋体" w:hAnsi="宋体" w:eastAsia="宋体" w:cs="宋体"/>
          <w:b/>
          <w:sz w:val="24"/>
          <w:szCs w:val="24"/>
          <w:lang w:eastAsia="zh-CN"/>
        </w:rPr>
        <w:t>投标人</w:t>
      </w:r>
      <w:r>
        <w:rPr>
          <w:rFonts w:hint="eastAsia" w:ascii="宋体" w:hAnsi="宋体" w:eastAsia="宋体" w:cs="宋体"/>
          <w:b/>
          <w:sz w:val="24"/>
          <w:szCs w:val="24"/>
        </w:rPr>
        <w:t>承担。</w:t>
      </w:r>
    </w:p>
    <w:p w14:paraId="58CC51CA">
      <w:pPr>
        <w:keepNext w:val="0"/>
        <w:keepLines w:val="0"/>
        <w:pageBreakBefore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投标文件</w:t>
      </w:r>
      <w:r>
        <w:rPr>
          <w:rFonts w:hint="eastAsia" w:ascii="宋体" w:hAnsi="宋体" w:eastAsia="宋体" w:cs="宋体"/>
          <w:b/>
          <w:kern w:val="0"/>
          <w:sz w:val="24"/>
          <w:szCs w:val="24"/>
        </w:rPr>
        <w:t>的其他要求</w:t>
      </w:r>
    </w:p>
    <w:p w14:paraId="316A9584">
      <w:pPr>
        <w:keepNext w:val="0"/>
        <w:keepLines w:val="0"/>
        <w:pageBreakBefore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.1投标文件的语言和计量单位</w:t>
      </w:r>
    </w:p>
    <w:p w14:paraId="60F6A857">
      <w:pPr>
        <w:keepNext w:val="0"/>
        <w:keepLines w:val="0"/>
        <w:pageBreakBefore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.1.1投标人提交的投标文件（包括商务、技术文件和资料中的说明等）以及投标人与采购代理机构就有关投标的所有往来函电均应使用中文简体字。</w:t>
      </w:r>
    </w:p>
    <w:p w14:paraId="71A50511">
      <w:pPr>
        <w:keepNext w:val="0"/>
        <w:keepLines w:val="0"/>
        <w:pageBreakBefore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.1.2除在招标文件中另有规定，投标文件所使用的计量单位均应使用中华人民共和国法定计量单位。</w:t>
      </w:r>
    </w:p>
    <w:p w14:paraId="62C059DB">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84409FE">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原版为外文的证书类、证明类文件，与投标人名称或其它实际情况不符的，投标人应当提供相关证明文件。</w:t>
      </w:r>
    </w:p>
    <w:p w14:paraId="422805FA">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w:t>
      </w:r>
      <w:r>
        <w:rPr>
          <w:rFonts w:hint="eastAsia" w:ascii="宋体" w:hAnsi="宋体" w:cs="宋体"/>
          <w:b/>
          <w:kern w:val="0"/>
          <w:sz w:val="24"/>
          <w:szCs w:val="24"/>
          <w:lang w:val="en-US" w:eastAsia="zh-CN"/>
        </w:rPr>
        <w:t>2</w:t>
      </w:r>
      <w:r>
        <w:rPr>
          <w:rFonts w:hint="eastAsia" w:ascii="宋体" w:hAnsi="宋体" w:eastAsia="宋体" w:cs="宋体"/>
          <w:b/>
          <w:kern w:val="0"/>
          <w:sz w:val="24"/>
          <w:szCs w:val="24"/>
        </w:rPr>
        <w:t>投标文件的份数、加密</w:t>
      </w:r>
    </w:p>
    <w:p w14:paraId="147A25EF">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ascii="宋体" w:hAnsi="宋体" w:eastAsia="宋体" w:cs="宋体"/>
          <w:kern w:val="0"/>
          <w:sz w:val="24"/>
          <w:szCs w:val="24"/>
        </w:rPr>
        <w:t>.1投标文件的份数</w:t>
      </w:r>
    </w:p>
    <w:p w14:paraId="2D0DFAB2">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b/>
          <w:kern w:val="0"/>
          <w:sz w:val="24"/>
          <w:szCs w:val="24"/>
          <w:u w:val="single"/>
        </w:rPr>
      </w:pPr>
      <w:r>
        <w:rPr>
          <w:rFonts w:hint="eastAsia" w:ascii="宋体" w:hAnsi="宋体" w:eastAsia="宋体" w:cs="宋体"/>
          <w:kern w:val="0"/>
          <w:sz w:val="24"/>
          <w:szCs w:val="24"/>
        </w:rPr>
        <w:t>本次招标须递交的投标文件份数详见投标人须知前附表。</w:t>
      </w:r>
    </w:p>
    <w:p w14:paraId="0C575356">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ascii="宋体" w:hAnsi="宋体" w:eastAsia="宋体" w:cs="宋体"/>
          <w:kern w:val="0"/>
          <w:sz w:val="24"/>
          <w:szCs w:val="24"/>
        </w:rPr>
        <w:t>.2投标文件加密</w:t>
      </w:r>
    </w:p>
    <w:p w14:paraId="0D24C776">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系统中上传的电子投标文件须使用数字电子CA（单位、法人或个人）进行加密。</w:t>
      </w:r>
    </w:p>
    <w:p w14:paraId="5704BCB4">
      <w:pPr>
        <w:keepNext w:val="0"/>
        <w:keepLines w:val="0"/>
        <w:pageBreakBefore w:val="0"/>
        <w:tabs>
          <w:tab w:val="left" w:pos="567"/>
        </w:tabs>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投标保证金</w:t>
      </w:r>
    </w:p>
    <w:p w14:paraId="6BC82020">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.1本项目是否需要提交投标保证金（详见投标人须知前附表）。如需提交，投标人应按投标人须知前附表规定的提交方式在规定时间内足额提交投标保证金，否则</w:t>
      </w:r>
      <w:r>
        <w:rPr>
          <w:rFonts w:hint="eastAsia" w:ascii="宋体" w:hAnsi="宋体" w:eastAsia="宋体" w:cs="宋体"/>
          <w:b/>
          <w:kern w:val="0"/>
          <w:sz w:val="24"/>
          <w:szCs w:val="24"/>
        </w:rPr>
        <w:t>投标无效。</w:t>
      </w:r>
    </w:p>
    <w:p w14:paraId="77856A8D">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.2投标人在投标截止时间前撤回已提交的投标文件的，采购代理机构应当自收到投标人书面撤回通知之日起5个工作日内，退还已收取的投标保证金，但因投标人自身原因导致无法及时退还的除外。</w:t>
      </w:r>
    </w:p>
    <w:p w14:paraId="54559809">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.3采购代理机构应当自中标通知书发出</w:t>
      </w:r>
      <w:r>
        <w:rPr>
          <w:rFonts w:hint="eastAsia" w:ascii="宋体" w:hAnsi="宋体" w:eastAsia="宋体" w:cs="宋体"/>
          <w:bCs/>
          <w:kern w:val="0"/>
          <w:sz w:val="24"/>
          <w:szCs w:val="24"/>
        </w:rPr>
        <w:t>之日起</w:t>
      </w:r>
      <w:r>
        <w:rPr>
          <w:rFonts w:hint="eastAsia" w:ascii="宋体" w:hAnsi="宋体" w:eastAsia="宋体" w:cs="宋体"/>
          <w:kern w:val="0"/>
          <w:sz w:val="24"/>
          <w:szCs w:val="24"/>
        </w:rPr>
        <w:t>5个工作日内退还未中标人的投标保证金，自采购合同签订</w:t>
      </w:r>
      <w:r>
        <w:rPr>
          <w:rFonts w:hint="eastAsia" w:ascii="宋体" w:hAnsi="宋体" w:eastAsia="宋体" w:cs="宋体"/>
          <w:bCs/>
          <w:kern w:val="0"/>
          <w:sz w:val="24"/>
          <w:szCs w:val="24"/>
        </w:rPr>
        <w:t>之日起</w:t>
      </w:r>
      <w:r>
        <w:rPr>
          <w:rFonts w:hint="eastAsia" w:ascii="宋体" w:hAnsi="宋体" w:eastAsia="宋体" w:cs="宋体"/>
          <w:kern w:val="0"/>
          <w:sz w:val="24"/>
          <w:szCs w:val="24"/>
        </w:rPr>
        <w:t>5个工作日内退还中标人的投标保证金</w:t>
      </w:r>
      <w:r>
        <w:rPr>
          <w:rFonts w:hint="eastAsia" w:ascii="宋体" w:hAnsi="宋体" w:eastAsia="宋体" w:cs="宋体"/>
          <w:bCs/>
          <w:kern w:val="0"/>
          <w:sz w:val="24"/>
          <w:szCs w:val="24"/>
        </w:rPr>
        <w:t>，但因投标人自身原因导致无法及时退还的除外。</w:t>
      </w:r>
    </w:p>
    <w:p w14:paraId="72B67200">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.4</w:t>
      </w:r>
      <w:r>
        <w:rPr>
          <w:rFonts w:hint="eastAsia" w:ascii="宋体" w:hAnsi="宋体" w:eastAsia="宋体" w:cs="宋体"/>
          <w:bCs/>
          <w:kern w:val="0"/>
          <w:sz w:val="24"/>
          <w:szCs w:val="24"/>
        </w:rPr>
        <w:t>有下列情形之一的，投标保证金不予退还：</w:t>
      </w:r>
    </w:p>
    <w:p w14:paraId="5C4056F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.4.1</w:t>
      </w:r>
      <w:r>
        <w:rPr>
          <w:rFonts w:hint="eastAsia" w:ascii="宋体" w:hAnsi="宋体" w:eastAsia="宋体" w:cs="宋体"/>
          <w:kern w:val="0"/>
          <w:sz w:val="24"/>
          <w:szCs w:val="24"/>
        </w:rPr>
        <w:t>投标人在投标文件中提供虚假材料的；</w:t>
      </w:r>
    </w:p>
    <w:p w14:paraId="2B545FF3">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.4.2除因不可抗力或招标文件认可的情形外，中标人不与采购人签订合同的；</w:t>
      </w:r>
    </w:p>
    <w:p w14:paraId="5EF1C58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.4.3投标人与采购人、其他投标人或者采购代理机构恶意串通的；</w:t>
      </w:r>
    </w:p>
    <w:p w14:paraId="7C343E4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.4.4投标有效期内撤回投标文件的；</w:t>
      </w:r>
    </w:p>
    <w:p w14:paraId="7B4659B9">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.4.5招标文件规定的其他情形。</w:t>
      </w:r>
    </w:p>
    <w:p w14:paraId="54ECFAED">
      <w:pPr>
        <w:keepNext w:val="0"/>
        <w:keepLines w:val="0"/>
        <w:pageBreakBefore w:val="0"/>
        <w:kinsoku/>
        <w:wordWrap/>
        <w:autoSpaceDE/>
        <w:bidi w:val="0"/>
        <w:snapToGrid w:val="0"/>
        <w:spacing w:line="56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w:t>
      </w:r>
      <w:r>
        <w:rPr>
          <w:rFonts w:hint="eastAsia" w:ascii="宋体" w:hAnsi="宋体" w:cs="宋体"/>
          <w:b/>
          <w:bCs/>
          <w:kern w:val="0"/>
          <w:sz w:val="24"/>
          <w:szCs w:val="24"/>
          <w:lang w:val="en-US" w:eastAsia="zh-CN"/>
        </w:rPr>
        <w:t>4</w:t>
      </w:r>
      <w:r>
        <w:rPr>
          <w:rFonts w:hint="eastAsia" w:ascii="宋体" w:hAnsi="宋体" w:eastAsia="宋体" w:cs="宋体"/>
          <w:b/>
          <w:bCs/>
          <w:kern w:val="0"/>
          <w:sz w:val="24"/>
          <w:szCs w:val="24"/>
        </w:rPr>
        <w:t>投标报价</w:t>
      </w:r>
    </w:p>
    <w:p w14:paraId="22634585">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验收、保险、售后服务以及相关税费等所有费用。由于分项报价填报不完整、不清楚或存在其它任何失误，所导致的任何不利后果均应当由投标人自行承担。</w:t>
      </w:r>
    </w:p>
    <w:p w14:paraId="556EB69D">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.2投标人应按报价要求的内容及其他事项认真填报开标一览表。</w:t>
      </w:r>
    </w:p>
    <w:p w14:paraId="136080D3">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.3投标人投报多包的，应对每包内容分别填报，不得拆包分项投标。</w:t>
      </w:r>
    </w:p>
    <w:p w14:paraId="783AE5AE">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.4本次招标不接受可选择或可调整的投标和报价。</w:t>
      </w:r>
    </w:p>
    <w:p w14:paraId="068A4BE9">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.5本项目采用综合评分法，最低报价不能作为中标的保证。</w:t>
      </w:r>
    </w:p>
    <w:p w14:paraId="028EDB53">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.6进口货物在进口过程中，若需向海关提交报关等手续，采购人负责提供相关材料。</w:t>
      </w:r>
    </w:p>
    <w:p w14:paraId="3D80C30A">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 xml:space="preserve">.投标内容填写说明 </w:t>
      </w:r>
    </w:p>
    <w:p w14:paraId="0FC71FD8">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.1投标人应详细阅读招标文件的全部内容，投标文件应对本招标文件中的内容做出实质性和完整性的响应。</w:t>
      </w:r>
    </w:p>
    <w:p w14:paraId="651D5757">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.2投标文件应按招标文件第六章提供的统一格式逐项填写；</w:t>
      </w:r>
      <w:r>
        <w:rPr>
          <w:rFonts w:hint="eastAsia" w:ascii="宋体" w:hAnsi="宋体" w:eastAsia="宋体" w:cs="宋体"/>
          <w:sz w:val="24"/>
          <w:szCs w:val="24"/>
        </w:rPr>
        <w:t>不准有空项、缺项；</w:t>
      </w:r>
      <w:r>
        <w:rPr>
          <w:rFonts w:hint="eastAsia" w:ascii="宋体" w:hAnsi="宋体" w:eastAsia="宋体" w:cs="宋体"/>
          <w:kern w:val="0"/>
          <w:sz w:val="24"/>
          <w:szCs w:val="24"/>
        </w:rPr>
        <w:t>无相应内容可填的项，填写“无”、“未测试”、“没有相应指标”、“/”等明确的回答。</w:t>
      </w:r>
      <w:r>
        <w:rPr>
          <w:rFonts w:hint="eastAsia" w:ascii="宋体" w:hAnsi="宋体" w:eastAsia="宋体" w:cs="宋体"/>
          <w:sz w:val="24"/>
          <w:szCs w:val="24"/>
        </w:rPr>
        <w:t>投标文件未按规定提交或留有空项，将被视为不完整响应的投标文件，其投标文件有可能被拒绝。</w:t>
      </w:r>
    </w:p>
    <w:p w14:paraId="31AC9573">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.3开标一览表为在开标仪式上唱标的内容，要求统一填写，除不得自行增减表头内容外，可根据填报情况变换表格格式（指横排或竖排）和增减行。</w:t>
      </w:r>
    </w:p>
    <w:p w14:paraId="44EE2562">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.4投标人必须保证投标文件所提供的全部资料真实有效，并接受评标委员会对其中任何资料进一步审查的要求，且承担相应的法律责任。</w:t>
      </w:r>
    </w:p>
    <w:p w14:paraId="7F1CFAD0">
      <w:pPr>
        <w:keepNext w:val="0"/>
        <w:keepLines w:val="0"/>
        <w:pageBreakBefore w:val="0"/>
        <w:tabs>
          <w:tab w:val="left" w:pos="0"/>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.5因投标文件字迹潦草、提交资料不清晰或表达不清楚所引起的不利后果由投标人承担。</w:t>
      </w:r>
    </w:p>
    <w:p w14:paraId="15CEF214">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3F29AE20">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.投标文件的有效期</w:t>
      </w:r>
    </w:p>
    <w:p w14:paraId="3D09D8B1">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.1本项目投标文件的有效期见投标人须知前附表。有效期短于该规定期限的投标文件投标无效。</w:t>
      </w:r>
    </w:p>
    <w:p w14:paraId="2A346A5B">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.2投标有效期从提交投标文件的截止之日起算。</w:t>
      </w:r>
    </w:p>
    <w:p w14:paraId="37E0E56C">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 投标文件的签署及规定</w:t>
      </w:r>
    </w:p>
    <w:p w14:paraId="49CE3B32">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.1组成投标文件的各项文件均应遵守本条规定。</w:t>
      </w:r>
    </w:p>
    <w:p w14:paraId="07C1DAA3">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.2投标人在投标文件及相关文件的签订、履行、通知等事项的书面文件中的“单位盖章”、“印章”、“公章”等处均仅指与投标人名称全称相一致的</w:t>
      </w:r>
      <w:r>
        <w:rPr>
          <w:rFonts w:hint="eastAsia" w:ascii="宋体" w:hAnsi="宋体" w:eastAsia="宋体" w:cs="宋体"/>
          <w:sz w:val="24"/>
          <w:szCs w:val="24"/>
        </w:rPr>
        <w:t>电子CA章，投标文件需加盖电子CA骑缝章</w:t>
      </w:r>
      <w:r>
        <w:rPr>
          <w:rFonts w:hint="eastAsia" w:ascii="宋体" w:hAnsi="宋体" w:eastAsia="宋体" w:cs="宋体"/>
          <w:kern w:val="0"/>
          <w:sz w:val="24"/>
          <w:szCs w:val="24"/>
        </w:rPr>
        <w:t>，不得使用其它（如带有“专用章”等字样）的印章，否则按无效投标处理。</w:t>
      </w:r>
    </w:p>
    <w:p w14:paraId="32ED6127">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.3投标人应在投标文件中按照招标文件要求，在指定的位置进行签署，否则作为无效投标处理。</w:t>
      </w:r>
    </w:p>
    <w:p w14:paraId="57B4E903">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.4投标文件应字迹清楚、内容齐全、不得涂改或增删。如有修改和增删，必须加盖投标人</w:t>
      </w:r>
      <w:r>
        <w:rPr>
          <w:rFonts w:hint="eastAsia" w:ascii="宋体" w:hAnsi="宋体" w:eastAsia="宋体" w:cs="宋体"/>
          <w:sz w:val="24"/>
          <w:szCs w:val="24"/>
        </w:rPr>
        <w:t>电子CA章或法定代表人或其授权的投标人授权代表签署</w:t>
      </w:r>
      <w:r>
        <w:rPr>
          <w:rFonts w:hint="eastAsia" w:ascii="宋体" w:hAnsi="宋体" w:eastAsia="宋体" w:cs="宋体"/>
          <w:kern w:val="0"/>
          <w:sz w:val="24"/>
          <w:szCs w:val="24"/>
        </w:rPr>
        <w:t>。</w:t>
      </w:r>
    </w:p>
    <w:p w14:paraId="525BFBBE">
      <w:pPr>
        <w:keepNext w:val="0"/>
        <w:keepLines w:val="0"/>
        <w:pageBreakBefore w:val="0"/>
        <w:kinsoku/>
        <w:wordWrap/>
        <w:autoSpaceDE/>
        <w:bidi w:val="0"/>
        <w:snapToGrid w:val="0"/>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.5因投标文件字迹潦草或表达不清所引起的不利后果由投标人承担。</w:t>
      </w:r>
    </w:p>
    <w:p w14:paraId="2DD59831">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38" w:name="_Toc117270083"/>
      <w:bookmarkStart w:id="39" w:name="_Toc16148"/>
      <w:r>
        <w:rPr>
          <w:rFonts w:hint="eastAsia" w:ascii="宋体" w:hAnsi="宋体" w:eastAsia="宋体" w:cs="宋体"/>
          <w:b/>
          <w:kern w:val="0"/>
          <w:sz w:val="24"/>
          <w:szCs w:val="24"/>
        </w:rPr>
        <w:t>四、投标文件解密及其他</w:t>
      </w:r>
      <w:bookmarkEnd w:id="38"/>
      <w:bookmarkEnd w:id="39"/>
    </w:p>
    <w:p w14:paraId="44C9C96A">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17.投标文件解密及其他</w:t>
      </w:r>
    </w:p>
    <w:p w14:paraId="0C40D2F5">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17.1采购代理机构在解密开始时间发出解密指令，投标人接到解密信息后，在规定的解密时间内使用加密电子文件时的电子CA进行</w:t>
      </w:r>
      <w:r>
        <w:rPr>
          <w:rFonts w:hint="eastAsia" w:ascii="宋体" w:hAnsi="宋体" w:eastAsia="宋体" w:cs="宋体"/>
          <w:bCs/>
          <w:kern w:val="0"/>
          <w:sz w:val="24"/>
          <w:szCs w:val="24"/>
        </w:rPr>
        <w:t>解密（可远程解密）。</w:t>
      </w:r>
    </w:p>
    <w:p w14:paraId="2DE9C69D">
      <w:pPr>
        <w:keepNext w:val="0"/>
        <w:keepLines w:val="0"/>
        <w:pageBreakBefore w:val="0"/>
        <w:tabs>
          <w:tab w:val="left" w:pos="0"/>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17.2由于投标人原因，未在规定时间内完成电子投标文件解密的，视为未递交投标文件，投标无效。</w:t>
      </w:r>
    </w:p>
    <w:p w14:paraId="7C75450E">
      <w:pPr>
        <w:keepNext w:val="0"/>
        <w:keepLines w:val="0"/>
        <w:pageBreakBefore w:val="0"/>
        <w:tabs>
          <w:tab w:val="left" w:pos="0"/>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17.3</w:t>
      </w:r>
      <w:r>
        <w:rPr>
          <w:rFonts w:hint="eastAsia" w:ascii="宋体" w:hAnsi="宋体" w:eastAsia="宋体" w:cs="宋体"/>
          <w:bCs/>
          <w:kern w:val="0"/>
          <w:sz w:val="24"/>
          <w:szCs w:val="24"/>
        </w:rPr>
        <w:t>解密截止时间后，投标人将无法对投标文件进行解密。除特殊情形需请示财政部门采用其他方式外，采购代理机构不得以任何理由延长解密时间。</w:t>
      </w:r>
    </w:p>
    <w:p w14:paraId="39E729FD">
      <w:pPr>
        <w:keepNext w:val="0"/>
        <w:keepLines w:val="0"/>
        <w:pageBreakBefore w:val="0"/>
        <w:tabs>
          <w:tab w:val="left" w:pos="0"/>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17.4在投标文件解密截止时间，完成解密的投标人不足法定家数时，不得进行下一步评审程序。</w:t>
      </w:r>
    </w:p>
    <w:p w14:paraId="7442AB25">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18. 投标文件的补充、修改和撤回</w:t>
      </w:r>
    </w:p>
    <w:p w14:paraId="3CAC9B49">
      <w:pPr>
        <w:keepNext w:val="0"/>
        <w:keepLines w:val="0"/>
        <w:pageBreakBefore w:val="0"/>
        <w:tabs>
          <w:tab w:val="left" w:pos="567"/>
        </w:tabs>
        <w:kinsoku/>
        <w:wordWrap/>
        <w:autoSpaceDE/>
        <w:bidi w:val="0"/>
        <w:snapToGri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18.1投标人在投标文件上传截止时间前，可以对投标文件进行补充、修改，补充、修改的内容作为投标文件的组成部分。补充、修改内容需在“</w:t>
      </w:r>
      <w:r>
        <w:rPr>
          <w:rFonts w:hint="eastAsia" w:ascii="宋体" w:hAnsi="宋体" w:eastAsia="宋体" w:cs="宋体"/>
          <w:sz w:val="24"/>
          <w:szCs w:val="24"/>
        </w:rPr>
        <w:t>政采云系统</w:t>
      </w:r>
      <w:r>
        <w:rPr>
          <w:rFonts w:hint="eastAsia" w:ascii="宋体" w:hAnsi="宋体" w:eastAsia="宋体" w:cs="宋体"/>
          <w:kern w:val="0"/>
          <w:sz w:val="24"/>
          <w:szCs w:val="24"/>
        </w:rPr>
        <w:t>”中加密上传，未进行上传的补充、修改内容无效。</w:t>
      </w:r>
    </w:p>
    <w:p w14:paraId="44CE0846">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18.2补充、修改的内容应当按照招标文件要求签署、盖章，否则，按无效处理。</w:t>
      </w:r>
    </w:p>
    <w:p w14:paraId="2F204D95">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18.3在投标文件上传截止时间之后，投标人不得对其递交的投标文件（含补充、修改文件）进行撤回。</w:t>
      </w:r>
    </w:p>
    <w:p w14:paraId="054D130A">
      <w:pPr>
        <w:keepNext w:val="0"/>
        <w:keepLines w:val="0"/>
        <w:pageBreakBefore w:val="0"/>
        <w:tabs>
          <w:tab w:val="left" w:pos="0"/>
        </w:tabs>
        <w:kinsoku/>
        <w:wordWrap/>
        <w:autoSpaceDE/>
        <w:bidi w:val="0"/>
        <w:snapToGrid w:val="0"/>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19.开标及其有关事项</w:t>
      </w:r>
    </w:p>
    <w:p w14:paraId="76CC703E">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bCs/>
          <w:kern w:val="0"/>
          <w:sz w:val="24"/>
          <w:szCs w:val="24"/>
        </w:rPr>
      </w:pPr>
      <w:bookmarkStart w:id="40" w:name="_Toc117270084"/>
      <w:bookmarkStart w:id="41" w:name="_Toc2122"/>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.1采购代理机构在规定的提交投标文件截止时间、地点，通过山西省政府采购平台开标。</w:t>
      </w:r>
    </w:p>
    <w:p w14:paraId="41E16279">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.2在投标截止时间后投标人按山西省政府采购信息平台要求进行解密、查看开标结果，并进行确认，在30分钟内未进行确认的，系统默认为已确认开标结果。</w:t>
      </w:r>
    </w:p>
    <w:p w14:paraId="17635412">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.3投标人代表对开标过程有疑义，以及认为采购人、采购代理机构相关工作人员有需要回避情形的，应提出询问或者回避申请。采购人、采购代理机构对投标人代表提出的询问或者回避申请及时处理。</w:t>
      </w:r>
    </w:p>
    <w:p w14:paraId="68890313">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kern w:val="0"/>
          <w:sz w:val="24"/>
          <w:szCs w:val="24"/>
        </w:rPr>
        <w:t>五、</w:t>
      </w:r>
      <w:bookmarkEnd w:id="40"/>
      <w:bookmarkEnd w:id="41"/>
      <w:r>
        <w:rPr>
          <w:rFonts w:hint="eastAsia" w:ascii="宋体" w:hAnsi="宋体" w:eastAsia="宋体" w:cs="宋体"/>
          <w:b/>
          <w:kern w:val="0"/>
          <w:sz w:val="24"/>
          <w:szCs w:val="24"/>
        </w:rPr>
        <w:t>评标程序和要求</w:t>
      </w:r>
    </w:p>
    <w:p w14:paraId="553C1A55">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20.项目组织</w:t>
      </w:r>
    </w:p>
    <w:p w14:paraId="74C81134">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代理机构负责组织评标工作并履行相关职责。</w:t>
      </w:r>
    </w:p>
    <w:p w14:paraId="18839CC5">
      <w:pPr>
        <w:spacing w:line="556" w:lineRule="exact"/>
        <w:ind w:firstLine="480" w:firstLineChars="200"/>
        <w:rPr>
          <w:rFonts w:hint="eastAsia" w:ascii="宋体" w:hAnsi="宋体" w:eastAsia="宋体" w:cs="宋体"/>
          <w:kern w:val="2"/>
          <w:sz w:val="24"/>
          <w:szCs w:val="24"/>
          <w:lang w:val="en-US" w:eastAsia="zh-CN" w:bidi="ar-SA"/>
        </w:rPr>
      </w:pPr>
      <w:bookmarkStart w:id="42" w:name="_Toc311021752"/>
      <w:bookmarkStart w:id="43" w:name="_Toc311474436"/>
      <w:r>
        <w:rPr>
          <w:rFonts w:hint="eastAsia" w:ascii="宋体" w:hAnsi="宋体" w:eastAsia="宋体" w:cs="宋体"/>
          <w:kern w:val="2"/>
          <w:sz w:val="24"/>
          <w:szCs w:val="24"/>
          <w:lang w:val="en-US" w:eastAsia="zh-CN" w:bidi="ar-SA"/>
        </w:rPr>
        <w:t>21. 组建评标委员会</w:t>
      </w:r>
      <w:bookmarkEnd w:id="42"/>
      <w:bookmarkEnd w:id="43"/>
    </w:p>
    <w:p w14:paraId="08516F3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代理机构根据有关法律法规和本招标文件的规定，结合本招标项目的特点组建评标委员会，对具备实质性投标的投标文件进行评估和比较。评标委员会由五人及以上单数组成，其中经济、技术等方面的专家不少于三分之二。</w:t>
      </w:r>
    </w:p>
    <w:p w14:paraId="70A9C28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21.2代理机构工作人员不得以专家身份参与评标。</w:t>
      </w:r>
    </w:p>
    <w:p w14:paraId="5D9D1FD5">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21.3评标程序</w:t>
      </w:r>
    </w:p>
    <w:p w14:paraId="146F671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评标将按照以下程序进行：</w:t>
      </w:r>
    </w:p>
    <w:p w14:paraId="649AB7F0">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评委认真仔细阅读招标文件和投标文件，熟悉评标方法；</w:t>
      </w:r>
    </w:p>
    <w:p w14:paraId="62D2447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投标文件初审包括资格性检查和符合性检查。</w:t>
      </w:r>
    </w:p>
    <w:p w14:paraId="2E1E41BF">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资格性检查：由招标人和代理机构根据法律法规和招标文件的规定，对各投标人投标文件中资格证明等进行审查，以确定投标人是否具备投标资格。经审查如果投标投标人投标文件中资格不符合招标文件要求的资格条件的，将作无效投标处理。</w:t>
      </w:r>
    </w:p>
    <w:p w14:paraId="40C2C8F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2、技术商务的符合性检查：由评标委员会依据招标文件的规定，从投标文件的有效性、完整性和对招标文件的响应程度进行审查，以确定是否对招标文件的实质性要求作出响应。</w:t>
      </w:r>
    </w:p>
    <w:p w14:paraId="170CB744">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在进行资格性、符合性检查，只要发现投标文件中有一条不满足，审查即为不合格，其投标将被拒绝。</w:t>
      </w:r>
    </w:p>
    <w:p w14:paraId="5A1ED3CA">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3、重大偏离审查, 审查项目如下：</w:t>
      </w:r>
    </w:p>
    <w:p w14:paraId="5345A5B0">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实质上响应的投标是指与招标文件的主要条款、条件和规格相符，没有重大偏离。</w:t>
      </w:r>
    </w:p>
    <w:p w14:paraId="190C4CB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重大偏离（主要技术、商务要求）系指投标货物的质量、数量和供货期限等明显不能满足招标文件的要求，或者实质上与招标文件不一致，而且限制了招标人的权利或投标人的义务，纠正这些偏离将对其他实质上投标要求的投标人的竞争地位产生不公正的影响。包括但不限于：</w:t>
      </w:r>
    </w:p>
    <w:p w14:paraId="2605CD06">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A、本文件“投标人须知”“投标文件的组成及相关要求”部分中，带*号部分的资格证明文件不全或无效的；</w:t>
      </w:r>
    </w:p>
    <w:p w14:paraId="6AE0FB3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B、投标有效期不足的；</w:t>
      </w:r>
    </w:p>
    <w:p w14:paraId="138FECEA">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C、投标货物数量、交货时间等不满足招标文件中的相关要求和超出招标人可接受的偏差范围的；</w:t>
      </w:r>
    </w:p>
    <w:p w14:paraId="7A8C38D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D、未按照招标文件规定投标的；</w:t>
      </w:r>
    </w:p>
    <w:p w14:paraId="355B337C">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E、投标文件附有招标人不能接受的条件的；</w:t>
      </w:r>
    </w:p>
    <w:p w14:paraId="0D0FABC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F、不符合法律、法规和招标文件中规定的其他实质性要求。</w:t>
      </w:r>
    </w:p>
    <w:p w14:paraId="4BD2B721">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（2）重大偏离不允许在开标后修正。</w:t>
      </w:r>
    </w:p>
    <w:p w14:paraId="21FA9ADD">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（3）如果投标文件实质上没有响应招标文件的要求，评标委员会将予以拒绝，投标人不得再对投标文件进行任何修正从而使其投标成为实质上响应的投标。</w:t>
      </w:r>
    </w:p>
    <w:p w14:paraId="6D791164">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文件的细微偏差（一般是指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11C7615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21.4审核中，对明显的文字和计算错误按下述原则处理：</w:t>
      </w:r>
    </w:p>
    <w:p w14:paraId="5BC83651">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（1）如果开标一览表内容与投标文件中明细表内容不一致的,以开标一览表为准；</w:t>
      </w:r>
    </w:p>
    <w:p w14:paraId="4728A7A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（2）如果以文字表示的数据与数字表示的有差别，以文字表示的为准；如果大小写金额不一致的，以大写金额为准；</w:t>
      </w:r>
    </w:p>
    <w:p w14:paraId="68351396">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（3）如果单价乘以数量不等于总价，以单价为准修正总价，但单价金额小数点有明显错误的,应以总价为准，并修改单价；如果明细价格相加不等于汇总价格，以明细价格为准；</w:t>
      </w:r>
    </w:p>
    <w:p w14:paraId="2C5D0F7E">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（4）调整后的数据应对投标人具有约束力，投标人不同意以上修正的，其投标将作无效投标处理。</w:t>
      </w:r>
    </w:p>
    <w:p w14:paraId="2502E382">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21.5评标委员会对投标文件的判定,只依据投标文件内容本身,不依据任何外来证明。</w:t>
      </w:r>
    </w:p>
    <w:p w14:paraId="61681DB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21.6技术、商务等评议</w:t>
      </w:r>
    </w:p>
    <w:p w14:paraId="16A39C1E">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评委对通过资格和符合性审查的投标进行技术、商务、服务等综合评审。</w:t>
      </w:r>
    </w:p>
    <w:p w14:paraId="6382CE74">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4、综合打分</w:t>
      </w:r>
    </w:p>
    <w:p w14:paraId="09285B9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评委对通过资格和符合性审查的实质性响应的投标进行技术和商务评议，在此基础上，按照规定的评分标准进行评分。</w:t>
      </w:r>
    </w:p>
    <w:p w14:paraId="2220FABD">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5、汇总所有评委的评分，按投标人的总平均分由高到低排序。</w:t>
      </w:r>
    </w:p>
    <w:p w14:paraId="2E3E8476">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6、依照排名推荐中标候选人，完成评标报告。</w:t>
      </w:r>
    </w:p>
    <w:p w14:paraId="606B5EAA">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22. 投标的澄清、说明或者补正 </w:t>
      </w:r>
    </w:p>
    <w:p w14:paraId="4010A855">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 评标委员会有权要求投标人对投标文件中含义不明确、对同类问题表述不一致或者有明显文字和计算错误等内容作必要的澄清、说明或者补正。</w:t>
      </w:r>
    </w:p>
    <w:p w14:paraId="21F3F6C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 投标人必须按照评标委员会通知的内容和时间做出答复，该答复经法定代表人或委托代理人签字认可后，将作为投标文件内容的一部分。澄清、说明或者补正不得超出投标文件的范围或者改变投标文件的实质性内容。投标人拒不按照要求对投标文件进行澄清、说明或者补正的，评标委员会可拒绝该投标。</w:t>
      </w:r>
    </w:p>
    <w:p w14:paraId="77A1C55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 如评标委员会一致认为某个投标人的投标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0E3C73BA">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23. 比较与评价  </w:t>
      </w:r>
    </w:p>
    <w:p w14:paraId="6946DCCE">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23.1 评标委员会按照招标文件中规定的评标标准和评标办法，对审查合格的投标文件（商务技术文件）进行商务和技术评估，综合比较和评价。</w:t>
      </w:r>
    </w:p>
    <w:p w14:paraId="6BF1B63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23.2 采用综合评分法评审的应按照招标文件第三章评标标准和评标办法中规定的评标方法、中标条件以及评分细则进行。</w:t>
      </w:r>
    </w:p>
    <w:p w14:paraId="0E4A1634">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24. 评审复核    </w:t>
      </w:r>
    </w:p>
    <w:p w14:paraId="760E3FED">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24.1评标结果汇总完成后，除下列情形外，任何人不得修改评标结果：</w:t>
      </w:r>
    </w:p>
    <w:p w14:paraId="5F2063D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A、分值汇总计算错误的；</w:t>
      </w:r>
    </w:p>
    <w:p w14:paraId="0F89C1C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B、分项评分超出评分标准范围的；</w:t>
      </w:r>
    </w:p>
    <w:p w14:paraId="6151A236">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C、评标委员会成员对客观评审因素评分不一致的；</w:t>
      </w:r>
    </w:p>
    <w:p w14:paraId="2CBFDF5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D、经评标委员会认定评分畸高、畸低的；</w:t>
      </w:r>
    </w:p>
    <w:p w14:paraId="70117323">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24.2评标报告签署前，经复核发现存在以上情形之一的，评标委员会应当当场修改评标结果，并在评标报告中记载；评标报告签署后，招标人或者代理机构发现存在以上情形之一的，应当组织原评标委员会进行重新评审，重新评审改变评标结果的，书面报告本级财政部门。</w:t>
      </w:r>
    </w:p>
    <w:p w14:paraId="2C2492E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 推荐中标候选人</w:t>
      </w:r>
    </w:p>
    <w:p w14:paraId="62789829">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文件规定采用综合评分法评标的，评标结果按评审后得分由高到低顺序排列，得分最高的投标人为中标候选人。得分相同的，按投标报价由低到高顺序排列。得分且投标报价相同的采取随机抽取的方式确定中标候选人。</w:t>
      </w:r>
    </w:p>
    <w:p w14:paraId="492D3DF8">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 编写评标报告</w:t>
      </w:r>
    </w:p>
    <w:p w14:paraId="76255055">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评标委员会组长根据全体评标成员签字的原始评标记录和评标结果编写评标报告，并由全体评标成员共同签字确认。</w:t>
      </w:r>
    </w:p>
    <w:p w14:paraId="0A7F2256">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27. 评标过程保密    </w:t>
      </w:r>
    </w:p>
    <w:p w14:paraId="6223B0E1">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开标之后，直到授予中标人合同止，凡是属于审查、澄清、评价和比较投标的有关资料以及授标意向等，均不得向投标人或其他与评标无关的人员透露。</w:t>
      </w:r>
    </w:p>
    <w:p w14:paraId="24B0F645">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 采购项目废标</w:t>
      </w:r>
    </w:p>
    <w:p w14:paraId="4F67A791">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28.1 在评标过程中，评标委员会发现有下列情形之一的，应对采购项目予以废标：</w:t>
      </w:r>
    </w:p>
    <w:p w14:paraId="7C5B8AD9">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A、符合专业条件的投标投标人或者对招标文件作实质投标的投标人数量不足3家的；</w:t>
      </w:r>
    </w:p>
    <w:p w14:paraId="400FBB2D">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B、投标人的投标均超过采购预算或最高限价的；</w:t>
      </w:r>
    </w:p>
    <w:p w14:paraId="30AC0C2B">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C、出现影响采购公正的违法、违规行为的；</w:t>
      </w:r>
    </w:p>
    <w:p w14:paraId="0AA5B729">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D、因重大变故，采购任务取消的；</w:t>
      </w:r>
    </w:p>
    <w:p w14:paraId="38F35EF7">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E、资格、符合、响应审查不通过，且有效投标人不足三家的。</w:t>
      </w:r>
    </w:p>
    <w:p w14:paraId="34E5005D">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采购项目废标后，评标委员会应做出书面报告。</w:t>
      </w:r>
    </w:p>
    <w:p w14:paraId="2A8EBEF7">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28.2 废标后，代理机构将在财政部门指定的媒体上发布废标结果公告。</w:t>
      </w:r>
    </w:p>
    <w:p w14:paraId="74065C16">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44" w:name="_Toc12453"/>
      <w:bookmarkStart w:id="45" w:name="_Toc117270086"/>
      <w:r>
        <w:rPr>
          <w:rFonts w:hint="eastAsia" w:ascii="宋体" w:hAnsi="宋体" w:cs="宋体"/>
          <w:b/>
          <w:kern w:val="0"/>
          <w:sz w:val="24"/>
          <w:szCs w:val="24"/>
          <w:lang w:val="en-US" w:eastAsia="zh-CN"/>
        </w:rPr>
        <w:t>六</w:t>
      </w:r>
      <w:r>
        <w:rPr>
          <w:rFonts w:hint="eastAsia" w:ascii="宋体" w:hAnsi="宋体" w:eastAsia="宋体" w:cs="宋体"/>
          <w:b/>
          <w:kern w:val="0"/>
          <w:sz w:val="24"/>
          <w:szCs w:val="24"/>
        </w:rPr>
        <w:t>、签订合同</w:t>
      </w:r>
      <w:bookmarkEnd w:id="44"/>
      <w:bookmarkEnd w:id="45"/>
    </w:p>
    <w:p w14:paraId="3307B38D">
      <w:pPr>
        <w:keepNext w:val="0"/>
        <w:keepLines w:val="0"/>
        <w:pageBreakBefore w:val="0"/>
        <w:tabs>
          <w:tab w:val="left" w:pos="567"/>
        </w:tabs>
        <w:kinsoku/>
        <w:wordWrap/>
        <w:autoSpaceDE/>
        <w:bidi w:val="0"/>
        <w:snapToGrid w:val="0"/>
        <w:spacing w:line="560" w:lineRule="exact"/>
        <w:ind w:firstLine="482" w:firstLineChars="200"/>
        <w:textAlignment w:val="auto"/>
        <w:rPr>
          <w:rFonts w:hint="eastAsia" w:ascii="宋体" w:hAnsi="宋体" w:eastAsia="宋体" w:cs="宋体"/>
          <w:kern w:val="0"/>
          <w:sz w:val="24"/>
          <w:szCs w:val="24"/>
        </w:rPr>
      </w:pPr>
      <w:r>
        <w:rPr>
          <w:rFonts w:hint="eastAsia" w:ascii="宋体" w:hAnsi="宋体" w:cs="宋体"/>
          <w:b/>
          <w:bCs/>
          <w:kern w:val="0"/>
          <w:sz w:val="24"/>
          <w:szCs w:val="24"/>
          <w:lang w:val="en-US" w:eastAsia="zh-CN"/>
        </w:rPr>
        <w:t>29</w:t>
      </w:r>
      <w:r>
        <w:rPr>
          <w:rFonts w:hint="eastAsia" w:ascii="宋体" w:hAnsi="宋体" w:eastAsia="宋体" w:cs="宋体"/>
          <w:b/>
          <w:bCs/>
          <w:kern w:val="0"/>
          <w:sz w:val="24"/>
          <w:szCs w:val="24"/>
        </w:rPr>
        <w:t>.签订合同</w:t>
      </w:r>
    </w:p>
    <w:p w14:paraId="497FEFEE">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4C2450C8">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.2采购人不得向中标人提出任何不合理的要求作为签订合同的条件。</w:t>
      </w:r>
    </w:p>
    <w:p w14:paraId="283BE1E6">
      <w:pPr>
        <w:keepNext w:val="0"/>
        <w:keepLines w:val="0"/>
        <w:pageBreakBefore w:val="0"/>
        <w:tabs>
          <w:tab w:val="left" w:pos="567"/>
        </w:tabs>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1C55F4D8">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289ED677">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 xml:space="preserve">.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70965E75">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.6采购人与中标人应当根据合同的约定依法履行合同义务。</w:t>
      </w:r>
    </w:p>
    <w:p w14:paraId="53B2966E">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29</w:t>
      </w:r>
      <w:r>
        <w:rPr>
          <w:rFonts w:hint="eastAsia" w:ascii="宋体" w:hAnsi="宋体" w:eastAsia="宋体" w:cs="宋体"/>
          <w:kern w:val="0"/>
          <w:sz w:val="24"/>
          <w:szCs w:val="24"/>
        </w:rPr>
        <w:t>.7中标人应当自合同或补充合同签订之日起5个工作日内，将合同副本一份报采购代理机构存档，采购人自合同签订之日起2个工作日内在中国政府采购网山西分网进行公示。</w:t>
      </w:r>
    </w:p>
    <w:p w14:paraId="3518311A">
      <w:pPr>
        <w:spacing w:line="556" w:lineRule="exact"/>
        <w:ind w:firstLine="482" w:firstLineChars="200"/>
        <w:rPr>
          <w:rFonts w:hint="eastAsia" w:ascii="宋体" w:hAnsi="宋体" w:eastAsia="宋体" w:cs="宋体"/>
          <w:kern w:val="2"/>
          <w:sz w:val="24"/>
          <w:szCs w:val="24"/>
          <w:lang w:val="en-US" w:eastAsia="zh-CN" w:bidi="ar-SA"/>
        </w:rPr>
      </w:pPr>
      <w:bookmarkStart w:id="46" w:name="_Toc495675237"/>
      <w:bookmarkStart w:id="47" w:name="_Toc421716587"/>
      <w:bookmarkStart w:id="48" w:name="_Toc493575827"/>
      <w:bookmarkStart w:id="49" w:name="_Toc424378692"/>
      <w:r>
        <w:rPr>
          <w:rFonts w:hint="eastAsia" w:ascii="宋体" w:hAnsi="宋体" w:eastAsia="宋体" w:cs="宋体"/>
          <w:b/>
          <w:kern w:val="0"/>
          <w:sz w:val="24"/>
          <w:szCs w:val="24"/>
          <w:lang w:val="en-US" w:eastAsia="zh-CN"/>
        </w:rPr>
        <w:t>七、服务费</w:t>
      </w:r>
      <w:bookmarkEnd w:id="46"/>
      <w:bookmarkEnd w:id="47"/>
      <w:bookmarkEnd w:id="48"/>
      <w:bookmarkEnd w:id="49"/>
      <w:r>
        <w:rPr>
          <w:rFonts w:hint="eastAsia" w:ascii="宋体" w:hAnsi="宋体" w:eastAsia="宋体" w:cs="宋体"/>
          <w:b/>
          <w:kern w:val="0"/>
          <w:sz w:val="24"/>
          <w:szCs w:val="24"/>
          <w:lang w:val="en-US" w:eastAsia="zh-CN"/>
        </w:rPr>
        <w:t>　</w:t>
      </w:r>
      <w:r>
        <w:rPr>
          <w:rFonts w:hint="eastAsia" w:ascii="宋体" w:hAnsi="宋体" w:eastAsia="宋体" w:cs="宋体"/>
          <w:kern w:val="2"/>
          <w:sz w:val="24"/>
          <w:szCs w:val="24"/>
          <w:lang w:val="en-US" w:eastAsia="zh-CN" w:bidi="ar-SA"/>
        </w:rPr>
        <w:t>　</w:t>
      </w:r>
    </w:p>
    <w:p w14:paraId="7585595A">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 服务费</w:t>
      </w:r>
    </w:p>
    <w:p w14:paraId="6CDE21D2">
      <w:pPr>
        <w:spacing w:line="556"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30.1参照国家计委《关于印发招标代理业务收费管理暂行规定的通知》（计价格〔2002〕1980号）文件收取，由中标单位支付。</w:t>
      </w:r>
    </w:p>
    <w:p w14:paraId="3B2A4BBA">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28.2中标人在收到中标通知书的同时，中标人向招标代理机构一次性付清中标服务费。</w:t>
      </w:r>
    </w:p>
    <w:p w14:paraId="0541D168">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50" w:name="_Toc117270087"/>
      <w:bookmarkStart w:id="51" w:name="_Toc1122"/>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rPr>
        <w:t>、保密和披露</w:t>
      </w:r>
      <w:bookmarkEnd w:id="50"/>
      <w:bookmarkEnd w:id="51"/>
    </w:p>
    <w:p w14:paraId="490B3548">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1</w:t>
      </w:r>
      <w:r>
        <w:rPr>
          <w:rFonts w:hint="eastAsia" w:ascii="宋体" w:hAnsi="宋体" w:eastAsia="宋体" w:cs="宋体"/>
          <w:kern w:val="0"/>
          <w:sz w:val="24"/>
          <w:szCs w:val="24"/>
        </w:rPr>
        <w:t>.保密</w:t>
      </w:r>
    </w:p>
    <w:p w14:paraId="4E07F554">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1</w:t>
      </w:r>
      <w:r>
        <w:rPr>
          <w:rFonts w:hint="eastAsia" w:ascii="宋体" w:hAnsi="宋体" w:eastAsia="宋体" w:cs="宋体"/>
          <w:kern w:val="0"/>
          <w:sz w:val="24"/>
          <w:szCs w:val="24"/>
        </w:rPr>
        <w:t>.1潜在投标人自获取招标文件之日起，须承诺承担本招标项目项下保密义务，不得将因本次招标获得的信息向第三人外传。</w:t>
      </w:r>
    </w:p>
    <w:p w14:paraId="225B801E">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1</w:t>
      </w:r>
      <w:r>
        <w:rPr>
          <w:rFonts w:hint="eastAsia" w:ascii="宋体" w:hAnsi="宋体" w:eastAsia="宋体" w:cs="宋体"/>
          <w:kern w:val="0"/>
          <w:sz w:val="24"/>
          <w:szCs w:val="24"/>
        </w:rPr>
        <w:t>.2有关人员对评标情况以及在评标过程中获悉的国家秘密、商业秘密负有保密责任。</w:t>
      </w:r>
    </w:p>
    <w:p w14:paraId="2B4EC841">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2</w:t>
      </w:r>
      <w:r>
        <w:rPr>
          <w:rFonts w:hint="eastAsia" w:ascii="宋体" w:hAnsi="宋体" w:eastAsia="宋体" w:cs="宋体"/>
          <w:kern w:val="0"/>
          <w:sz w:val="24"/>
          <w:szCs w:val="24"/>
        </w:rPr>
        <w:t>.披露</w:t>
      </w:r>
    </w:p>
    <w:p w14:paraId="086538CA">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2</w:t>
      </w:r>
      <w:r>
        <w:rPr>
          <w:rFonts w:hint="eastAsia" w:ascii="宋体" w:hAnsi="宋体" w:eastAsia="宋体" w:cs="宋体"/>
          <w:kern w:val="0"/>
          <w:sz w:val="24"/>
          <w:szCs w:val="24"/>
        </w:rPr>
        <w:t>.1采购人或采购代理机构有权将投标人提供的所有资料向政府有关部门或评审标书的有关人员披露。</w:t>
      </w:r>
    </w:p>
    <w:p w14:paraId="2E404253">
      <w:pPr>
        <w:pStyle w:val="38"/>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2</w:t>
      </w:r>
      <w:r>
        <w:rPr>
          <w:rFonts w:hint="eastAsia" w:ascii="宋体" w:hAnsi="宋体" w:eastAsia="宋体" w:cs="宋体"/>
          <w:kern w:val="0"/>
          <w:sz w:val="24"/>
          <w:szCs w:val="24"/>
        </w:rPr>
        <w:t>.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723D32AE">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bookmarkStart w:id="52" w:name="_Toc4388"/>
      <w:bookmarkStart w:id="53" w:name="_Toc117270088"/>
      <w:r>
        <w:rPr>
          <w:rFonts w:hint="eastAsia" w:ascii="宋体" w:hAnsi="宋体" w:cs="宋体"/>
          <w:b/>
          <w:kern w:val="0"/>
          <w:sz w:val="24"/>
          <w:szCs w:val="24"/>
          <w:lang w:val="en-US" w:eastAsia="zh-CN"/>
        </w:rPr>
        <w:t>九</w:t>
      </w:r>
      <w:r>
        <w:rPr>
          <w:rFonts w:hint="eastAsia" w:ascii="宋体" w:hAnsi="宋体" w:eastAsia="宋体" w:cs="宋体"/>
          <w:b/>
          <w:kern w:val="0"/>
          <w:sz w:val="24"/>
          <w:szCs w:val="24"/>
        </w:rPr>
        <w:t>、询问和质疑</w:t>
      </w:r>
      <w:bookmarkEnd w:id="52"/>
      <w:bookmarkEnd w:id="53"/>
    </w:p>
    <w:p w14:paraId="312FDF26">
      <w:pPr>
        <w:keepNext w:val="0"/>
        <w:keepLines w:val="0"/>
        <w:pageBreakBefore w:val="0"/>
        <w:kinsoku/>
        <w:wordWrap/>
        <w:overflowPunct w:val="0"/>
        <w:topLinePunct/>
        <w:autoSpaceDE/>
        <w:autoSpaceDN w:val="0"/>
        <w:bidi w:val="0"/>
        <w:adjustRightInd w:val="0"/>
        <w:snapToGrid w:val="0"/>
        <w:spacing w:line="560" w:lineRule="exact"/>
        <w:ind w:firstLine="482" w:firstLineChars="200"/>
        <w:textAlignment w:val="auto"/>
        <w:rPr>
          <w:rFonts w:hint="eastAsia" w:ascii="宋体" w:hAnsi="宋体" w:eastAsia="宋体" w:cs="宋体"/>
          <w:b/>
          <w:snapToGrid w:val="0"/>
          <w:color w:val="000000"/>
          <w:kern w:val="0"/>
          <w:sz w:val="24"/>
          <w:szCs w:val="24"/>
        </w:rPr>
      </w:pPr>
      <w:bookmarkStart w:id="54" w:name="_Toc29792"/>
      <w:bookmarkStart w:id="55" w:name="_Toc117270089"/>
      <w:r>
        <w:rPr>
          <w:rFonts w:hint="eastAsia" w:ascii="宋体" w:hAnsi="宋体" w:eastAsia="宋体" w:cs="宋体"/>
          <w:b/>
          <w:snapToGrid w:val="0"/>
          <w:color w:val="000000"/>
          <w:kern w:val="0"/>
          <w:sz w:val="24"/>
          <w:szCs w:val="24"/>
        </w:rPr>
        <w:t>3</w:t>
      </w:r>
      <w:r>
        <w:rPr>
          <w:rFonts w:hint="eastAsia" w:ascii="宋体" w:hAnsi="宋体" w:cs="宋体"/>
          <w:b/>
          <w:snapToGrid w:val="0"/>
          <w:color w:val="000000"/>
          <w:kern w:val="0"/>
          <w:sz w:val="24"/>
          <w:szCs w:val="24"/>
          <w:lang w:val="en-US" w:eastAsia="zh-CN"/>
        </w:rPr>
        <w:t>3</w:t>
      </w:r>
      <w:r>
        <w:rPr>
          <w:rFonts w:hint="eastAsia" w:ascii="宋体" w:hAnsi="宋体" w:eastAsia="宋体" w:cs="宋体"/>
          <w:b/>
          <w:snapToGrid w:val="0"/>
          <w:color w:val="000000"/>
          <w:kern w:val="0"/>
          <w:sz w:val="24"/>
          <w:szCs w:val="24"/>
        </w:rPr>
        <w:t>.</w:t>
      </w:r>
      <w:r>
        <w:rPr>
          <w:rFonts w:hint="eastAsia" w:ascii="宋体" w:hAnsi="宋体" w:eastAsia="宋体" w:cs="宋体"/>
          <w:b/>
          <w:snapToGrid w:val="0"/>
          <w:color w:val="000000"/>
          <w:kern w:val="0"/>
          <w:sz w:val="24"/>
          <w:szCs w:val="24"/>
          <w:lang w:eastAsia="zh-CN"/>
        </w:rPr>
        <w:t>投标人</w:t>
      </w:r>
      <w:r>
        <w:rPr>
          <w:rFonts w:hint="eastAsia" w:ascii="宋体" w:hAnsi="宋体" w:eastAsia="宋体" w:cs="宋体"/>
          <w:b/>
          <w:snapToGrid w:val="0"/>
          <w:color w:val="000000"/>
          <w:kern w:val="0"/>
          <w:sz w:val="24"/>
          <w:szCs w:val="24"/>
        </w:rPr>
        <w:t>有权就招标事宜提出询问和质疑</w:t>
      </w:r>
    </w:p>
    <w:p w14:paraId="755DF3AB">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.1</w:t>
      </w:r>
      <w:r>
        <w:rPr>
          <w:rFonts w:hint="eastAsia" w:ascii="宋体" w:hAnsi="宋体" w:eastAsia="宋体" w:cs="宋体"/>
          <w:snapToGrid w:val="0"/>
          <w:color w:val="000000"/>
          <w:kern w:val="0"/>
          <w:sz w:val="24"/>
          <w:szCs w:val="24"/>
          <w:lang w:val="en-US" w:eastAsia="zh-CN"/>
        </w:rPr>
        <w:t>招标</w:t>
      </w:r>
      <w:r>
        <w:rPr>
          <w:rFonts w:hint="eastAsia" w:ascii="宋体" w:hAnsi="宋体" w:eastAsia="宋体" w:cs="宋体"/>
          <w:snapToGrid w:val="0"/>
          <w:color w:val="000000"/>
          <w:kern w:val="0"/>
          <w:sz w:val="24"/>
          <w:szCs w:val="24"/>
        </w:rPr>
        <w:t>程序受《中华人民共和国政府采购法》和相关法律法规的约束，并受到严格的内部监督，以确保授予合同过程的公平公正。</w:t>
      </w:r>
    </w:p>
    <w:p w14:paraId="7CBC2518">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 xml:space="preserve">.2 </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对</w:t>
      </w:r>
      <w:r>
        <w:rPr>
          <w:rFonts w:hint="eastAsia" w:ascii="宋体" w:hAnsi="宋体" w:eastAsia="宋体" w:cs="宋体"/>
          <w:snapToGrid w:val="0"/>
          <w:color w:val="000000"/>
          <w:kern w:val="0"/>
          <w:sz w:val="24"/>
          <w:szCs w:val="24"/>
          <w:lang w:eastAsia="zh-CN"/>
        </w:rPr>
        <w:t>招标文件</w:t>
      </w:r>
      <w:r>
        <w:rPr>
          <w:rFonts w:hint="eastAsia" w:ascii="宋体" w:hAnsi="宋体" w:eastAsia="宋体" w:cs="宋体"/>
          <w:snapToGrid w:val="0"/>
          <w:color w:val="000000"/>
          <w:kern w:val="0"/>
          <w:sz w:val="24"/>
          <w:szCs w:val="24"/>
        </w:rPr>
        <w:t>条款或技术、商务参数有异议的，应当在</w:t>
      </w:r>
      <w:r>
        <w:rPr>
          <w:rFonts w:hint="eastAsia" w:ascii="宋体" w:hAnsi="宋体" w:eastAsia="宋体" w:cs="宋体"/>
          <w:snapToGrid w:val="0"/>
          <w:color w:val="000000"/>
          <w:kern w:val="0"/>
          <w:sz w:val="24"/>
          <w:szCs w:val="24"/>
          <w:lang w:eastAsia="zh-CN"/>
        </w:rPr>
        <w:t>招标</w:t>
      </w:r>
      <w:r>
        <w:rPr>
          <w:rFonts w:hint="eastAsia" w:ascii="宋体" w:hAnsi="宋体" w:eastAsia="宋体" w:cs="宋体"/>
          <w:snapToGrid w:val="0"/>
          <w:color w:val="000000"/>
          <w:kern w:val="0"/>
          <w:sz w:val="24"/>
          <w:szCs w:val="24"/>
        </w:rPr>
        <w:t>前通过澄清或修改程序提出。</w:t>
      </w:r>
    </w:p>
    <w:p w14:paraId="4101BFC5">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.3</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对采购事项有疑问的，可以向采购代理机构提出询问。</w:t>
      </w:r>
    </w:p>
    <w:p w14:paraId="19215E99">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 xml:space="preserve">.4 </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认为</w:t>
      </w:r>
      <w:r>
        <w:rPr>
          <w:rFonts w:hint="eastAsia" w:ascii="宋体" w:hAnsi="宋体" w:eastAsia="宋体" w:cs="宋体"/>
          <w:snapToGrid w:val="0"/>
          <w:color w:val="000000"/>
          <w:kern w:val="0"/>
          <w:sz w:val="24"/>
          <w:szCs w:val="24"/>
          <w:lang w:eastAsia="zh-CN"/>
        </w:rPr>
        <w:t>招标文件</w:t>
      </w:r>
      <w:r>
        <w:rPr>
          <w:rFonts w:hint="eastAsia" w:ascii="宋体" w:hAnsi="宋体" w:eastAsia="宋体" w:cs="宋体"/>
          <w:snapToGrid w:val="0"/>
          <w:color w:val="000000"/>
          <w:kern w:val="0"/>
          <w:sz w:val="24"/>
          <w:szCs w:val="24"/>
        </w:rPr>
        <w:t>、采购过程、中标/成交者成交结果使自己的权益受到损害的，可以在知道或者应知其权益受到损害之日起7个工作日内，以电子形式向采购人、采购代理机构提出质疑。</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在法定质疑期内一次性提出针对同一采购程序环节的质疑。</w:t>
      </w:r>
    </w:p>
    <w:p w14:paraId="3114A016">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.5 质疑应以电子形式向采购人或代理机构提出，质疑函须经法定代表人签字并加盖公章。</w:t>
      </w:r>
    </w:p>
    <w:p w14:paraId="69A41963">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.6 质疑书应当附相关证明材料。</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提出质疑应当提交质疑函和必要的证明材料。质疑函应当包括下列内容：</w:t>
      </w:r>
    </w:p>
    <w:p w14:paraId="6AA67704">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的姓名或者名称、地址、邮编、联系人及联系电话；</w:t>
      </w:r>
    </w:p>
    <w:p w14:paraId="52D894C9">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（二）质疑项目的名称、编号；</w:t>
      </w:r>
    </w:p>
    <w:p w14:paraId="57DC6951">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（三）具体、明确的质疑事项和与质疑事项相关的请求；</w:t>
      </w:r>
    </w:p>
    <w:p w14:paraId="283E69F3">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（四）事实依据；</w:t>
      </w:r>
    </w:p>
    <w:p w14:paraId="0BD27490">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（五）必要的法律依据；</w:t>
      </w:r>
    </w:p>
    <w:p w14:paraId="4666BC23">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（六）提出质疑的日期。</w:t>
      </w:r>
    </w:p>
    <w:p w14:paraId="2F7A3DFC">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.7</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为自然人的，应当由本人签字；</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为法人或者其他组织的，应当由法定代表人、主要负责人，或者其授权代表签字或者盖章，并加盖公章。</w:t>
      </w:r>
    </w:p>
    <w:p w14:paraId="2C2D03CE">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质疑材料按照一式二份提供。</w:t>
      </w:r>
    </w:p>
    <w:p w14:paraId="7B31F6DD">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.8 有下列情形之一的，属于无效质疑，采购代理机构可不予受理：</w:t>
      </w:r>
    </w:p>
    <w:p w14:paraId="06F238C1">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（1）未在有效期限内提出质疑的；</w:t>
      </w:r>
    </w:p>
    <w:p w14:paraId="4B13C886">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（2）质疑函没有法定代表人签署并加盖单位公章的；</w:t>
      </w:r>
    </w:p>
    <w:p w14:paraId="697B109E">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（3）质疑事项已经进入投诉或者诉讼程序的；</w:t>
      </w:r>
    </w:p>
    <w:p w14:paraId="6BE0E379">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（4）其它不符合受理条件的情形；</w:t>
      </w:r>
    </w:p>
    <w:p w14:paraId="5AE76857">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（5）质疑参照《山西省财政厅关于政府采购项目全面实施在线质疑的通知》（晋财购〔2023〕10号）。</w:t>
      </w:r>
    </w:p>
    <w:p w14:paraId="0EE11539">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.9 采购人、采购代理机构不得拒收质疑</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在法定质疑期内发出的质疑函，应当在收到质疑函后7个工作日内作出答复，并以电子形式通知质疑</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和其他有关</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（在发布本项目</w:t>
      </w:r>
      <w:r>
        <w:rPr>
          <w:rFonts w:hint="eastAsia" w:ascii="宋体" w:hAnsi="宋体" w:eastAsia="宋体" w:cs="宋体"/>
          <w:snapToGrid w:val="0"/>
          <w:color w:val="000000"/>
          <w:kern w:val="0"/>
          <w:sz w:val="24"/>
          <w:szCs w:val="24"/>
          <w:lang w:eastAsia="zh-CN"/>
        </w:rPr>
        <w:t>招标</w:t>
      </w:r>
      <w:r>
        <w:rPr>
          <w:rFonts w:hint="eastAsia" w:ascii="宋体" w:hAnsi="宋体" w:eastAsia="宋体" w:cs="宋体"/>
          <w:snapToGrid w:val="0"/>
          <w:color w:val="000000"/>
          <w:kern w:val="0"/>
          <w:sz w:val="24"/>
          <w:szCs w:val="24"/>
        </w:rPr>
        <w:t>公告的媒体上发布）。</w:t>
      </w:r>
    </w:p>
    <w:p w14:paraId="1FE24CFD">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 xml:space="preserve">.10 </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进行虚假和恶意质疑的，代理机构可以提请政府采购监管部门将其列入不良记录名单，在一至三年内禁止参加政府采购活动，并将处理决定在相关政府采购媒体上公布。</w:t>
      </w:r>
    </w:p>
    <w:p w14:paraId="1F9A45A9">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.11 质疑</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对采购人、采购代理机构的答复不满意，或者采购人、采购代理机构未在规定时间内作出答复的，可以在答复期满后15个工作日内向本办法第六条规定的财政部门提起投诉。</w:t>
      </w:r>
    </w:p>
    <w:p w14:paraId="7CE24A78">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.12投诉人投诉时,应当提交投诉书和必要的证明材料，并按照被投诉采购人、采购代理机构（以下简称被投诉人）和与投诉事项有关的</w:t>
      </w:r>
      <w:r>
        <w:rPr>
          <w:rFonts w:hint="eastAsia" w:ascii="宋体" w:hAnsi="宋体" w:eastAsia="宋体" w:cs="宋体"/>
          <w:snapToGrid w:val="0"/>
          <w:color w:val="000000"/>
          <w:kern w:val="0"/>
          <w:sz w:val="24"/>
          <w:szCs w:val="24"/>
          <w:lang w:eastAsia="zh-CN"/>
        </w:rPr>
        <w:t>投标人</w:t>
      </w:r>
      <w:r>
        <w:rPr>
          <w:rFonts w:hint="eastAsia" w:ascii="宋体" w:hAnsi="宋体" w:eastAsia="宋体" w:cs="宋体"/>
          <w:snapToGrid w:val="0"/>
          <w:color w:val="000000"/>
          <w:kern w:val="0"/>
          <w:sz w:val="24"/>
          <w:szCs w:val="24"/>
        </w:rPr>
        <w:t>数量提供投诉书的副本。投诉书应当包括下列内容：</w:t>
      </w:r>
    </w:p>
    <w:p w14:paraId="54D495C8">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（一）投诉人和被投诉人的姓名或者名称、通讯地址、邮编、联系人及联系电话；</w:t>
      </w:r>
    </w:p>
    <w:p w14:paraId="05B620FB">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（二）质疑和质疑答复情况说明及相关证明材料；</w:t>
      </w:r>
    </w:p>
    <w:p w14:paraId="533EFC70">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（三）具体、明确的投诉事项和与投诉事项相关的投诉请求；</w:t>
      </w:r>
    </w:p>
    <w:p w14:paraId="57B5CDEE">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（四）事实依据；</w:t>
      </w:r>
    </w:p>
    <w:p w14:paraId="4BFC276F">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（五）法律依据；</w:t>
      </w:r>
    </w:p>
    <w:p w14:paraId="17431285">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（六）提起投诉的日期。</w:t>
      </w:r>
    </w:p>
    <w:p w14:paraId="5D20CCA0">
      <w:pPr>
        <w:keepNext w:val="0"/>
        <w:keepLines w:val="0"/>
        <w:pageBreakBefore w:val="0"/>
        <w:tabs>
          <w:tab w:val="left" w:pos="567"/>
        </w:tabs>
        <w:kinsoku/>
        <w:wordWrap/>
        <w:overflowPunct w:val="0"/>
        <w:topLinePunct/>
        <w:autoSpaceDE/>
        <w:autoSpaceDN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napToGrid w:val="0"/>
          <w:color w:val="000000"/>
          <w:kern w:val="0"/>
          <w:sz w:val="24"/>
          <w:szCs w:val="24"/>
        </w:rPr>
        <w:t>3</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.13投诉人为自然人的，应当由本人签字；投诉人为法人或者其他组织的，应当由法定代表人、主要负责人，或者其授权代表签字或者盖章，并加盖公章。</w:t>
      </w:r>
    </w:p>
    <w:p w14:paraId="21075A40">
      <w:pPr>
        <w:keepNext w:val="0"/>
        <w:keepLines w:val="0"/>
        <w:pageBreakBefore w:val="0"/>
        <w:kinsoku/>
        <w:wordWrap/>
        <w:autoSpaceDE/>
        <w:bidi w:val="0"/>
        <w:snapToGrid w:val="0"/>
        <w:spacing w:line="560" w:lineRule="exact"/>
        <w:ind w:firstLine="482" w:firstLineChars="200"/>
        <w:textAlignment w:val="auto"/>
        <w:outlineLvl w:val="1"/>
        <w:rPr>
          <w:rFonts w:hint="eastAsia" w:ascii="宋体" w:hAnsi="宋体" w:eastAsia="宋体" w:cs="宋体"/>
          <w:b/>
          <w:kern w:val="0"/>
          <w:sz w:val="24"/>
          <w:szCs w:val="24"/>
        </w:rPr>
      </w:pPr>
      <w:r>
        <w:rPr>
          <w:rFonts w:hint="eastAsia" w:ascii="宋体" w:hAnsi="宋体" w:cs="宋体"/>
          <w:b/>
          <w:kern w:val="0"/>
          <w:sz w:val="24"/>
          <w:szCs w:val="24"/>
          <w:lang w:val="en-US" w:eastAsia="zh-CN"/>
        </w:rPr>
        <w:t>十</w:t>
      </w:r>
      <w:r>
        <w:rPr>
          <w:rFonts w:hint="eastAsia" w:ascii="宋体" w:hAnsi="宋体" w:eastAsia="宋体" w:cs="宋体"/>
          <w:b/>
          <w:kern w:val="0"/>
          <w:sz w:val="24"/>
          <w:szCs w:val="24"/>
        </w:rPr>
        <w:t>、相关政府采购政策要求</w:t>
      </w:r>
      <w:bookmarkEnd w:id="54"/>
      <w:bookmarkEnd w:id="55"/>
    </w:p>
    <w:p w14:paraId="321E0305">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4</w:t>
      </w:r>
      <w:r>
        <w:rPr>
          <w:rFonts w:hint="eastAsia" w:ascii="宋体" w:hAnsi="宋体" w:eastAsia="宋体" w:cs="宋体"/>
          <w:kern w:val="0"/>
          <w:sz w:val="24"/>
          <w:szCs w:val="24"/>
        </w:rPr>
        <w:t>.进口货物及政策要求</w:t>
      </w:r>
    </w:p>
    <w:p w14:paraId="4466B261">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本招标文件涉及的采购货物及软件服务，</w:t>
      </w:r>
      <w:r>
        <w:rPr>
          <w:rFonts w:hint="eastAsia" w:ascii="宋体" w:hAnsi="宋体" w:eastAsia="宋体" w:cs="宋体"/>
          <w:sz w:val="24"/>
          <w:szCs w:val="24"/>
        </w:rPr>
        <w:t>未特别注明“进口产品”字样的，均必须采购</w:t>
      </w:r>
      <w:r>
        <w:rPr>
          <w:rFonts w:hint="eastAsia" w:ascii="宋体" w:hAnsi="宋体" w:cs="宋体"/>
          <w:sz w:val="24"/>
          <w:szCs w:val="24"/>
          <w:lang w:val="en-US" w:eastAsia="zh-CN"/>
        </w:rPr>
        <w:t>国产</w:t>
      </w:r>
      <w:r>
        <w:rPr>
          <w:rFonts w:hint="eastAsia" w:ascii="宋体" w:hAnsi="宋体" w:cs="宋体"/>
          <w:sz w:val="24"/>
          <w:szCs w:val="24"/>
          <w:lang w:eastAsia="zh-CN"/>
        </w:rPr>
        <w:t>产品</w:t>
      </w:r>
      <w:r>
        <w:rPr>
          <w:rFonts w:hint="eastAsia" w:ascii="宋体" w:hAnsi="宋体" w:eastAsia="宋体" w:cs="宋体"/>
          <w:sz w:val="24"/>
          <w:szCs w:val="24"/>
        </w:rPr>
        <w:t>，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w:t>
      </w:r>
      <w:r>
        <w:rPr>
          <w:rFonts w:hint="eastAsia" w:ascii="宋体" w:hAnsi="宋体" w:cs="宋体"/>
          <w:sz w:val="24"/>
          <w:szCs w:val="24"/>
          <w:lang w:eastAsia="zh-CN"/>
        </w:rPr>
        <w:t>本国产品</w:t>
      </w:r>
      <w:r>
        <w:rPr>
          <w:rFonts w:hint="eastAsia" w:ascii="宋体" w:hAnsi="宋体" w:eastAsia="宋体" w:cs="宋体"/>
          <w:sz w:val="24"/>
          <w:szCs w:val="24"/>
        </w:rPr>
        <w:t>参与，应当按照公平竞争的原则进行评审。</w:t>
      </w:r>
    </w:p>
    <w:p w14:paraId="32D60BBB">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5</w:t>
      </w:r>
      <w:r>
        <w:rPr>
          <w:rFonts w:hint="eastAsia" w:ascii="宋体" w:hAnsi="宋体" w:eastAsia="宋体" w:cs="宋体"/>
          <w:kern w:val="0"/>
          <w:sz w:val="24"/>
          <w:szCs w:val="24"/>
        </w:rPr>
        <w:t>.国家强制产品</w:t>
      </w:r>
    </w:p>
    <w:p w14:paraId="588CCC44">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提供获得国家确定的认证机构出具的处于有效期之内的节能产品认证证书。</w:t>
      </w:r>
    </w:p>
    <w:p w14:paraId="2C85238C">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sz w:val="24"/>
          <w:szCs w:val="24"/>
        </w:rPr>
        <w:t>投报环境标志产品政府采购品目清单中的产品，且提供所投产品获得国家确定的认证机构出具的、处于有效期之内的环境标志产品认证证书。</w:t>
      </w:r>
    </w:p>
    <w:p w14:paraId="0AB1795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7</w:t>
      </w:r>
      <w:r>
        <w:rPr>
          <w:rFonts w:hint="eastAsia" w:ascii="宋体" w:hAnsi="宋体" w:eastAsia="宋体" w:cs="宋体"/>
          <w:sz w:val="24"/>
          <w:szCs w:val="24"/>
        </w:rPr>
        <w:t>.采购货物中如含有计算机，必须预装正版操作系统软件产品；项目中所采购的其它软件必须为正版软件。</w:t>
      </w:r>
    </w:p>
    <w:p w14:paraId="5588E36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38</w:t>
      </w:r>
      <w:r>
        <w:rPr>
          <w:rFonts w:hint="eastAsia" w:ascii="宋体" w:hAnsi="宋体" w:eastAsia="宋体" w:cs="宋体"/>
          <w:kern w:val="0"/>
          <w:sz w:val="24"/>
          <w:szCs w:val="24"/>
        </w:rPr>
        <w:t>.采购货物中如含有财政部会同有关部门制定下发的《信息安全产品强制性认证目录》中的产品，须提供中国信息安全认证中心按国家标准认证颁发的有效认证证书。</w:t>
      </w:r>
    </w:p>
    <w:p w14:paraId="7F880C33">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39</w:t>
      </w:r>
      <w:r>
        <w:rPr>
          <w:rFonts w:hint="eastAsia" w:ascii="宋体" w:hAnsi="宋体" w:eastAsia="宋体" w:cs="宋体"/>
          <w:sz w:val="24"/>
          <w:szCs w:val="24"/>
        </w:rPr>
        <w:t>.中小微企业参加本项目：</w:t>
      </w:r>
    </w:p>
    <w:p w14:paraId="21490C6C">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按照财政部、工业和信息化部发布的《关于印发&lt;政府采购促进中小企业发展管理办法&gt;的通知》(财库〔2020〕46号），并依据工信部联【2011】300号《中小企业划型标准规定》的标准，如实填写《中小企业声明函》。</w:t>
      </w:r>
    </w:p>
    <w:p w14:paraId="0A6E438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40</w:t>
      </w:r>
      <w:r>
        <w:rPr>
          <w:rFonts w:hint="eastAsia" w:ascii="宋体" w:hAnsi="宋体" w:eastAsia="宋体" w:cs="宋体"/>
          <w:sz w:val="24"/>
          <w:szCs w:val="24"/>
        </w:rPr>
        <w:t>．残疾人福利单位参加本项目：</w:t>
      </w:r>
    </w:p>
    <w:p w14:paraId="43209583">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依据《三部门联合发布关于促进残疾人就业政府采购政策的通知》（财库[2017]141号）第三条规定，需附残疾人福利性单位声明函。</w:t>
      </w:r>
    </w:p>
    <w:p w14:paraId="5414A0C6">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1</w:t>
      </w:r>
      <w:r>
        <w:rPr>
          <w:rFonts w:hint="eastAsia" w:ascii="宋体" w:hAnsi="宋体" w:eastAsia="宋体" w:cs="宋体"/>
          <w:sz w:val="24"/>
          <w:szCs w:val="24"/>
        </w:rPr>
        <w:t>．监狱企业参加本项目：</w:t>
      </w:r>
    </w:p>
    <w:p w14:paraId="3668B22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依据《财政部司法部关于政府采购支持监狱企业发展有关问题的通知》(财库〔2014〕68号)规定，须提供相关证明材料。</w:t>
      </w:r>
    </w:p>
    <w:p w14:paraId="698692E6">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.联合体参加本项目：</w:t>
      </w:r>
    </w:p>
    <w:p w14:paraId="6ABE6582">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如本项目为接受大中型企业与小微企业组成联合体或者允许大中型企业向一家或者多家小微企业分包的采购项目，需附《联合体投标协议书》。</w:t>
      </w:r>
    </w:p>
    <w:p w14:paraId="254911E8">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3</w:t>
      </w:r>
      <w:r>
        <w:rPr>
          <w:rFonts w:hint="eastAsia" w:ascii="宋体" w:hAnsi="宋体" w:eastAsia="宋体" w:cs="宋体"/>
          <w:sz w:val="24"/>
          <w:szCs w:val="24"/>
        </w:rPr>
        <w:t>.环保节能产品参加的项目：</w:t>
      </w:r>
    </w:p>
    <w:p w14:paraId="7F40B769">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投报节能产品政府采购品目清单中强制性采购产品以外的其它节能产品，且提供所投产品获得国家确定的认证机构出具的、处于有效期之内的节能产品认证证书。</w:t>
      </w:r>
    </w:p>
    <w:p w14:paraId="70C937F2">
      <w:pPr>
        <w:keepNext w:val="0"/>
        <w:keepLines w:val="0"/>
        <w:pageBreakBefore w:val="0"/>
        <w:kinsoku/>
        <w:wordWrap/>
        <w:autoSpaceDE/>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投报环境标志产品政府采购品目清单中的产品，且提供所投产品获得国家确定的认证机构出具的、处于有效期之内的环境标志产品认证证书。</w:t>
      </w:r>
    </w:p>
    <w:p w14:paraId="7274220B">
      <w:pPr>
        <w:pStyle w:val="25"/>
        <w:keepNext w:val="0"/>
        <w:keepLines w:val="0"/>
        <w:pageBreakBefore w:val="0"/>
        <w:widowControl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4</w:t>
      </w:r>
      <w:r>
        <w:rPr>
          <w:rFonts w:hint="eastAsia" w:ascii="宋体" w:hAnsi="宋体" w:eastAsia="宋体" w:cs="宋体"/>
          <w:sz w:val="24"/>
          <w:szCs w:val="24"/>
        </w:rPr>
        <w:t>.创新产品参加的项目</w:t>
      </w:r>
    </w:p>
    <w:p w14:paraId="6C4AE5D2">
      <w:pPr>
        <w:keepNext w:val="0"/>
        <w:keepLines w:val="0"/>
        <w:pageBreakBefore w:val="0"/>
        <w:kinsoku/>
        <w:wordWrap/>
        <w:autoSpaceDE/>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根据《政府采购支持创新产品和服务实施细则》（晋财购【2019】19号），需在</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中提供《山西省创新产品和服务推荐清单》，并填写《创新产品或创新服务明细表》。</w:t>
      </w:r>
    </w:p>
    <w:p w14:paraId="105FA3CD">
      <w:pPr>
        <w:pStyle w:val="25"/>
        <w:keepNext w:val="0"/>
        <w:keepLines w:val="0"/>
        <w:pageBreakBefore w:val="0"/>
        <w:widowControl w:val="0"/>
        <w:kinsoku/>
        <w:wordWrap/>
        <w:autoSpaceDE/>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5</w:t>
      </w:r>
      <w:r>
        <w:rPr>
          <w:rFonts w:hint="eastAsia" w:ascii="宋体" w:hAnsi="宋体" w:eastAsia="宋体" w:cs="宋体"/>
          <w:sz w:val="24"/>
          <w:szCs w:val="24"/>
        </w:rPr>
        <w:t>.商品包装和快递包装</w:t>
      </w:r>
    </w:p>
    <w:p w14:paraId="401BA259">
      <w:pPr>
        <w:pStyle w:val="25"/>
        <w:keepNext w:val="0"/>
        <w:keepLines w:val="0"/>
        <w:pageBreakBefore w:val="0"/>
        <w:widowControl w:val="0"/>
        <w:kinsoku/>
        <w:wordWrap/>
        <w:autoSpaceDE/>
        <w:bidi w:val="0"/>
        <w:spacing w:line="560" w:lineRule="exact"/>
        <w:ind w:firstLine="480" w:firstLineChars="200"/>
        <w:textAlignment w:val="auto"/>
        <w:rPr>
          <w:rFonts w:hint="eastAsia" w:ascii="宋体" w:hAnsi="宋体" w:eastAsia="宋体" w:cs="宋体"/>
          <w:b/>
        </w:rPr>
      </w:pPr>
      <w:r>
        <w:rPr>
          <w:rFonts w:hint="eastAsia" w:ascii="宋体" w:hAnsi="宋体" w:eastAsia="宋体" w:cs="宋体"/>
          <w:sz w:val="24"/>
          <w:szCs w:val="24"/>
        </w:rPr>
        <w:t>本文件列出商品包装和快递包装要求的，投标人需填写商品包装和快递包装承诺函，承诺商品包装符合《商品包装政府采购需求标准（试行）》，快递包装符合《快递包装政府采购需求标准（试行）》。</w:t>
      </w:r>
      <w:r>
        <w:rPr>
          <w:rFonts w:hint="eastAsia" w:ascii="宋体" w:hAnsi="宋体" w:eastAsia="宋体" w:cs="宋体"/>
          <w:b/>
          <w:sz w:val="24"/>
          <w:szCs w:val="24"/>
        </w:rPr>
        <w:br w:type="page"/>
      </w:r>
    </w:p>
    <w:p w14:paraId="7F3016FB">
      <w:pPr>
        <w:pStyle w:val="5"/>
        <w:pageBreakBefore/>
        <w:widowControl w:val="0"/>
        <w:kinsoku/>
        <w:wordWrap/>
        <w:overflowPunct/>
        <w:topLinePunct w:val="0"/>
        <w:autoSpaceDE/>
        <w:autoSpaceDN/>
        <w:bidi w:val="0"/>
        <w:adjustRightInd/>
        <w:snapToGrid/>
        <w:spacing w:beforeLines="0" w:afterLines="0" w:line="560" w:lineRule="exact"/>
        <w:jc w:val="center"/>
        <w:textAlignment w:val="auto"/>
        <w:outlineLvl w:val="0"/>
        <w:rPr>
          <w:rFonts w:hint="eastAsia" w:ascii="宋体" w:hAnsi="宋体" w:eastAsia="宋体" w:cs="宋体"/>
          <w:b/>
          <w:sz w:val="36"/>
          <w:szCs w:val="36"/>
        </w:rPr>
      </w:pPr>
      <w:bookmarkStart w:id="56" w:name="_Toc14510"/>
      <w:r>
        <w:rPr>
          <w:rFonts w:hint="eastAsia" w:ascii="宋体" w:hAnsi="宋体" w:eastAsia="宋体" w:cs="宋体"/>
          <w:b/>
          <w:sz w:val="36"/>
          <w:szCs w:val="36"/>
        </w:rPr>
        <w:t>第三章  评标办法及评分标准</w:t>
      </w:r>
      <w:bookmarkEnd w:id="56"/>
    </w:p>
    <w:p w14:paraId="72EE958A">
      <w:pPr>
        <w:pStyle w:val="3"/>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cs="宋体"/>
        </w:rPr>
      </w:pPr>
      <w:r>
        <w:rPr>
          <w:rFonts w:hint="eastAsia" w:ascii="宋体" w:hAnsi="宋体" w:eastAsia="宋体" w:cs="宋体"/>
        </w:rPr>
        <w:t>一、评标办法前附表</w:t>
      </w:r>
    </w:p>
    <w:p w14:paraId="45EBC0CD">
      <w:pPr>
        <w:pStyle w:val="38"/>
        <w:snapToGrid w:val="0"/>
        <w:spacing w:line="480" w:lineRule="exact"/>
        <w:rPr>
          <w:rFonts w:hint="eastAsia" w:ascii="宋体" w:hAnsi="宋体" w:eastAsia="宋体" w:cs="宋体"/>
          <w:b/>
          <w:sz w:val="24"/>
        </w:rPr>
      </w:pPr>
      <w:bookmarkStart w:id="57" w:name="PO_3000000030_PM051"/>
      <w:r>
        <w:rPr>
          <w:rFonts w:hint="eastAsia" w:ascii="宋体" w:hAnsi="宋体" w:eastAsia="宋体" w:cs="宋体"/>
          <w:b/>
          <w:sz w:val="24"/>
        </w:rPr>
        <w:t>（一）资格性检查的内容及标准</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436"/>
        <w:gridCol w:w="5663"/>
      </w:tblGrid>
      <w:tr w14:paraId="32A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00504115">
            <w:pPr>
              <w:ind w:left="-63" w:leftChars="-30" w:right="-63" w:rightChars="-3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62" w:type="pct"/>
            <w:vAlign w:val="center"/>
          </w:tcPr>
          <w:p w14:paraId="48171AD6">
            <w:pPr>
              <w:jc w:val="center"/>
              <w:rPr>
                <w:rFonts w:hint="eastAsia" w:ascii="宋体" w:hAnsi="宋体" w:eastAsia="宋体" w:cs="宋体"/>
                <w:sz w:val="24"/>
                <w:szCs w:val="24"/>
              </w:rPr>
            </w:pPr>
            <w:r>
              <w:rPr>
                <w:rFonts w:hint="eastAsia" w:ascii="宋体" w:hAnsi="宋体" w:eastAsia="宋体" w:cs="宋体"/>
                <w:sz w:val="24"/>
                <w:szCs w:val="24"/>
              </w:rPr>
              <w:t>审查要求</w:t>
            </w:r>
          </w:p>
        </w:tc>
        <w:tc>
          <w:tcPr>
            <w:tcW w:w="3166" w:type="pct"/>
            <w:vAlign w:val="center"/>
          </w:tcPr>
          <w:p w14:paraId="396D56E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要求说明</w:t>
            </w:r>
          </w:p>
        </w:tc>
      </w:tr>
      <w:tr w14:paraId="6E4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0F7A3799">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62" w:type="pct"/>
            <w:vAlign w:val="center"/>
          </w:tcPr>
          <w:p w14:paraId="2A79C8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具有独立承担民事责任的能力</w:t>
            </w:r>
          </w:p>
        </w:tc>
        <w:tc>
          <w:tcPr>
            <w:tcW w:w="3166" w:type="pct"/>
            <w:vAlign w:val="center"/>
          </w:tcPr>
          <w:p w14:paraId="7D2FC96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提供</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信用承诺书。</w:t>
            </w:r>
          </w:p>
          <w:p w14:paraId="3FDB6B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以上证明材料须符合要求、有效、完整。否则，响应无效。</w:t>
            </w:r>
          </w:p>
        </w:tc>
      </w:tr>
      <w:tr w14:paraId="0E06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12D268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362" w:type="pct"/>
            <w:vAlign w:val="center"/>
          </w:tcPr>
          <w:p w14:paraId="3AF7738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具有良好的商业信誉和健全的财务会计制度</w:t>
            </w:r>
          </w:p>
        </w:tc>
        <w:tc>
          <w:tcPr>
            <w:tcW w:w="3166" w:type="pct"/>
            <w:vAlign w:val="center"/>
          </w:tcPr>
          <w:p w14:paraId="19F2B26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提供</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信用承诺书。</w:t>
            </w:r>
          </w:p>
          <w:p w14:paraId="6AB42F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以上证明材料须符合要求、有效、完整。否则，响应无效。</w:t>
            </w:r>
          </w:p>
        </w:tc>
      </w:tr>
      <w:tr w14:paraId="4358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18B35EC9">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362" w:type="pct"/>
            <w:vAlign w:val="center"/>
          </w:tcPr>
          <w:p w14:paraId="4931850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具有履行合同所必需的设备和专业技术能力</w:t>
            </w:r>
          </w:p>
        </w:tc>
        <w:tc>
          <w:tcPr>
            <w:tcW w:w="3166" w:type="pct"/>
            <w:vAlign w:val="center"/>
          </w:tcPr>
          <w:p w14:paraId="768E91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提供</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信用承诺书。</w:t>
            </w:r>
          </w:p>
          <w:p w14:paraId="65C0DB8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以上证明材料须符合要求、有效、完整。否则，响应无效。</w:t>
            </w:r>
          </w:p>
        </w:tc>
      </w:tr>
      <w:tr w14:paraId="77A7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27C2CBF1">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362" w:type="pct"/>
            <w:vAlign w:val="center"/>
          </w:tcPr>
          <w:p w14:paraId="3A0D124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有依法缴纳税收和社会保障资金的良好记录</w:t>
            </w:r>
          </w:p>
        </w:tc>
        <w:tc>
          <w:tcPr>
            <w:tcW w:w="3166" w:type="pct"/>
            <w:vAlign w:val="center"/>
          </w:tcPr>
          <w:p w14:paraId="60DD14A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提供</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信用承诺书。</w:t>
            </w:r>
          </w:p>
          <w:p w14:paraId="67EB6F2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以上证明材料须符合要求、有效、完整。否则，响应无效。</w:t>
            </w:r>
          </w:p>
        </w:tc>
      </w:tr>
      <w:tr w14:paraId="314A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70739907">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362" w:type="pct"/>
            <w:vAlign w:val="center"/>
          </w:tcPr>
          <w:p w14:paraId="4CBE856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参加政府采购活动前三年内，在经营活动中没有重大违法记录</w:t>
            </w:r>
          </w:p>
        </w:tc>
        <w:tc>
          <w:tcPr>
            <w:tcW w:w="3166" w:type="pct"/>
            <w:vAlign w:val="center"/>
          </w:tcPr>
          <w:p w14:paraId="121C4F1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提供</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信用承诺书。</w:t>
            </w:r>
          </w:p>
          <w:p w14:paraId="1D39F7C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以上证明材料须符合要求、有效、完整。否则，响应无效。</w:t>
            </w:r>
          </w:p>
        </w:tc>
      </w:tr>
      <w:tr w14:paraId="5C92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05608D13">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362" w:type="pct"/>
            <w:vAlign w:val="center"/>
          </w:tcPr>
          <w:p w14:paraId="7176D72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lang w:val="en-US" w:eastAsia="zh-CN"/>
              </w:rPr>
              <w:t>营业执照</w:t>
            </w:r>
          </w:p>
        </w:tc>
        <w:tc>
          <w:tcPr>
            <w:tcW w:w="3166" w:type="pct"/>
            <w:vAlign w:val="center"/>
          </w:tcPr>
          <w:p w14:paraId="456C089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有效的营业执照副本、税务登记证副本、组织机构代码证副本或(三证合一版营业执照)加盖公章</w:t>
            </w:r>
          </w:p>
        </w:tc>
      </w:tr>
      <w:tr w14:paraId="0A5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 w:type="pct"/>
            <w:vAlign w:val="center"/>
          </w:tcPr>
          <w:p w14:paraId="0A0BE70B">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362" w:type="pct"/>
            <w:vAlign w:val="center"/>
          </w:tcPr>
          <w:p w14:paraId="18CA4C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bCs/>
                <w:kern w:val="0"/>
                <w:sz w:val="24"/>
                <w:szCs w:val="24"/>
              </w:rPr>
              <w:t>基本账户开户许可证或基本存款账户信息</w:t>
            </w:r>
            <w:r>
              <w:rPr>
                <w:rFonts w:hint="eastAsia" w:ascii="宋体" w:hAnsi="宋体" w:cs="宋体"/>
                <w:bCs/>
                <w:kern w:val="0"/>
                <w:sz w:val="24"/>
                <w:szCs w:val="24"/>
                <w:lang w:val="en-US" w:eastAsia="zh-CN"/>
              </w:rPr>
              <w:t>及投标保证金</w:t>
            </w:r>
          </w:p>
        </w:tc>
        <w:tc>
          <w:tcPr>
            <w:tcW w:w="3166" w:type="pct"/>
            <w:vAlign w:val="center"/>
          </w:tcPr>
          <w:p w14:paraId="3D448F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Cs/>
                <w:kern w:val="0"/>
                <w:sz w:val="24"/>
                <w:szCs w:val="24"/>
              </w:rPr>
              <w:t>提供有效的基本账户开户许可证或基本存款账户信息</w:t>
            </w:r>
            <w:r>
              <w:rPr>
                <w:rFonts w:hint="eastAsia" w:ascii="宋体" w:hAnsi="宋体" w:cs="宋体"/>
                <w:bCs/>
                <w:kern w:val="0"/>
                <w:sz w:val="24"/>
                <w:szCs w:val="24"/>
                <w:lang w:val="en-US" w:eastAsia="zh-CN"/>
              </w:rPr>
              <w:t>及投标保证金</w:t>
            </w:r>
          </w:p>
        </w:tc>
      </w:tr>
      <w:tr w14:paraId="72EA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71" w:type="pct"/>
            <w:vAlign w:val="center"/>
          </w:tcPr>
          <w:p w14:paraId="446A6731">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362" w:type="pct"/>
            <w:vAlign w:val="center"/>
          </w:tcPr>
          <w:p w14:paraId="1139FB8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0"/>
                <w:sz w:val="24"/>
                <w:szCs w:val="24"/>
              </w:rPr>
              <w:t>企业</w:t>
            </w:r>
            <w:r>
              <w:rPr>
                <w:rFonts w:hint="eastAsia" w:ascii="宋体" w:hAnsi="宋体" w:cs="宋体"/>
                <w:b w:val="0"/>
                <w:bCs/>
                <w:kern w:val="0"/>
                <w:sz w:val="24"/>
                <w:szCs w:val="24"/>
                <w:lang w:val="en-US" w:eastAsia="zh-CN"/>
              </w:rPr>
              <w:t>资质</w:t>
            </w:r>
          </w:p>
        </w:tc>
        <w:tc>
          <w:tcPr>
            <w:tcW w:w="3166" w:type="pct"/>
            <w:vAlign w:val="center"/>
          </w:tcPr>
          <w:p w14:paraId="1EA7C2F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投标人</w:t>
            </w:r>
            <w:r>
              <w:rPr>
                <w:rFonts w:hint="eastAsia" w:ascii="宋体" w:hAnsi="宋体" w:eastAsia="宋体" w:cs="宋体"/>
                <w:b w:val="0"/>
                <w:bCs/>
                <w:sz w:val="24"/>
                <w:szCs w:val="24"/>
              </w:rPr>
              <w:t>属于医疗器械经营企业的，须提供医疗器械经营许可证或二类医疗器械经营备案凭证；</w:t>
            </w:r>
          </w:p>
          <w:p w14:paraId="5DB349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投标人</w:t>
            </w:r>
            <w:r>
              <w:rPr>
                <w:rFonts w:hint="eastAsia" w:ascii="宋体" w:hAnsi="宋体" w:eastAsia="宋体" w:cs="宋体"/>
                <w:b w:val="0"/>
                <w:bCs/>
                <w:sz w:val="24"/>
                <w:szCs w:val="24"/>
              </w:rPr>
              <w:t>属于医疗器械生产企业的，须提供医疗器械生产企业许可证、医疗器械经营企业许可证或二类医疗器械经营备案凭证；</w:t>
            </w:r>
          </w:p>
        </w:tc>
      </w:tr>
      <w:tr w14:paraId="04C6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71" w:type="pct"/>
            <w:vAlign w:val="center"/>
          </w:tcPr>
          <w:p w14:paraId="5A0D679B">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362" w:type="pct"/>
            <w:vAlign w:val="center"/>
          </w:tcPr>
          <w:p w14:paraId="58A3C35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 w:val="0"/>
                <w:bCs/>
                <w:kern w:val="0"/>
                <w:sz w:val="24"/>
                <w:szCs w:val="24"/>
                <w:highlight w:val="yellow"/>
              </w:rPr>
            </w:pPr>
            <w:r>
              <w:rPr>
                <w:rFonts w:hint="eastAsia" w:ascii="宋体" w:hAnsi="宋体" w:eastAsia="宋体" w:cs="宋体"/>
                <w:color w:val="000000"/>
                <w:sz w:val="24"/>
                <w:szCs w:val="24"/>
                <w:highlight w:val="none"/>
                <w:lang w:val="zh-CN" w:eastAsia="zh-CN"/>
              </w:rPr>
              <w:t>信用记录查询（注：</w:t>
            </w:r>
            <w:r>
              <w:rPr>
                <w:rFonts w:hint="eastAsia" w:ascii="宋体" w:hAnsi="宋体" w:cs="宋体"/>
                <w:color w:val="000000"/>
                <w:sz w:val="24"/>
                <w:szCs w:val="24"/>
                <w:highlight w:val="none"/>
                <w:lang w:val="zh-CN" w:eastAsia="zh-CN"/>
              </w:rPr>
              <w:t>投标人</w:t>
            </w:r>
            <w:r>
              <w:rPr>
                <w:rFonts w:hint="eastAsia" w:ascii="宋体" w:hAnsi="宋体" w:eastAsia="宋体" w:cs="宋体"/>
                <w:color w:val="000000"/>
                <w:sz w:val="24"/>
                <w:szCs w:val="24"/>
                <w:highlight w:val="none"/>
                <w:lang w:val="zh-CN" w:eastAsia="zh-CN"/>
              </w:rPr>
              <w:t>的</w:t>
            </w:r>
            <w:r>
              <w:rPr>
                <w:rFonts w:hint="eastAsia" w:ascii="宋体" w:hAnsi="宋体" w:cs="宋体"/>
                <w:color w:val="000000"/>
                <w:sz w:val="24"/>
                <w:szCs w:val="24"/>
                <w:highlight w:val="none"/>
                <w:lang w:val="zh-CN" w:eastAsia="zh-CN"/>
              </w:rPr>
              <w:t>投标文件</w:t>
            </w:r>
            <w:r>
              <w:rPr>
                <w:rFonts w:hint="eastAsia" w:ascii="宋体" w:hAnsi="宋体" w:eastAsia="宋体" w:cs="宋体"/>
                <w:color w:val="000000"/>
                <w:sz w:val="24"/>
                <w:szCs w:val="24"/>
                <w:highlight w:val="none"/>
                <w:lang w:val="zh-CN" w:eastAsia="zh-CN"/>
              </w:rPr>
              <w:t>中须提供，代理机构开标后现场查询，查询后存在问题的将留存证据并对</w:t>
            </w:r>
            <w:r>
              <w:rPr>
                <w:rFonts w:hint="eastAsia" w:ascii="宋体" w:hAnsi="宋体" w:cs="宋体"/>
                <w:color w:val="000000"/>
                <w:sz w:val="24"/>
                <w:szCs w:val="24"/>
                <w:highlight w:val="none"/>
                <w:lang w:val="zh-CN" w:eastAsia="zh-CN"/>
              </w:rPr>
              <w:t>投标文件</w:t>
            </w:r>
            <w:r>
              <w:rPr>
                <w:rFonts w:hint="eastAsia" w:ascii="宋体" w:hAnsi="宋体" w:eastAsia="宋体" w:cs="宋体"/>
                <w:color w:val="000000"/>
                <w:sz w:val="24"/>
                <w:szCs w:val="24"/>
                <w:highlight w:val="none"/>
                <w:lang w:val="zh-CN" w:eastAsia="zh-CN"/>
              </w:rPr>
              <w:t>做无效投标处理）</w:t>
            </w:r>
          </w:p>
        </w:tc>
        <w:tc>
          <w:tcPr>
            <w:tcW w:w="3166" w:type="pct"/>
            <w:vAlign w:val="center"/>
          </w:tcPr>
          <w:p w14:paraId="6789C48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center"/>
              <w:textAlignment w:val="auto"/>
              <w:rPr>
                <w:rFonts w:hint="eastAsia" w:ascii="宋体" w:hAnsi="宋体" w:eastAsia="宋体" w:cs="宋体"/>
                <w:b w:val="0"/>
                <w:bCs/>
                <w:kern w:val="0"/>
                <w:sz w:val="24"/>
                <w:szCs w:val="24"/>
                <w:highlight w:val="yellow"/>
              </w:rPr>
            </w:pPr>
            <w:r>
              <w:rPr>
                <w:rFonts w:hint="eastAsia" w:ascii="宋体" w:hAnsi="宋体" w:cs="宋体"/>
                <w:sz w:val="24"/>
                <w:szCs w:val="24"/>
                <w:lang w:eastAsia="zh-CN"/>
              </w:rPr>
              <w:t>投标人</w:t>
            </w:r>
            <w:r>
              <w:rPr>
                <w:rFonts w:hint="eastAsia" w:ascii="宋体" w:hAnsi="宋体" w:eastAsia="宋体" w:cs="宋体"/>
                <w:sz w:val="24"/>
                <w:szCs w:val="24"/>
              </w:rPr>
              <w:t>未被“信用中国”（www.creditchina.gov.cn）</w:t>
            </w:r>
            <w:r>
              <w:rPr>
                <w:rFonts w:hint="eastAsia" w:ascii="宋体" w:hAnsi="宋体" w:cs="宋体"/>
                <w:sz w:val="24"/>
                <w:szCs w:val="24"/>
                <w:lang w:eastAsia="zh-CN"/>
              </w:rPr>
              <w:t>”</w:t>
            </w:r>
            <w:r>
              <w:rPr>
                <w:rFonts w:hint="eastAsia" w:ascii="宋体" w:hAnsi="宋体" w:eastAsia="宋体" w:cs="宋体"/>
                <w:sz w:val="24"/>
                <w:szCs w:val="24"/>
              </w:rPr>
              <w:t>列入失信被执行人、重大税收违法</w:t>
            </w:r>
            <w:r>
              <w:rPr>
                <w:rFonts w:hint="eastAsia" w:ascii="宋体" w:hAnsi="宋体" w:cs="宋体"/>
                <w:sz w:val="24"/>
                <w:szCs w:val="24"/>
                <w:lang w:eastAsia="zh-CN"/>
              </w:rPr>
              <w:t>失信</w:t>
            </w:r>
            <w:r>
              <w:rPr>
                <w:rFonts w:hint="eastAsia" w:ascii="宋体" w:hAnsi="宋体" w:eastAsia="宋体" w:cs="宋体"/>
                <w:sz w:val="24"/>
                <w:szCs w:val="24"/>
              </w:rPr>
              <w:t>主体</w:t>
            </w:r>
            <w:r>
              <w:rPr>
                <w:rFonts w:hint="eastAsia" w:ascii="宋体" w:hAnsi="宋体" w:cs="宋体"/>
                <w:sz w:val="24"/>
                <w:szCs w:val="24"/>
                <w:lang w:eastAsia="zh-CN"/>
              </w:rPr>
              <w:t>截图；</w:t>
            </w:r>
            <w:r>
              <w:rPr>
                <w:rFonts w:hint="eastAsia" w:ascii="宋体" w:hAnsi="宋体" w:eastAsia="宋体" w:cs="宋体"/>
                <w:sz w:val="24"/>
                <w:szCs w:val="24"/>
              </w:rPr>
              <w:t>未被“中国政府采购网（www.ccgp.gov.cn）</w:t>
            </w:r>
            <w:r>
              <w:rPr>
                <w:rFonts w:hint="eastAsia" w:ascii="宋体" w:hAnsi="宋体" w:cs="宋体"/>
                <w:sz w:val="24"/>
                <w:szCs w:val="24"/>
                <w:lang w:eastAsia="zh-CN"/>
              </w:rPr>
              <w:t>”列入</w:t>
            </w:r>
            <w:r>
              <w:rPr>
                <w:rFonts w:hint="eastAsia" w:ascii="宋体" w:hAnsi="宋体" w:eastAsia="宋体" w:cs="宋体"/>
                <w:sz w:val="24"/>
                <w:szCs w:val="24"/>
              </w:rPr>
              <w:t>政府采购严重违法失信行为记录名单</w:t>
            </w:r>
            <w:r>
              <w:rPr>
                <w:rFonts w:hint="eastAsia" w:ascii="宋体" w:hAnsi="宋体" w:cs="宋体"/>
                <w:sz w:val="24"/>
                <w:szCs w:val="24"/>
                <w:lang w:eastAsia="zh-CN"/>
              </w:rPr>
              <w:t>截图</w:t>
            </w:r>
            <w:r>
              <w:rPr>
                <w:rFonts w:hint="eastAsia" w:ascii="宋体" w:hAnsi="宋体" w:eastAsia="宋体" w:cs="宋体"/>
                <w:sz w:val="24"/>
                <w:szCs w:val="24"/>
              </w:rPr>
              <w:t>。</w:t>
            </w:r>
          </w:p>
        </w:tc>
      </w:tr>
    </w:tbl>
    <w:p w14:paraId="17FC8295">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4D2A51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除上述内容外，投标人提供的其他材料，不作为资格审查的内容。</w:t>
      </w:r>
    </w:p>
    <w:p w14:paraId="6B798E14">
      <w:pPr>
        <w:rPr>
          <w:rFonts w:hint="eastAsia" w:ascii="宋体" w:hAnsi="宋体" w:eastAsia="宋体" w:cs="宋体"/>
          <w:b/>
          <w:szCs w:val="21"/>
        </w:rPr>
      </w:pPr>
    </w:p>
    <w:p w14:paraId="314C87D5">
      <w:pPr>
        <w:snapToGrid w:val="0"/>
        <w:spacing w:line="360" w:lineRule="auto"/>
        <w:ind w:firstLine="241" w:firstLineChars="100"/>
        <w:jc w:val="left"/>
        <w:rPr>
          <w:rFonts w:hint="eastAsia" w:ascii="宋体" w:hAnsi="宋体" w:eastAsia="宋体" w:cs="宋体"/>
          <w:b/>
          <w:sz w:val="24"/>
          <w:szCs w:val="24"/>
        </w:rPr>
      </w:pPr>
      <w:r>
        <w:rPr>
          <w:rFonts w:hint="eastAsia" w:ascii="宋体" w:hAnsi="宋体" w:eastAsia="宋体" w:cs="宋体"/>
          <w:b/>
          <w:sz w:val="24"/>
          <w:szCs w:val="24"/>
        </w:rPr>
        <w:t>（二）符合性审查的内容及标准</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109"/>
        <w:gridCol w:w="5045"/>
      </w:tblGrid>
      <w:tr w14:paraId="5C83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1" w:type="pct"/>
            <w:vAlign w:val="center"/>
          </w:tcPr>
          <w:p w14:paraId="6003C5E0">
            <w:pPr>
              <w:adjustRightInd w:val="0"/>
              <w:snapToGrid w:val="0"/>
              <w:ind w:left="-42" w:leftChars="-20" w:right="-42" w:rightChars="-2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738" w:type="pct"/>
            <w:vAlign w:val="center"/>
          </w:tcPr>
          <w:p w14:paraId="095F4BEF">
            <w:pPr>
              <w:adjustRightInd w:val="0"/>
              <w:snapToGrid w:val="0"/>
              <w:ind w:left="-42" w:leftChars="-20" w:right="-42" w:rightChars="-20"/>
              <w:jc w:val="center"/>
              <w:rPr>
                <w:rFonts w:hint="eastAsia" w:ascii="宋体" w:hAnsi="宋体" w:eastAsia="宋体" w:cs="宋体"/>
                <w:kern w:val="0"/>
                <w:sz w:val="24"/>
                <w:szCs w:val="24"/>
              </w:rPr>
            </w:pPr>
            <w:r>
              <w:rPr>
                <w:rFonts w:hint="eastAsia" w:ascii="宋体" w:hAnsi="宋体" w:eastAsia="宋体" w:cs="宋体"/>
                <w:kern w:val="0"/>
                <w:sz w:val="24"/>
                <w:szCs w:val="24"/>
              </w:rPr>
              <w:t>要求</w:t>
            </w:r>
          </w:p>
        </w:tc>
        <w:tc>
          <w:tcPr>
            <w:tcW w:w="2820" w:type="pct"/>
            <w:vAlign w:val="center"/>
          </w:tcPr>
          <w:p w14:paraId="27F0D0B7">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要求说明</w:t>
            </w:r>
          </w:p>
        </w:tc>
      </w:tr>
      <w:tr w14:paraId="2147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41" w:type="pct"/>
            <w:vAlign w:val="center"/>
          </w:tcPr>
          <w:p w14:paraId="4204FF6A">
            <w:pPr>
              <w:ind w:left="-63" w:leftChars="-30" w:right="-63" w:rightChars="-3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738" w:type="pct"/>
            <w:vAlign w:val="center"/>
          </w:tcPr>
          <w:p w14:paraId="7C0E9118">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对投标人提供的</w:t>
            </w:r>
            <w:r>
              <w:rPr>
                <w:rFonts w:hint="eastAsia" w:ascii="宋体" w:hAnsi="宋体" w:cs="宋体"/>
                <w:bCs/>
                <w:kern w:val="0"/>
                <w:sz w:val="24"/>
                <w:szCs w:val="24"/>
                <w:lang w:eastAsia="zh-CN"/>
              </w:rPr>
              <w:t>投标人</w:t>
            </w:r>
            <w:r>
              <w:rPr>
                <w:rFonts w:hint="eastAsia" w:ascii="宋体" w:hAnsi="宋体" w:eastAsia="宋体" w:cs="宋体"/>
                <w:bCs/>
                <w:kern w:val="0"/>
                <w:sz w:val="24"/>
                <w:szCs w:val="24"/>
              </w:rPr>
              <w:t>代表的证明文件进行审查</w:t>
            </w:r>
          </w:p>
        </w:tc>
        <w:tc>
          <w:tcPr>
            <w:tcW w:w="2820" w:type="pct"/>
            <w:vAlign w:val="center"/>
          </w:tcPr>
          <w:p w14:paraId="4FA3A9B8">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法定代表人（负责人）参加投标的，提供“法定代表人（负责人）身份证明书”；委托代理人参加投标的，提供“法定代表人（负责人）身份证明书”及“法定代表人（负责人）授权委托书”；</w:t>
            </w:r>
          </w:p>
          <w:p w14:paraId="0C12EA69">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证明文件须按招标文件中提供的格式填写，且内容完整、准确、真实、有效。</w:t>
            </w:r>
          </w:p>
          <w:p w14:paraId="61FD245B">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证明文件须按招标文件要求签字、盖章。</w:t>
            </w:r>
          </w:p>
          <w:p w14:paraId="621573B3">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不符合以上要求的或未提供的，投标无效。</w:t>
            </w:r>
          </w:p>
        </w:tc>
      </w:tr>
      <w:tr w14:paraId="0AC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41" w:type="pct"/>
            <w:vAlign w:val="center"/>
          </w:tcPr>
          <w:p w14:paraId="35A435DE">
            <w:pPr>
              <w:ind w:left="-63" w:leftChars="-30" w:right="-63" w:rightChars="-3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738" w:type="pct"/>
            <w:vAlign w:val="center"/>
          </w:tcPr>
          <w:p w14:paraId="4F9C92DA">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对投标人提供的投标函进行审查</w:t>
            </w:r>
          </w:p>
        </w:tc>
        <w:tc>
          <w:tcPr>
            <w:tcW w:w="2820" w:type="pct"/>
            <w:vAlign w:val="center"/>
          </w:tcPr>
          <w:p w14:paraId="15317F81">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投标函须按招标文件中提供的格式填写，且内容完整、准确、真实、有效。</w:t>
            </w:r>
          </w:p>
          <w:p w14:paraId="4506A4BD">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投标函须按招标文件要求签字、盖章。</w:t>
            </w:r>
          </w:p>
          <w:p w14:paraId="23B6BECB">
            <w:pPr>
              <w:widowControl/>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不符合以上要求的或未提供的，投标无效。</w:t>
            </w:r>
          </w:p>
        </w:tc>
      </w:tr>
      <w:tr w14:paraId="72F8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41" w:type="pct"/>
            <w:vAlign w:val="center"/>
          </w:tcPr>
          <w:p w14:paraId="44BCC7C2">
            <w:pPr>
              <w:ind w:left="-63" w:leftChars="-30" w:right="-63" w:rightChars="-30"/>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38" w:type="pct"/>
            <w:vAlign w:val="center"/>
          </w:tcPr>
          <w:p w14:paraId="050E529E">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投标报价</w:t>
            </w:r>
          </w:p>
        </w:tc>
        <w:tc>
          <w:tcPr>
            <w:tcW w:w="2820" w:type="pct"/>
            <w:vAlign w:val="center"/>
          </w:tcPr>
          <w:p w14:paraId="646ADEF5">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有效、报价且不超过采购预算金额</w:t>
            </w:r>
          </w:p>
        </w:tc>
      </w:tr>
      <w:tr w14:paraId="5E3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41" w:type="pct"/>
            <w:vAlign w:val="center"/>
          </w:tcPr>
          <w:p w14:paraId="3862625F">
            <w:pPr>
              <w:ind w:left="-63" w:leftChars="-30" w:right="-63" w:rightChars="-30"/>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738" w:type="pct"/>
            <w:vAlign w:val="center"/>
          </w:tcPr>
          <w:p w14:paraId="000A7025">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投标人名称、签字、签章</w:t>
            </w:r>
          </w:p>
        </w:tc>
        <w:tc>
          <w:tcPr>
            <w:tcW w:w="2820" w:type="pct"/>
            <w:vAlign w:val="center"/>
          </w:tcPr>
          <w:p w14:paraId="77D91666">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所提供文件是否满足</w:t>
            </w:r>
            <w:r>
              <w:rPr>
                <w:rFonts w:hint="eastAsia" w:ascii="宋体" w:hAnsi="宋体" w:eastAsia="宋体" w:cs="宋体"/>
                <w:bCs/>
                <w:kern w:val="0"/>
                <w:sz w:val="24"/>
                <w:szCs w:val="24"/>
                <w:lang w:eastAsia="zh-CN"/>
              </w:rPr>
              <w:t>招标文件</w:t>
            </w:r>
            <w:r>
              <w:rPr>
                <w:rFonts w:hint="eastAsia" w:ascii="宋体" w:hAnsi="宋体" w:eastAsia="宋体" w:cs="宋体"/>
                <w:bCs/>
                <w:kern w:val="0"/>
                <w:sz w:val="24"/>
                <w:szCs w:val="24"/>
              </w:rPr>
              <w:t>要求</w:t>
            </w:r>
          </w:p>
        </w:tc>
      </w:tr>
      <w:tr w14:paraId="414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41" w:type="pct"/>
            <w:vAlign w:val="center"/>
          </w:tcPr>
          <w:p w14:paraId="6DB01A12">
            <w:pPr>
              <w:ind w:left="-63" w:leftChars="-30" w:right="-63" w:rightChars="-30"/>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738" w:type="pct"/>
            <w:vAlign w:val="center"/>
          </w:tcPr>
          <w:p w14:paraId="484A3230">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投标有效期</w:t>
            </w:r>
          </w:p>
        </w:tc>
        <w:tc>
          <w:tcPr>
            <w:tcW w:w="2820" w:type="pct"/>
            <w:vAlign w:val="center"/>
          </w:tcPr>
          <w:p w14:paraId="5A1A62BA">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符合</w:t>
            </w:r>
            <w:r>
              <w:rPr>
                <w:rFonts w:hint="eastAsia" w:ascii="宋体" w:hAnsi="宋体" w:eastAsia="宋体" w:cs="宋体"/>
                <w:bCs/>
                <w:kern w:val="0"/>
                <w:sz w:val="24"/>
                <w:szCs w:val="24"/>
                <w:lang w:eastAsia="zh-CN"/>
              </w:rPr>
              <w:t>招标文件</w:t>
            </w:r>
            <w:r>
              <w:rPr>
                <w:rFonts w:hint="eastAsia" w:ascii="宋体" w:hAnsi="宋体" w:eastAsia="宋体" w:cs="宋体"/>
                <w:bCs/>
                <w:kern w:val="0"/>
                <w:sz w:val="24"/>
                <w:szCs w:val="24"/>
              </w:rPr>
              <w:t>规定</w:t>
            </w:r>
          </w:p>
        </w:tc>
      </w:tr>
      <w:tr w14:paraId="5FD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41" w:type="pct"/>
            <w:vAlign w:val="center"/>
          </w:tcPr>
          <w:p w14:paraId="5F62874B">
            <w:pPr>
              <w:ind w:left="-63" w:leftChars="-30" w:right="-63" w:rightChars="-30"/>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738" w:type="pct"/>
            <w:vAlign w:val="center"/>
          </w:tcPr>
          <w:p w14:paraId="62442C06">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color w:val="000000"/>
                <w:sz w:val="24"/>
                <w:szCs w:val="24"/>
                <w:highlight w:val="none"/>
              </w:rPr>
              <w:t>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供货期</w:t>
            </w:r>
            <w:r>
              <w:rPr>
                <w:rFonts w:hint="eastAsia" w:ascii="宋体" w:hAnsi="宋体" w:cs="宋体"/>
                <w:color w:val="000000"/>
                <w:sz w:val="24"/>
                <w:szCs w:val="24"/>
                <w:highlight w:val="none"/>
                <w:lang w:eastAsia="zh-CN"/>
              </w:rPr>
              <w:t>）</w:t>
            </w:r>
          </w:p>
        </w:tc>
        <w:tc>
          <w:tcPr>
            <w:tcW w:w="2820" w:type="pct"/>
            <w:vAlign w:val="center"/>
          </w:tcPr>
          <w:p w14:paraId="2DEFB405">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符合</w:t>
            </w:r>
            <w:r>
              <w:rPr>
                <w:rFonts w:hint="eastAsia" w:ascii="宋体" w:hAnsi="宋体" w:eastAsia="宋体" w:cs="宋体"/>
                <w:bCs/>
                <w:kern w:val="0"/>
                <w:sz w:val="24"/>
                <w:szCs w:val="24"/>
                <w:lang w:eastAsia="zh-CN"/>
              </w:rPr>
              <w:t>招标文件</w:t>
            </w:r>
            <w:r>
              <w:rPr>
                <w:rFonts w:hint="eastAsia" w:ascii="宋体" w:hAnsi="宋体" w:eastAsia="宋体" w:cs="宋体"/>
                <w:bCs/>
                <w:kern w:val="0"/>
                <w:sz w:val="24"/>
                <w:szCs w:val="24"/>
              </w:rPr>
              <w:t>规定</w:t>
            </w:r>
          </w:p>
        </w:tc>
      </w:tr>
      <w:tr w14:paraId="34C9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41" w:type="pct"/>
            <w:vAlign w:val="center"/>
          </w:tcPr>
          <w:p w14:paraId="46F39E14">
            <w:pPr>
              <w:ind w:left="-63" w:leftChars="-30" w:right="-63" w:rightChars="-30"/>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738" w:type="pct"/>
            <w:vAlign w:val="center"/>
          </w:tcPr>
          <w:p w14:paraId="3A803CCE">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所提供的货物及服务是否满足采购文件和采购人要求</w:t>
            </w:r>
          </w:p>
        </w:tc>
        <w:tc>
          <w:tcPr>
            <w:tcW w:w="2820" w:type="pct"/>
            <w:vAlign w:val="center"/>
          </w:tcPr>
          <w:p w14:paraId="7E80F87D">
            <w:pPr>
              <w:widowControl/>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所提供的货物及服务满足采购文件和采购人要求</w:t>
            </w:r>
          </w:p>
        </w:tc>
      </w:tr>
      <w:bookmarkEnd w:id="57"/>
    </w:tbl>
    <w:p w14:paraId="2025F9F4">
      <w:pPr>
        <w:spacing w:line="360" w:lineRule="auto"/>
        <w:ind w:firstLine="560"/>
        <w:jc w:val="left"/>
        <w:rPr>
          <w:rFonts w:hint="eastAsia" w:ascii="宋体" w:hAnsi="宋体" w:eastAsia="宋体" w:cs="宋体"/>
          <w:b/>
          <w:sz w:val="24"/>
          <w:szCs w:val="24"/>
        </w:rPr>
      </w:pPr>
      <w:bookmarkStart w:id="58" w:name="PO_TDCUS_ITEM_SM_TITLE_1_0"/>
      <w:r>
        <w:rPr>
          <w:rFonts w:hint="eastAsia" w:ascii="宋体" w:hAnsi="宋体" w:eastAsia="宋体" w:cs="宋体"/>
          <w:color w:val="000000"/>
          <w:sz w:val="24"/>
          <w:szCs w:val="24"/>
        </w:rPr>
        <w:t>详细评审只对初步评审合格的</w:t>
      </w:r>
      <w:r>
        <w:rPr>
          <w:rFonts w:hint="eastAsia" w:ascii="宋体" w:hAnsi="宋体" w:cs="宋体"/>
          <w:color w:val="000000"/>
          <w:sz w:val="24"/>
          <w:szCs w:val="24"/>
          <w:lang w:eastAsia="zh-CN"/>
        </w:rPr>
        <w:t>投标文件</w:t>
      </w:r>
      <w:r>
        <w:rPr>
          <w:rFonts w:hint="eastAsia" w:ascii="宋体" w:hAnsi="宋体" w:eastAsia="宋体" w:cs="宋体"/>
          <w:color w:val="000000"/>
          <w:sz w:val="24"/>
          <w:szCs w:val="24"/>
        </w:rPr>
        <w:t>进行评审，评审采用百分制综合评估法，满分100分。按评审后得分由高到低顺序排列推荐</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。得分相同的，按</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报价由低到高顺序排列。得分且</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报价相同的，按技术指标优劣顺序排列。</w:t>
      </w:r>
      <w:r>
        <w:rPr>
          <w:rFonts w:hint="eastAsia" w:ascii="宋体" w:hAnsi="宋体" w:eastAsia="宋体" w:cs="宋体"/>
          <w:b/>
          <w:bCs/>
          <w:color w:val="000000"/>
          <w:sz w:val="24"/>
          <w:szCs w:val="24"/>
        </w:rPr>
        <w:t>采用综合评分法的，最低有效报价不能作为中标的保证。</w:t>
      </w:r>
    </w:p>
    <w:p w14:paraId="53191A73">
      <w:pPr>
        <w:spacing w:line="360" w:lineRule="auto"/>
        <w:jc w:val="left"/>
        <w:rPr>
          <w:rFonts w:hint="eastAsia" w:ascii="宋体" w:hAnsi="宋体" w:eastAsia="宋体" w:cs="宋体"/>
          <w:b/>
          <w:color w:val="FF0000"/>
          <w:sz w:val="24"/>
          <w:szCs w:val="24"/>
        </w:rPr>
      </w:pPr>
      <w:r>
        <w:rPr>
          <w:rFonts w:hint="eastAsia" w:ascii="宋体" w:hAnsi="宋体" w:eastAsia="宋体" w:cs="宋体"/>
          <w:color w:val="000000"/>
          <w:sz w:val="24"/>
          <w:szCs w:val="24"/>
        </w:rPr>
        <w:t>本评标办法的标准总分为100分。标准总分的构成如下：</w:t>
      </w:r>
      <w:bookmarkEnd w:id="58"/>
      <w:bookmarkStart w:id="59" w:name="PO_TDCUS_ITEM_SM_TABLE_1_0"/>
    </w:p>
    <w:bookmarkEnd w:id="59"/>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3"/>
        <w:gridCol w:w="1065"/>
      </w:tblGrid>
      <w:tr w14:paraId="1A5F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2"/>
            <w:vAlign w:val="center"/>
          </w:tcPr>
          <w:p w14:paraId="0518902A">
            <w:pPr>
              <w:widowControl/>
              <w:spacing w:before="120" w:beforeLines="50" w:after="120" w:afterLines="50" w:line="440" w:lineRule="exact"/>
              <w:jc w:val="center"/>
              <w:rPr>
                <w:rFonts w:hint="eastAsia" w:ascii="宋体" w:hAnsi="宋体" w:eastAsia="宋体" w:cs="宋体"/>
                <w:b/>
                <w:spacing w:val="6"/>
                <w:sz w:val="24"/>
              </w:rPr>
            </w:pPr>
            <w:r>
              <w:rPr>
                <w:rFonts w:hint="eastAsia" w:ascii="宋体" w:hAnsi="宋体" w:eastAsia="宋体" w:cs="宋体"/>
                <w:b/>
                <w:spacing w:val="6"/>
                <w:sz w:val="24"/>
              </w:rPr>
              <w:t>评 定 内 容 及 标 准</w:t>
            </w:r>
          </w:p>
        </w:tc>
      </w:tr>
      <w:tr w14:paraId="2E4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405" w:type="pct"/>
            <w:vAlign w:val="center"/>
          </w:tcPr>
          <w:p w14:paraId="5273D577">
            <w:pPr>
              <w:widowControl/>
              <w:spacing w:line="440" w:lineRule="exact"/>
              <w:jc w:val="left"/>
              <w:rPr>
                <w:rFonts w:hint="eastAsia" w:ascii="宋体" w:hAnsi="宋体" w:eastAsia="宋体" w:cs="宋体"/>
                <w:b/>
                <w:bCs/>
                <w:spacing w:val="6"/>
                <w:sz w:val="24"/>
              </w:rPr>
            </w:pPr>
            <w:r>
              <w:rPr>
                <w:rFonts w:hint="eastAsia" w:ascii="宋体" w:hAnsi="宋体" w:eastAsia="宋体" w:cs="宋体"/>
                <w:b/>
                <w:bCs/>
                <w:spacing w:val="6"/>
                <w:sz w:val="24"/>
              </w:rPr>
              <w:t>一、商务部分(</w:t>
            </w:r>
            <w:r>
              <w:rPr>
                <w:rFonts w:hint="eastAsia" w:ascii="宋体" w:hAnsi="宋体" w:cs="宋体"/>
                <w:b/>
                <w:bCs/>
                <w:spacing w:val="6"/>
                <w:sz w:val="24"/>
                <w:lang w:val="en-US" w:eastAsia="zh-CN"/>
              </w:rPr>
              <w:t>8</w:t>
            </w:r>
            <w:r>
              <w:rPr>
                <w:rFonts w:hint="eastAsia" w:ascii="宋体" w:hAnsi="宋体" w:eastAsia="宋体" w:cs="宋体"/>
                <w:b/>
                <w:bCs/>
                <w:spacing w:val="6"/>
                <w:sz w:val="24"/>
              </w:rPr>
              <w:t>分)</w:t>
            </w:r>
          </w:p>
        </w:tc>
        <w:tc>
          <w:tcPr>
            <w:tcW w:w="594" w:type="pct"/>
            <w:vAlign w:val="center"/>
          </w:tcPr>
          <w:p w14:paraId="40D108CD">
            <w:pPr>
              <w:widowControl/>
              <w:spacing w:line="440" w:lineRule="exact"/>
              <w:jc w:val="center"/>
              <w:rPr>
                <w:rFonts w:hint="eastAsia" w:ascii="宋体" w:hAnsi="宋体" w:eastAsia="宋体" w:cs="宋体"/>
                <w:b/>
                <w:bCs/>
                <w:spacing w:val="6"/>
                <w:sz w:val="24"/>
                <w:lang w:eastAsia="zh-CN"/>
              </w:rPr>
            </w:pPr>
            <w:r>
              <w:rPr>
                <w:rFonts w:hint="eastAsia" w:ascii="宋体" w:hAnsi="宋体" w:eastAsia="宋体" w:cs="宋体"/>
                <w:b/>
                <w:bCs/>
                <w:spacing w:val="6"/>
                <w:sz w:val="24"/>
                <w:lang w:val="en-US" w:eastAsia="zh-CN"/>
              </w:rPr>
              <w:t>分值</w:t>
            </w:r>
          </w:p>
        </w:tc>
      </w:tr>
      <w:tr w14:paraId="763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5" w:type="pct"/>
            <w:vAlign w:val="center"/>
          </w:tcPr>
          <w:p w14:paraId="2197559D">
            <w:pPr>
              <w:spacing w:line="440" w:lineRule="exact"/>
              <w:jc w:val="left"/>
              <w:rPr>
                <w:rFonts w:hint="eastAsia" w:ascii="宋体" w:hAnsi="宋体" w:eastAsia="宋体" w:cs="宋体"/>
                <w:sz w:val="24"/>
              </w:rPr>
            </w:pPr>
            <w:r>
              <w:rPr>
                <w:rFonts w:hint="eastAsia" w:ascii="宋体" w:hAnsi="宋体" w:eastAsia="宋体" w:cs="宋体"/>
                <w:sz w:val="24"/>
              </w:rPr>
              <w:t>1、业绩</w:t>
            </w:r>
          </w:p>
          <w:p w14:paraId="432111E7">
            <w:pPr>
              <w:spacing w:line="440" w:lineRule="exact"/>
              <w:jc w:val="left"/>
              <w:rPr>
                <w:rFonts w:hint="eastAsia" w:ascii="宋体" w:hAnsi="宋体" w:eastAsia="宋体" w:cs="宋体"/>
                <w:b/>
                <w:bCs/>
                <w:sz w:val="24"/>
              </w:rPr>
            </w:pPr>
            <w:r>
              <w:rPr>
                <w:rFonts w:hint="eastAsia" w:ascii="宋体" w:hAnsi="宋体" w:eastAsia="宋体" w:cs="宋体"/>
                <w:sz w:val="24"/>
                <w:szCs w:val="24"/>
                <w:lang w:val="en-US" w:eastAsia="zh-CN"/>
              </w:rPr>
              <w:t>以提供</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同类产品销售合同案例为准，卖方必须为</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自身。要求必须提供与最终用户签订的合同，包括但不限于合同首页、合同金额所在页、签字盖章页作为证明，每提供一个近三年(以开标日计算)签署的合同案例得4分，最高得分为8分。</w:t>
            </w:r>
          </w:p>
        </w:tc>
        <w:tc>
          <w:tcPr>
            <w:tcW w:w="594" w:type="pct"/>
            <w:vAlign w:val="center"/>
          </w:tcPr>
          <w:p w14:paraId="60C81099">
            <w:pPr>
              <w:widowControl/>
              <w:spacing w:line="440" w:lineRule="exact"/>
              <w:jc w:val="center"/>
              <w:rPr>
                <w:rFonts w:hint="eastAsia" w:ascii="宋体" w:hAnsi="宋体" w:eastAsia="宋体" w:cs="宋体"/>
                <w:b/>
                <w:bCs/>
                <w:spacing w:val="6"/>
                <w:sz w:val="24"/>
                <w:lang w:val="en-US" w:eastAsia="zh-CN"/>
              </w:rPr>
            </w:pPr>
            <w:r>
              <w:rPr>
                <w:rFonts w:hint="eastAsia" w:ascii="宋体" w:hAnsi="宋体" w:cs="宋体"/>
                <w:b/>
                <w:bCs/>
                <w:spacing w:val="6"/>
                <w:sz w:val="24"/>
                <w:lang w:val="en-US" w:eastAsia="zh-CN"/>
              </w:rPr>
              <w:t>8</w:t>
            </w:r>
            <w:r>
              <w:rPr>
                <w:rFonts w:hint="eastAsia" w:ascii="宋体" w:hAnsi="宋体" w:eastAsia="宋体" w:cs="宋体"/>
                <w:b/>
                <w:bCs/>
                <w:spacing w:val="6"/>
                <w:sz w:val="24"/>
                <w:lang w:val="en-US" w:eastAsia="zh-CN"/>
              </w:rPr>
              <w:t>分</w:t>
            </w:r>
          </w:p>
        </w:tc>
      </w:tr>
      <w:tr w14:paraId="291B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2"/>
            <w:vAlign w:val="center"/>
          </w:tcPr>
          <w:p w14:paraId="6BC96B05">
            <w:pPr>
              <w:widowControl/>
              <w:spacing w:line="440" w:lineRule="exact"/>
              <w:rPr>
                <w:rFonts w:hint="eastAsia" w:ascii="宋体" w:hAnsi="宋体" w:eastAsia="宋体" w:cs="宋体"/>
                <w:b/>
                <w:bCs/>
                <w:spacing w:val="6"/>
                <w:sz w:val="24"/>
              </w:rPr>
            </w:pPr>
            <w:r>
              <w:rPr>
                <w:rFonts w:hint="eastAsia" w:ascii="宋体" w:hAnsi="宋体" w:eastAsia="宋体" w:cs="宋体"/>
                <w:b/>
                <w:bCs/>
                <w:spacing w:val="6"/>
                <w:sz w:val="24"/>
              </w:rPr>
              <w:t>二、技术部分（</w:t>
            </w:r>
            <w:r>
              <w:rPr>
                <w:rFonts w:hint="eastAsia" w:ascii="宋体" w:hAnsi="宋体" w:cs="宋体"/>
                <w:b/>
                <w:bCs/>
                <w:spacing w:val="6"/>
                <w:sz w:val="24"/>
                <w:lang w:val="en-US" w:eastAsia="zh-CN"/>
              </w:rPr>
              <w:t>15</w:t>
            </w:r>
            <w:r>
              <w:rPr>
                <w:rFonts w:hint="eastAsia" w:ascii="宋体" w:hAnsi="宋体" w:eastAsia="宋体" w:cs="宋体"/>
                <w:b/>
                <w:bCs/>
                <w:spacing w:val="6"/>
                <w:sz w:val="24"/>
              </w:rPr>
              <w:t>分）</w:t>
            </w:r>
          </w:p>
        </w:tc>
      </w:tr>
      <w:tr w14:paraId="7CBE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5" w:type="pct"/>
            <w:vAlign w:val="center"/>
          </w:tcPr>
          <w:p w14:paraId="4DA9A97E">
            <w:pPr>
              <w:spacing w:line="440" w:lineRule="exact"/>
              <w:jc w:val="left"/>
              <w:rPr>
                <w:rFonts w:hint="eastAsia" w:ascii="宋体" w:hAnsi="宋体" w:eastAsia="宋体" w:cs="宋体"/>
                <w:sz w:val="24"/>
                <w:szCs w:val="24"/>
              </w:rPr>
            </w:pPr>
            <w:r>
              <w:rPr>
                <w:rFonts w:hint="eastAsia" w:ascii="宋体" w:hAnsi="宋体" w:eastAsia="宋体" w:cs="宋体"/>
                <w:sz w:val="24"/>
                <w:szCs w:val="24"/>
              </w:rPr>
              <w:t>1、投标产品技术指标（1</w:t>
            </w:r>
            <w:r>
              <w:rPr>
                <w:rFonts w:hint="eastAsia" w:ascii="宋体" w:hAnsi="宋体" w:cs="宋体"/>
                <w:sz w:val="24"/>
                <w:szCs w:val="24"/>
                <w:lang w:val="en-US" w:eastAsia="zh-CN"/>
              </w:rPr>
              <w:t>5</w:t>
            </w:r>
            <w:r>
              <w:rPr>
                <w:rFonts w:hint="eastAsia" w:ascii="宋体" w:hAnsi="宋体" w:eastAsia="宋体" w:cs="宋体"/>
                <w:sz w:val="24"/>
                <w:szCs w:val="24"/>
              </w:rPr>
              <w:t>分）（由评审小组共同认定）</w:t>
            </w:r>
          </w:p>
          <w:p w14:paraId="10FD9E71">
            <w:pPr>
              <w:spacing w:line="440" w:lineRule="exact"/>
              <w:jc w:val="left"/>
              <w:rPr>
                <w:rFonts w:hint="eastAsia" w:ascii="宋体" w:hAnsi="宋体" w:eastAsia="宋体" w:cs="宋体"/>
                <w:sz w:val="24"/>
                <w:szCs w:val="24"/>
              </w:rPr>
            </w:pPr>
            <w:r>
              <w:rPr>
                <w:rFonts w:hint="eastAsia" w:ascii="宋体" w:hAnsi="宋体" w:eastAsia="宋体" w:cs="宋体"/>
                <w:sz w:val="24"/>
                <w:szCs w:val="24"/>
              </w:rPr>
              <w:t>产品技术性能指标：满足招标要求的全部技术性能指标得1</w:t>
            </w:r>
            <w:r>
              <w:rPr>
                <w:rFonts w:hint="eastAsia" w:ascii="宋体" w:hAnsi="宋体" w:cs="宋体"/>
                <w:sz w:val="24"/>
                <w:szCs w:val="24"/>
                <w:lang w:val="en-US" w:eastAsia="zh-CN"/>
              </w:rPr>
              <w:t>5</w:t>
            </w:r>
            <w:r>
              <w:rPr>
                <w:rFonts w:hint="eastAsia" w:ascii="宋体" w:hAnsi="宋体" w:eastAsia="宋体" w:cs="宋体"/>
                <w:sz w:val="24"/>
                <w:szCs w:val="24"/>
              </w:rPr>
              <w:t>分；每有一项非关键技术性能指标(未标记“★”号)负偏离的减</w:t>
            </w:r>
            <w:r>
              <w:rPr>
                <w:rFonts w:hint="eastAsia" w:ascii="宋体" w:hAnsi="宋体" w:cs="宋体"/>
                <w:sz w:val="24"/>
                <w:szCs w:val="24"/>
                <w:lang w:val="en-US" w:eastAsia="zh-CN"/>
              </w:rPr>
              <w:t>0.15</w:t>
            </w:r>
            <w:r>
              <w:rPr>
                <w:rFonts w:hint="eastAsia" w:ascii="宋体" w:hAnsi="宋体" w:eastAsia="宋体" w:cs="宋体"/>
                <w:sz w:val="24"/>
                <w:szCs w:val="24"/>
              </w:rPr>
              <w:t>分，减到0分为止。注：负偏离过多不作为废标理由。</w:t>
            </w:r>
          </w:p>
        </w:tc>
        <w:tc>
          <w:tcPr>
            <w:tcW w:w="594" w:type="pct"/>
            <w:vAlign w:val="center"/>
          </w:tcPr>
          <w:p w14:paraId="6125A883">
            <w:pPr>
              <w:widowControl/>
              <w:spacing w:line="440" w:lineRule="exact"/>
              <w:jc w:val="center"/>
              <w:rPr>
                <w:rFonts w:hint="eastAsia" w:ascii="宋体" w:hAnsi="宋体" w:eastAsia="宋体" w:cs="宋体"/>
                <w:b/>
                <w:bCs/>
                <w:spacing w:val="6"/>
                <w:sz w:val="24"/>
                <w:szCs w:val="24"/>
              </w:rPr>
            </w:pPr>
            <w:r>
              <w:rPr>
                <w:rFonts w:hint="eastAsia" w:ascii="宋体" w:hAnsi="宋体" w:cs="宋体"/>
                <w:b/>
                <w:bCs/>
                <w:spacing w:val="6"/>
                <w:sz w:val="24"/>
                <w:szCs w:val="24"/>
                <w:lang w:val="en-US" w:eastAsia="zh-CN"/>
              </w:rPr>
              <w:t>15</w:t>
            </w:r>
            <w:r>
              <w:rPr>
                <w:rFonts w:hint="eastAsia" w:ascii="宋体" w:hAnsi="宋体" w:eastAsia="宋体" w:cs="宋体"/>
                <w:b/>
                <w:bCs/>
                <w:spacing w:val="6"/>
                <w:sz w:val="24"/>
                <w:lang w:val="en-US" w:eastAsia="zh-CN"/>
              </w:rPr>
              <w:t>分</w:t>
            </w:r>
          </w:p>
        </w:tc>
      </w:tr>
      <w:tr w14:paraId="2FC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5" w:type="pct"/>
            <w:vAlign w:val="center"/>
          </w:tcPr>
          <w:p w14:paraId="53AFEE79">
            <w:pPr>
              <w:widowControl/>
              <w:spacing w:line="440" w:lineRule="exact"/>
              <w:rPr>
                <w:rFonts w:hint="eastAsia" w:ascii="宋体" w:hAnsi="宋体" w:eastAsia="宋体" w:cs="宋体"/>
                <w:sz w:val="24"/>
                <w:szCs w:val="24"/>
                <w:lang w:val="en-US" w:eastAsia="zh-CN"/>
              </w:rPr>
            </w:pPr>
            <w:r>
              <w:rPr>
                <w:rFonts w:hint="eastAsia" w:ascii="宋体" w:hAnsi="宋体" w:eastAsia="宋体" w:cs="宋体"/>
                <w:b/>
                <w:bCs/>
                <w:spacing w:val="6"/>
                <w:sz w:val="24"/>
                <w:lang w:val="en-US" w:eastAsia="zh-CN"/>
              </w:rPr>
              <w:t>三</w:t>
            </w:r>
            <w:r>
              <w:rPr>
                <w:rFonts w:hint="eastAsia" w:ascii="宋体" w:hAnsi="宋体" w:eastAsia="宋体" w:cs="宋体"/>
                <w:b/>
                <w:bCs/>
                <w:spacing w:val="6"/>
                <w:sz w:val="24"/>
              </w:rPr>
              <w:t>、</w:t>
            </w:r>
            <w:r>
              <w:rPr>
                <w:rFonts w:hint="eastAsia" w:ascii="宋体" w:hAnsi="宋体" w:eastAsia="宋体" w:cs="宋体"/>
                <w:b/>
                <w:bCs/>
                <w:spacing w:val="6"/>
                <w:sz w:val="24"/>
                <w:lang w:val="en-US" w:eastAsia="zh-CN"/>
              </w:rPr>
              <w:t>服务部分</w:t>
            </w:r>
            <w:r>
              <w:rPr>
                <w:rFonts w:hint="eastAsia" w:ascii="宋体" w:hAnsi="宋体" w:eastAsia="宋体" w:cs="宋体"/>
                <w:b/>
                <w:bCs/>
                <w:spacing w:val="6"/>
                <w:sz w:val="24"/>
              </w:rPr>
              <w:t>（</w:t>
            </w:r>
            <w:r>
              <w:rPr>
                <w:rFonts w:hint="eastAsia" w:ascii="宋体" w:hAnsi="宋体" w:eastAsia="宋体" w:cs="宋体"/>
                <w:b/>
                <w:bCs/>
                <w:spacing w:val="6"/>
                <w:sz w:val="24"/>
                <w:lang w:val="en-US" w:eastAsia="zh-CN"/>
              </w:rPr>
              <w:t>47</w:t>
            </w:r>
            <w:r>
              <w:rPr>
                <w:rFonts w:hint="eastAsia" w:ascii="宋体" w:hAnsi="宋体" w:eastAsia="宋体" w:cs="宋体"/>
                <w:b/>
                <w:bCs/>
                <w:spacing w:val="6"/>
                <w:sz w:val="24"/>
              </w:rPr>
              <w:t>分）</w:t>
            </w:r>
          </w:p>
        </w:tc>
        <w:tc>
          <w:tcPr>
            <w:tcW w:w="594" w:type="pct"/>
            <w:vAlign w:val="center"/>
          </w:tcPr>
          <w:p w14:paraId="1B83A2BC">
            <w:pPr>
              <w:widowControl/>
              <w:spacing w:line="440" w:lineRule="exact"/>
              <w:jc w:val="center"/>
              <w:rPr>
                <w:rFonts w:hint="eastAsia" w:ascii="宋体" w:hAnsi="宋体" w:eastAsia="宋体" w:cs="宋体"/>
                <w:b/>
                <w:bCs/>
                <w:spacing w:val="6"/>
                <w:sz w:val="24"/>
                <w:szCs w:val="24"/>
                <w:lang w:val="en-US" w:eastAsia="zh-CN"/>
              </w:rPr>
            </w:pPr>
          </w:p>
        </w:tc>
      </w:tr>
      <w:tr w14:paraId="20FD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5" w:type="pct"/>
            <w:vAlign w:val="center"/>
          </w:tcPr>
          <w:p w14:paraId="4A4FB136">
            <w:pPr>
              <w:spacing w:line="440" w:lineRule="exact"/>
              <w:jc w:val="left"/>
              <w:rPr>
                <w:rFonts w:hint="eastAsia" w:ascii="宋体" w:hAnsi="宋体" w:eastAsia="宋体" w:cs="宋体"/>
                <w:sz w:val="24"/>
                <w:szCs w:val="24"/>
              </w:rPr>
            </w:pPr>
            <w:r>
              <w:rPr>
                <w:rFonts w:hint="eastAsia" w:ascii="宋体" w:hAnsi="宋体" w:eastAsia="宋体" w:cs="宋体"/>
                <w:sz w:val="24"/>
                <w:szCs w:val="24"/>
              </w:rPr>
              <w:t>1、产品供应方案</w:t>
            </w:r>
          </w:p>
          <w:p w14:paraId="17004242">
            <w:pPr>
              <w:spacing w:line="440" w:lineRule="exact"/>
              <w:jc w:val="lef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cs="宋体"/>
                <w:sz w:val="24"/>
                <w:szCs w:val="24"/>
                <w:lang w:eastAsia="zh-CN"/>
              </w:rPr>
              <w:t>投标人</w:t>
            </w:r>
            <w:r>
              <w:rPr>
                <w:rFonts w:hint="eastAsia" w:ascii="宋体" w:hAnsi="宋体" w:eastAsia="宋体" w:cs="宋体"/>
                <w:sz w:val="24"/>
                <w:szCs w:val="24"/>
              </w:rPr>
              <w:t>提供的供货方案进行综合评审。（包括①技术人员配置②项目计划进度③设备安装与调试④供货及包装运输方案⑤配合验收方案⑥应急预案⑦备品备件供应方案。）</w:t>
            </w:r>
          </w:p>
          <w:p w14:paraId="1D25E83C">
            <w:pPr>
              <w:spacing w:line="440" w:lineRule="exact"/>
              <w:jc w:val="left"/>
              <w:rPr>
                <w:rFonts w:hint="eastAsia" w:ascii="宋体" w:hAnsi="宋体" w:eastAsia="宋体" w:cs="宋体"/>
                <w:sz w:val="24"/>
                <w:szCs w:val="24"/>
              </w:rPr>
            </w:pPr>
            <w:r>
              <w:rPr>
                <w:rFonts w:hint="eastAsia" w:ascii="宋体" w:hAnsi="宋体" w:eastAsia="宋体" w:cs="宋体"/>
                <w:sz w:val="24"/>
                <w:szCs w:val="24"/>
              </w:rPr>
              <w:t>①②③④⑤⑥⑦每提供一项得3分，未提供不得分，各项内容中每存在一处瑕疵减1分，减到该项0分为止；</w:t>
            </w:r>
          </w:p>
          <w:p w14:paraId="7D3B6F3D">
            <w:pPr>
              <w:spacing w:line="440" w:lineRule="exact"/>
              <w:jc w:val="left"/>
              <w:rPr>
                <w:rFonts w:hint="eastAsia" w:ascii="宋体" w:hAnsi="宋体" w:eastAsia="宋体" w:cs="宋体"/>
                <w:sz w:val="24"/>
                <w:szCs w:val="24"/>
              </w:rPr>
            </w:pPr>
            <w:r>
              <w:rPr>
                <w:rFonts w:hint="eastAsia" w:ascii="宋体" w:hAnsi="宋体" w:eastAsia="宋体" w:cs="宋体"/>
                <w:sz w:val="24"/>
                <w:szCs w:val="24"/>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c>
          <w:tcPr>
            <w:tcW w:w="594" w:type="pct"/>
            <w:vAlign w:val="center"/>
          </w:tcPr>
          <w:p w14:paraId="6284F024">
            <w:pPr>
              <w:widowControl/>
              <w:spacing w:line="440" w:lineRule="exact"/>
              <w:jc w:val="center"/>
              <w:rPr>
                <w:rFonts w:hint="eastAsia" w:ascii="宋体" w:hAnsi="宋体" w:eastAsia="宋体" w:cs="宋体"/>
                <w:b/>
                <w:bCs/>
                <w:spacing w:val="6"/>
                <w:sz w:val="24"/>
                <w:szCs w:val="24"/>
                <w:lang w:val="en-US" w:eastAsia="zh-CN"/>
              </w:rPr>
            </w:pPr>
            <w:r>
              <w:rPr>
                <w:rFonts w:hint="eastAsia" w:ascii="宋体" w:hAnsi="宋体" w:cs="宋体"/>
                <w:b/>
                <w:bCs/>
                <w:spacing w:val="6"/>
                <w:sz w:val="24"/>
                <w:szCs w:val="24"/>
                <w:lang w:val="en-US" w:eastAsia="zh-CN"/>
              </w:rPr>
              <w:t>21</w:t>
            </w:r>
            <w:r>
              <w:rPr>
                <w:rFonts w:hint="eastAsia" w:ascii="宋体" w:hAnsi="宋体" w:eastAsia="宋体" w:cs="宋体"/>
                <w:b/>
                <w:bCs/>
                <w:spacing w:val="6"/>
                <w:sz w:val="24"/>
                <w:lang w:val="en-US" w:eastAsia="zh-CN"/>
              </w:rPr>
              <w:t>分</w:t>
            </w:r>
          </w:p>
        </w:tc>
      </w:tr>
      <w:tr w14:paraId="4FE9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5" w:type="pct"/>
            <w:vAlign w:val="center"/>
          </w:tcPr>
          <w:p w14:paraId="483BE5FA">
            <w:pPr>
              <w:spacing w:line="440" w:lineRule="exact"/>
              <w:jc w:val="left"/>
              <w:rPr>
                <w:rFonts w:hint="eastAsia" w:ascii="宋体" w:hAnsi="宋体" w:eastAsia="宋体" w:cs="宋体"/>
                <w:sz w:val="24"/>
                <w:szCs w:val="24"/>
              </w:rPr>
            </w:pPr>
            <w:r>
              <w:rPr>
                <w:rFonts w:hint="eastAsia" w:ascii="宋体" w:hAnsi="宋体" w:eastAsia="宋体" w:cs="宋体"/>
                <w:sz w:val="24"/>
                <w:szCs w:val="24"/>
              </w:rPr>
              <w:t>2、售后服务方案</w:t>
            </w:r>
          </w:p>
          <w:p w14:paraId="615EA02B">
            <w:pPr>
              <w:spacing w:line="440" w:lineRule="exact"/>
              <w:jc w:val="lef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cs="宋体"/>
                <w:sz w:val="24"/>
                <w:szCs w:val="24"/>
                <w:lang w:eastAsia="zh-CN"/>
              </w:rPr>
              <w:t>投标人</w:t>
            </w:r>
            <w:r>
              <w:rPr>
                <w:rFonts w:hint="eastAsia" w:ascii="宋体" w:hAnsi="宋体" w:eastAsia="宋体" w:cs="宋体"/>
                <w:sz w:val="24"/>
                <w:szCs w:val="24"/>
              </w:rPr>
              <w:t>提供的售后服务方案进行综合评审，（包括①质保期内售后服务方案②售后保障服务体系③质保期后售后服务方案④售后服务人员配备及售后机构。）</w:t>
            </w:r>
          </w:p>
          <w:p w14:paraId="69E21193">
            <w:pPr>
              <w:spacing w:line="440" w:lineRule="exact"/>
              <w:jc w:val="left"/>
              <w:rPr>
                <w:rFonts w:hint="eastAsia" w:ascii="宋体" w:hAnsi="宋体" w:eastAsia="宋体" w:cs="宋体"/>
                <w:sz w:val="24"/>
                <w:szCs w:val="24"/>
              </w:rPr>
            </w:pPr>
            <w:r>
              <w:rPr>
                <w:rFonts w:hint="eastAsia" w:ascii="宋体" w:hAnsi="宋体" w:eastAsia="宋体" w:cs="宋体"/>
                <w:sz w:val="24"/>
                <w:szCs w:val="24"/>
              </w:rPr>
              <w:t>①②③每提供一项得4分，未提供不得分，各项内容中每存在一处瑕疵减1分，减到该项0分为止；</w:t>
            </w:r>
          </w:p>
          <w:p w14:paraId="691C59A3">
            <w:pPr>
              <w:spacing w:line="440" w:lineRule="exact"/>
              <w:jc w:val="left"/>
              <w:rPr>
                <w:rFonts w:hint="eastAsia" w:ascii="宋体" w:hAnsi="宋体" w:eastAsia="宋体" w:cs="宋体"/>
                <w:sz w:val="24"/>
                <w:szCs w:val="24"/>
              </w:rPr>
            </w:pPr>
            <w:r>
              <w:rPr>
                <w:rFonts w:hint="eastAsia" w:ascii="宋体" w:hAnsi="宋体" w:eastAsia="宋体" w:cs="宋体"/>
                <w:sz w:val="24"/>
                <w:szCs w:val="24"/>
              </w:rPr>
              <w:t>④项须提供售后服务人员配备及售后机构，包括售后负责人、联系人、维修维护工程师联系方式、售后服务机构的得2分，未提供或提供不完整的不得分。</w:t>
            </w:r>
          </w:p>
          <w:p w14:paraId="0E607F52">
            <w:pPr>
              <w:spacing w:line="440" w:lineRule="exact"/>
              <w:jc w:val="left"/>
              <w:rPr>
                <w:rFonts w:hint="eastAsia" w:ascii="宋体" w:hAnsi="宋体" w:eastAsia="宋体" w:cs="宋体"/>
                <w:sz w:val="24"/>
                <w:szCs w:val="24"/>
              </w:rPr>
            </w:pPr>
            <w:r>
              <w:rPr>
                <w:rFonts w:hint="eastAsia" w:ascii="宋体" w:hAnsi="宋体" w:eastAsia="宋体" w:cs="宋体"/>
                <w:sz w:val="24"/>
                <w:szCs w:val="24"/>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c>
          <w:tcPr>
            <w:tcW w:w="594" w:type="pct"/>
            <w:vAlign w:val="center"/>
          </w:tcPr>
          <w:p w14:paraId="20EA19BB">
            <w:pPr>
              <w:widowControl/>
              <w:spacing w:line="440" w:lineRule="exact"/>
              <w:jc w:val="center"/>
              <w:rPr>
                <w:rFonts w:hint="eastAsia" w:ascii="宋体" w:hAnsi="宋体" w:eastAsia="宋体" w:cs="宋体"/>
                <w:b/>
                <w:bCs/>
                <w:spacing w:val="6"/>
                <w:sz w:val="24"/>
                <w:szCs w:val="24"/>
                <w:lang w:eastAsia="zh-CN"/>
              </w:rPr>
            </w:pPr>
            <w:r>
              <w:rPr>
                <w:rFonts w:hint="eastAsia" w:ascii="宋体" w:hAnsi="宋体" w:cs="宋体"/>
                <w:b/>
                <w:bCs/>
                <w:spacing w:val="6"/>
                <w:sz w:val="24"/>
                <w:szCs w:val="24"/>
                <w:lang w:val="en-US" w:eastAsia="zh-CN"/>
              </w:rPr>
              <w:t>14</w:t>
            </w:r>
            <w:r>
              <w:rPr>
                <w:rFonts w:hint="eastAsia" w:ascii="宋体" w:hAnsi="宋体" w:eastAsia="宋体" w:cs="宋体"/>
                <w:b/>
                <w:bCs/>
                <w:spacing w:val="6"/>
                <w:sz w:val="24"/>
                <w:lang w:val="en-US" w:eastAsia="zh-CN"/>
              </w:rPr>
              <w:t>分</w:t>
            </w:r>
          </w:p>
        </w:tc>
      </w:tr>
      <w:tr w14:paraId="6FBB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5" w:type="pct"/>
            <w:vAlign w:val="center"/>
          </w:tcPr>
          <w:p w14:paraId="03BD10A6">
            <w:pPr>
              <w:spacing w:line="440" w:lineRule="exact"/>
              <w:jc w:val="left"/>
              <w:rPr>
                <w:rFonts w:hint="eastAsia" w:ascii="宋体" w:hAnsi="宋体" w:eastAsia="宋体" w:cs="宋体"/>
                <w:sz w:val="24"/>
              </w:rPr>
            </w:pPr>
            <w:r>
              <w:rPr>
                <w:rFonts w:hint="eastAsia" w:ascii="宋体" w:hAnsi="宋体" w:eastAsia="宋体" w:cs="宋体"/>
                <w:sz w:val="24"/>
              </w:rPr>
              <w:t>3、培训方案</w:t>
            </w:r>
          </w:p>
          <w:p w14:paraId="29AAFB88">
            <w:pPr>
              <w:spacing w:line="440" w:lineRule="exact"/>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投标人</w:t>
            </w:r>
            <w:r>
              <w:rPr>
                <w:rFonts w:hint="eastAsia" w:ascii="宋体" w:hAnsi="宋体" w:eastAsia="宋体" w:cs="宋体"/>
                <w:sz w:val="24"/>
              </w:rPr>
              <w:t>提供的培训方案进行综合评审，（包括①培训目标和计划②培训内容③培训保障措施④具备对从事维保服务的人员进行定期培训的能力。）</w:t>
            </w:r>
          </w:p>
          <w:p w14:paraId="66195536">
            <w:pPr>
              <w:spacing w:line="440" w:lineRule="exact"/>
              <w:jc w:val="left"/>
              <w:rPr>
                <w:rFonts w:hint="eastAsia" w:ascii="宋体" w:hAnsi="宋体" w:eastAsia="宋体" w:cs="宋体"/>
                <w:sz w:val="24"/>
              </w:rPr>
            </w:pPr>
            <w:r>
              <w:rPr>
                <w:rFonts w:hint="eastAsia" w:ascii="宋体" w:hAnsi="宋体" w:eastAsia="宋体" w:cs="宋体"/>
                <w:sz w:val="24"/>
              </w:rPr>
              <w:t>①②③④每提供一项得3分，未提供不得分，各项内容中每存在一处瑕疵减1分，减到该项0分为止；</w:t>
            </w:r>
          </w:p>
          <w:p w14:paraId="6AD462BC">
            <w:pPr>
              <w:spacing w:line="440" w:lineRule="exact"/>
              <w:jc w:val="left"/>
              <w:rPr>
                <w:rFonts w:hint="eastAsia" w:ascii="宋体" w:hAnsi="宋体" w:eastAsia="宋体" w:cs="宋体"/>
                <w:sz w:val="24"/>
              </w:rPr>
            </w:pPr>
            <w:r>
              <w:rPr>
                <w:rFonts w:hint="eastAsia" w:ascii="宋体" w:hAnsi="宋体" w:eastAsia="宋体" w:cs="宋体"/>
                <w:sz w:val="24"/>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c>
          <w:tcPr>
            <w:tcW w:w="594" w:type="pct"/>
            <w:vAlign w:val="center"/>
          </w:tcPr>
          <w:p w14:paraId="691BEF5F">
            <w:pPr>
              <w:widowControl/>
              <w:spacing w:line="440" w:lineRule="exact"/>
              <w:jc w:val="center"/>
              <w:rPr>
                <w:rFonts w:hint="eastAsia" w:ascii="宋体" w:hAnsi="宋体" w:eastAsia="宋体" w:cs="宋体"/>
                <w:b/>
                <w:bCs/>
                <w:spacing w:val="6"/>
                <w:sz w:val="24"/>
                <w:lang w:val="en-US" w:eastAsia="zh-CN"/>
              </w:rPr>
            </w:pPr>
            <w:r>
              <w:rPr>
                <w:rFonts w:hint="eastAsia" w:ascii="宋体" w:hAnsi="宋体" w:cs="宋体"/>
                <w:b/>
                <w:bCs/>
                <w:spacing w:val="6"/>
                <w:sz w:val="24"/>
                <w:lang w:val="en-US" w:eastAsia="zh-CN"/>
              </w:rPr>
              <w:t>12</w:t>
            </w:r>
            <w:r>
              <w:rPr>
                <w:rFonts w:hint="eastAsia" w:ascii="宋体" w:hAnsi="宋体" w:eastAsia="宋体" w:cs="宋体"/>
                <w:b/>
                <w:bCs/>
                <w:spacing w:val="6"/>
                <w:sz w:val="24"/>
                <w:lang w:val="en-US" w:eastAsia="zh-CN"/>
              </w:rPr>
              <w:t>分</w:t>
            </w:r>
          </w:p>
        </w:tc>
      </w:tr>
      <w:tr w14:paraId="2AA5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405" w:type="pct"/>
            <w:vAlign w:val="center"/>
          </w:tcPr>
          <w:p w14:paraId="30DA665B">
            <w:pPr>
              <w:widowControl/>
              <w:spacing w:line="440" w:lineRule="exact"/>
              <w:jc w:val="left"/>
              <w:rPr>
                <w:rFonts w:hint="eastAsia" w:ascii="宋体" w:hAnsi="宋体" w:eastAsia="宋体" w:cs="宋体"/>
                <w:sz w:val="24"/>
                <w:szCs w:val="24"/>
                <w:lang w:val="en-US" w:eastAsia="zh-CN"/>
              </w:rPr>
            </w:pPr>
            <w:r>
              <w:rPr>
                <w:rFonts w:hint="eastAsia" w:ascii="宋体" w:hAnsi="宋体" w:eastAsia="宋体" w:cs="宋体"/>
                <w:b/>
                <w:bCs/>
                <w:spacing w:val="6"/>
                <w:sz w:val="24"/>
              </w:rPr>
              <w:t>四、价格分（30分）</w:t>
            </w:r>
          </w:p>
        </w:tc>
        <w:tc>
          <w:tcPr>
            <w:tcW w:w="594" w:type="pct"/>
            <w:vAlign w:val="center"/>
          </w:tcPr>
          <w:p w14:paraId="1822F72E">
            <w:pPr>
              <w:widowControl/>
              <w:spacing w:line="440" w:lineRule="exact"/>
              <w:jc w:val="center"/>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30</w:t>
            </w:r>
            <w:r>
              <w:rPr>
                <w:rFonts w:hint="eastAsia" w:ascii="宋体" w:hAnsi="宋体" w:eastAsia="宋体" w:cs="宋体"/>
                <w:b/>
                <w:bCs/>
                <w:spacing w:val="6"/>
                <w:sz w:val="24"/>
                <w:lang w:val="en-US" w:eastAsia="zh-CN"/>
              </w:rPr>
              <w:t>分</w:t>
            </w:r>
          </w:p>
        </w:tc>
      </w:tr>
      <w:tr w14:paraId="2C2C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05" w:type="pct"/>
            <w:vAlign w:val="center"/>
          </w:tcPr>
          <w:p w14:paraId="428B26AB">
            <w:pPr>
              <w:keepNext w:val="0"/>
              <w:keepLines w:val="0"/>
              <w:pageBreakBefore w:val="0"/>
              <w:kinsoku/>
              <w:wordWrap/>
              <w:overflowPunct/>
              <w:topLinePunct w:val="0"/>
              <w:autoSpaceDE/>
              <w:autoSpaceDN/>
              <w:bidi w:val="0"/>
              <w:adjustRightInd/>
              <w:snapToGrid/>
              <w:spacing w:before="0" w:after="0" w:line="560" w:lineRule="exact"/>
              <w:ind w:left="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满足招标文件要求且投标价格最低的投标报价为评标基准价，其价格分为满分。其他投标人的价格分统一按照下列公式计算：</w:t>
            </w:r>
          </w:p>
          <w:p w14:paraId="649EEB54">
            <w:pPr>
              <w:keepNext w:val="0"/>
              <w:keepLines w:val="0"/>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投标报价得分=(评标基准价／投标报价)×30%×100</w:t>
            </w:r>
          </w:p>
          <w:p w14:paraId="7EC33195">
            <w:pPr>
              <w:keepNext w:val="0"/>
              <w:keepLines w:val="0"/>
              <w:pageBreakBefore w:val="0"/>
              <w:kinsoku/>
              <w:wordWrap/>
              <w:overflowPunct/>
              <w:topLinePunct w:val="0"/>
              <w:autoSpaceDE/>
              <w:autoSpaceDN/>
              <w:bidi w:val="0"/>
              <w:adjustRightInd/>
              <w:snapToGrid/>
              <w:spacing w:before="0" w:after="0" w:line="560" w:lineRule="exact"/>
              <w:ind w:firstLine="240"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(投标报价得分四舍五入至小数点后两位）</w:t>
            </w:r>
          </w:p>
          <w:p w14:paraId="5FBBF68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政府采购报价优惠政策：小型企业、微型企业、监狱企业和残疾人福利性单位等参加投标时，</w:t>
            </w:r>
            <w:r>
              <w:rPr>
                <w:rFonts w:hint="eastAsia" w:ascii="宋体" w:hAnsi="宋体" w:eastAsia="宋体" w:cs="宋体"/>
                <w:color w:val="000000"/>
                <w:sz w:val="24"/>
                <w:szCs w:val="24"/>
                <w:highlight w:val="none"/>
              </w:rPr>
              <w:t>给予</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%的价格扣</w:t>
            </w:r>
            <w:r>
              <w:rPr>
                <w:rFonts w:hint="eastAsia" w:ascii="宋体" w:hAnsi="宋体" w:eastAsia="宋体" w:cs="宋体"/>
                <w:color w:val="000000"/>
                <w:sz w:val="24"/>
                <w:szCs w:val="24"/>
              </w:rPr>
              <w:t>除，用扣除后的报价参与评审。</w:t>
            </w:r>
          </w:p>
          <w:p w14:paraId="6AB30AA7">
            <w:pPr>
              <w:pStyle w:val="5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（符合上述要求的</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在</w:t>
            </w:r>
            <w:r>
              <w:rPr>
                <w:rFonts w:hint="eastAsia" w:ascii="宋体" w:hAnsi="宋体" w:cs="宋体"/>
                <w:color w:val="000000"/>
                <w:sz w:val="24"/>
                <w:szCs w:val="24"/>
                <w:lang w:eastAsia="zh-CN"/>
              </w:rPr>
              <w:t>投标文件</w:t>
            </w:r>
            <w:r>
              <w:rPr>
                <w:rFonts w:hint="eastAsia" w:ascii="宋体" w:hAnsi="宋体" w:eastAsia="宋体" w:cs="宋体"/>
                <w:color w:val="000000"/>
                <w:sz w:val="24"/>
                <w:szCs w:val="24"/>
              </w:rPr>
              <w:t>中提供相关的有效证明材料。如提供的证明材料不全或未提供的将不予以按上述规定执行）。</w:t>
            </w:r>
          </w:p>
          <w:p w14:paraId="5BC9CD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spacing w:val="6"/>
                <w:sz w:val="24"/>
              </w:rPr>
            </w:pPr>
            <w:r>
              <w:rPr>
                <w:rFonts w:hint="eastAsia" w:ascii="宋体" w:hAnsi="宋体" w:eastAsia="宋体" w:cs="宋体"/>
                <w:color w:val="auto"/>
                <w:kern w:val="2"/>
                <w:sz w:val="24"/>
                <w:szCs w:val="24"/>
                <w:lang w:val="en-US" w:eastAsia="zh-CN" w:bidi="ar-SA"/>
              </w:rPr>
              <w:t>2、评标委员会认为投标人的报价明显低于其他通过符合性审查投标人的报价，有可能影响产品质量或者不能诚信履约的，应当要求其在合理的时间内提供相关说明，必要时提交相关证明材料；投标人不能证明其报价合理性的，评标委员会应当将其作为无效投标处理。</w:t>
            </w:r>
          </w:p>
        </w:tc>
        <w:tc>
          <w:tcPr>
            <w:tcW w:w="594" w:type="pct"/>
            <w:vAlign w:val="center"/>
          </w:tcPr>
          <w:p w14:paraId="6F47AFB4">
            <w:pPr>
              <w:widowControl/>
              <w:spacing w:line="440" w:lineRule="exact"/>
              <w:jc w:val="center"/>
              <w:rPr>
                <w:rFonts w:hint="eastAsia" w:ascii="宋体" w:hAnsi="宋体" w:eastAsia="宋体" w:cs="宋体"/>
                <w:b/>
                <w:bCs/>
                <w:spacing w:val="6"/>
                <w:sz w:val="24"/>
              </w:rPr>
            </w:pPr>
            <w:r>
              <w:rPr>
                <w:rFonts w:hint="eastAsia" w:ascii="宋体" w:hAnsi="宋体" w:eastAsia="宋体" w:cs="宋体"/>
                <w:b/>
                <w:bCs/>
                <w:spacing w:val="6"/>
                <w:sz w:val="24"/>
              </w:rPr>
              <w:t>30</w:t>
            </w:r>
            <w:r>
              <w:rPr>
                <w:rFonts w:hint="eastAsia" w:ascii="宋体" w:hAnsi="宋体" w:eastAsia="宋体" w:cs="宋体"/>
                <w:b/>
                <w:bCs/>
                <w:spacing w:val="6"/>
                <w:sz w:val="24"/>
                <w:lang w:val="en-US" w:eastAsia="zh-CN"/>
              </w:rPr>
              <w:t>分</w:t>
            </w:r>
          </w:p>
        </w:tc>
      </w:tr>
    </w:tbl>
    <w:p w14:paraId="6F64BA85">
      <w:pPr>
        <w:pStyle w:val="56"/>
        <w:rPr>
          <w:rFonts w:hint="eastAsia" w:ascii="宋体" w:hAnsi="宋体" w:eastAsia="宋体" w:cs="宋体"/>
        </w:rPr>
      </w:pPr>
    </w:p>
    <w:p w14:paraId="1558CE9A">
      <w:pPr>
        <w:pBdr>
          <w:top w:val="none" w:color="auto" w:sz="0" w:space="1"/>
          <w:left w:val="none" w:color="auto" w:sz="0" w:space="4"/>
          <w:bottom w:val="none" w:color="auto" w:sz="0" w:space="1"/>
          <w:right w:val="none" w:color="auto" w:sz="0" w:space="4"/>
        </w:pBdr>
        <w:spacing w:line="560" w:lineRule="exact"/>
        <w:ind w:firstLine="562" w:firstLineChars="200"/>
        <w:rPr>
          <w:rFonts w:hint="eastAsia" w:ascii="宋体" w:hAnsi="宋体" w:eastAsia="宋体" w:cs="宋体"/>
          <w:b/>
          <w:sz w:val="28"/>
          <w:szCs w:val="28"/>
        </w:rPr>
      </w:pPr>
    </w:p>
    <w:p w14:paraId="0AFA9F73">
      <w:pPr>
        <w:pBdr>
          <w:top w:val="none" w:color="auto" w:sz="0" w:space="1"/>
          <w:left w:val="none" w:color="auto" w:sz="0" w:space="4"/>
          <w:bottom w:val="none" w:color="auto" w:sz="0" w:space="1"/>
          <w:right w:val="none" w:color="auto" w:sz="0" w:space="4"/>
        </w:pBdr>
        <w:spacing w:line="560" w:lineRule="exact"/>
        <w:ind w:firstLine="562" w:firstLineChars="200"/>
        <w:rPr>
          <w:rFonts w:hint="eastAsia" w:ascii="宋体" w:hAnsi="宋体" w:eastAsia="宋体" w:cs="宋体"/>
          <w:b/>
          <w:sz w:val="28"/>
          <w:szCs w:val="28"/>
        </w:rPr>
      </w:pPr>
    </w:p>
    <w:p w14:paraId="4BC3A66A">
      <w:pPr>
        <w:rPr>
          <w:rFonts w:hint="eastAsia" w:ascii="宋体" w:hAnsi="宋体" w:eastAsia="宋体" w:cs="宋体"/>
          <w:b/>
          <w:sz w:val="28"/>
          <w:szCs w:val="28"/>
        </w:rPr>
      </w:pPr>
      <w:r>
        <w:rPr>
          <w:rFonts w:hint="eastAsia" w:ascii="宋体" w:hAnsi="宋体" w:eastAsia="宋体" w:cs="宋体"/>
          <w:b/>
          <w:sz w:val="28"/>
          <w:szCs w:val="28"/>
        </w:rPr>
        <w:br w:type="page"/>
      </w:r>
    </w:p>
    <w:p w14:paraId="3B09FA5F">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1、评标方法</w:t>
      </w:r>
    </w:p>
    <w:p w14:paraId="08D6E67B">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分法，总分为100分。评标委员会对符合性审查合格的投标文件进行商务和服务评估，按照本章规定的评分标准进行打分，评分过程中采用四舍五入法，并保留小数2位。并按得分由高到低顺序推荐中标候选人。得分相同的，按投标报价由低到高顺序排列。得分且投标报价相同的按技术部分得分由高到低顺序确定排名第一的中标候选人。</w:t>
      </w:r>
    </w:p>
    <w:p w14:paraId="3754B99A">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2、分值构成与评审标准</w:t>
      </w:r>
    </w:p>
    <w:p w14:paraId="4861164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b/>
          <w:bCs/>
          <w:sz w:val="24"/>
          <w:szCs w:val="24"/>
        </w:rPr>
        <w:t>分值构成</w:t>
      </w:r>
    </w:p>
    <w:p w14:paraId="4FA0404A">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2.1.1商务部分：见评标办法前附表。</w:t>
      </w:r>
    </w:p>
    <w:p w14:paraId="51CF2DF3">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2.1.2技术部分：见评标办法前附表。</w:t>
      </w:r>
    </w:p>
    <w:p w14:paraId="2FB4E8AC">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2.1.3服务部分：</w:t>
      </w:r>
      <w:r>
        <w:rPr>
          <w:rFonts w:hint="eastAsia" w:ascii="宋体" w:hAnsi="宋体" w:eastAsia="宋体" w:cs="宋体"/>
          <w:sz w:val="24"/>
          <w:szCs w:val="24"/>
        </w:rPr>
        <w:t>见评标办法前附表。</w:t>
      </w:r>
    </w:p>
    <w:p w14:paraId="14229FAB">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2.1.3投标报价：见评标办法前附表。</w:t>
      </w:r>
    </w:p>
    <w:p w14:paraId="0F54152D">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2.2评分标准</w:t>
      </w:r>
    </w:p>
    <w:p w14:paraId="27BD1FB6">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2.2.1商务部分：见评标办法前附表。</w:t>
      </w:r>
    </w:p>
    <w:p w14:paraId="1D76641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2.2.2技术部分：见评标办法前附表。</w:t>
      </w:r>
    </w:p>
    <w:p w14:paraId="61EA40BC">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2.2.3投标报价：见评标办法前附表。</w:t>
      </w:r>
    </w:p>
    <w:p w14:paraId="72C25498">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2.3落实政府采购政策性要求的评审标准</w:t>
      </w:r>
    </w:p>
    <w:p w14:paraId="2434456E">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2.3.1小型、微型企业参加本项目的评审标准</w:t>
      </w:r>
    </w:p>
    <w:p w14:paraId="04584A5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4A28494A">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2.3.1.2由中小企业提供服务的，对其报价享受15%的价格折扣，用扣除后价格参加评审。</w:t>
      </w:r>
    </w:p>
    <w:p w14:paraId="06906E62">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2.3.1.3联合体价格折扣：本项目若允许联合体参加，大中型企业与小型、微型企业组成联合体的，联合协议约定小型、微型企业的合同份额占到合同总金额30%以上的，对联合体的报价给予3%的扣除，用扣除后价格参加评审。</w:t>
      </w:r>
    </w:p>
    <w:p w14:paraId="6DE7588D">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5F3D06D7">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2.3.2残疾人福利性单位参加本项目的评审标准：</w:t>
      </w:r>
    </w:p>
    <w:p w14:paraId="433C5C6B">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2.3.2.1须根据财库【2017】141号《关于促进残疾人就业政府采购政策的通知》的要求，如实填写残疾人福利性单位声明函，残疾人福利性单位参加本项目投标时，享受10%的价格折扣，用扣除后的价格参与评审。</w:t>
      </w:r>
    </w:p>
    <w:p w14:paraId="7DB24770">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2.3.2.2享受政府采购支持政策的残疾人福利性单位应当同时满足以下条件：</w:t>
      </w:r>
    </w:p>
    <w:p w14:paraId="3B6B9A56">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A.安置的残疾人占本单位在职职工人数的比例不低于25%（含25%），并且安置的残疾人人数不少于10人（含10人）；</w:t>
      </w:r>
    </w:p>
    <w:p w14:paraId="2A0C9874">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B.依法与安置的每位残疾人签订了一年以上（含一年）的劳动合同或服务协议；</w:t>
      </w:r>
    </w:p>
    <w:p w14:paraId="4041715C">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C.为安置的每位残疾人按月足额缴纳了基本养老保险、基本医疗保险、失业保险、工伤保险和生育保险等社会保险费；</w:t>
      </w:r>
    </w:p>
    <w:p w14:paraId="29A69A62">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D.通过银行等金融机构向安置的每位残疾人，按月支付了不低于单位所在区县适用的经省级人民政府批准的月最低工资标准的工资；</w:t>
      </w:r>
    </w:p>
    <w:p w14:paraId="777D71C6">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E．提供本单位制造的货物、承担的工程或者服务（以下简称产品），或者提供其他残疾人福利性单位制造的货物（不包括使用非残疾人福利性单位注册商标的货物）。</w:t>
      </w:r>
    </w:p>
    <w:p w14:paraId="2282A068">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5089C8">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2.3.2.3投标人提供的《残疾人福利性单位声明函》与事实不符的，依照《政府采购法》第七十七条第一款的规定追究法律责任。</w:t>
      </w:r>
    </w:p>
    <w:p w14:paraId="14C26286">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04A703F">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2.3.3监狱企业参加本项目投标的要求：</w:t>
      </w:r>
    </w:p>
    <w:p w14:paraId="42C0D1E4">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监狱企业参加投标视同小微企业，需提供由省级以上监狱管理局或戒毒管理局出具的属于监狱企业的证明文件。</w:t>
      </w:r>
    </w:p>
    <w:p w14:paraId="7A40E9B9">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2.3.4本项目涉及创新产品、创新服务的评审标准：</w:t>
      </w:r>
    </w:p>
    <w:p w14:paraId="27535AE4">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2.3.4.1投标人投提供服务属于《山西省创新产品和服务推荐清单》中创新产品或创新服务的，在评审时，其报价享受10%的价格折扣，以折扣后的价格参与评审。</w:t>
      </w:r>
    </w:p>
    <w:p w14:paraId="43D299E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2.3.4.2投标人提供创新服务的，应在投标文件中填写《创新服务明细表》，并提供《山西省创新产品和服务推荐清单》。</w:t>
      </w:r>
    </w:p>
    <w:p w14:paraId="0166C17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2.3.4.3创新服务的价格折扣政策可与其他政府采购政策叠加。</w:t>
      </w:r>
    </w:p>
    <w:p w14:paraId="5E18621F">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3、评分结果</w:t>
      </w:r>
    </w:p>
    <w:p w14:paraId="68791714">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3.1商务、服务得分计算</w:t>
      </w:r>
    </w:p>
    <w:p w14:paraId="08773B14">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按照评标委员会成员的独立评分结果汇总后的算术平均值计算。</w:t>
      </w:r>
    </w:p>
    <w:p w14:paraId="61221574">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3.2投标报价得分计算</w:t>
      </w:r>
    </w:p>
    <w:p w14:paraId="739DDCE7">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1、评标过程中，不得去掉报价中的最高报价和最低报价；</w:t>
      </w:r>
    </w:p>
    <w:p w14:paraId="0A307AFD">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2、因落实政府采购政策进行价格调整的，以调整后的价格计算评标基准价和投标报价。</w:t>
      </w:r>
    </w:p>
    <w:p w14:paraId="00EAF323">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3.3投标人得分</w:t>
      </w:r>
    </w:p>
    <w:p w14:paraId="507E342B">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评标委员会按本章规定的量化因素和分值进行打分，并计算出投标人得分。评分分值计算保留小数点后两位，小数点后第三位“四舍五入”。</w:t>
      </w:r>
    </w:p>
    <w:p w14:paraId="14A44724">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bCs/>
          <w:sz w:val="24"/>
          <w:szCs w:val="24"/>
        </w:rPr>
        <w:t>得分=（</w:t>
      </w:r>
      <w:r>
        <w:rPr>
          <w:rFonts w:hint="eastAsia" w:ascii="宋体" w:hAnsi="宋体" w:eastAsia="宋体" w:cs="宋体"/>
          <w:sz w:val="24"/>
          <w:szCs w:val="24"/>
        </w:rPr>
        <w:t>商务+技术</w:t>
      </w:r>
      <w:r>
        <w:rPr>
          <w:rFonts w:hint="eastAsia" w:ascii="宋体" w:hAnsi="宋体" w:cs="宋体"/>
          <w:sz w:val="24"/>
          <w:szCs w:val="24"/>
          <w:lang w:val="en-US" w:eastAsia="zh-CN"/>
        </w:rPr>
        <w:t>+服务</w:t>
      </w:r>
      <w:r>
        <w:rPr>
          <w:rFonts w:hint="eastAsia" w:ascii="宋体" w:hAnsi="宋体" w:eastAsia="宋体" w:cs="宋体"/>
          <w:sz w:val="24"/>
          <w:szCs w:val="24"/>
        </w:rPr>
        <w:t>）得分+投标报价得分。</w:t>
      </w:r>
    </w:p>
    <w:p w14:paraId="7D49F622">
      <w:pPr>
        <w:pBdr>
          <w:top w:val="none" w:color="auto" w:sz="0" w:space="1"/>
          <w:left w:val="none" w:color="auto" w:sz="0" w:space="4"/>
          <w:bottom w:val="none" w:color="auto" w:sz="0" w:space="1"/>
          <w:right w:val="none" w:color="auto" w:sz="0" w:space="4"/>
        </w:pBdr>
        <w:rPr>
          <w:rFonts w:hint="eastAsia" w:ascii="宋体" w:hAnsi="宋体" w:eastAsia="宋体" w:cs="宋体"/>
          <w:b/>
          <w:sz w:val="36"/>
          <w:szCs w:val="36"/>
        </w:rPr>
      </w:pPr>
    </w:p>
    <w:p w14:paraId="19747030">
      <w:pPr>
        <w:pStyle w:val="5"/>
        <w:pageBreakBefore/>
        <w:numPr>
          <w:ilvl w:val="0"/>
          <w:numId w:val="2"/>
        </w:numPr>
        <w:spacing w:before="240" w:beforeLines="100" w:after="240" w:afterLines="100" w:line="360" w:lineRule="auto"/>
        <w:jc w:val="center"/>
        <w:outlineLvl w:val="0"/>
        <w:rPr>
          <w:rFonts w:hint="eastAsia" w:ascii="宋体" w:hAnsi="宋体" w:eastAsia="宋体" w:cs="宋体"/>
          <w:b/>
          <w:sz w:val="36"/>
          <w:szCs w:val="36"/>
        </w:rPr>
      </w:pPr>
      <w:bookmarkStart w:id="60" w:name="_Toc31837"/>
      <w:bookmarkStart w:id="61" w:name="_Toc18745"/>
      <w:r>
        <w:rPr>
          <w:rFonts w:hint="eastAsia" w:ascii="宋体" w:hAnsi="宋体" w:eastAsia="宋体" w:cs="宋体"/>
          <w:b/>
          <w:sz w:val="36"/>
          <w:szCs w:val="36"/>
        </w:rPr>
        <w:t xml:space="preserve"> 商务、技术要求</w:t>
      </w:r>
      <w:bookmarkEnd w:id="60"/>
    </w:p>
    <w:p w14:paraId="207DB26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：长治市第二人民医院医疗设备更新项目（检验设备）采购项目</w:t>
      </w:r>
    </w:p>
    <w:p w14:paraId="5688DB3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预算金额：</w:t>
      </w:r>
      <w:r>
        <w:rPr>
          <w:rFonts w:hint="eastAsia" w:ascii="宋体" w:hAnsi="宋体" w:eastAsia="宋体" w:cs="宋体"/>
          <w:sz w:val="24"/>
          <w:szCs w:val="24"/>
          <w:lang w:val="en-US" w:eastAsia="zh-CN"/>
        </w:rPr>
        <w:t>5500000.00元</w:t>
      </w:r>
    </w:p>
    <w:p w14:paraId="6DB3F5C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合同履行期限（供货期）：</w:t>
      </w:r>
      <w:r>
        <w:rPr>
          <w:rFonts w:hint="eastAsia" w:ascii="宋体" w:hAnsi="宋体" w:eastAsia="宋体" w:cs="宋体"/>
          <w:sz w:val="24"/>
          <w:szCs w:val="24"/>
          <w:highlight w:val="none"/>
          <w:lang w:val="en-US" w:eastAsia="zh-CN"/>
        </w:rPr>
        <w:t>30天</w:t>
      </w:r>
    </w:p>
    <w:p w14:paraId="0E8AC39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供货地点：</w:t>
      </w:r>
      <w:r>
        <w:rPr>
          <w:rFonts w:hint="eastAsia" w:ascii="宋体" w:hAnsi="宋体" w:eastAsia="宋体" w:cs="宋体"/>
          <w:sz w:val="24"/>
          <w:szCs w:val="24"/>
          <w:highlight w:val="none"/>
          <w:lang w:val="en-US" w:eastAsia="zh-CN"/>
        </w:rPr>
        <w:t>长治市第二人民医院</w:t>
      </w:r>
    </w:p>
    <w:p w14:paraId="46A132B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质量标准：</w:t>
      </w:r>
      <w:r>
        <w:rPr>
          <w:rFonts w:hint="eastAsia" w:ascii="宋体" w:hAnsi="宋体" w:eastAsia="宋体" w:cs="宋体"/>
          <w:sz w:val="24"/>
          <w:szCs w:val="24"/>
          <w:highlight w:val="none"/>
          <w:lang w:val="en-US" w:eastAsia="zh-CN"/>
        </w:rPr>
        <w:t>符合国家、行业相关标准要求</w:t>
      </w:r>
    </w:p>
    <w:p w14:paraId="262AB7A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付款方式：</w:t>
      </w:r>
      <w:r>
        <w:rPr>
          <w:rFonts w:hint="eastAsia" w:ascii="宋体" w:hAnsi="宋体" w:eastAsia="宋体" w:cs="宋体"/>
          <w:sz w:val="24"/>
          <w:szCs w:val="24"/>
          <w:highlight w:val="none"/>
          <w:lang w:val="en-US" w:eastAsia="zh-CN"/>
        </w:rPr>
        <w:t>合同签订后，甲方给乙方支付合同总金额的40%作为预付款，完成安装调试并通过甲方验收后，甲方支付合同总金额的40%的合同价款。验收满一年后支付合同总金额的10%，验收满两年后支付尾款</w:t>
      </w:r>
      <w:r>
        <w:rPr>
          <w:rFonts w:hint="eastAsia" w:ascii="宋体" w:hAnsi="宋体" w:cs="宋体"/>
          <w:sz w:val="24"/>
          <w:szCs w:val="24"/>
          <w:highlight w:val="none"/>
          <w:lang w:val="en-US" w:eastAsia="zh-CN"/>
        </w:rPr>
        <w:t>。</w:t>
      </w:r>
    </w:p>
    <w:p w14:paraId="335CE8B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质保期：</w:t>
      </w:r>
      <w:r>
        <w:rPr>
          <w:rFonts w:hint="eastAsia" w:ascii="宋体" w:hAnsi="宋体" w:eastAsia="宋体" w:cs="宋体"/>
          <w:b w:val="0"/>
          <w:bCs w:val="0"/>
          <w:sz w:val="24"/>
          <w:szCs w:val="24"/>
          <w:highlight w:val="none"/>
          <w:lang w:val="en-US" w:eastAsia="zh-CN"/>
        </w:rPr>
        <w:t>整机质保≥5 年</w:t>
      </w:r>
    </w:p>
    <w:p w14:paraId="0209A81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投标（报价）人资格：</w:t>
      </w:r>
    </w:p>
    <w:p w14:paraId="75937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8.1满足《中华人民共和国政府采购法》第二十二条规定；</w:t>
      </w:r>
    </w:p>
    <w:p w14:paraId="627C1E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8.2落实政府采购需满足的资格要求：无</w:t>
      </w:r>
    </w:p>
    <w:p w14:paraId="09320007">
      <w:pPr>
        <w:autoSpaceDE w:val="0"/>
        <w:autoSpaceDN w:val="0"/>
        <w:spacing w:line="560" w:lineRule="exact"/>
        <w:ind w:firstLine="480" w:firstLineChars="200"/>
        <w:rPr>
          <w:rFonts w:hint="eastAsia" w:ascii="宋体" w:hAnsi="宋体" w:cs="宋体"/>
          <w:sz w:val="24"/>
          <w:szCs w:val="24"/>
        </w:rPr>
      </w:pPr>
      <w:r>
        <w:rPr>
          <w:rFonts w:hint="eastAsia" w:ascii="宋体" w:hAnsi="宋体" w:eastAsia="宋体" w:cs="宋体"/>
          <w:sz w:val="24"/>
          <w:szCs w:val="24"/>
          <w:lang w:val="en-US" w:eastAsia="zh-CN"/>
        </w:rPr>
        <w:t>8.3本项目特定资质要求：</w:t>
      </w:r>
      <w:r>
        <w:rPr>
          <w:rFonts w:hint="eastAsia" w:ascii="宋体" w:hAnsi="宋体" w:cs="宋体"/>
          <w:sz w:val="24"/>
          <w:szCs w:val="24"/>
          <w:lang w:eastAsia="zh-CN"/>
        </w:rPr>
        <w:t>投标人</w:t>
      </w:r>
      <w:r>
        <w:rPr>
          <w:rFonts w:hint="eastAsia" w:ascii="宋体" w:hAnsi="宋体" w:cs="宋体"/>
          <w:sz w:val="24"/>
          <w:szCs w:val="24"/>
        </w:rPr>
        <w:t>属于医疗器械经营企业的，须提供医疗器械经营许可证或二类医疗器械经营备案凭证；</w:t>
      </w:r>
    </w:p>
    <w:p w14:paraId="04425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属于医疗器械生产企业的，须提供医疗器械生产企业许可证、医疗器械经营企业许可证或二类医疗器械经营备案凭证；</w:t>
      </w:r>
    </w:p>
    <w:p w14:paraId="4EF95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8.4本项目不允许联合体投标。</w:t>
      </w:r>
    </w:p>
    <w:p w14:paraId="1CE4E79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采购清单：</w:t>
      </w:r>
      <w:r>
        <w:rPr>
          <w:rFonts w:hint="eastAsia" w:ascii="宋体" w:hAnsi="宋体" w:cs="宋体"/>
          <w:b/>
          <w:bCs/>
          <w:sz w:val="24"/>
          <w:szCs w:val="24"/>
          <w:lang w:val="en-US" w:eastAsia="zh-CN"/>
        </w:rPr>
        <w:t xml:space="preserve">            </w:t>
      </w:r>
    </w:p>
    <w:tbl>
      <w:tblPr>
        <w:tblStyle w:val="29"/>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4"/>
        <w:gridCol w:w="3187"/>
        <w:gridCol w:w="837"/>
        <w:gridCol w:w="769"/>
        <w:gridCol w:w="2080"/>
      </w:tblGrid>
      <w:tr w14:paraId="0930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55" w:type="pct"/>
            <w:tcBorders>
              <w:top w:val="single" w:color="auto" w:sz="4" w:space="0"/>
              <w:left w:val="single" w:color="auto" w:sz="4" w:space="0"/>
              <w:bottom w:val="single" w:color="000000" w:sz="4" w:space="0"/>
              <w:right w:val="single" w:color="000000" w:sz="4" w:space="0"/>
            </w:tcBorders>
            <w:noWrap w:val="0"/>
            <w:vAlign w:val="center"/>
          </w:tcPr>
          <w:p w14:paraId="736E1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2" w:type="pct"/>
            <w:tcBorders>
              <w:top w:val="single" w:color="auto" w:sz="4" w:space="0"/>
              <w:left w:val="single" w:color="000000" w:sz="4" w:space="0"/>
              <w:bottom w:val="single" w:color="000000" w:sz="4" w:space="0"/>
              <w:right w:val="single" w:color="000000" w:sz="4" w:space="0"/>
            </w:tcBorders>
            <w:noWrap w:val="0"/>
            <w:vAlign w:val="center"/>
          </w:tcPr>
          <w:p w14:paraId="46885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468" w:type="pct"/>
            <w:tcBorders>
              <w:top w:val="single" w:color="auto" w:sz="4" w:space="0"/>
              <w:left w:val="single" w:color="000000" w:sz="4" w:space="0"/>
              <w:bottom w:val="single" w:color="000000" w:sz="4" w:space="0"/>
              <w:right w:val="single" w:color="000000" w:sz="4" w:space="0"/>
            </w:tcBorders>
            <w:noWrap w:val="0"/>
            <w:vAlign w:val="center"/>
          </w:tcPr>
          <w:p w14:paraId="179AC2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430" w:type="pct"/>
            <w:tcBorders>
              <w:top w:val="single" w:color="auto" w:sz="4" w:space="0"/>
              <w:left w:val="single" w:color="000000" w:sz="4" w:space="0"/>
              <w:bottom w:val="single" w:color="000000" w:sz="4" w:space="0"/>
              <w:right w:val="single" w:color="000000" w:sz="4" w:space="0"/>
            </w:tcBorders>
            <w:noWrap w:val="0"/>
            <w:vAlign w:val="center"/>
          </w:tcPr>
          <w:p w14:paraId="514D67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63" w:type="pct"/>
            <w:tcBorders>
              <w:top w:val="single" w:color="auto" w:sz="4" w:space="0"/>
              <w:left w:val="single" w:color="000000" w:sz="4" w:space="0"/>
              <w:bottom w:val="single" w:color="000000" w:sz="4" w:space="0"/>
              <w:right w:val="single" w:color="auto" w:sz="4" w:space="0"/>
            </w:tcBorders>
            <w:noWrap w:val="0"/>
            <w:vAlign w:val="center"/>
          </w:tcPr>
          <w:p w14:paraId="58BD9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最高单价（元）</w:t>
            </w:r>
          </w:p>
        </w:tc>
      </w:tr>
      <w:tr w14:paraId="7EF8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55" w:type="pct"/>
            <w:vMerge w:val="restart"/>
            <w:tcBorders>
              <w:top w:val="single" w:color="000000" w:sz="4" w:space="0"/>
              <w:left w:val="single" w:color="auto" w:sz="4" w:space="0"/>
              <w:right w:val="single" w:color="000000" w:sz="4" w:space="0"/>
            </w:tcBorders>
            <w:noWrap w:val="0"/>
            <w:vAlign w:val="center"/>
          </w:tcPr>
          <w:p w14:paraId="19548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长治市第二人民医院医疗设备更新项目（检验设备）采购项目</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14:paraId="08FFD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全自动酶免仪</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3250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C12AC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63" w:type="pct"/>
            <w:tcBorders>
              <w:top w:val="single" w:color="000000" w:sz="4" w:space="0"/>
              <w:left w:val="single" w:color="000000" w:sz="4" w:space="0"/>
              <w:bottom w:val="single" w:color="000000" w:sz="4" w:space="0"/>
              <w:right w:val="single" w:color="auto" w:sz="4" w:space="0"/>
            </w:tcBorders>
            <w:noWrap w:val="0"/>
            <w:vAlign w:val="center"/>
          </w:tcPr>
          <w:p w14:paraId="79552F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2400000.00</w:t>
            </w:r>
          </w:p>
        </w:tc>
      </w:tr>
      <w:tr w14:paraId="2222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55" w:type="pct"/>
            <w:vMerge w:val="continue"/>
            <w:tcBorders>
              <w:left w:val="single" w:color="auto" w:sz="4" w:space="0"/>
              <w:right w:val="single" w:color="auto" w:sz="4" w:space="0"/>
            </w:tcBorders>
            <w:noWrap w:val="0"/>
            <w:vAlign w:val="center"/>
          </w:tcPr>
          <w:p w14:paraId="3CC4F1F9">
            <w:pPr>
              <w:jc w:val="center"/>
              <w:rPr>
                <w:rFonts w:hint="eastAsia" w:ascii="宋体" w:hAnsi="宋体" w:eastAsia="宋体" w:cs="宋体"/>
                <w:i w:val="0"/>
                <w:iCs w:val="0"/>
                <w:color w:val="000000"/>
                <w:sz w:val="24"/>
                <w:szCs w:val="24"/>
                <w:u w:val="none"/>
              </w:rPr>
            </w:pPr>
          </w:p>
        </w:tc>
        <w:tc>
          <w:tcPr>
            <w:tcW w:w="1782" w:type="pct"/>
            <w:tcBorders>
              <w:top w:val="single" w:color="000000" w:sz="4" w:space="0"/>
              <w:left w:val="single" w:color="auto" w:sz="4" w:space="0"/>
              <w:bottom w:val="single" w:color="000000" w:sz="4" w:space="0"/>
              <w:right w:val="single" w:color="000000" w:sz="4" w:space="0"/>
            </w:tcBorders>
            <w:noWrap w:val="0"/>
            <w:vAlign w:val="center"/>
          </w:tcPr>
          <w:p w14:paraId="15EA6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尿液分析流水线</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1A3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41714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63" w:type="pct"/>
            <w:tcBorders>
              <w:top w:val="single" w:color="000000" w:sz="4" w:space="0"/>
              <w:left w:val="single" w:color="000000" w:sz="4" w:space="0"/>
              <w:bottom w:val="single" w:color="000000" w:sz="4" w:space="0"/>
              <w:right w:val="single" w:color="auto" w:sz="4" w:space="0"/>
            </w:tcBorders>
            <w:noWrap w:val="0"/>
            <w:vAlign w:val="center"/>
          </w:tcPr>
          <w:p w14:paraId="0CA207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450000.00</w:t>
            </w:r>
          </w:p>
        </w:tc>
      </w:tr>
      <w:tr w14:paraId="0419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155" w:type="pct"/>
            <w:vMerge w:val="continue"/>
            <w:tcBorders>
              <w:left w:val="single" w:color="auto" w:sz="4" w:space="0"/>
              <w:right w:val="single" w:color="auto" w:sz="4" w:space="0"/>
            </w:tcBorders>
            <w:noWrap w:val="0"/>
            <w:vAlign w:val="center"/>
          </w:tcPr>
          <w:p w14:paraId="33982F96">
            <w:pPr>
              <w:jc w:val="center"/>
              <w:rPr>
                <w:rFonts w:hint="eastAsia" w:ascii="宋体" w:hAnsi="宋体" w:eastAsia="宋体" w:cs="宋体"/>
                <w:i w:val="0"/>
                <w:iCs w:val="0"/>
                <w:color w:val="000000"/>
                <w:sz w:val="24"/>
                <w:szCs w:val="24"/>
                <w:u w:val="none"/>
              </w:rPr>
            </w:pPr>
          </w:p>
        </w:tc>
        <w:tc>
          <w:tcPr>
            <w:tcW w:w="1782" w:type="pct"/>
            <w:tcBorders>
              <w:top w:val="single" w:color="000000" w:sz="4" w:space="0"/>
              <w:left w:val="single" w:color="auto" w:sz="4" w:space="0"/>
              <w:bottom w:val="single" w:color="000000" w:sz="4" w:space="0"/>
              <w:right w:val="single" w:color="000000" w:sz="4" w:space="0"/>
            </w:tcBorders>
            <w:noWrap w:val="0"/>
            <w:vAlign w:val="center"/>
          </w:tcPr>
          <w:p w14:paraId="5C72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全自动凝血分析仪</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52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E6B15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63" w:type="pct"/>
            <w:tcBorders>
              <w:top w:val="single" w:color="000000" w:sz="4" w:space="0"/>
              <w:left w:val="single" w:color="000000" w:sz="4" w:space="0"/>
              <w:bottom w:val="single" w:color="000000" w:sz="4" w:space="0"/>
              <w:right w:val="single" w:color="auto" w:sz="4" w:space="0"/>
            </w:tcBorders>
            <w:noWrap w:val="0"/>
            <w:vAlign w:val="center"/>
          </w:tcPr>
          <w:p w14:paraId="667A7B3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450000.00</w:t>
            </w:r>
          </w:p>
        </w:tc>
      </w:tr>
      <w:tr w14:paraId="382F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155" w:type="pct"/>
            <w:vMerge w:val="continue"/>
            <w:tcBorders>
              <w:left w:val="single" w:color="auto" w:sz="4" w:space="0"/>
              <w:bottom w:val="single" w:color="auto" w:sz="4" w:space="0"/>
              <w:right w:val="single" w:color="000000" w:sz="4" w:space="0"/>
            </w:tcBorders>
            <w:noWrap w:val="0"/>
            <w:vAlign w:val="center"/>
          </w:tcPr>
          <w:p w14:paraId="4D7899C2">
            <w:pPr>
              <w:jc w:val="center"/>
              <w:rPr>
                <w:rFonts w:hint="eastAsia" w:ascii="宋体" w:hAnsi="宋体" w:eastAsia="宋体" w:cs="宋体"/>
                <w:i w:val="0"/>
                <w:iCs w:val="0"/>
                <w:color w:val="000000"/>
                <w:sz w:val="24"/>
                <w:szCs w:val="24"/>
                <w:u w:val="none"/>
              </w:rPr>
            </w:pPr>
          </w:p>
        </w:tc>
        <w:tc>
          <w:tcPr>
            <w:tcW w:w="1782" w:type="pct"/>
            <w:tcBorders>
              <w:top w:val="single" w:color="000000" w:sz="4" w:space="0"/>
              <w:left w:val="single" w:color="000000" w:sz="4" w:space="0"/>
              <w:bottom w:val="single" w:color="auto" w:sz="4" w:space="0"/>
              <w:right w:val="single" w:color="000000" w:sz="4" w:space="0"/>
            </w:tcBorders>
            <w:noWrap w:val="0"/>
            <w:vAlign w:val="center"/>
          </w:tcPr>
          <w:p w14:paraId="7321E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000000"/>
                <w:sz w:val="24"/>
                <w:szCs w:val="24"/>
                <w:u w:val="none"/>
              </w:rPr>
              <w:t>全自动血液分析流水线</w:t>
            </w: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37238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0" w:type="pct"/>
            <w:tcBorders>
              <w:top w:val="single" w:color="000000" w:sz="4" w:space="0"/>
              <w:left w:val="single" w:color="000000" w:sz="4" w:space="0"/>
              <w:bottom w:val="single" w:color="auto" w:sz="4" w:space="0"/>
              <w:right w:val="single" w:color="000000" w:sz="4" w:space="0"/>
            </w:tcBorders>
            <w:noWrap w:val="0"/>
            <w:vAlign w:val="center"/>
          </w:tcPr>
          <w:p w14:paraId="24CFA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63" w:type="pct"/>
            <w:tcBorders>
              <w:top w:val="single" w:color="000000" w:sz="4" w:space="0"/>
              <w:left w:val="single" w:color="000000" w:sz="4" w:space="0"/>
              <w:bottom w:val="single" w:color="auto" w:sz="4" w:space="0"/>
              <w:right w:val="single" w:color="auto" w:sz="4" w:space="0"/>
            </w:tcBorders>
            <w:noWrap w:val="0"/>
            <w:vAlign w:val="center"/>
          </w:tcPr>
          <w:p w14:paraId="01240A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2200000.00</w:t>
            </w:r>
          </w:p>
        </w:tc>
      </w:tr>
    </w:tbl>
    <w:p w14:paraId="7C6E4EC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59958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具体技术参数如下：</w:t>
      </w:r>
    </w:p>
    <w:p w14:paraId="1882D74F">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全自动酶免仪技术参数指标</w:t>
      </w:r>
    </w:p>
    <w:p w14:paraId="61C544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该项目根据工作需要，</w:t>
      </w:r>
      <w:r>
        <w:rPr>
          <w:rFonts w:hint="eastAsia" w:ascii="宋体" w:hAnsi="宋体" w:eastAsia="宋体" w:cs="宋体"/>
          <w:spacing w:val="-48"/>
          <w:sz w:val="24"/>
          <w:szCs w:val="24"/>
          <w:lang w:eastAsia="zh-CN"/>
        </w:rPr>
        <w:t xml:space="preserve"> </w:t>
      </w:r>
      <w:r>
        <w:rPr>
          <w:rFonts w:hint="eastAsia" w:ascii="宋体" w:hAnsi="宋体" w:eastAsia="宋体" w:cs="宋体"/>
          <w:spacing w:val="8"/>
          <w:sz w:val="24"/>
          <w:szCs w:val="24"/>
          <w:lang w:eastAsia="zh-CN"/>
        </w:rPr>
        <w:t>由两台功能相近的设备构成，以满足应急酶免检测工作的需要。</w:t>
      </w:r>
    </w:p>
    <w:p w14:paraId="51754A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主机参数：</w:t>
      </w:r>
    </w:p>
    <w:p w14:paraId="1342D87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1.基本功能：全自动完成</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ELISA</w:t>
      </w:r>
      <w:r>
        <w:rPr>
          <w:rFonts w:hint="eastAsia" w:ascii="宋体" w:hAnsi="宋体" w:eastAsia="宋体" w:cs="宋体"/>
          <w:spacing w:val="19"/>
          <w:sz w:val="24"/>
          <w:szCs w:val="24"/>
          <w:lang w:eastAsia="zh-CN"/>
        </w:rPr>
        <w:t xml:space="preserve"> </w:t>
      </w:r>
      <w:r>
        <w:rPr>
          <w:rFonts w:hint="eastAsia" w:ascii="宋体" w:hAnsi="宋体" w:eastAsia="宋体" w:cs="宋体"/>
          <w:spacing w:val="9"/>
          <w:sz w:val="24"/>
          <w:szCs w:val="24"/>
          <w:lang w:eastAsia="zh-CN"/>
        </w:rPr>
        <w:t>实验，包括加样、稀释、振荡、孵育、洗板、读数及结果判断全过程实验</w:t>
      </w:r>
    </w:p>
    <w:p w14:paraId="0676456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2.机械结构：</w:t>
      </w:r>
      <w:r>
        <w:rPr>
          <w:rFonts w:hint="eastAsia" w:ascii="宋体" w:hAnsi="宋体" w:eastAsia="宋体" w:cs="宋体"/>
          <w:spacing w:val="-60"/>
          <w:sz w:val="24"/>
          <w:szCs w:val="24"/>
          <w:lang w:eastAsia="zh-CN"/>
        </w:rPr>
        <w:t xml:space="preserve"> </w:t>
      </w:r>
      <w:r>
        <w:rPr>
          <w:rFonts w:hint="eastAsia" w:ascii="宋体" w:hAnsi="宋体" w:eastAsia="宋体" w:cs="宋体"/>
          <w:spacing w:val="8"/>
          <w:sz w:val="24"/>
          <w:szCs w:val="24"/>
          <w:lang w:eastAsia="zh-CN"/>
        </w:rPr>
        <w:t>≥2个机械臂，至少包含</w:t>
      </w:r>
      <w:r>
        <w:rPr>
          <w:rFonts w:hint="eastAsia" w:ascii="宋体" w:hAnsi="宋体" w:eastAsia="宋体" w:cs="宋体"/>
          <w:spacing w:val="-43"/>
          <w:sz w:val="24"/>
          <w:szCs w:val="24"/>
          <w:lang w:eastAsia="zh-CN"/>
        </w:rPr>
        <w:t xml:space="preserve"> </w:t>
      </w:r>
      <w:r>
        <w:rPr>
          <w:rFonts w:hint="eastAsia" w:ascii="宋体" w:hAnsi="宋体" w:eastAsia="宋体" w:cs="宋体"/>
          <w:spacing w:val="8"/>
          <w:sz w:val="24"/>
          <w:szCs w:val="24"/>
          <w:lang w:eastAsia="zh-CN"/>
        </w:rPr>
        <w:t>1个加样机械</w:t>
      </w:r>
      <w:r>
        <w:rPr>
          <w:rFonts w:hint="eastAsia" w:ascii="宋体" w:hAnsi="宋体" w:eastAsia="宋体" w:cs="宋体"/>
          <w:spacing w:val="7"/>
          <w:sz w:val="24"/>
          <w:szCs w:val="24"/>
          <w:lang w:eastAsia="zh-CN"/>
        </w:rPr>
        <w:t>臂，用于液体转移，1个抓板机械臂，用于微板转移</w:t>
      </w:r>
    </w:p>
    <w:p w14:paraId="0250B4B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3.试剂应用范围：完全开放试剂系统</w:t>
      </w:r>
    </w:p>
    <w:p w14:paraId="6D32A55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4.加样精度：加样量100</w:t>
      </w:r>
      <w:r>
        <w:rPr>
          <w:rFonts w:hint="eastAsia" w:ascii="宋体" w:hAnsi="宋体" w:eastAsia="宋体" w:cs="宋体"/>
          <w:sz w:val="24"/>
          <w:szCs w:val="24"/>
          <w:lang w:eastAsia="zh-CN"/>
        </w:rPr>
        <w:t>ul</w:t>
      </w:r>
      <w:r>
        <w:rPr>
          <w:rFonts w:hint="eastAsia" w:ascii="宋体" w:hAnsi="宋体" w:eastAsia="宋体" w:cs="宋体"/>
          <w:spacing w:val="6"/>
          <w:sz w:val="24"/>
          <w:szCs w:val="24"/>
          <w:lang w:eastAsia="zh-CN"/>
        </w:rPr>
        <w:t>；精密度（</w:t>
      </w:r>
      <w:r>
        <w:rPr>
          <w:rFonts w:hint="eastAsia" w:ascii="宋体" w:hAnsi="宋体" w:eastAsia="宋体" w:cs="宋体"/>
          <w:sz w:val="24"/>
          <w:szCs w:val="24"/>
          <w:lang w:eastAsia="zh-CN"/>
        </w:rPr>
        <w:t>CV</w:t>
      </w:r>
      <w:r>
        <w:rPr>
          <w:rFonts w:hint="eastAsia" w:ascii="宋体" w:hAnsi="宋体" w:eastAsia="宋体" w:cs="宋体"/>
          <w:spacing w:val="6"/>
          <w:sz w:val="24"/>
          <w:szCs w:val="24"/>
          <w:lang w:eastAsia="zh-CN"/>
        </w:rPr>
        <w:t>）</w:t>
      </w:r>
      <w:r>
        <w:rPr>
          <w:rFonts w:hint="eastAsia" w:ascii="宋体" w:hAnsi="宋体" w:eastAsia="宋体" w:cs="宋体"/>
          <w:spacing w:val="-66"/>
          <w:sz w:val="24"/>
          <w:szCs w:val="24"/>
          <w:lang w:eastAsia="zh-CN"/>
        </w:rPr>
        <w:t xml:space="preserve"> </w:t>
      </w:r>
      <w:r>
        <w:rPr>
          <w:rFonts w:hint="eastAsia" w:ascii="宋体" w:hAnsi="宋体" w:eastAsia="宋体" w:cs="宋体"/>
          <w:spacing w:val="6"/>
          <w:sz w:val="24"/>
          <w:szCs w:val="24"/>
          <w:lang w:eastAsia="zh-CN"/>
        </w:rPr>
        <w:t>≤1%</w:t>
      </w:r>
      <w:r>
        <w:rPr>
          <w:rFonts w:hint="eastAsia" w:ascii="宋体" w:hAnsi="宋体" w:eastAsia="宋体" w:cs="宋体"/>
          <w:spacing w:val="15"/>
          <w:w w:val="101"/>
          <w:sz w:val="24"/>
          <w:szCs w:val="24"/>
          <w:lang w:eastAsia="zh-CN"/>
        </w:rPr>
        <w:t xml:space="preserve">  </w:t>
      </w:r>
      <w:r>
        <w:rPr>
          <w:rFonts w:hint="eastAsia" w:ascii="宋体" w:hAnsi="宋体" w:eastAsia="宋体" w:cs="宋体"/>
          <w:spacing w:val="6"/>
          <w:sz w:val="24"/>
          <w:szCs w:val="24"/>
          <w:lang w:eastAsia="zh-CN"/>
        </w:rPr>
        <w:t>；准确度≤±2%</w:t>
      </w:r>
    </w:p>
    <w:p w14:paraId="4AFD6C3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5.工作模式：可连续进样、连续进板、随到随做</w:t>
      </w:r>
    </w:p>
    <w:p w14:paraId="772D960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6.样本位：同时容纳（非连续装载）</w:t>
      </w:r>
      <w:r>
        <w:rPr>
          <w:rFonts w:hint="eastAsia" w:ascii="宋体" w:hAnsi="宋体" w:eastAsia="宋体" w:cs="宋体"/>
          <w:spacing w:val="-56"/>
          <w:sz w:val="24"/>
          <w:szCs w:val="24"/>
          <w:lang w:eastAsia="zh-CN"/>
        </w:rPr>
        <w:t xml:space="preserve"> </w:t>
      </w:r>
      <w:r>
        <w:rPr>
          <w:rFonts w:hint="eastAsia" w:ascii="宋体" w:hAnsi="宋体" w:eastAsia="宋体" w:cs="宋体"/>
          <w:spacing w:val="8"/>
          <w:sz w:val="24"/>
          <w:szCs w:val="24"/>
          <w:lang w:eastAsia="zh-CN"/>
        </w:rPr>
        <w:t>≥192个样本位，满足大标本量需求，减少频繁的样本装载</w:t>
      </w:r>
    </w:p>
    <w:p w14:paraId="2AE27EA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0"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5"/>
          <w:sz w:val="24"/>
          <w:szCs w:val="24"/>
          <w:lang w:eastAsia="zh-CN"/>
        </w:rPr>
        <w:t>★</w:t>
      </w:r>
      <w:r>
        <w:rPr>
          <w:rFonts w:hint="eastAsia" w:ascii="宋体" w:hAnsi="宋体" w:eastAsia="宋体" w:cs="宋体"/>
          <w:spacing w:val="9"/>
          <w:sz w:val="24"/>
          <w:szCs w:val="24"/>
          <w:lang w:eastAsia="zh-CN"/>
        </w:rPr>
        <w:t>7.加样针：≥8通道独立加样，使用透明一次性加样头，避免样品携带污染和液体稀释效应</w:t>
      </w:r>
    </w:p>
    <w:p w14:paraId="4E210E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8.加样通道性能：一次性加样头具有装针检测</w:t>
      </w:r>
      <w:r>
        <w:rPr>
          <w:rFonts w:hint="eastAsia" w:ascii="宋体" w:hAnsi="宋体" w:eastAsia="宋体" w:cs="宋体"/>
          <w:spacing w:val="8"/>
          <w:sz w:val="24"/>
          <w:szCs w:val="24"/>
          <w:lang w:eastAsia="zh-CN"/>
        </w:rPr>
        <w:t>报警功能</w:t>
      </w:r>
    </w:p>
    <w:p w14:paraId="652CA1B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24" w:firstLineChars="200"/>
        <w:textAlignment w:val="baseline"/>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9.液体水平监测：具备液面监测、凝块监测和空管监测功能，探测原理为压力感应式液面和凝块探测原理，非钢针电容电</w:t>
      </w:r>
      <w:r>
        <w:rPr>
          <w:rFonts w:hint="eastAsia" w:ascii="宋体" w:hAnsi="宋体" w:eastAsia="宋体" w:cs="宋体"/>
          <w:spacing w:val="8"/>
          <w:sz w:val="24"/>
          <w:szCs w:val="24"/>
          <w:lang w:eastAsia="zh-CN"/>
        </w:rPr>
        <w:t>感式原理探测</w:t>
      </w:r>
    </w:p>
    <w:p w14:paraId="7C43C11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★10.</w:t>
      </w:r>
      <w:r>
        <w:rPr>
          <w:rFonts w:hint="eastAsia" w:ascii="宋体" w:hAnsi="宋体" w:eastAsia="宋体" w:cs="宋体"/>
          <w:spacing w:val="-7"/>
          <w:sz w:val="24"/>
          <w:szCs w:val="24"/>
          <w:lang w:eastAsia="zh-CN"/>
        </w:rPr>
        <w:t xml:space="preserve"> </w:t>
      </w:r>
      <w:r>
        <w:rPr>
          <w:rFonts w:hint="eastAsia" w:ascii="宋体" w:hAnsi="宋体" w:eastAsia="宋体" w:cs="宋体"/>
          <w:spacing w:val="5"/>
          <w:sz w:val="24"/>
          <w:szCs w:val="24"/>
          <w:lang w:eastAsia="zh-CN"/>
        </w:rPr>
        <w:t>同时加样板位：</w:t>
      </w:r>
      <w:r>
        <w:rPr>
          <w:rFonts w:hint="eastAsia" w:ascii="宋体" w:hAnsi="宋体" w:eastAsia="宋体" w:cs="宋体"/>
          <w:spacing w:val="-58"/>
          <w:sz w:val="24"/>
          <w:szCs w:val="24"/>
          <w:lang w:eastAsia="zh-CN"/>
        </w:rPr>
        <w:t xml:space="preserve"> </w:t>
      </w:r>
      <w:r>
        <w:rPr>
          <w:rFonts w:hint="eastAsia" w:ascii="宋体" w:hAnsi="宋体" w:eastAsia="宋体" w:cs="宋体"/>
          <w:spacing w:val="5"/>
          <w:sz w:val="24"/>
          <w:szCs w:val="24"/>
          <w:lang w:eastAsia="zh-CN"/>
        </w:rPr>
        <w:t>≥16块</w:t>
      </w:r>
      <w:r>
        <w:rPr>
          <w:rFonts w:hint="eastAsia" w:ascii="宋体" w:hAnsi="宋体" w:eastAsia="宋体" w:cs="宋体"/>
          <w:spacing w:val="-39"/>
          <w:sz w:val="24"/>
          <w:szCs w:val="24"/>
          <w:lang w:eastAsia="zh-CN"/>
        </w:rPr>
        <w:t xml:space="preserve"> </w:t>
      </w:r>
      <w:r>
        <w:rPr>
          <w:rFonts w:hint="eastAsia" w:ascii="宋体" w:hAnsi="宋体" w:eastAsia="宋体" w:cs="宋体"/>
          <w:spacing w:val="5"/>
          <w:sz w:val="24"/>
          <w:szCs w:val="24"/>
          <w:lang w:eastAsia="zh-CN"/>
        </w:rPr>
        <w:t>96 孔微板，并行分配标本的微板数≥16 块</w:t>
      </w:r>
      <w:r>
        <w:rPr>
          <w:rFonts w:hint="eastAsia" w:ascii="宋体" w:hAnsi="宋体" w:eastAsia="宋体" w:cs="宋体"/>
          <w:spacing w:val="-37"/>
          <w:sz w:val="24"/>
          <w:szCs w:val="24"/>
          <w:lang w:eastAsia="zh-CN"/>
        </w:rPr>
        <w:t xml:space="preserve"> </w:t>
      </w:r>
      <w:r>
        <w:rPr>
          <w:rFonts w:hint="eastAsia" w:ascii="宋体" w:hAnsi="宋体" w:eastAsia="宋体" w:cs="宋体"/>
          <w:spacing w:val="5"/>
          <w:sz w:val="24"/>
          <w:szCs w:val="24"/>
          <w:lang w:eastAsia="zh-CN"/>
        </w:rPr>
        <w:t>96 孔微孔板</w:t>
      </w:r>
    </w:p>
    <w:p w14:paraId="4E54701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11.加样原理：气动置换加样原理，无液体稀释、无尾液、无系统液污染</w:t>
      </w:r>
    </w:p>
    <w:p w14:paraId="185E0F0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12.振荡孵育模块：振荡孵育模块≥16个，能够同时孵育≥</w:t>
      </w:r>
      <w:r>
        <w:rPr>
          <w:rFonts w:hint="eastAsia" w:ascii="宋体" w:hAnsi="宋体" w:eastAsia="宋体" w:cs="宋体"/>
          <w:spacing w:val="8"/>
          <w:sz w:val="24"/>
          <w:szCs w:val="24"/>
          <w:lang w:eastAsia="zh-CN"/>
        </w:rPr>
        <w:t>16块微板，并且每个孵育模块能够单独温控，独立振荡</w:t>
      </w:r>
    </w:p>
    <w:p w14:paraId="6B73817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13.洗板机：≥3台洗板机，每台洗板机均配置一个≥16通道洗板头，洗板头挂式安装便于维护</w:t>
      </w:r>
    </w:p>
    <w:p w14:paraId="493AB11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14.洗板位置：</w:t>
      </w:r>
      <w:r>
        <w:rPr>
          <w:rFonts w:hint="eastAsia" w:ascii="宋体" w:hAnsi="宋体" w:eastAsia="宋体" w:cs="宋体"/>
          <w:spacing w:val="-49"/>
          <w:sz w:val="24"/>
          <w:szCs w:val="24"/>
          <w:lang w:eastAsia="zh-CN"/>
        </w:rPr>
        <w:t xml:space="preserve"> </w:t>
      </w:r>
      <w:r>
        <w:rPr>
          <w:rFonts w:hint="eastAsia" w:ascii="宋体" w:hAnsi="宋体" w:eastAsia="宋体" w:cs="宋体"/>
          <w:spacing w:val="1"/>
          <w:sz w:val="24"/>
          <w:szCs w:val="24"/>
          <w:lang w:eastAsia="zh-CN"/>
        </w:rPr>
        <w:t>≥3个，能够同时清洗至少3块微板</w:t>
      </w:r>
    </w:p>
    <w:p w14:paraId="6BA8606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92"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15.洗板残留量：</w:t>
      </w:r>
      <w:r>
        <w:rPr>
          <w:rFonts w:hint="eastAsia" w:ascii="宋体" w:hAnsi="宋体" w:eastAsia="宋体" w:cs="宋体"/>
          <w:spacing w:val="-58"/>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μ</w:t>
      </w:r>
      <w:r>
        <w:rPr>
          <w:rFonts w:hint="eastAsia" w:ascii="宋体" w:hAnsi="宋体" w:eastAsia="宋体" w:cs="宋体"/>
          <w:spacing w:val="3"/>
          <w:sz w:val="24"/>
          <w:szCs w:val="24"/>
          <w:lang w:eastAsia="zh-CN"/>
        </w:rPr>
        <w:t>l/孔</w:t>
      </w:r>
    </w:p>
    <w:p w14:paraId="358706D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16.机械手功能：具有红外抓板检测，实时监测抓板状态。采用压感式原理抓板，</w:t>
      </w:r>
      <w:r>
        <w:rPr>
          <w:rFonts w:hint="eastAsia" w:ascii="宋体" w:hAnsi="宋体" w:eastAsia="宋体" w:cs="宋体"/>
          <w:spacing w:val="8"/>
          <w:sz w:val="24"/>
          <w:szCs w:val="24"/>
          <w:lang w:eastAsia="zh-CN"/>
        </w:rPr>
        <w:t>可自动适应不同厂家微板大小，保障运行</w:t>
      </w:r>
      <w:r>
        <w:rPr>
          <w:rFonts w:hint="eastAsia" w:ascii="宋体" w:hAnsi="宋体" w:eastAsia="宋体" w:cs="宋体"/>
          <w:spacing w:val="6"/>
          <w:sz w:val="24"/>
          <w:szCs w:val="24"/>
          <w:lang w:eastAsia="zh-CN"/>
        </w:rPr>
        <w:t>中及断电后不掉板</w:t>
      </w:r>
    </w:p>
    <w:p w14:paraId="181F360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17.酶标仪：</w:t>
      </w:r>
      <w:r>
        <w:rPr>
          <w:rFonts w:hint="eastAsia" w:ascii="宋体" w:hAnsi="宋体" w:eastAsia="宋体" w:cs="宋体"/>
          <w:spacing w:val="-56"/>
          <w:sz w:val="24"/>
          <w:szCs w:val="24"/>
          <w:lang w:eastAsia="zh-CN"/>
        </w:rPr>
        <w:t xml:space="preserve"> </w:t>
      </w:r>
      <w:r>
        <w:rPr>
          <w:rFonts w:hint="eastAsia" w:ascii="宋体" w:hAnsi="宋体" w:eastAsia="宋体" w:cs="宋体"/>
          <w:spacing w:val="5"/>
          <w:sz w:val="24"/>
          <w:szCs w:val="24"/>
          <w:lang w:eastAsia="zh-CN"/>
        </w:rPr>
        <w:t>内置≥1台酶标仪，8个检测通道，滤光片配置</w:t>
      </w:r>
      <w:r>
        <w:rPr>
          <w:rFonts w:hint="eastAsia" w:ascii="宋体" w:hAnsi="宋体" w:eastAsia="宋体" w:cs="宋体"/>
          <w:spacing w:val="-42"/>
          <w:sz w:val="24"/>
          <w:szCs w:val="24"/>
          <w:lang w:eastAsia="zh-CN"/>
        </w:rPr>
        <w:t xml:space="preserve"> </w:t>
      </w:r>
      <w:r>
        <w:rPr>
          <w:rFonts w:hint="eastAsia" w:ascii="宋体" w:hAnsi="宋体" w:eastAsia="宋体" w:cs="宋体"/>
          <w:spacing w:val="5"/>
          <w:sz w:val="24"/>
          <w:szCs w:val="24"/>
          <w:lang w:eastAsia="zh-CN"/>
        </w:rPr>
        <w:t>405</w:t>
      </w:r>
      <w:r>
        <w:rPr>
          <w:rFonts w:hint="eastAsia" w:ascii="宋体" w:hAnsi="宋体" w:eastAsia="宋体" w:cs="宋体"/>
          <w:sz w:val="24"/>
          <w:szCs w:val="24"/>
          <w:lang w:eastAsia="zh-CN"/>
        </w:rPr>
        <w:t>nm</w:t>
      </w:r>
      <w:r>
        <w:rPr>
          <w:rFonts w:hint="eastAsia" w:ascii="宋体" w:hAnsi="宋体" w:eastAsia="宋体" w:cs="宋体"/>
          <w:spacing w:val="5"/>
          <w:sz w:val="24"/>
          <w:szCs w:val="24"/>
          <w:lang w:eastAsia="zh-CN"/>
        </w:rPr>
        <w:t>、450</w:t>
      </w:r>
      <w:r>
        <w:rPr>
          <w:rFonts w:hint="eastAsia" w:ascii="宋体" w:hAnsi="宋体" w:eastAsia="宋体" w:cs="宋体"/>
          <w:sz w:val="24"/>
          <w:szCs w:val="24"/>
          <w:lang w:eastAsia="zh-CN"/>
        </w:rPr>
        <w:t>nm</w:t>
      </w:r>
      <w:r>
        <w:rPr>
          <w:rFonts w:hint="eastAsia" w:ascii="宋体" w:hAnsi="宋体" w:eastAsia="宋体" w:cs="宋体"/>
          <w:spacing w:val="5"/>
          <w:sz w:val="24"/>
          <w:szCs w:val="24"/>
          <w:lang w:eastAsia="zh-CN"/>
        </w:rPr>
        <w:t>、492</w:t>
      </w:r>
      <w:r>
        <w:rPr>
          <w:rFonts w:hint="eastAsia" w:ascii="宋体" w:hAnsi="宋体" w:eastAsia="宋体" w:cs="宋体"/>
          <w:sz w:val="24"/>
          <w:szCs w:val="24"/>
          <w:lang w:eastAsia="zh-CN"/>
        </w:rPr>
        <w:t>nm</w:t>
      </w:r>
      <w:r>
        <w:rPr>
          <w:rFonts w:hint="eastAsia" w:ascii="宋体" w:hAnsi="宋体" w:eastAsia="宋体" w:cs="宋体"/>
          <w:spacing w:val="4"/>
          <w:sz w:val="24"/>
          <w:szCs w:val="24"/>
          <w:lang w:eastAsia="zh-CN"/>
        </w:rPr>
        <w:t>和630</w:t>
      </w:r>
      <w:r>
        <w:rPr>
          <w:rFonts w:hint="eastAsia" w:ascii="宋体" w:hAnsi="宋体" w:eastAsia="宋体" w:cs="宋体"/>
          <w:sz w:val="24"/>
          <w:szCs w:val="24"/>
          <w:lang w:eastAsia="zh-CN"/>
        </w:rPr>
        <w:t>nm</w:t>
      </w:r>
    </w:p>
    <w:p w14:paraId="0067CFE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18.试剂仓：</w:t>
      </w:r>
      <w:r>
        <w:rPr>
          <w:rFonts w:hint="eastAsia" w:ascii="宋体" w:hAnsi="宋体" w:eastAsia="宋体" w:cs="宋体"/>
          <w:spacing w:val="-61"/>
          <w:sz w:val="24"/>
          <w:szCs w:val="24"/>
          <w:lang w:eastAsia="zh-CN"/>
        </w:rPr>
        <w:t xml:space="preserve"> </w:t>
      </w:r>
      <w:r>
        <w:rPr>
          <w:rFonts w:hint="eastAsia" w:ascii="宋体" w:hAnsi="宋体" w:eastAsia="宋体" w:cs="宋体"/>
          <w:spacing w:val="8"/>
          <w:sz w:val="24"/>
          <w:szCs w:val="24"/>
          <w:lang w:eastAsia="zh-CN"/>
        </w:rPr>
        <w:t>≥35个通用试剂仓位置，用来放置酶、稀释液、底物、终止液等试剂</w:t>
      </w:r>
    </w:p>
    <w:p w14:paraId="4C24653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19.扫码系统：</w:t>
      </w:r>
      <w:r>
        <w:rPr>
          <w:rFonts w:hint="eastAsia" w:ascii="宋体" w:hAnsi="宋体" w:eastAsia="宋体" w:cs="宋体"/>
          <w:spacing w:val="-56"/>
          <w:sz w:val="24"/>
          <w:szCs w:val="24"/>
          <w:lang w:eastAsia="zh-CN"/>
        </w:rPr>
        <w:t xml:space="preserve"> </w:t>
      </w:r>
      <w:r>
        <w:rPr>
          <w:rFonts w:hint="eastAsia" w:ascii="宋体" w:hAnsi="宋体" w:eastAsia="宋体" w:cs="宋体"/>
          <w:spacing w:val="8"/>
          <w:sz w:val="24"/>
          <w:szCs w:val="24"/>
          <w:lang w:eastAsia="zh-CN"/>
        </w:rPr>
        <w:t>内置样本自动条码扫描器，装载标本时自</w:t>
      </w:r>
      <w:r>
        <w:rPr>
          <w:rFonts w:hint="eastAsia" w:ascii="宋体" w:hAnsi="宋体" w:eastAsia="宋体" w:cs="宋体"/>
          <w:spacing w:val="7"/>
          <w:sz w:val="24"/>
          <w:szCs w:val="24"/>
          <w:lang w:eastAsia="zh-CN"/>
        </w:rPr>
        <w:t>动扫描标本条码，非手持扫码枪扫描</w:t>
      </w:r>
    </w:p>
    <w:p w14:paraId="2B4BB77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2</w:t>
      </w:r>
      <w:r>
        <w:rPr>
          <w:rFonts w:hint="eastAsia" w:ascii="宋体" w:hAnsi="宋体" w:cs="宋体"/>
          <w:spacing w:val="9"/>
          <w:sz w:val="24"/>
          <w:szCs w:val="24"/>
          <w:lang w:val="en-US" w:eastAsia="zh-CN"/>
        </w:rPr>
        <w:t>0</w:t>
      </w:r>
      <w:r>
        <w:rPr>
          <w:rFonts w:hint="eastAsia" w:ascii="宋体" w:hAnsi="宋体" w:eastAsia="宋体" w:cs="宋体"/>
          <w:spacing w:val="9"/>
          <w:sz w:val="24"/>
          <w:szCs w:val="24"/>
          <w:lang w:eastAsia="zh-CN"/>
        </w:rPr>
        <w:t>.报警处理：可选择重试、忽略、终止运行，可选择处理模式不影响整体实验运行</w:t>
      </w:r>
    </w:p>
    <w:p w14:paraId="12C90FF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2</w:t>
      </w:r>
      <w:r>
        <w:rPr>
          <w:rFonts w:hint="eastAsia" w:ascii="宋体" w:hAnsi="宋体" w:cs="宋体"/>
          <w:spacing w:val="9"/>
          <w:sz w:val="24"/>
          <w:szCs w:val="24"/>
          <w:lang w:val="en-US" w:eastAsia="zh-CN"/>
        </w:rPr>
        <w:t>1</w:t>
      </w:r>
      <w:r>
        <w:rPr>
          <w:rFonts w:hint="eastAsia" w:ascii="宋体" w:hAnsi="宋体" w:eastAsia="宋体" w:cs="宋体"/>
          <w:spacing w:val="9"/>
          <w:sz w:val="24"/>
          <w:szCs w:val="24"/>
          <w:lang w:eastAsia="zh-CN"/>
        </w:rPr>
        <w:t>.运行保障：智能的自动运行保障系统，可以屏蔽故障模块，保证其他模块的正常运行</w:t>
      </w:r>
    </w:p>
    <w:p w14:paraId="46764D1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2</w:t>
      </w:r>
      <w:r>
        <w:rPr>
          <w:rFonts w:hint="eastAsia" w:ascii="宋体" w:hAnsi="宋体" w:cs="宋体"/>
          <w:spacing w:val="9"/>
          <w:sz w:val="24"/>
          <w:szCs w:val="24"/>
          <w:lang w:val="en-US" w:eastAsia="zh-CN"/>
        </w:rPr>
        <w:t>2</w:t>
      </w:r>
      <w:r>
        <w:rPr>
          <w:rFonts w:hint="eastAsia" w:ascii="宋体" w:hAnsi="宋体" w:eastAsia="宋体" w:cs="宋体"/>
          <w:spacing w:val="9"/>
          <w:sz w:val="24"/>
          <w:szCs w:val="24"/>
          <w:lang w:eastAsia="zh-CN"/>
        </w:rPr>
        <w:t>.全中文操作软件，支持</w:t>
      </w:r>
      <w:r>
        <w:rPr>
          <w:rFonts w:hint="eastAsia" w:ascii="宋体" w:hAnsi="宋体" w:eastAsia="宋体" w:cs="宋体"/>
          <w:spacing w:val="-42"/>
          <w:sz w:val="24"/>
          <w:szCs w:val="24"/>
          <w:lang w:eastAsia="zh-CN"/>
        </w:rPr>
        <w:t xml:space="preserve"> </w:t>
      </w:r>
      <w:r>
        <w:rPr>
          <w:rFonts w:hint="eastAsia" w:ascii="宋体" w:hAnsi="宋体" w:eastAsia="宋体" w:cs="宋体"/>
          <w:sz w:val="24"/>
          <w:szCs w:val="24"/>
          <w:lang w:eastAsia="zh-CN"/>
        </w:rPr>
        <w:t>Windows</w:t>
      </w:r>
      <w:r>
        <w:rPr>
          <w:rFonts w:hint="eastAsia" w:ascii="宋体" w:hAnsi="宋体" w:eastAsia="宋体" w:cs="宋体"/>
          <w:spacing w:val="9"/>
          <w:sz w:val="24"/>
          <w:szCs w:val="24"/>
          <w:lang w:eastAsia="zh-CN"/>
        </w:rPr>
        <w:t xml:space="preserve"> 操作系统运行。系统可以与终端的管理系统（</w:t>
      </w:r>
      <w:r>
        <w:rPr>
          <w:rFonts w:hint="eastAsia" w:ascii="宋体" w:hAnsi="宋体" w:eastAsia="宋体" w:cs="宋体"/>
          <w:sz w:val="24"/>
          <w:szCs w:val="24"/>
          <w:lang w:eastAsia="zh-CN"/>
        </w:rPr>
        <w:t>LIS</w:t>
      </w:r>
      <w:r>
        <w:rPr>
          <w:rFonts w:hint="eastAsia" w:ascii="宋体" w:hAnsi="宋体" w:eastAsia="宋体" w:cs="宋体"/>
          <w:spacing w:val="9"/>
          <w:sz w:val="24"/>
          <w:szCs w:val="24"/>
          <w:lang w:eastAsia="zh-CN"/>
        </w:rPr>
        <w:t>/</w:t>
      </w:r>
      <w:r>
        <w:rPr>
          <w:rFonts w:hint="eastAsia" w:ascii="宋体" w:hAnsi="宋体" w:eastAsia="宋体" w:cs="宋体"/>
          <w:sz w:val="24"/>
          <w:szCs w:val="24"/>
          <w:lang w:eastAsia="zh-CN"/>
        </w:rPr>
        <w:t>HIS</w:t>
      </w:r>
      <w:r>
        <w:rPr>
          <w:rFonts w:hint="eastAsia" w:ascii="宋体" w:hAnsi="宋体" w:eastAsia="宋体" w:cs="宋体"/>
          <w:spacing w:val="8"/>
          <w:sz w:val="24"/>
          <w:szCs w:val="24"/>
          <w:lang w:eastAsia="zh-CN"/>
        </w:rPr>
        <w:t>）连接，实现数据共享通讯，支</w:t>
      </w:r>
      <w:r>
        <w:rPr>
          <w:rFonts w:hint="eastAsia" w:ascii="宋体" w:hAnsi="宋体" w:eastAsia="宋体" w:cs="宋体"/>
          <w:spacing w:val="9"/>
          <w:sz w:val="24"/>
          <w:szCs w:val="24"/>
          <w:lang w:eastAsia="zh-CN"/>
        </w:rPr>
        <w:t>持单/双工通讯。可对同一批上机检测的每个标本定义其所检测的项目，具备拼版功能。</w:t>
      </w:r>
    </w:p>
    <w:p w14:paraId="437988A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8"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cs="宋体"/>
          <w:spacing w:val="7"/>
          <w:sz w:val="24"/>
          <w:szCs w:val="24"/>
          <w:lang w:val="en-US" w:eastAsia="zh-CN"/>
        </w:rPr>
        <w:t>3</w:t>
      </w:r>
      <w:r>
        <w:rPr>
          <w:rFonts w:hint="eastAsia" w:ascii="宋体" w:hAnsi="宋体" w:eastAsia="宋体" w:cs="宋体"/>
          <w:spacing w:val="7"/>
          <w:sz w:val="24"/>
          <w:szCs w:val="24"/>
          <w:lang w:eastAsia="zh-CN"/>
        </w:rPr>
        <w:t>.配备</w:t>
      </w:r>
      <w:r>
        <w:rPr>
          <w:rFonts w:hint="eastAsia" w:ascii="宋体" w:hAnsi="宋体" w:eastAsia="宋体" w:cs="宋体"/>
          <w:spacing w:val="-47"/>
          <w:sz w:val="24"/>
          <w:szCs w:val="24"/>
          <w:lang w:eastAsia="zh-CN"/>
        </w:rPr>
        <w:t xml:space="preserve"> </w:t>
      </w:r>
      <w:r>
        <w:rPr>
          <w:rFonts w:hint="eastAsia" w:ascii="宋体" w:hAnsi="宋体" w:eastAsia="宋体" w:cs="宋体"/>
          <w:sz w:val="24"/>
          <w:szCs w:val="24"/>
          <w:lang w:eastAsia="zh-CN"/>
        </w:rPr>
        <w:t>UPS</w:t>
      </w:r>
      <w:r>
        <w:rPr>
          <w:rFonts w:hint="eastAsia" w:ascii="宋体" w:hAnsi="宋体" w:eastAsia="宋体" w:cs="宋体"/>
          <w:spacing w:val="7"/>
          <w:sz w:val="24"/>
          <w:szCs w:val="24"/>
          <w:lang w:eastAsia="zh-CN"/>
        </w:rPr>
        <w:t>一台，设备水箱、配套操作电脑1套、配套离心机一台</w:t>
      </w:r>
    </w:p>
    <w:p w14:paraId="287C928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24.中标方负责设备连接终端管理系统（</w:t>
      </w:r>
      <w:r>
        <w:rPr>
          <w:rFonts w:hint="eastAsia" w:ascii="宋体" w:hAnsi="宋体" w:eastAsia="宋体" w:cs="宋体"/>
          <w:sz w:val="24"/>
          <w:szCs w:val="24"/>
          <w:lang w:eastAsia="zh-CN"/>
        </w:rPr>
        <w:t>LIS</w:t>
      </w:r>
      <w:r>
        <w:rPr>
          <w:rFonts w:hint="eastAsia" w:ascii="宋体" w:hAnsi="宋体" w:eastAsia="宋体" w:cs="宋体"/>
          <w:spacing w:val="8"/>
          <w:sz w:val="24"/>
          <w:szCs w:val="24"/>
          <w:lang w:eastAsia="zh-CN"/>
        </w:rPr>
        <w:t>）的一切费用。</w:t>
      </w:r>
    </w:p>
    <w:p w14:paraId="45084780">
      <w:pPr>
        <w:rPr>
          <w:rFonts w:hint="eastAsia" w:ascii="宋体" w:hAnsi="宋体" w:eastAsia="宋体" w:cs="宋体"/>
          <w:spacing w:val="7"/>
          <w:sz w:val="24"/>
          <w:szCs w:val="24"/>
          <w:highlight w:val="yellow"/>
          <w:lang w:val="en-US" w:eastAsia="zh-CN"/>
        </w:rPr>
      </w:pPr>
      <w:r>
        <w:rPr>
          <w:rFonts w:hint="eastAsia" w:ascii="宋体" w:hAnsi="宋体" w:eastAsia="宋体" w:cs="宋体"/>
          <w:spacing w:val="7"/>
          <w:sz w:val="24"/>
          <w:szCs w:val="24"/>
          <w:highlight w:val="yellow"/>
          <w:lang w:val="en-US" w:eastAsia="zh-CN"/>
        </w:rPr>
        <w:br w:type="page"/>
      </w:r>
    </w:p>
    <w:p w14:paraId="4038F6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辅机</w:t>
      </w:r>
      <w:r>
        <w:rPr>
          <w:rFonts w:hint="eastAsia" w:ascii="宋体" w:hAnsi="宋体" w:eastAsia="宋体" w:cs="宋体"/>
          <w:spacing w:val="7"/>
          <w:sz w:val="24"/>
          <w:szCs w:val="24"/>
          <w:highlight w:val="none"/>
          <w:lang w:eastAsia="zh-CN"/>
        </w:rPr>
        <w:t>参数：</w:t>
      </w:r>
    </w:p>
    <w:p w14:paraId="5DD1339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1.基本功能：全自动完成ELISA实验，包括加样、稀释、振荡、孵育、洗板、读数及结果判断全过程实验，开放式试剂系统，具备可连续进样、连续进板、随到随做的工作模式。</w:t>
      </w:r>
    </w:p>
    <w:p w14:paraId="78B0B9E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2.装载位：可同时容纳（非连续装载）≥144个样本，满足大标本量需求，减少频繁的样本装载；可同时容纳≥32个试剂位，装载≥32种试剂。</w:t>
      </w:r>
    </w:p>
    <w:p w14:paraId="49C5696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3.机械臂：一个加样机械臂臂，含≥4个独立加样通道，使用透明一次性加样头。一个抓手臂，具有红外抓板检测，实时监测抓板状态。</w:t>
      </w:r>
    </w:p>
    <w:p w14:paraId="40A441D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4.振荡孵育模块：采用平铺式孵育模块。振荡孵育模块≥12个，能够同时孵育≥12块微板，并且每个孵育模块均能够单独温控，独立振荡，自定义孵育功能。</w:t>
      </w:r>
    </w:p>
    <w:p w14:paraId="218E14E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5.洗板机：洗板头需配置≥16通道，洗板位置≥2个，能够保障洗板高质高效。</w:t>
      </w:r>
    </w:p>
    <w:p w14:paraId="45F86C1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6.酶标仪：内置1台独立酶标仪，8个测量通道，滤光片配置405nm、450nm、492nm和630nm四个波长。</w:t>
      </w:r>
    </w:p>
    <w:p w14:paraId="479476F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7.中文操作界面，能与用户的信息管理系统如LIS连接，实现数据传输。</w:t>
      </w:r>
    </w:p>
    <w:p w14:paraId="769E32C4">
      <w:pPr>
        <w:rPr>
          <w:rFonts w:hint="eastAsia" w:ascii="宋体" w:hAnsi="宋体" w:eastAsia="宋体" w:cs="宋体"/>
          <w:b/>
          <w:bCs/>
          <w:sz w:val="24"/>
          <w:szCs w:val="24"/>
        </w:rPr>
      </w:pPr>
      <w:r>
        <w:rPr>
          <w:rFonts w:hint="eastAsia" w:ascii="宋体" w:hAnsi="宋体" w:eastAsia="宋体" w:cs="宋体"/>
          <w:b/>
          <w:bCs/>
          <w:sz w:val="24"/>
          <w:szCs w:val="24"/>
        </w:rPr>
        <w:br w:type="page"/>
      </w:r>
    </w:p>
    <w:p w14:paraId="2DDCCEAF">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尿液分析流水线</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参数</w:t>
      </w:r>
    </w:p>
    <w:p w14:paraId="7CDA356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8"/>
          <w:sz w:val="24"/>
          <w:szCs w:val="24"/>
          <w:lang w:eastAsia="zh-CN"/>
        </w:rPr>
        <w:t>1</w:t>
      </w:r>
      <w:r>
        <w:rPr>
          <w:rFonts w:hint="eastAsia" w:ascii="宋体" w:hAnsi="宋体" w:eastAsia="宋体" w:cs="宋体"/>
          <w:spacing w:val="-22"/>
          <w:sz w:val="24"/>
          <w:szCs w:val="24"/>
          <w:lang w:eastAsia="zh-CN"/>
        </w:rPr>
        <w:t xml:space="preserve"> </w:t>
      </w:r>
      <w:r>
        <w:rPr>
          <w:rFonts w:hint="eastAsia" w:ascii="宋体" w:hAnsi="宋体" w:eastAsia="宋体" w:cs="宋体"/>
          <w:spacing w:val="8"/>
          <w:sz w:val="24"/>
          <w:szCs w:val="24"/>
          <w:lang w:eastAsia="zh-CN"/>
        </w:rPr>
        <w:t>、</w:t>
      </w:r>
      <w:r>
        <w:rPr>
          <w:rFonts w:hint="eastAsia" w:ascii="宋体" w:hAnsi="宋体" w:eastAsia="宋体" w:cs="宋体"/>
          <w:color w:val="000000" w:themeColor="text1"/>
          <w:spacing w:val="8"/>
          <w:sz w:val="24"/>
          <w:szCs w:val="24"/>
          <w:lang w:eastAsia="zh-CN"/>
          <w14:textFill>
            <w14:solidFill>
              <w14:schemeClr w14:val="tx1"/>
            </w14:solidFill>
          </w14:textFill>
        </w:rPr>
        <w:t>构成：</w:t>
      </w:r>
      <w:r>
        <w:rPr>
          <w:rFonts w:hint="eastAsia" w:ascii="宋体" w:hAnsi="宋体" w:eastAsia="宋体" w:cs="宋体"/>
          <w:color w:val="000000" w:themeColor="text1"/>
          <w:spacing w:val="-5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由尿液干化学分析模块</w:t>
      </w:r>
      <w:r>
        <w:rPr>
          <w:rFonts w:hint="eastAsia" w:ascii="宋体" w:hAnsi="宋体" w:eastAsia="宋体" w:cs="宋体"/>
          <w:color w:val="000000" w:themeColor="text1"/>
          <w:spacing w:val="8"/>
          <w:sz w:val="24"/>
          <w:szCs w:val="24"/>
          <w:lang w:val="en-US" w:eastAsia="zh-CN"/>
          <w14:textFill>
            <w14:solidFill>
              <w14:schemeClr w14:val="tx1"/>
            </w14:solidFill>
          </w14:textFill>
        </w:rPr>
        <w:t>*2</w:t>
      </w:r>
      <w:r>
        <w:rPr>
          <w:rFonts w:hint="eastAsia" w:ascii="宋体" w:hAnsi="宋体" w:eastAsia="宋体" w:cs="宋体"/>
          <w:color w:val="000000" w:themeColor="text1"/>
          <w:spacing w:val="8"/>
          <w:sz w:val="24"/>
          <w:szCs w:val="24"/>
          <w:lang w:eastAsia="zh-CN"/>
          <w14:textFill>
            <w14:solidFill>
              <w14:schemeClr w14:val="tx1"/>
            </w14:solidFill>
          </w14:textFill>
        </w:rPr>
        <w:t>、尿液有型成分分析模块、样本装载与传输轨道模块及上位机操作分析系统软件构成</w:t>
      </w:r>
    </w:p>
    <w:p w14:paraId="21B20C6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9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2</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eastAsia="zh-CN"/>
          <w14:textFill>
            <w14:solidFill>
              <w14:schemeClr w14:val="tx1"/>
            </w14:solidFill>
          </w14:textFill>
        </w:rPr>
        <w:t>、流水线检测速度：</w:t>
      </w:r>
      <w:r>
        <w:rPr>
          <w:rFonts w:hint="eastAsia" w:ascii="宋体" w:hAnsi="宋体" w:eastAsia="宋体" w:cs="宋体"/>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eastAsia="zh-CN"/>
          <w14:textFill>
            <w14:solidFill>
              <w14:schemeClr w14:val="tx1"/>
            </w14:solidFill>
          </w14:textFill>
        </w:rPr>
        <w:t>≥100个样本/小时</w:t>
      </w:r>
    </w:p>
    <w:p w14:paraId="0961D99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5"/>
          <w:sz w:val="24"/>
          <w:szCs w:val="24"/>
          <w:lang w:eastAsia="zh-CN"/>
        </w:rPr>
        <w:t>★</w:t>
      </w:r>
      <w:r>
        <w:rPr>
          <w:rFonts w:hint="eastAsia" w:ascii="宋体" w:hAnsi="宋体" w:eastAsia="宋体" w:cs="宋体"/>
          <w:color w:val="000000" w:themeColor="text1"/>
          <w:spacing w:val="8"/>
          <w:sz w:val="24"/>
          <w:szCs w:val="24"/>
          <w:lang w:eastAsia="zh-CN"/>
          <w14:textFill>
            <w14:solidFill>
              <w14:schemeClr w14:val="tx1"/>
            </w14:solidFill>
          </w14:textFill>
        </w:rPr>
        <w:t>3</w:t>
      </w:r>
      <w:r>
        <w:rPr>
          <w:rFonts w:hint="eastAsia" w:ascii="宋体" w:hAnsi="宋体" w:eastAsia="宋体" w:cs="宋体"/>
          <w:color w:val="000000" w:themeColor="text1"/>
          <w:spacing w:val="-1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、单模块检测速度：干化学模块检测速度≥240个样本/小时，尿液有形成分分析模块检测速度≥100个样本/小时</w:t>
      </w:r>
    </w:p>
    <w:p w14:paraId="1F9CE6F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1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、检测方法：</w:t>
      </w:r>
      <w:r>
        <w:rPr>
          <w:rFonts w:hint="eastAsia" w:ascii="宋体" w:hAnsi="宋体" w:eastAsia="宋体" w:cs="宋体"/>
          <w:color w:val="000000" w:themeColor="text1"/>
          <w:spacing w:val="8"/>
          <w:sz w:val="24"/>
          <w:szCs w:val="24"/>
          <w:lang w:val="en-US" w:eastAsia="zh-CN"/>
          <w14:textFill>
            <w14:solidFill>
              <w14:schemeClr w14:val="tx1"/>
            </w14:solidFill>
          </w14:textFill>
        </w:rPr>
        <w:t>数字成像自动识别技术</w:t>
      </w:r>
      <w:r>
        <w:rPr>
          <w:rFonts w:hint="eastAsia" w:ascii="宋体" w:hAnsi="宋体" w:eastAsia="宋体" w:cs="宋体"/>
          <w:color w:val="000000" w:themeColor="text1"/>
          <w:spacing w:val="8"/>
          <w:sz w:val="24"/>
          <w:szCs w:val="24"/>
          <w:lang w:eastAsia="zh-CN"/>
          <w14:textFill>
            <w14:solidFill>
              <w14:schemeClr w14:val="tx1"/>
            </w14:solidFill>
          </w14:textFill>
        </w:rPr>
        <w:t>；光电比色原理+折射法（选配）</w:t>
      </w:r>
    </w:p>
    <w:p w14:paraId="09A3711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2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5</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lang w:eastAsia="zh-CN"/>
          <w14:textFill>
            <w14:solidFill>
              <w14:schemeClr w14:val="tx1"/>
            </w14:solidFill>
          </w14:textFill>
        </w:rPr>
        <w:t>、检测项目：干化学测试项目≥14项</w:t>
      </w:r>
      <w:r>
        <w:rPr>
          <w:rFonts w:hint="eastAsia" w:ascii="宋体" w:hAnsi="宋体" w:eastAsia="宋体" w:cs="宋体"/>
          <w:color w:val="000000" w:themeColor="text1"/>
          <w:spacing w:val="9"/>
          <w:sz w:val="24"/>
          <w:szCs w:val="24"/>
          <w:lang w:eastAsia="zh-CN"/>
          <w14:textFill>
            <w14:solidFill>
              <w14:schemeClr w14:val="tx1"/>
            </w14:solidFill>
          </w14:textFill>
        </w:rPr>
        <w:t>，并提供微量白蛋白和肌酐的比值（</w:t>
      </w:r>
      <w:r>
        <w:rPr>
          <w:rFonts w:hint="eastAsia" w:ascii="宋体" w:hAnsi="宋体" w:eastAsia="宋体" w:cs="宋体"/>
          <w:color w:val="000000" w:themeColor="text1"/>
          <w:sz w:val="24"/>
          <w:szCs w:val="24"/>
          <w:lang w:eastAsia="zh-CN"/>
          <w14:textFill>
            <w14:solidFill>
              <w14:schemeClr w14:val="tx1"/>
            </w14:solidFill>
          </w14:textFill>
        </w:rPr>
        <w:t>ACR</w:t>
      </w:r>
      <w:r>
        <w:rPr>
          <w:rFonts w:hint="eastAsia" w:ascii="宋体" w:hAnsi="宋体" w:eastAsia="宋体" w:cs="宋体"/>
          <w:color w:val="000000" w:themeColor="text1"/>
          <w:spacing w:val="9"/>
          <w:sz w:val="24"/>
          <w:szCs w:val="24"/>
          <w:lang w:eastAsia="zh-CN"/>
          <w14:textFill>
            <w14:solidFill>
              <w14:schemeClr w14:val="tx1"/>
            </w14:solidFill>
          </w14:textFill>
        </w:rPr>
        <w:t>）、蛋白质与肌酐比值（</w:t>
      </w:r>
      <w:r>
        <w:rPr>
          <w:rFonts w:hint="eastAsia" w:ascii="宋体" w:hAnsi="宋体" w:eastAsia="宋体" w:cs="宋体"/>
          <w:color w:val="000000" w:themeColor="text1"/>
          <w:sz w:val="24"/>
          <w:szCs w:val="24"/>
          <w:lang w:eastAsia="zh-CN"/>
          <w14:textFill>
            <w14:solidFill>
              <w14:schemeClr w14:val="tx1"/>
            </w14:solidFill>
          </w14:textFill>
        </w:rPr>
        <w:t>PCR</w:t>
      </w:r>
      <w:r>
        <w:rPr>
          <w:rFonts w:hint="eastAsia" w:ascii="宋体" w:hAnsi="宋体" w:eastAsia="宋体" w:cs="宋体"/>
          <w:color w:val="000000" w:themeColor="text1"/>
          <w:spacing w:val="9"/>
          <w:sz w:val="24"/>
          <w:szCs w:val="24"/>
          <w:lang w:eastAsia="zh-CN"/>
          <w14:textFill>
            <w14:solidFill>
              <w14:schemeClr w14:val="tx1"/>
            </w14:solidFill>
          </w14:textFill>
        </w:rPr>
        <w:t>）</w:t>
      </w:r>
      <w:r>
        <w:rPr>
          <w:rFonts w:hint="eastAsia" w:ascii="宋体" w:hAnsi="宋体" w:eastAsia="宋体" w:cs="宋体"/>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9"/>
          <w:sz w:val="24"/>
          <w:szCs w:val="24"/>
          <w:lang w:eastAsia="zh-CN"/>
          <w14:textFill>
            <w14:solidFill>
              <w14:schemeClr w14:val="tx1"/>
            </w14:solidFill>
          </w14:textFill>
        </w:rPr>
        <w:t>。理学测</w:t>
      </w:r>
      <w:r>
        <w:rPr>
          <w:rFonts w:hint="eastAsia" w:ascii="宋体" w:hAnsi="宋体" w:eastAsia="宋体" w:cs="宋体"/>
          <w:color w:val="000000" w:themeColor="text1"/>
          <w:spacing w:val="10"/>
          <w:sz w:val="24"/>
          <w:szCs w:val="24"/>
          <w:lang w:eastAsia="zh-CN"/>
          <w14:textFill>
            <w14:solidFill>
              <w14:schemeClr w14:val="tx1"/>
            </w14:solidFill>
          </w14:textFill>
        </w:rPr>
        <w:t>试项目（选配</w:t>
      </w:r>
      <w:r>
        <w:rPr>
          <w:rFonts w:hint="eastAsia" w:ascii="宋体" w:hAnsi="宋体" w:eastAsia="宋体" w:cs="宋体"/>
          <w:color w:val="000000" w:themeColor="text1"/>
          <w:spacing w:val="15"/>
          <w:sz w:val="24"/>
          <w:szCs w:val="24"/>
          <w:lang w:eastAsia="zh-CN"/>
          <w14:textFill>
            <w14:solidFill>
              <w14:schemeClr w14:val="tx1"/>
            </w14:solidFill>
          </w14:textFill>
        </w:rPr>
        <w:t>）：</w:t>
      </w:r>
      <w:r>
        <w:rPr>
          <w:rFonts w:hint="eastAsia" w:ascii="宋体" w:hAnsi="宋体" w:eastAsia="宋体" w:cs="宋体"/>
          <w:color w:val="000000" w:themeColor="text1"/>
          <w:spacing w:val="10"/>
          <w:sz w:val="24"/>
          <w:szCs w:val="24"/>
          <w:lang w:eastAsia="zh-CN"/>
          <w14:textFill>
            <w14:solidFill>
              <w14:schemeClr w14:val="tx1"/>
            </w14:solidFill>
          </w14:textFill>
        </w:rPr>
        <w:t>颜色、浊度、比重；有形成分自动识别测试项目≥18</w:t>
      </w:r>
      <w:r>
        <w:rPr>
          <w:rFonts w:hint="eastAsia" w:ascii="宋体" w:hAnsi="宋体" w:eastAsia="宋体" w:cs="宋体"/>
          <w:color w:val="000000" w:themeColor="text1"/>
          <w:spacing w:val="9"/>
          <w:sz w:val="24"/>
          <w:szCs w:val="24"/>
          <w:lang w:eastAsia="zh-CN"/>
          <w14:textFill>
            <w14:solidFill>
              <w14:schemeClr w14:val="tx1"/>
            </w14:solidFill>
          </w14:textFill>
        </w:rPr>
        <w:t>项，红细胞位相相关参数≥8个，人工自定义参数</w:t>
      </w:r>
      <w:r>
        <w:rPr>
          <w:rFonts w:hint="eastAsia" w:ascii="宋体" w:hAnsi="宋体" w:eastAsia="宋体" w:cs="宋体"/>
          <w:color w:val="000000" w:themeColor="text1"/>
          <w:spacing w:val="2"/>
          <w:sz w:val="24"/>
          <w:szCs w:val="24"/>
          <w:lang w:eastAsia="zh-CN"/>
          <w14:textFill>
            <w14:solidFill>
              <w14:schemeClr w14:val="tx1"/>
            </w14:solidFill>
          </w14:textFill>
        </w:rPr>
        <w:t>≥30个</w:t>
      </w:r>
    </w:p>
    <w:p w14:paraId="2C9B442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20" w:firstLineChars="200"/>
        <w:textAlignment w:val="baseline"/>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6 、</w:t>
      </w:r>
      <w:r>
        <w:rPr>
          <w:rFonts w:hint="eastAsia" w:ascii="宋体" w:hAnsi="宋体" w:eastAsia="宋体" w:cs="宋体"/>
          <w:color w:val="000000" w:themeColor="text1"/>
          <w:spacing w:val="7"/>
          <w:sz w:val="24"/>
          <w:szCs w:val="24"/>
          <w:lang w:eastAsia="zh-CN"/>
          <w14:textFill>
            <w14:solidFill>
              <w14:schemeClr w14:val="tx1"/>
            </w14:solidFill>
          </w14:textFill>
        </w:rPr>
        <w:t>待检区样本量：应用装载模块可一次性装载</w:t>
      </w:r>
      <w:r>
        <w:rPr>
          <w:rFonts w:hint="eastAsia" w:ascii="宋体" w:hAnsi="宋体" w:eastAsia="宋体" w:cs="宋体"/>
          <w:color w:val="000000" w:themeColor="text1"/>
          <w:spacing w:val="-2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eastAsia="zh-CN"/>
          <w14:textFill>
            <w14:solidFill>
              <w14:schemeClr w14:val="tx1"/>
            </w14:solidFill>
          </w14:textFill>
        </w:rPr>
        <w:t>100 份待检样本</w:t>
      </w:r>
    </w:p>
    <w:p w14:paraId="4408B5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7</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、检测结果：可以实时提供真实的有形成分全景视野图＋集类分割图，方便用户</w:t>
      </w:r>
      <w:r>
        <w:rPr>
          <w:rFonts w:hint="eastAsia" w:ascii="宋体" w:hAnsi="宋体" w:eastAsia="宋体" w:cs="宋体"/>
          <w:color w:val="000000" w:themeColor="text1"/>
          <w:spacing w:val="7"/>
          <w:sz w:val="24"/>
          <w:szCs w:val="24"/>
          <w:lang w:eastAsia="zh-CN"/>
          <w14:textFill>
            <w14:solidFill>
              <w14:schemeClr w14:val="tx1"/>
            </w14:solidFill>
          </w14:textFill>
        </w:rPr>
        <w:t>在线复核和存储结果图像；保存图像≥</w:t>
      </w:r>
      <w:r>
        <w:rPr>
          <w:rFonts w:hint="eastAsia" w:ascii="宋体" w:hAnsi="宋体" w:eastAsia="宋体" w:cs="宋体"/>
          <w:color w:val="000000" w:themeColor="text1"/>
          <w:spacing w:val="7"/>
          <w:sz w:val="24"/>
          <w:szCs w:val="24"/>
          <w:lang w:val="en-US" w:eastAsia="zh-CN"/>
          <w14:textFill>
            <w14:solidFill>
              <w14:schemeClr w14:val="tx1"/>
            </w14:solidFill>
          </w14:textFill>
        </w:rPr>
        <w:t>800帧</w:t>
      </w:r>
      <w:r>
        <w:rPr>
          <w:rFonts w:hint="eastAsia" w:ascii="宋体" w:hAnsi="宋体" w:eastAsia="宋体" w:cs="宋体"/>
          <w:color w:val="000000" w:themeColor="text1"/>
          <w:spacing w:val="7"/>
          <w:sz w:val="24"/>
          <w:szCs w:val="24"/>
          <w:lang w:eastAsia="zh-CN"/>
          <w14:textFill>
            <w14:solidFill>
              <w14:schemeClr w14:val="tx1"/>
            </w14:solidFill>
          </w14:textFill>
        </w:rPr>
        <w:t>张实景图像</w:t>
      </w:r>
    </w:p>
    <w:p w14:paraId="0120DFA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9"/>
          <w:sz w:val="24"/>
          <w:szCs w:val="24"/>
          <w:lang w:eastAsia="zh-CN"/>
          <w14:textFill>
            <w14:solidFill>
              <w14:schemeClr w14:val="tx1"/>
            </w14:solidFill>
          </w14:textFill>
        </w:rPr>
        <w:t>8</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9"/>
          <w:sz w:val="24"/>
          <w:szCs w:val="24"/>
          <w:lang w:eastAsia="zh-CN"/>
          <w14:textFill>
            <w14:solidFill>
              <w14:schemeClr w14:val="tx1"/>
            </w14:solidFill>
          </w14:textFill>
        </w:rPr>
        <w:t>、整体化统一报告：尿液干化学分析结果</w:t>
      </w:r>
      <w:r>
        <w:rPr>
          <w:rFonts w:hint="eastAsia" w:ascii="宋体" w:hAnsi="宋体" w:eastAsia="宋体" w:cs="宋体"/>
          <w:color w:val="000000" w:themeColor="text1"/>
          <w:spacing w:val="8"/>
          <w:sz w:val="24"/>
          <w:szCs w:val="24"/>
          <w:lang w:eastAsia="zh-CN"/>
          <w14:textFill>
            <w14:solidFill>
              <w14:schemeClr w14:val="tx1"/>
            </w14:solidFill>
          </w14:textFill>
        </w:rPr>
        <w:t>+尿液有形成分分析结果+尿液有形成分实景图像；</w:t>
      </w:r>
    </w:p>
    <w:p w14:paraId="4143B9D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9"/>
          <w:sz w:val="24"/>
          <w:szCs w:val="24"/>
          <w:lang w:eastAsia="zh-CN"/>
          <w14:textFill>
            <w14:solidFill>
              <w14:schemeClr w14:val="tx1"/>
            </w14:solidFill>
          </w14:textFill>
        </w:rPr>
        <w:t>9</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9"/>
          <w:sz w:val="24"/>
          <w:szCs w:val="24"/>
          <w:lang w:eastAsia="zh-CN"/>
          <w14:textFill>
            <w14:solidFill>
              <w14:schemeClr w14:val="tx1"/>
            </w14:solidFill>
          </w14:textFill>
        </w:rPr>
        <w:t>、报告审核：具有自定义审核模式设定方式，</w:t>
      </w:r>
      <w:r>
        <w:rPr>
          <w:rFonts w:hint="eastAsia" w:ascii="宋体" w:hAnsi="宋体" w:eastAsia="宋体" w:cs="宋体"/>
          <w:color w:val="000000" w:themeColor="text1"/>
          <w:spacing w:val="8"/>
          <w:sz w:val="24"/>
          <w:szCs w:val="24"/>
          <w:lang w:eastAsia="zh-CN"/>
          <w14:textFill>
            <w14:solidFill>
              <w14:schemeClr w14:val="tx1"/>
            </w14:solidFill>
          </w14:textFill>
        </w:rPr>
        <w:t>可以自由设定审核条件</w:t>
      </w:r>
    </w:p>
    <w:p w14:paraId="2C74C5A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10</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、试剂耗材：除清洗液、</w:t>
      </w:r>
      <w:r>
        <w:rPr>
          <w:rFonts w:hint="eastAsia" w:ascii="宋体" w:hAnsi="宋体" w:eastAsia="宋体" w:cs="宋体"/>
          <w:color w:val="000000" w:themeColor="text1"/>
          <w:spacing w:val="8"/>
          <w:sz w:val="24"/>
          <w:szCs w:val="24"/>
          <w:lang w:val="en-US" w:eastAsia="zh-CN"/>
          <w14:textFill>
            <w14:solidFill>
              <w14:schemeClr w14:val="tx1"/>
            </w14:solidFill>
          </w14:textFill>
        </w:rPr>
        <w:t>鞘液</w:t>
      </w:r>
      <w:r>
        <w:rPr>
          <w:rFonts w:hint="eastAsia" w:ascii="宋体" w:hAnsi="宋体" w:eastAsia="宋体" w:cs="宋体"/>
          <w:color w:val="000000" w:themeColor="text1"/>
          <w:spacing w:val="8"/>
          <w:sz w:val="24"/>
          <w:szCs w:val="24"/>
          <w:lang w:eastAsia="zh-CN"/>
          <w14:textFill>
            <w14:solidFill>
              <w14:schemeClr w14:val="tx1"/>
            </w14:solidFill>
          </w14:textFill>
        </w:rPr>
        <w:t>、试纸条、保养液外无需特殊液体试剂参与</w:t>
      </w:r>
    </w:p>
    <w:p w14:paraId="2947936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11、吸样针清洗：采用高效清洗，有效降低吸样针携带污染；</w:t>
      </w:r>
    </w:p>
    <w:p w14:paraId="417B9C1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12</w:t>
      </w:r>
      <w:r>
        <w:rPr>
          <w:rFonts w:hint="eastAsia" w:ascii="宋体" w:hAnsi="宋体" w:eastAsia="宋体" w:cs="宋体"/>
          <w:color w:val="000000" w:themeColor="text1"/>
          <w:spacing w:val="-2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、密闭样本管：系统支持使用配套薄膜密闭样本管，无需</w:t>
      </w:r>
      <w:r>
        <w:rPr>
          <w:rFonts w:hint="eastAsia" w:ascii="宋体" w:hAnsi="宋体" w:eastAsia="宋体" w:cs="宋体"/>
          <w:color w:val="000000" w:themeColor="text1"/>
          <w:spacing w:val="7"/>
          <w:sz w:val="24"/>
          <w:szCs w:val="24"/>
          <w:lang w:eastAsia="zh-CN"/>
          <w14:textFill>
            <w14:solidFill>
              <w14:schemeClr w14:val="tx1"/>
            </w14:solidFill>
          </w14:textFill>
        </w:rPr>
        <w:t>开盖</w:t>
      </w:r>
    </w:p>
    <w:p w14:paraId="6F23444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13</w:t>
      </w:r>
      <w:r>
        <w:rPr>
          <w:rFonts w:hint="eastAsia" w:ascii="宋体" w:hAnsi="宋体" w:eastAsia="宋体" w:cs="宋体"/>
          <w:color w:val="000000" w:themeColor="text1"/>
          <w:spacing w:val="-29"/>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eastAsia="zh-CN"/>
          <w14:textFill>
            <w14:solidFill>
              <w14:schemeClr w14:val="tx1"/>
            </w14:solidFill>
          </w14:textFill>
        </w:rPr>
        <w:t>、</w:t>
      </w:r>
      <w:r>
        <w:rPr>
          <w:rFonts w:hint="eastAsia" w:ascii="宋体" w:hAnsi="宋体" w:eastAsia="宋体" w:cs="宋体"/>
          <w:color w:val="000000" w:themeColor="text1"/>
          <w:spacing w:val="-5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eastAsia="zh-CN"/>
          <w14:textFill>
            <w14:solidFill>
              <w14:schemeClr w14:val="tx1"/>
            </w14:solidFill>
          </w14:textFill>
        </w:rPr>
        <w:t>自动调焦技术：</w:t>
      </w:r>
      <w:r>
        <w:rPr>
          <w:rFonts w:hint="eastAsia" w:ascii="宋体" w:hAnsi="宋体" w:cs="宋体"/>
          <w:color w:val="000000" w:themeColor="text1"/>
          <w:spacing w:val="7"/>
          <w:sz w:val="24"/>
          <w:szCs w:val="24"/>
          <w:lang w:val="en-US" w:eastAsia="zh-CN"/>
          <w14:textFill>
            <w14:solidFill>
              <w14:schemeClr w14:val="tx1"/>
            </w14:solidFill>
          </w14:textFill>
        </w:rPr>
        <w:t>具备</w:t>
      </w:r>
      <w:r>
        <w:rPr>
          <w:rFonts w:hint="eastAsia" w:ascii="宋体" w:hAnsi="宋体" w:eastAsia="宋体" w:cs="宋体"/>
          <w:color w:val="000000" w:themeColor="text1"/>
          <w:spacing w:val="7"/>
          <w:sz w:val="24"/>
          <w:szCs w:val="24"/>
          <w:lang w:eastAsia="zh-CN"/>
          <w14:textFill>
            <w14:solidFill>
              <w14:schemeClr w14:val="tx1"/>
            </w14:solidFill>
          </w14:textFill>
        </w:rPr>
        <w:t>自动调焦技术</w:t>
      </w:r>
    </w:p>
    <w:p w14:paraId="785BB4C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14</w:t>
      </w:r>
      <w:r>
        <w:rPr>
          <w:rFonts w:hint="eastAsia" w:ascii="宋体" w:hAnsi="宋体" w:eastAsia="宋体" w:cs="宋体"/>
          <w:color w:val="000000" w:themeColor="text1"/>
          <w:spacing w:val="-2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、条码扫描：单个分析模块均可选配内置</w:t>
      </w:r>
      <w:r>
        <w:rPr>
          <w:rFonts w:hint="eastAsia" w:ascii="宋体" w:hAnsi="宋体" w:eastAsia="宋体" w:cs="宋体"/>
          <w:color w:val="000000" w:themeColor="text1"/>
          <w:spacing w:val="-3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360</w:t>
      </w:r>
      <w:r>
        <w:rPr>
          <w:rFonts w:hint="eastAsia" w:ascii="宋体" w:hAnsi="宋体" w:eastAsia="宋体" w:cs="宋体"/>
          <w:color w:val="000000" w:themeColor="text1"/>
          <w:spacing w:val="-2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°旋转条码扫描</w:t>
      </w:r>
    </w:p>
    <w:p w14:paraId="6998DE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15</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eastAsia="zh-CN"/>
          <w14:textFill>
            <w14:solidFill>
              <w14:schemeClr w14:val="tx1"/>
            </w14:solidFill>
          </w14:textFill>
        </w:rPr>
        <w:t>图片分辨率：</w:t>
      </w:r>
      <w:r>
        <w:rPr>
          <w:rFonts w:hint="eastAsia" w:ascii="宋体" w:hAnsi="宋体" w:eastAsia="宋体" w:cs="宋体"/>
          <w:color w:val="000000" w:themeColor="text1"/>
          <w:spacing w:val="7"/>
          <w:sz w:val="24"/>
          <w:szCs w:val="24"/>
          <w:lang w:eastAsia="zh-CN"/>
          <w14:textFill>
            <w14:solidFill>
              <w14:schemeClr w14:val="tx1"/>
            </w14:solidFill>
          </w14:textFill>
        </w:rPr>
        <w:t>≥</w:t>
      </w:r>
      <w:r>
        <w:rPr>
          <w:rFonts w:hint="eastAsia" w:ascii="宋体" w:hAnsi="宋体" w:eastAsia="宋体" w:cs="宋体"/>
          <w:color w:val="000000" w:themeColor="text1"/>
          <w:spacing w:val="-3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val="en-US" w:eastAsia="zh-CN"/>
          <w14:textFill>
            <w14:solidFill>
              <w14:schemeClr w14:val="tx1"/>
            </w14:solidFill>
          </w14:textFill>
        </w:rPr>
        <w:t>400W</w:t>
      </w:r>
      <w:r>
        <w:rPr>
          <w:rFonts w:hint="eastAsia" w:ascii="宋体" w:hAnsi="宋体" w:eastAsia="宋体" w:cs="宋体"/>
          <w:color w:val="000000" w:themeColor="text1"/>
          <w:spacing w:val="4"/>
          <w:sz w:val="24"/>
          <w:szCs w:val="24"/>
          <w:lang w:eastAsia="zh-CN"/>
          <w14:textFill>
            <w14:solidFill>
              <w14:schemeClr w14:val="tx1"/>
            </w14:solidFill>
          </w14:textFill>
        </w:rPr>
        <w:t>像素</w:t>
      </w:r>
    </w:p>
    <w:p w14:paraId="1C857B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16</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lang w:val="en-US" w:eastAsia="zh-CN"/>
          <w14:textFill>
            <w14:solidFill>
              <w14:schemeClr w14:val="tx1"/>
            </w14:solidFill>
          </w14:textFill>
        </w:rPr>
        <w:t>重复性：有形成分重复性：</w:t>
      </w:r>
      <w:r>
        <w:rPr>
          <w:rFonts w:hint="eastAsia" w:ascii="宋体" w:hAnsi="宋体" w:eastAsia="宋体" w:cs="宋体"/>
          <w:color w:val="000000" w:themeColor="text1"/>
          <w:spacing w:val="8"/>
          <w:sz w:val="24"/>
          <w:szCs w:val="24"/>
          <w:lang w:eastAsia="zh-CN"/>
          <w14:textFill>
            <w14:solidFill>
              <w14:schemeClr w14:val="tx1"/>
            </w14:solidFill>
          </w14:textFill>
        </w:rPr>
        <w:t>CV≤5%（1000/μL）干化学重复性：反射率CV≤1.0%</w:t>
      </w:r>
    </w:p>
    <w:p w14:paraId="09B258E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17、有形成分识别率：红细胞≥85% 、 白细胞≥85% 、管型≥80%</w:t>
      </w:r>
    </w:p>
    <w:p w14:paraId="3819CDB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w:t>
      </w:r>
      <w:r>
        <w:rPr>
          <w:rFonts w:hint="eastAsia" w:ascii="宋体" w:hAnsi="宋体" w:eastAsia="宋体" w:cs="宋体"/>
          <w:color w:val="000000" w:themeColor="text1"/>
          <w:spacing w:val="8"/>
          <w:sz w:val="24"/>
          <w:szCs w:val="24"/>
          <w:lang w:val="en-US" w:eastAsia="zh-CN"/>
          <w14:textFill>
            <w14:solidFill>
              <w14:schemeClr w14:val="tx1"/>
            </w14:solidFill>
          </w14:textFill>
        </w:rPr>
        <w:t>8</w:t>
      </w:r>
      <w:r>
        <w:rPr>
          <w:rFonts w:hint="eastAsia" w:ascii="宋体" w:hAnsi="宋体" w:eastAsia="宋体" w:cs="宋体"/>
          <w:color w:val="000000" w:themeColor="text1"/>
          <w:spacing w:val="8"/>
          <w:sz w:val="24"/>
          <w:szCs w:val="24"/>
          <w:lang w:eastAsia="zh-CN"/>
          <w14:textFill>
            <w14:solidFill>
              <w14:schemeClr w14:val="tx1"/>
            </w14:solidFill>
          </w14:textFill>
        </w:rPr>
        <w:t>、质控品：配套有形成分质控品，同时有形成分质控品≥</w:t>
      </w:r>
      <w:r>
        <w:rPr>
          <w:rFonts w:hint="eastAsia" w:ascii="宋体" w:hAnsi="宋体" w:eastAsia="宋体" w:cs="宋体"/>
          <w:color w:val="000000" w:themeColor="text1"/>
          <w:spacing w:val="8"/>
          <w:sz w:val="24"/>
          <w:szCs w:val="24"/>
          <w:lang w:val="en-US" w:eastAsia="zh-CN"/>
          <w14:textFill>
            <w14:solidFill>
              <w14:schemeClr w14:val="tx1"/>
            </w14:solidFill>
          </w14:textFill>
        </w:rPr>
        <w:t>3</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浓度水平</w:t>
      </w:r>
    </w:p>
    <w:p w14:paraId="2F73DE4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19</w:t>
      </w:r>
      <w:r>
        <w:rPr>
          <w:rFonts w:hint="eastAsia" w:ascii="宋体" w:hAnsi="宋体" w:eastAsia="宋体" w:cs="宋体"/>
          <w:color w:val="000000" w:themeColor="text1"/>
          <w:spacing w:val="8"/>
          <w:sz w:val="24"/>
          <w:szCs w:val="24"/>
          <w:lang w:eastAsia="zh-CN"/>
          <w14:textFill>
            <w14:solidFill>
              <w14:schemeClr w14:val="tx1"/>
            </w14:solidFill>
          </w14:textFill>
        </w:rPr>
        <w:t>、携带污染率： ≤0.0</w:t>
      </w:r>
      <w:r>
        <w:rPr>
          <w:rFonts w:hint="eastAsia" w:ascii="宋体" w:hAnsi="宋体" w:eastAsia="宋体" w:cs="宋体"/>
          <w:color w:val="000000" w:themeColor="text1"/>
          <w:spacing w:val="8"/>
          <w:sz w:val="24"/>
          <w:szCs w:val="24"/>
          <w:lang w:val="en-US" w:eastAsia="zh-CN"/>
          <w14:textFill>
            <w14:solidFill>
              <w14:schemeClr w14:val="tx1"/>
            </w14:solidFill>
          </w14:textFill>
        </w:rPr>
        <w:t>5</w:t>
      </w:r>
      <w:r>
        <w:rPr>
          <w:rFonts w:hint="eastAsia" w:ascii="宋体" w:hAnsi="宋体" w:eastAsia="宋体" w:cs="宋体"/>
          <w:color w:val="000000" w:themeColor="text1"/>
          <w:spacing w:val="8"/>
          <w:sz w:val="24"/>
          <w:szCs w:val="24"/>
          <w:lang w:eastAsia="zh-CN"/>
          <w14:textFill>
            <w14:solidFill>
              <w14:schemeClr w14:val="tx1"/>
            </w14:solidFill>
          </w14:textFill>
        </w:rPr>
        <w:t>%</w:t>
      </w:r>
    </w:p>
    <w:p w14:paraId="4BDAA20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2</w:t>
      </w:r>
      <w:r>
        <w:rPr>
          <w:rFonts w:hint="eastAsia" w:ascii="宋体" w:hAnsi="宋体" w:eastAsia="宋体" w:cs="宋体"/>
          <w:color w:val="000000" w:themeColor="text1"/>
          <w:spacing w:val="8"/>
          <w:sz w:val="24"/>
          <w:szCs w:val="24"/>
          <w:lang w:val="en-US" w:eastAsia="zh-CN"/>
          <w14:textFill>
            <w14:solidFill>
              <w14:schemeClr w14:val="tx1"/>
            </w14:solidFill>
          </w14:textFill>
        </w:rPr>
        <w:t>0</w:t>
      </w:r>
      <w:r>
        <w:rPr>
          <w:rFonts w:hint="eastAsia" w:ascii="宋体" w:hAnsi="宋体" w:eastAsia="宋体" w:cs="宋体"/>
          <w:color w:val="000000" w:themeColor="text1"/>
          <w:spacing w:val="8"/>
          <w:sz w:val="24"/>
          <w:szCs w:val="24"/>
          <w:lang w:eastAsia="zh-CN"/>
          <w14:textFill>
            <w14:solidFill>
              <w14:schemeClr w14:val="tx1"/>
            </w14:solidFill>
          </w14:textFill>
        </w:rPr>
        <w:t>、样本类型：非离心尿和浓缩尿</w:t>
      </w:r>
    </w:p>
    <w:p w14:paraId="1C53D2E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2</w:t>
      </w:r>
      <w:r>
        <w:rPr>
          <w:rFonts w:hint="eastAsia" w:ascii="宋体" w:hAnsi="宋体" w:eastAsia="宋体" w:cs="宋体"/>
          <w:color w:val="000000" w:themeColor="text1"/>
          <w:spacing w:val="8"/>
          <w:sz w:val="24"/>
          <w:szCs w:val="24"/>
          <w:lang w:val="en-US" w:eastAsia="zh-CN"/>
          <w14:textFill>
            <w14:solidFill>
              <w14:schemeClr w14:val="tx1"/>
            </w14:solidFill>
          </w14:textFill>
        </w:rPr>
        <w:t>1</w:t>
      </w:r>
      <w:r>
        <w:rPr>
          <w:rFonts w:hint="eastAsia" w:ascii="宋体" w:hAnsi="宋体" w:eastAsia="宋体" w:cs="宋体"/>
          <w:color w:val="000000" w:themeColor="text1"/>
          <w:spacing w:val="8"/>
          <w:sz w:val="24"/>
          <w:szCs w:val="24"/>
          <w:lang w:eastAsia="zh-CN"/>
          <w14:textFill>
            <w14:solidFill>
              <w14:schemeClr w14:val="tx1"/>
            </w14:solidFill>
          </w14:textFill>
        </w:rPr>
        <w:t>、样本量： ≥2mL</w:t>
      </w:r>
    </w:p>
    <w:p w14:paraId="439193C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7"/>
          <w:sz w:val="24"/>
          <w:szCs w:val="24"/>
          <w:lang w:eastAsia="zh-CN"/>
        </w:rPr>
      </w:pPr>
      <w:r>
        <w:rPr>
          <w:rFonts w:hint="eastAsia" w:ascii="宋体" w:hAnsi="宋体" w:cs="宋体"/>
          <w:color w:val="000000" w:themeColor="text1"/>
          <w:spacing w:val="9"/>
          <w:sz w:val="24"/>
          <w:szCs w:val="24"/>
          <w:lang w:val="en-US" w:eastAsia="zh-CN"/>
          <w14:textFill>
            <w14:solidFill>
              <w14:schemeClr w14:val="tx1"/>
            </w14:solidFill>
          </w14:textFill>
        </w:rPr>
        <w:t>22、</w:t>
      </w:r>
      <w:r>
        <w:rPr>
          <w:rFonts w:hint="eastAsia" w:ascii="宋体" w:hAnsi="宋体" w:eastAsia="宋体" w:cs="宋体"/>
          <w:color w:val="000000" w:themeColor="text1"/>
          <w:spacing w:val="9"/>
          <w:sz w:val="24"/>
          <w:szCs w:val="24"/>
          <w:lang w:eastAsia="zh-CN"/>
          <w14:textFill>
            <w14:solidFill>
              <w14:schemeClr w14:val="tx1"/>
            </w14:solidFill>
          </w14:textFill>
        </w:rPr>
        <w:t>商务条款：中标方负责设备连接终端管理系统（</w:t>
      </w:r>
      <w:r>
        <w:rPr>
          <w:rFonts w:hint="eastAsia" w:ascii="宋体" w:hAnsi="宋体" w:eastAsia="宋体" w:cs="宋体"/>
          <w:color w:val="000000" w:themeColor="text1"/>
          <w:sz w:val="24"/>
          <w:szCs w:val="24"/>
          <w:lang w:eastAsia="zh-CN"/>
          <w14:textFill>
            <w14:solidFill>
              <w14:schemeClr w14:val="tx1"/>
            </w14:solidFill>
          </w14:textFill>
        </w:rPr>
        <w:t>LIS</w:t>
      </w:r>
      <w:r>
        <w:rPr>
          <w:rFonts w:hint="eastAsia" w:ascii="宋体" w:hAnsi="宋体" w:eastAsia="宋体" w:cs="宋体"/>
          <w:color w:val="000000" w:themeColor="text1"/>
          <w:spacing w:val="9"/>
          <w:sz w:val="24"/>
          <w:szCs w:val="24"/>
          <w:lang w:eastAsia="zh-CN"/>
          <w14:textFill>
            <w14:solidFill>
              <w14:schemeClr w14:val="tx1"/>
            </w14:solidFill>
          </w14:textFill>
        </w:rPr>
        <w:t>）的一切费用。</w:t>
      </w:r>
    </w:p>
    <w:p w14:paraId="4837BE28">
      <w:pPr>
        <w:rPr>
          <w:rFonts w:hint="eastAsia" w:ascii="宋体" w:hAnsi="宋体" w:eastAsia="宋体" w:cs="宋体"/>
          <w:b/>
          <w:bCs/>
          <w:sz w:val="24"/>
          <w:szCs w:val="24"/>
        </w:rPr>
      </w:pPr>
      <w:r>
        <w:rPr>
          <w:rFonts w:hint="eastAsia" w:ascii="宋体" w:hAnsi="宋体" w:eastAsia="宋体" w:cs="宋体"/>
          <w:b/>
          <w:bCs/>
          <w:sz w:val="24"/>
          <w:szCs w:val="24"/>
        </w:rPr>
        <w:br w:type="page"/>
      </w:r>
    </w:p>
    <w:p w14:paraId="57F6025A">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全自动凝血分析仪</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参数要求</w:t>
      </w:r>
    </w:p>
    <w:p w14:paraId="1A871F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pacing w:val="8"/>
          <w:sz w:val="24"/>
          <w:szCs w:val="24"/>
          <w:lang w:val="en-US"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构成：全自动凝血分析仪*2</w:t>
      </w:r>
    </w:p>
    <w:p w14:paraId="5D3C45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1.进样方式及样本位：采用全自动进样架方式进样，标配闭盖穿刺进样功能，</w:t>
      </w:r>
      <w:r>
        <w:rPr>
          <w:rFonts w:hint="eastAsia" w:ascii="宋体" w:hAnsi="宋体" w:eastAsia="宋体" w:cs="宋体"/>
          <w:color w:val="000000" w:themeColor="text1"/>
          <w:spacing w:val="-6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cs="宋体"/>
          <w:color w:val="000000" w:themeColor="text1"/>
          <w:spacing w:val="8"/>
          <w:sz w:val="24"/>
          <w:szCs w:val="24"/>
          <w:lang w:val="en-US" w:eastAsia="zh-CN"/>
          <w14:textFill>
            <w14:solidFill>
              <w14:schemeClr w14:val="tx1"/>
            </w14:solidFill>
          </w14:textFill>
        </w:rPr>
        <w:t>2</w:t>
      </w:r>
      <w:r>
        <w:rPr>
          <w:rFonts w:hint="eastAsia" w:ascii="宋体" w:hAnsi="宋体" w:eastAsia="宋体" w:cs="宋体"/>
          <w:color w:val="000000" w:themeColor="text1"/>
          <w:spacing w:val="8"/>
          <w:sz w:val="24"/>
          <w:szCs w:val="24"/>
          <w:lang w:val="en-US" w:eastAsia="zh-CN"/>
          <w14:textFill>
            <w14:solidFill>
              <w14:schemeClr w14:val="tx1"/>
            </w14:solidFill>
          </w14:textFill>
        </w:rPr>
        <w:t>00</w:t>
      </w:r>
      <w:r>
        <w:rPr>
          <w:rFonts w:hint="eastAsia" w:ascii="宋体" w:hAnsi="宋体" w:eastAsia="宋体" w:cs="宋体"/>
          <w:color w:val="000000" w:themeColor="text1"/>
          <w:spacing w:val="8"/>
          <w:sz w:val="24"/>
          <w:szCs w:val="24"/>
          <w:lang w:eastAsia="zh-CN"/>
          <w14:textFill>
            <w14:solidFill>
              <w14:schemeClr w14:val="tx1"/>
            </w14:solidFill>
          </w14:textFill>
        </w:rPr>
        <w:t>个样本位，连续</w:t>
      </w:r>
      <w:r>
        <w:rPr>
          <w:rFonts w:hint="eastAsia" w:ascii="宋体" w:hAnsi="宋体" w:eastAsia="宋体" w:cs="宋体"/>
          <w:color w:val="000000" w:themeColor="text1"/>
          <w:spacing w:val="7"/>
          <w:sz w:val="24"/>
          <w:szCs w:val="24"/>
          <w:lang w:eastAsia="zh-CN"/>
          <w14:textFill>
            <w14:solidFill>
              <w14:schemeClr w14:val="tx1"/>
            </w14:solidFill>
          </w14:textFill>
        </w:rPr>
        <w:t>循环进样。</w:t>
      </w:r>
    </w:p>
    <w:p w14:paraId="77871D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pacing w:val="5"/>
          <w:sz w:val="24"/>
          <w:szCs w:val="24"/>
          <w:highlight w:val="none"/>
          <w:lang w:eastAsia="zh-CN"/>
        </w:rPr>
        <w: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2.测试</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速度：</w:t>
      </w:r>
      <w:r>
        <w:rPr>
          <w:rFonts w:hint="eastAsia" w:ascii="宋体" w:hAnsi="宋体" w:eastAsia="宋体" w:cs="宋体"/>
          <w:color w:val="000000" w:themeColor="text1"/>
          <w:sz w:val="24"/>
          <w:szCs w:val="24"/>
          <w:highlight w:val="none"/>
          <w:lang w:eastAsia="zh-CN"/>
          <w14:textFill>
            <w14:solidFill>
              <w14:schemeClr w14:val="tx1"/>
            </w14:solidFill>
          </w14:textFill>
        </w:rPr>
        <w:t>PT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cs="宋体"/>
          <w:color w:val="000000" w:themeColor="text1"/>
          <w:spacing w:val="7"/>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lang w:eastAsia="zh-CN"/>
          <w14:textFill>
            <w14:solidFill>
              <w14:schemeClr w14:val="tx1"/>
            </w14:solidFill>
          </w14:textFill>
        </w:rPr>
        <w:t>test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/h。</w:t>
      </w:r>
    </w:p>
    <w:p w14:paraId="2F8260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3.检测通道：</w:t>
      </w:r>
      <w:r>
        <w:rPr>
          <w:rFonts w:hint="eastAsia" w:ascii="宋体" w:hAnsi="宋体" w:eastAsia="宋体" w:cs="宋体"/>
          <w:color w:val="000000" w:themeColor="text1"/>
          <w:spacing w:val="-5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≥20个（每个通道均可</w:t>
      </w:r>
      <w:r>
        <w:rPr>
          <w:rFonts w:hint="eastAsia" w:ascii="宋体" w:hAnsi="宋体" w:eastAsia="宋体" w:cs="宋体"/>
          <w:color w:val="000000" w:themeColor="text1"/>
          <w:spacing w:val="7"/>
          <w:sz w:val="24"/>
          <w:szCs w:val="24"/>
          <w:lang w:eastAsia="zh-CN"/>
          <w14:textFill>
            <w14:solidFill>
              <w14:schemeClr w14:val="tx1"/>
            </w14:solidFill>
          </w14:textFill>
        </w:rPr>
        <w:t>进行凝固法、发色底物法和免疫比浊法的检测）。</w:t>
      </w:r>
    </w:p>
    <w:p w14:paraId="212ACC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9"/>
          <w:sz w:val="24"/>
          <w:szCs w:val="24"/>
          <w:lang w:eastAsia="zh-CN"/>
          <w14:textFill>
            <w14:solidFill>
              <w14:schemeClr w14:val="tx1"/>
            </w14:solidFill>
          </w14:textFill>
        </w:rPr>
        <w:t>4.检测方法学：具有凝固法、发色底物法、免疫</w:t>
      </w:r>
      <w:r>
        <w:rPr>
          <w:rFonts w:hint="eastAsia" w:ascii="宋体" w:hAnsi="宋体" w:eastAsia="宋体" w:cs="宋体"/>
          <w:color w:val="000000" w:themeColor="text1"/>
          <w:spacing w:val="8"/>
          <w:sz w:val="24"/>
          <w:szCs w:val="24"/>
          <w:lang w:eastAsia="zh-CN"/>
          <w14:textFill>
            <w14:solidFill>
              <w14:schemeClr w14:val="tx1"/>
            </w14:solidFill>
          </w14:textFill>
        </w:rPr>
        <w:t>比浊法。</w:t>
      </w:r>
    </w:p>
    <w:p w14:paraId="71B326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5</w:t>
      </w:r>
      <w:r>
        <w:rPr>
          <w:rFonts w:hint="eastAsia" w:ascii="宋体" w:hAnsi="宋体" w:eastAsia="宋体" w:cs="宋体"/>
          <w:color w:val="000000" w:themeColor="text1"/>
          <w:spacing w:val="5"/>
          <w:sz w:val="24"/>
          <w:szCs w:val="24"/>
          <w:lang w:eastAsia="zh-CN"/>
          <w14:textFill>
            <w14:solidFill>
              <w14:schemeClr w14:val="tx1"/>
            </w14:solidFill>
          </w14:textFill>
        </w:rPr>
        <w:t>.检测参数：凝固法可以开展</w:t>
      </w:r>
      <w:r>
        <w:rPr>
          <w:rFonts w:hint="eastAsia" w:ascii="宋体" w:hAnsi="宋体" w:eastAsia="宋体" w:cs="宋体"/>
          <w:color w:val="000000" w:themeColor="text1"/>
          <w:spacing w:val="-35"/>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PT</w:t>
      </w:r>
      <w:r>
        <w:rPr>
          <w:rFonts w:hint="eastAsia" w:ascii="宋体" w:hAnsi="宋体" w:eastAsia="宋体" w:cs="宋体"/>
          <w:color w:val="000000" w:themeColor="text1"/>
          <w:spacing w:val="-2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APTT</w:t>
      </w:r>
      <w:r>
        <w:rPr>
          <w:rFonts w:hint="eastAsia" w:ascii="宋体" w:hAnsi="宋体" w:eastAsia="宋体" w:cs="宋体"/>
          <w:color w:val="000000" w:themeColor="text1"/>
          <w:spacing w:val="-2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FIB</w:t>
      </w:r>
      <w:r>
        <w:rPr>
          <w:rFonts w:hint="eastAsia" w:ascii="宋体" w:hAnsi="宋体" w:eastAsia="宋体" w:cs="宋体"/>
          <w:color w:val="000000" w:themeColor="text1"/>
          <w:spacing w:val="-2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TT</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12"/>
          <w:sz w:val="24"/>
          <w:szCs w:val="24"/>
          <w:lang w:eastAsia="zh-CN"/>
          <w14:textFill>
            <w14:solidFill>
              <w14:schemeClr w14:val="tx1"/>
            </w14:solidFill>
          </w14:textFill>
        </w:rPr>
        <w:t>发色底物法可开展：</w:t>
      </w:r>
      <w:r>
        <w:rPr>
          <w:rFonts w:hint="eastAsia" w:ascii="宋体" w:hAnsi="宋体" w:eastAsia="宋体" w:cs="宋体"/>
          <w:color w:val="000000" w:themeColor="text1"/>
          <w:sz w:val="24"/>
          <w:szCs w:val="24"/>
          <w:lang w:eastAsia="zh-CN"/>
          <w14:textFill>
            <w14:solidFill>
              <w14:schemeClr w14:val="tx1"/>
            </w14:solidFill>
          </w14:textFill>
        </w:rPr>
        <w:t>ATIII</w:t>
      </w:r>
      <w:r>
        <w:rPr>
          <w:rFonts w:hint="eastAsia" w:ascii="宋体" w:hAnsi="宋体" w:eastAsia="宋体" w:cs="宋体"/>
          <w:color w:val="000000" w:themeColor="text1"/>
          <w:spacing w:val="-2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等；免疫比浊法可开展：D-</w:t>
      </w:r>
      <w:r>
        <w:rPr>
          <w:rFonts w:hint="eastAsia" w:ascii="宋体" w:hAnsi="宋体" w:eastAsia="宋体" w:cs="宋体"/>
          <w:color w:val="000000" w:themeColor="text1"/>
          <w:sz w:val="24"/>
          <w:szCs w:val="24"/>
          <w:lang w:eastAsia="zh-CN"/>
          <w14:textFill>
            <w14:solidFill>
              <w14:schemeClr w14:val="tx1"/>
            </w14:solidFill>
          </w14:textFill>
        </w:rPr>
        <w:t>Dimer</w:t>
      </w:r>
      <w:r>
        <w:rPr>
          <w:rFonts w:hint="eastAsia" w:ascii="宋体" w:hAnsi="宋体" w:eastAsia="宋体" w:cs="宋体"/>
          <w:color w:val="000000" w:themeColor="text1"/>
          <w:spacing w:val="12"/>
          <w:sz w:val="24"/>
          <w:szCs w:val="24"/>
          <w:lang w:eastAsia="zh-CN"/>
          <w14:textFill>
            <w14:solidFill>
              <w14:schemeClr w14:val="tx1"/>
            </w14:solidFill>
          </w14:textFill>
        </w:rPr>
        <w:t xml:space="preserve"> 等</w:t>
      </w:r>
      <w:r>
        <w:rPr>
          <w:rFonts w:hint="eastAsia" w:ascii="宋体" w:hAnsi="宋体" w:eastAsia="宋体" w:cs="宋体"/>
          <w:color w:val="000000" w:themeColor="text1"/>
          <w:spacing w:val="-4"/>
          <w:sz w:val="24"/>
          <w:szCs w:val="24"/>
          <w:lang w:eastAsia="zh-CN"/>
          <w14:textFill>
            <w14:solidFill>
              <w14:schemeClr w14:val="tx1"/>
            </w14:solidFill>
          </w14:textFill>
        </w:rPr>
        <w:t>；</w:t>
      </w:r>
    </w:p>
    <w:p w14:paraId="7C93B6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9"/>
          <w:sz w:val="24"/>
          <w:szCs w:val="24"/>
          <w:lang w:val="en-US" w:eastAsia="zh-CN"/>
          <w14:textFill>
            <w14:solidFill>
              <w14:schemeClr w14:val="tx1"/>
            </w14:solidFill>
          </w14:textFill>
        </w:rPr>
        <w:t>6</w:t>
      </w:r>
      <w:r>
        <w:rPr>
          <w:rFonts w:hint="eastAsia" w:ascii="宋体" w:hAnsi="宋体" w:eastAsia="宋体" w:cs="宋体"/>
          <w:color w:val="000000" w:themeColor="text1"/>
          <w:spacing w:val="9"/>
          <w:sz w:val="24"/>
          <w:szCs w:val="24"/>
          <w:lang w:eastAsia="zh-CN"/>
          <w14:textFill>
            <w14:solidFill>
              <w14:schemeClr w14:val="tx1"/>
            </w14:solidFill>
          </w14:textFill>
        </w:rPr>
        <w:t>.拓展功能：可通过轨道连接，拓展成凝血分析流水线，提高实验室检测效率。</w:t>
      </w:r>
    </w:p>
    <w:p w14:paraId="5895D9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7</w:t>
      </w:r>
      <w:r>
        <w:rPr>
          <w:rFonts w:hint="eastAsia" w:ascii="宋体" w:hAnsi="宋体" w:eastAsia="宋体" w:cs="宋体"/>
          <w:color w:val="000000" w:themeColor="text1"/>
          <w:spacing w:val="3"/>
          <w:sz w:val="24"/>
          <w:szCs w:val="24"/>
          <w:lang w:eastAsia="zh-CN"/>
          <w14:textFill>
            <w14:solidFill>
              <w14:schemeClr w14:val="tx1"/>
            </w14:solidFill>
          </w14:textFill>
        </w:rPr>
        <w:t>.多波长检测：</w:t>
      </w:r>
      <w:r>
        <w:rPr>
          <w:rFonts w:hint="eastAsia" w:ascii="宋体" w:hAnsi="宋体" w:eastAsia="宋体" w:cs="宋体"/>
          <w:color w:val="000000" w:themeColor="text1"/>
          <w:spacing w:val="-59"/>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≥4 个。</w:t>
      </w:r>
    </w:p>
    <w:p w14:paraId="30E85E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9"/>
          <w:sz w:val="24"/>
          <w:szCs w:val="24"/>
          <w:lang w:val="en-US" w:eastAsia="zh-CN"/>
          <w14:textFill>
            <w14:solidFill>
              <w14:schemeClr w14:val="tx1"/>
            </w14:solidFill>
          </w14:textFill>
        </w:rPr>
        <w:t>8</w:t>
      </w:r>
      <w:r>
        <w:rPr>
          <w:rFonts w:hint="eastAsia" w:ascii="宋体" w:hAnsi="宋体" w:eastAsia="宋体" w:cs="宋体"/>
          <w:color w:val="000000" w:themeColor="text1"/>
          <w:spacing w:val="9"/>
          <w:sz w:val="24"/>
          <w:szCs w:val="24"/>
          <w:lang w:eastAsia="zh-CN"/>
          <w14:textFill>
            <w14:solidFill>
              <w14:schemeClr w14:val="tx1"/>
            </w14:solidFill>
          </w14:textFill>
        </w:rPr>
        <w:t>.样本筛查：</w:t>
      </w:r>
      <w:r>
        <w:rPr>
          <w:rFonts w:hint="eastAsia" w:ascii="宋体" w:hAnsi="宋体" w:cs="宋体"/>
          <w:color w:val="000000" w:themeColor="text1"/>
          <w:spacing w:val="9"/>
          <w:sz w:val="24"/>
          <w:szCs w:val="24"/>
          <w:lang w:val="en-US" w:eastAsia="zh-CN"/>
          <w14:textFill>
            <w14:solidFill>
              <w14:schemeClr w14:val="tx1"/>
            </w14:solidFill>
          </w14:textFill>
        </w:rPr>
        <w:t>支持</w:t>
      </w:r>
      <w:r>
        <w:rPr>
          <w:rFonts w:hint="eastAsia" w:ascii="宋体" w:hAnsi="宋体" w:eastAsia="宋体" w:cs="宋体"/>
          <w:color w:val="000000" w:themeColor="text1"/>
          <w:spacing w:val="9"/>
          <w:sz w:val="24"/>
          <w:szCs w:val="24"/>
          <w:lang w:eastAsia="zh-CN"/>
          <w14:textFill>
            <w14:solidFill>
              <w14:schemeClr w14:val="tx1"/>
            </w14:solidFill>
          </w14:textFill>
        </w:rPr>
        <w:t>自动识别黄</w:t>
      </w:r>
      <w:r>
        <w:rPr>
          <w:rFonts w:hint="eastAsia" w:ascii="宋体" w:hAnsi="宋体" w:cs="宋体"/>
          <w:color w:val="000000" w:themeColor="text1"/>
          <w:spacing w:val="9"/>
          <w:sz w:val="24"/>
          <w:szCs w:val="24"/>
          <w:lang w:val="en-US" w:eastAsia="zh-CN"/>
          <w14:textFill>
            <w14:solidFill>
              <w14:schemeClr w14:val="tx1"/>
            </w14:solidFill>
          </w14:textFill>
        </w:rPr>
        <w:t>疸</w:t>
      </w:r>
      <w:r>
        <w:rPr>
          <w:rFonts w:hint="eastAsia" w:ascii="宋体" w:hAnsi="宋体" w:eastAsia="宋体" w:cs="宋体"/>
          <w:color w:val="000000" w:themeColor="text1"/>
          <w:spacing w:val="9"/>
          <w:sz w:val="24"/>
          <w:szCs w:val="24"/>
          <w:lang w:eastAsia="zh-CN"/>
          <w14:textFill>
            <w14:solidFill>
              <w14:schemeClr w14:val="tx1"/>
            </w14:solidFill>
          </w14:textFill>
        </w:rPr>
        <w:t>、脂</w:t>
      </w:r>
      <w:r>
        <w:rPr>
          <w:rFonts w:hint="eastAsia" w:ascii="宋体" w:hAnsi="宋体" w:eastAsia="宋体" w:cs="宋体"/>
          <w:color w:val="000000" w:themeColor="text1"/>
          <w:spacing w:val="8"/>
          <w:sz w:val="24"/>
          <w:szCs w:val="24"/>
          <w:lang w:eastAsia="zh-CN"/>
          <w14:textFill>
            <w14:solidFill>
              <w14:schemeClr w14:val="tx1"/>
            </w14:solidFill>
          </w14:textFill>
        </w:rPr>
        <w:t>血和溶血标本</w:t>
      </w:r>
      <w:r>
        <w:rPr>
          <w:rFonts w:hint="eastAsia" w:ascii="宋体" w:hAnsi="宋体" w:cs="宋体"/>
          <w:color w:val="000000" w:themeColor="text1"/>
          <w:spacing w:val="8"/>
          <w:sz w:val="24"/>
          <w:szCs w:val="24"/>
          <w:lang w:eastAsia="zh-CN"/>
          <w14:textFill>
            <w14:solidFill>
              <w14:schemeClr w14:val="tx1"/>
            </w14:solidFill>
          </w14:textFill>
        </w:rPr>
        <w:t>。</w:t>
      </w:r>
    </w:p>
    <w:p w14:paraId="0319FF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9</w:t>
      </w:r>
      <w:r>
        <w:rPr>
          <w:rFonts w:hint="eastAsia" w:ascii="宋体" w:hAnsi="宋体" w:eastAsia="宋体" w:cs="宋体"/>
          <w:color w:val="000000" w:themeColor="text1"/>
          <w:spacing w:val="8"/>
          <w:sz w:val="24"/>
          <w:szCs w:val="24"/>
          <w:lang w:eastAsia="zh-CN"/>
          <w14:textFill>
            <w14:solidFill>
              <w14:schemeClr w14:val="tx1"/>
            </w14:solidFill>
          </w14:textFill>
        </w:rPr>
        <w:t>.样本量检测：</w:t>
      </w:r>
      <w:r>
        <w:rPr>
          <w:rFonts w:hint="eastAsia" w:ascii="宋体" w:hAnsi="宋体" w:eastAsia="宋体" w:cs="宋体"/>
          <w:color w:val="000000" w:themeColor="text1"/>
          <w:spacing w:val="-4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自动检测样本量不足及样本过</w:t>
      </w:r>
      <w:r>
        <w:rPr>
          <w:rFonts w:hint="eastAsia" w:ascii="宋体" w:hAnsi="宋体" w:eastAsia="宋体" w:cs="宋体"/>
          <w:color w:val="000000" w:themeColor="text1"/>
          <w:spacing w:val="7"/>
          <w:sz w:val="24"/>
          <w:szCs w:val="24"/>
          <w:lang w:eastAsia="zh-CN"/>
          <w14:textFill>
            <w14:solidFill>
              <w14:schemeClr w14:val="tx1"/>
            </w14:solidFill>
          </w14:textFill>
        </w:rPr>
        <w:t>多现象，</w:t>
      </w:r>
    </w:p>
    <w:p w14:paraId="721BD6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w:t>
      </w:r>
      <w:r>
        <w:rPr>
          <w:rFonts w:hint="eastAsia" w:ascii="宋体" w:hAnsi="宋体" w:eastAsia="宋体" w:cs="宋体"/>
          <w:color w:val="000000" w:themeColor="text1"/>
          <w:spacing w:val="5"/>
          <w:sz w:val="24"/>
          <w:szCs w:val="24"/>
          <w:lang w:val="en-US" w:eastAsia="zh-CN"/>
          <w14:textFill>
            <w14:solidFill>
              <w14:schemeClr w14:val="tx1"/>
            </w14:solidFill>
          </w14:textFill>
        </w:rPr>
        <w:t>0</w:t>
      </w:r>
      <w:r>
        <w:rPr>
          <w:rFonts w:hint="eastAsia" w:ascii="宋体" w:hAnsi="宋体" w:eastAsia="宋体" w:cs="宋体"/>
          <w:color w:val="000000" w:themeColor="text1"/>
          <w:spacing w:val="5"/>
          <w:sz w:val="24"/>
          <w:szCs w:val="24"/>
          <w:lang w:eastAsia="zh-CN"/>
          <w14:textFill>
            <w14:solidFill>
              <w14:schemeClr w14:val="tx1"/>
            </w14:solidFill>
          </w14:textFill>
        </w:rPr>
        <w:t>.试剂针、样本针：</w:t>
      </w:r>
      <w:r>
        <w:rPr>
          <w:rFonts w:hint="eastAsia" w:ascii="宋体" w:hAnsi="宋体" w:eastAsia="宋体" w:cs="宋体"/>
          <w:color w:val="000000" w:themeColor="text1"/>
          <w:spacing w:val="-5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cs="宋体"/>
          <w:color w:val="000000" w:themeColor="text1"/>
          <w:spacing w:val="5"/>
          <w:sz w:val="24"/>
          <w:szCs w:val="24"/>
          <w:lang w:val="en-US" w:eastAsia="zh-CN"/>
          <w14:textFill>
            <w14:solidFill>
              <w14:schemeClr w14:val="tx1"/>
            </w14:solidFill>
          </w14:textFill>
        </w:rPr>
        <w:t>1</w:t>
      </w:r>
      <w:r>
        <w:rPr>
          <w:rFonts w:hint="eastAsia" w:ascii="宋体" w:hAnsi="宋体" w:eastAsia="宋体" w:cs="宋体"/>
          <w:color w:val="000000" w:themeColor="text1"/>
          <w:spacing w:val="5"/>
          <w:sz w:val="24"/>
          <w:szCs w:val="24"/>
          <w:lang w:eastAsia="zh-CN"/>
          <w14:textFill>
            <w14:solidFill>
              <w14:schemeClr w14:val="tx1"/>
            </w14:solidFill>
          </w14:textFill>
        </w:rPr>
        <w:t xml:space="preserve"> 根样本针、</w:t>
      </w:r>
      <w:r>
        <w:rPr>
          <w:rFonts w:hint="eastAsia" w:ascii="宋体" w:hAnsi="宋体" w:eastAsia="宋体" w:cs="宋体"/>
          <w:color w:val="000000" w:themeColor="text1"/>
          <w:spacing w:val="-6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≥2 根试剂针，避免交叉污染。</w:t>
      </w:r>
    </w:p>
    <w:p w14:paraId="662830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w:t>
      </w:r>
      <w:r>
        <w:rPr>
          <w:rFonts w:hint="eastAsia" w:ascii="宋体" w:hAnsi="宋体" w:eastAsia="宋体" w:cs="宋体"/>
          <w:color w:val="000000" w:themeColor="text1"/>
          <w:spacing w:val="3"/>
          <w:sz w:val="24"/>
          <w:szCs w:val="24"/>
          <w:lang w:val="en-US" w:eastAsia="zh-CN"/>
          <w14:textFill>
            <w14:solidFill>
              <w14:schemeClr w14:val="tx1"/>
            </w14:solidFill>
          </w14:textFill>
        </w:rPr>
        <w:t>1</w:t>
      </w:r>
      <w:r>
        <w:rPr>
          <w:rFonts w:hint="eastAsia" w:ascii="宋体" w:hAnsi="宋体" w:eastAsia="宋体" w:cs="宋体"/>
          <w:color w:val="000000" w:themeColor="text1"/>
          <w:spacing w:val="3"/>
          <w:sz w:val="24"/>
          <w:szCs w:val="24"/>
          <w:lang w:eastAsia="zh-CN"/>
          <w14:textFill>
            <w14:solidFill>
              <w14:schemeClr w14:val="tx1"/>
            </w14:solidFill>
          </w14:textFill>
        </w:rPr>
        <w:t>.试剂位：</w:t>
      </w:r>
      <w:r>
        <w:rPr>
          <w:rFonts w:hint="eastAsia" w:ascii="宋体" w:hAnsi="宋体" w:eastAsia="宋体" w:cs="宋体"/>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≥40 个，冷藏温度应≤10℃</w:t>
      </w:r>
      <w:r>
        <w:rPr>
          <w:rFonts w:hint="eastAsia" w:ascii="宋体" w:hAnsi="宋体" w:eastAsia="宋体" w:cs="宋体"/>
          <w:color w:val="000000" w:themeColor="text1"/>
          <w:spacing w:val="-7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8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≥5 个室温试剂位。</w:t>
      </w:r>
    </w:p>
    <w:p w14:paraId="1E28A9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w:t>
      </w:r>
      <w:r>
        <w:rPr>
          <w:rFonts w:hint="eastAsia" w:ascii="宋体" w:hAnsi="宋体" w:eastAsia="宋体" w:cs="宋体"/>
          <w:color w:val="000000" w:themeColor="text1"/>
          <w:spacing w:val="8"/>
          <w:sz w:val="24"/>
          <w:szCs w:val="24"/>
          <w:lang w:val="en-US" w:eastAsia="zh-CN"/>
          <w14:textFill>
            <w14:solidFill>
              <w14:schemeClr w14:val="tx1"/>
            </w14:solidFill>
          </w14:textFill>
        </w:rPr>
        <w:t>2</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Fbg</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检测;仪器同时拥有</w:t>
      </w:r>
      <w:r>
        <w:rPr>
          <w:rFonts w:hint="eastAsia" w:ascii="宋体" w:hAnsi="宋体" w:eastAsia="宋体" w:cs="宋体"/>
          <w:color w:val="000000" w:themeColor="text1"/>
          <w:spacing w:val="-33"/>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PT</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演算</w:t>
      </w:r>
      <w:r>
        <w:rPr>
          <w:rFonts w:hint="eastAsia" w:ascii="宋体" w:hAnsi="宋体" w:eastAsia="宋体" w:cs="宋体"/>
          <w:color w:val="000000" w:themeColor="text1"/>
          <w:spacing w:val="-42"/>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Fbg</w:t>
      </w:r>
      <w:r>
        <w:rPr>
          <w:rFonts w:hint="eastAsia" w:ascii="宋体" w:hAnsi="宋体" w:eastAsia="宋体" w:cs="宋体"/>
          <w:color w:val="000000" w:themeColor="text1"/>
          <w:spacing w:val="16"/>
          <w:w w:val="10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 xml:space="preserve">与 </w:t>
      </w:r>
      <w:r>
        <w:rPr>
          <w:rFonts w:hint="eastAsia" w:ascii="宋体" w:hAnsi="宋体" w:eastAsia="宋体" w:cs="宋体"/>
          <w:color w:val="000000" w:themeColor="text1"/>
          <w:sz w:val="24"/>
          <w:szCs w:val="24"/>
          <w:lang w:eastAsia="zh-CN"/>
          <w14:textFill>
            <w14:solidFill>
              <w14:schemeClr w14:val="tx1"/>
            </w14:solidFill>
          </w14:textFill>
        </w:rPr>
        <w:t>Clauss</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法实测</w:t>
      </w:r>
      <w:r>
        <w:rPr>
          <w:rFonts w:hint="eastAsia" w:ascii="宋体" w:hAnsi="宋体" w:eastAsia="宋体" w:cs="宋体"/>
          <w:color w:val="000000" w:themeColor="text1"/>
          <w:spacing w:val="-44"/>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Fbg</w:t>
      </w:r>
      <w:r>
        <w:rPr>
          <w:rFonts w:hint="eastAsia" w:ascii="宋体" w:hAnsi="宋体" w:eastAsia="宋体" w:cs="宋体"/>
          <w:color w:val="000000" w:themeColor="text1"/>
          <w:spacing w:val="1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两种方法。</w:t>
      </w:r>
    </w:p>
    <w:p w14:paraId="5A1EA0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w:t>
      </w:r>
      <w:r>
        <w:rPr>
          <w:rFonts w:hint="eastAsia" w:ascii="宋体" w:hAnsi="宋体" w:eastAsia="宋体" w:cs="宋体"/>
          <w:color w:val="000000" w:themeColor="text1"/>
          <w:spacing w:val="7"/>
          <w:sz w:val="24"/>
          <w:szCs w:val="24"/>
          <w:lang w:val="en-US" w:eastAsia="zh-CN"/>
          <w14:textFill>
            <w14:solidFill>
              <w14:schemeClr w14:val="tx1"/>
            </w14:solidFill>
          </w14:textFill>
        </w:rPr>
        <w:t>3</w:t>
      </w:r>
      <w:r>
        <w:rPr>
          <w:rFonts w:hint="eastAsia" w:ascii="宋体" w:hAnsi="宋体" w:eastAsia="宋体" w:cs="宋体"/>
          <w:color w:val="000000" w:themeColor="text1"/>
          <w:spacing w:val="7"/>
          <w:sz w:val="24"/>
          <w:szCs w:val="24"/>
          <w:lang w:eastAsia="zh-CN"/>
          <w14:textFill>
            <w14:solidFill>
              <w14:schemeClr w14:val="tx1"/>
            </w14:solidFill>
          </w14:textFill>
        </w:rPr>
        <w:t>.反应杯：容量≥1000 个，独立反应杯。</w:t>
      </w:r>
    </w:p>
    <w:p w14:paraId="14BBCA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w:t>
      </w:r>
      <w:r>
        <w:rPr>
          <w:rFonts w:hint="eastAsia" w:ascii="宋体" w:hAnsi="宋体" w:eastAsia="宋体" w:cs="宋体"/>
          <w:color w:val="000000" w:themeColor="text1"/>
          <w:spacing w:val="7"/>
          <w:sz w:val="24"/>
          <w:szCs w:val="24"/>
          <w:lang w:val="en-US" w:eastAsia="zh-CN"/>
          <w14:textFill>
            <w14:solidFill>
              <w14:schemeClr w14:val="tx1"/>
            </w14:solidFill>
          </w14:textFill>
        </w:rPr>
        <w:t>4</w:t>
      </w:r>
      <w:r>
        <w:rPr>
          <w:rFonts w:hint="eastAsia" w:ascii="宋体" w:hAnsi="宋体" w:eastAsia="宋体" w:cs="宋体"/>
          <w:color w:val="000000" w:themeColor="text1"/>
          <w:spacing w:val="7"/>
          <w:sz w:val="24"/>
          <w:szCs w:val="24"/>
          <w:lang w:eastAsia="zh-CN"/>
          <w14:textFill>
            <w14:solidFill>
              <w14:schemeClr w14:val="tx1"/>
            </w14:solidFill>
          </w14:textFill>
        </w:rPr>
        <w:t>.检测状态：可实时显示样本检测剩余时间。</w:t>
      </w:r>
    </w:p>
    <w:p w14:paraId="69B119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5</w:t>
      </w:r>
      <w:r>
        <w:rPr>
          <w:rFonts w:hint="eastAsia" w:ascii="宋体" w:hAnsi="宋体" w:eastAsia="宋体" w:cs="宋体"/>
          <w:color w:val="000000" w:themeColor="text1"/>
          <w:spacing w:val="6"/>
          <w:sz w:val="24"/>
          <w:szCs w:val="24"/>
          <w:lang w:eastAsia="zh-CN"/>
          <w14:textFill>
            <w14:solidFill>
              <w14:schemeClr w14:val="tx1"/>
            </w14:solidFill>
          </w14:textFill>
        </w:rPr>
        <w:t>.试剂针：有液面感应功能。</w:t>
      </w:r>
    </w:p>
    <w:p w14:paraId="034311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6</w:t>
      </w:r>
      <w:r>
        <w:rPr>
          <w:rFonts w:hint="eastAsia" w:ascii="宋体" w:hAnsi="宋体" w:eastAsia="宋体" w:cs="宋体"/>
          <w:color w:val="000000" w:themeColor="text1"/>
          <w:spacing w:val="6"/>
          <w:sz w:val="24"/>
          <w:szCs w:val="24"/>
          <w:lang w:eastAsia="zh-CN"/>
          <w14:textFill>
            <w14:solidFill>
              <w14:schemeClr w14:val="tx1"/>
            </w14:solidFill>
          </w14:textFill>
        </w:rPr>
        <w:t>.质控：L-J 质控，多规则监测。</w:t>
      </w:r>
    </w:p>
    <w:p w14:paraId="5A8073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7</w:t>
      </w:r>
      <w:r>
        <w:rPr>
          <w:rFonts w:hint="eastAsia" w:ascii="宋体" w:hAnsi="宋体" w:eastAsia="宋体" w:cs="宋体"/>
          <w:color w:val="000000" w:themeColor="text1"/>
          <w:spacing w:val="6"/>
          <w:sz w:val="24"/>
          <w:szCs w:val="24"/>
          <w:lang w:eastAsia="zh-CN"/>
          <w14:textFill>
            <w14:solidFill>
              <w14:schemeClr w14:val="tx1"/>
            </w14:solidFill>
          </w14:textFill>
        </w:rPr>
        <w:t>.数据储存：10000 个样本结果且带反应曲线。</w:t>
      </w:r>
    </w:p>
    <w:p w14:paraId="7750CA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w:t>
      </w:r>
      <w:r>
        <w:rPr>
          <w:rFonts w:hint="eastAsia" w:ascii="宋体" w:hAnsi="宋体" w:eastAsia="宋体" w:cs="宋体"/>
          <w:color w:val="000000" w:themeColor="text1"/>
          <w:spacing w:val="7"/>
          <w:sz w:val="24"/>
          <w:szCs w:val="24"/>
          <w:lang w:val="en-US" w:eastAsia="zh-CN"/>
          <w14:textFill>
            <w14:solidFill>
              <w14:schemeClr w14:val="tx1"/>
            </w14:solidFill>
          </w14:textFill>
        </w:rPr>
        <w:t>8</w:t>
      </w:r>
      <w:r>
        <w:rPr>
          <w:rFonts w:hint="eastAsia" w:ascii="宋体" w:hAnsi="宋体" w:eastAsia="宋体" w:cs="宋体"/>
          <w:color w:val="000000" w:themeColor="text1"/>
          <w:spacing w:val="7"/>
          <w:sz w:val="24"/>
          <w:szCs w:val="24"/>
          <w:lang w:eastAsia="zh-CN"/>
          <w14:textFill>
            <w14:solidFill>
              <w14:schemeClr w14:val="tx1"/>
            </w14:solidFill>
          </w14:textFill>
        </w:rPr>
        <w:t>.进样器：可实现自动连续进样、随时追加样本。</w:t>
      </w:r>
    </w:p>
    <w:p w14:paraId="54BC20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19</w:t>
      </w:r>
      <w:r>
        <w:rPr>
          <w:rFonts w:hint="eastAsia" w:ascii="宋体" w:hAnsi="宋体" w:eastAsia="宋体" w:cs="宋体"/>
          <w:color w:val="000000" w:themeColor="text1"/>
          <w:spacing w:val="7"/>
          <w:sz w:val="24"/>
          <w:szCs w:val="24"/>
          <w:lang w:eastAsia="zh-CN"/>
          <w14:textFill>
            <w14:solidFill>
              <w14:schemeClr w14:val="tx1"/>
            </w14:solidFill>
          </w14:textFill>
        </w:rPr>
        <w:t>.设备使用年限≥5 年</w:t>
      </w:r>
    </w:p>
    <w:p w14:paraId="2BF960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sz w:val="24"/>
          <w:szCs w:val="24"/>
          <w:lang w:eastAsia="zh-CN"/>
        </w:rPr>
      </w:pPr>
      <w:r>
        <w:rPr>
          <w:rFonts w:hint="eastAsia" w:ascii="宋体" w:hAnsi="宋体" w:cs="宋体"/>
          <w:color w:val="000000" w:themeColor="text1"/>
          <w:spacing w:val="7"/>
          <w:sz w:val="24"/>
          <w:szCs w:val="24"/>
          <w:lang w:val="en-US" w:eastAsia="zh-CN"/>
          <w14:textFill>
            <w14:solidFill>
              <w14:schemeClr w14:val="tx1"/>
            </w14:solidFill>
          </w14:textFill>
        </w:rPr>
        <w:t>20.</w:t>
      </w:r>
      <w:r>
        <w:rPr>
          <w:rFonts w:hint="eastAsia" w:ascii="宋体" w:hAnsi="宋体" w:eastAsia="宋体" w:cs="宋体"/>
          <w:color w:val="000000" w:themeColor="text1"/>
          <w:spacing w:val="7"/>
          <w:sz w:val="24"/>
          <w:szCs w:val="24"/>
          <w:lang w:eastAsia="zh-CN"/>
          <w14:textFill>
            <w14:solidFill>
              <w14:schemeClr w14:val="tx1"/>
            </w14:solidFill>
          </w14:textFill>
        </w:rPr>
        <w:t>配置清单要求：</w:t>
      </w:r>
      <w:r>
        <w:rPr>
          <w:rFonts w:hint="eastAsia" w:ascii="宋体" w:hAnsi="宋体" w:eastAsia="宋体" w:cs="宋体"/>
          <w:spacing w:val="7"/>
          <w:sz w:val="24"/>
          <w:szCs w:val="24"/>
          <w:lang w:eastAsia="zh-CN"/>
        </w:rPr>
        <w:t>至少包含：1.主机：1 套，</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.医院信息软件接口：1 套（仪器数据传送与医院的信息系统能兼容）由中标方负责接口费。</w:t>
      </w:r>
    </w:p>
    <w:p w14:paraId="34FD1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0377EDD5">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全自动血液分析流水线</w:t>
      </w:r>
      <w:r>
        <w:rPr>
          <w:rFonts w:hint="eastAsia" w:ascii="宋体" w:hAnsi="宋体" w:eastAsia="宋体" w:cs="宋体"/>
          <w:b/>
          <w:sz w:val="24"/>
          <w:szCs w:val="24"/>
          <w:lang w:val="en-US" w:eastAsia="zh-CN"/>
        </w:rPr>
        <w:t>技术</w:t>
      </w:r>
      <w:r>
        <w:rPr>
          <w:rFonts w:hint="eastAsia" w:ascii="宋体" w:hAnsi="宋体" w:eastAsia="宋体" w:cs="宋体"/>
          <w:b/>
          <w:sz w:val="24"/>
          <w:szCs w:val="24"/>
        </w:rPr>
        <w:t>参数</w:t>
      </w:r>
    </w:p>
    <w:p w14:paraId="1A08D9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0" w:firstLineChars="200"/>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构成：</w:t>
      </w:r>
      <w:r>
        <w:rPr>
          <w:rFonts w:hint="eastAsia" w:ascii="宋体" w:hAnsi="宋体" w:eastAsia="宋体" w:cs="宋体"/>
          <w:spacing w:val="10"/>
          <w:sz w:val="24"/>
          <w:szCs w:val="24"/>
          <w:lang w:eastAsia="zh-CN"/>
        </w:rPr>
        <w:t>全自动血液分析流水线由全自动五分类血液细胞分析仪</w:t>
      </w: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lang w:eastAsia="zh-CN"/>
        </w:rPr>
        <w:t>、全自动特定蛋白分析仪、推片染色机和全自动细胞形态学分析仪</w:t>
      </w:r>
      <w:r>
        <w:rPr>
          <w:rFonts w:hint="eastAsia" w:ascii="宋体" w:hAnsi="宋体" w:eastAsia="宋体" w:cs="宋体"/>
          <w:spacing w:val="9"/>
          <w:sz w:val="24"/>
          <w:szCs w:val="24"/>
          <w:lang w:eastAsia="zh-CN"/>
        </w:rPr>
        <w:t>（阅片机）、糖化血红蛋白分析仪等模块通过轨道实现物理连接、需配备可单独运行的急诊血细胞检测分析仪。</w:t>
      </w:r>
    </w:p>
    <w:p w14:paraId="7B8736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1.全自动血液分析流水线检测速度要求：</w:t>
      </w:r>
    </w:p>
    <w:p w14:paraId="773A45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6"/>
          <w:sz w:val="24"/>
          <w:szCs w:val="24"/>
          <w:lang w:eastAsia="zh-CN"/>
        </w:rPr>
        <w:t>1.1 全血细胞计数+五分类检测总速度≥</w:t>
      </w:r>
      <w:r>
        <w:rPr>
          <w:rFonts w:hint="eastAsia" w:ascii="宋体" w:hAnsi="宋体" w:cs="宋体"/>
          <w:spacing w:val="6"/>
          <w:sz w:val="24"/>
          <w:szCs w:val="24"/>
          <w:lang w:val="en-US" w:eastAsia="zh-CN"/>
        </w:rPr>
        <w:t>2</w:t>
      </w:r>
      <w:r>
        <w:rPr>
          <w:rFonts w:hint="eastAsia" w:ascii="宋体" w:hAnsi="宋体" w:eastAsia="宋体" w:cs="宋体"/>
          <w:spacing w:val="6"/>
          <w:sz w:val="24"/>
          <w:szCs w:val="24"/>
          <w:lang w:eastAsia="zh-CN"/>
        </w:rPr>
        <w:t>00 个样</w:t>
      </w:r>
      <w:r>
        <w:rPr>
          <w:rFonts w:hint="eastAsia" w:ascii="宋体" w:hAnsi="宋体" w:eastAsia="宋体" w:cs="宋体"/>
          <w:color w:val="000000" w:themeColor="text1"/>
          <w:spacing w:val="6"/>
          <w:sz w:val="24"/>
          <w:szCs w:val="24"/>
          <w:lang w:eastAsia="zh-CN"/>
          <w14:textFill>
            <w14:solidFill>
              <w14:schemeClr w14:val="tx1"/>
            </w14:solidFill>
          </w14:textFill>
        </w:rPr>
        <w:t>本/小时。</w:t>
      </w:r>
    </w:p>
    <w:p w14:paraId="01EAA2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1.2 流水线上可同时开展</w:t>
      </w:r>
      <w:r>
        <w:rPr>
          <w:rFonts w:hint="eastAsia" w:ascii="宋体" w:hAnsi="宋体" w:eastAsia="宋体" w:cs="宋体"/>
          <w:color w:val="000000" w:themeColor="text1"/>
          <w:spacing w:val="-40"/>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CRP</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pacing w:val="3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eastAsia="zh-CN"/>
          <w14:textFill>
            <w14:solidFill>
              <w14:schemeClr w14:val="tx1"/>
            </w14:solidFill>
          </w14:textFill>
        </w:rPr>
        <w:t>并且</w:t>
      </w:r>
      <w:r>
        <w:rPr>
          <w:rFonts w:hint="eastAsia" w:ascii="宋体" w:hAnsi="宋体" w:eastAsia="宋体" w:cs="宋体"/>
          <w:color w:val="000000" w:themeColor="text1"/>
          <w:spacing w:val="-39"/>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CRP</w:t>
      </w:r>
      <w:r>
        <w:rPr>
          <w:rFonts w:hint="eastAsia" w:ascii="宋体" w:hAnsi="宋体" w:eastAsia="宋体" w:cs="宋体"/>
          <w:color w:val="000000" w:themeColor="text1"/>
          <w:spacing w:val="7"/>
          <w:sz w:val="24"/>
          <w:szCs w:val="24"/>
          <w:lang w:eastAsia="zh-CN"/>
          <w14:textFill>
            <w14:solidFill>
              <w14:schemeClr w14:val="tx1"/>
            </w14:solidFill>
          </w14:textFill>
        </w:rPr>
        <w:t>检测速度</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100</w:t>
      </w:r>
      <w:r>
        <w:rPr>
          <w:rFonts w:hint="eastAsia" w:ascii="宋体" w:hAnsi="宋体" w:eastAsia="宋体" w:cs="宋体"/>
          <w:color w:val="000000" w:themeColor="text1"/>
          <w:spacing w:val="6"/>
          <w:sz w:val="24"/>
          <w:szCs w:val="24"/>
          <w:lang w:eastAsia="zh-CN"/>
          <w14:textFill>
            <w14:solidFill>
              <w14:schemeClr w14:val="tx1"/>
            </w14:solidFill>
          </w14:textFill>
        </w:rPr>
        <w:t>个样本/小时。</w:t>
      </w:r>
    </w:p>
    <w:p w14:paraId="648D4C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1.3 流水线上自动推片染色速度≥</w:t>
      </w:r>
      <w:r>
        <w:rPr>
          <w:rFonts w:hint="eastAsia" w:ascii="宋体" w:hAnsi="宋体" w:eastAsia="宋体" w:cs="宋体"/>
          <w:color w:val="000000" w:themeColor="text1"/>
          <w:spacing w:val="6"/>
          <w:sz w:val="24"/>
          <w:szCs w:val="24"/>
          <w:lang w:val="en-US" w:eastAsia="zh-CN"/>
          <w14:textFill>
            <w14:solidFill>
              <w14:schemeClr w14:val="tx1"/>
            </w14:solidFill>
          </w14:textFill>
        </w:rPr>
        <w:t>1</w:t>
      </w:r>
      <w:r>
        <w:rPr>
          <w:rFonts w:hint="eastAsia" w:ascii="宋体" w:hAnsi="宋体" w:cs="宋体"/>
          <w:color w:val="000000" w:themeColor="text1"/>
          <w:spacing w:val="6"/>
          <w:sz w:val="24"/>
          <w:szCs w:val="24"/>
          <w:lang w:val="en-US" w:eastAsia="zh-CN"/>
          <w14:textFill>
            <w14:solidFill>
              <w14:schemeClr w14:val="tx1"/>
            </w14:solidFill>
          </w14:textFill>
        </w:rPr>
        <w:t>0</w:t>
      </w:r>
      <w:r>
        <w:rPr>
          <w:rFonts w:hint="eastAsia" w:ascii="宋体" w:hAnsi="宋体" w:eastAsia="宋体" w:cs="宋体"/>
          <w:color w:val="000000" w:themeColor="text1"/>
          <w:spacing w:val="6"/>
          <w:sz w:val="24"/>
          <w:szCs w:val="24"/>
          <w:lang w:val="en-US" w:eastAsia="zh-CN"/>
          <w14:textFill>
            <w14:solidFill>
              <w14:schemeClr w14:val="tx1"/>
            </w14:solidFill>
          </w14:textFill>
        </w:rPr>
        <w:t>0</w:t>
      </w:r>
      <w:r>
        <w:rPr>
          <w:rFonts w:hint="eastAsia" w:ascii="宋体" w:hAnsi="宋体" w:eastAsia="宋体" w:cs="宋体"/>
          <w:color w:val="000000" w:themeColor="text1"/>
          <w:spacing w:val="6"/>
          <w:sz w:val="24"/>
          <w:szCs w:val="24"/>
          <w:lang w:eastAsia="zh-CN"/>
          <w14:textFill>
            <w14:solidFill>
              <w14:schemeClr w14:val="tx1"/>
            </w14:solidFill>
          </w14:textFill>
        </w:rPr>
        <w:t>个样本/小时。</w:t>
      </w:r>
    </w:p>
    <w:p w14:paraId="5C5F02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1.4</w:t>
      </w:r>
      <w:r>
        <w:rPr>
          <w:rFonts w:hint="eastAsia" w:ascii="宋体" w:hAnsi="宋体" w:eastAsia="宋体" w:cs="宋体"/>
          <w:color w:val="000000" w:themeColor="text1"/>
          <w:spacing w:val="44"/>
          <w:w w:val="10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自动阅片速度</w:t>
      </w:r>
      <w:r>
        <w:rPr>
          <w:rFonts w:hint="eastAsia" w:ascii="宋体" w:hAnsi="宋体" w:eastAsia="宋体" w:cs="宋体"/>
          <w:color w:val="000000" w:themeColor="text1"/>
          <w:spacing w:val="-6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5"/>
          <w:sz w:val="24"/>
          <w:szCs w:val="24"/>
          <w:lang w:val="en-US" w:eastAsia="zh-CN"/>
          <w14:textFill>
            <w14:solidFill>
              <w14:schemeClr w14:val="tx1"/>
            </w14:solidFill>
          </w14:textFill>
        </w:rPr>
        <w:t>3</w:t>
      </w:r>
      <w:r>
        <w:rPr>
          <w:rFonts w:hint="eastAsia" w:ascii="宋体" w:hAnsi="宋体" w:cs="宋体"/>
          <w:color w:val="000000" w:themeColor="text1"/>
          <w:spacing w:val="5"/>
          <w:sz w:val="24"/>
          <w:szCs w:val="24"/>
          <w:lang w:val="en-US" w:eastAsia="zh-CN"/>
          <w14:textFill>
            <w14:solidFill>
              <w14:schemeClr w14:val="tx1"/>
            </w14:solidFill>
          </w14:textFill>
        </w:rPr>
        <w:t>0</w:t>
      </w:r>
      <w:r>
        <w:rPr>
          <w:rFonts w:hint="eastAsia" w:ascii="宋体" w:hAnsi="宋体" w:eastAsia="宋体" w:cs="宋体"/>
          <w:color w:val="000000" w:themeColor="text1"/>
          <w:spacing w:val="5"/>
          <w:sz w:val="24"/>
          <w:szCs w:val="24"/>
          <w:lang w:eastAsia="zh-CN"/>
          <w14:textFill>
            <w14:solidFill>
              <w14:schemeClr w14:val="tx1"/>
            </w14:solidFill>
          </w14:textFill>
        </w:rPr>
        <w:t>个样</w:t>
      </w:r>
      <w:r>
        <w:rPr>
          <w:rFonts w:hint="eastAsia" w:ascii="宋体" w:hAnsi="宋体" w:eastAsia="宋体" w:cs="宋体"/>
          <w:color w:val="000000" w:themeColor="text1"/>
          <w:spacing w:val="4"/>
          <w:sz w:val="24"/>
          <w:szCs w:val="24"/>
          <w:lang w:eastAsia="zh-CN"/>
          <w14:textFill>
            <w14:solidFill>
              <w14:schemeClr w14:val="tx1"/>
            </w14:solidFill>
          </w14:textFill>
        </w:rPr>
        <w:t>本/小时。</w:t>
      </w:r>
    </w:p>
    <w:p w14:paraId="1E9379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1.5</w:t>
      </w:r>
      <w:r>
        <w:rPr>
          <w:rFonts w:hint="eastAsia" w:ascii="宋体" w:hAnsi="宋体" w:eastAsia="宋体" w:cs="宋体"/>
          <w:color w:val="000000" w:themeColor="text1"/>
          <w:spacing w:val="28"/>
          <w:w w:val="10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急诊血细胞分析仪要求可开展血常规、</w:t>
      </w:r>
      <w:r>
        <w:rPr>
          <w:rFonts w:hint="eastAsia" w:ascii="宋体" w:hAnsi="宋体" w:eastAsia="宋体" w:cs="宋体"/>
          <w:color w:val="000000" w:themeColor="text1"/>
          <w:sz w:val="24"/>
          <w:szCs w:val="24"/>
          <w:lang w:eastAsia="zh-CN"/>
          <w14:textFill>
            <w14:solidFill>
              <w14:schemeClr w14:val="tx1"/>
            </w14:solidFill>
          </w14:textFill>
        </w:rPr>
        <w:t>CRP</w:t>
      </w:r>
      <w:r>
        <w:rPr>
          <w:rFonts w:hint="eastAsia" w:ascii="宋体" w:hAnsi="宋体" w:eastAsia="宋体" w:cs="宋体"/>
          <w:color w:val="000000" w:themeColor="text1"/>
          <w:spacing w:val="-2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等检测；全血细胞计数+五分类检测总速度</w:t>
      </w:r>
      <w:r>
        <w:rPr>
          <w:rFonts w:hint="eastAsia" w:ascii="宋体" w:hAnsi="宋体" w:eastAsia="宋体" w:cs="宋体"/>
          <w:color w:val="000000" w:themeColor="text1"/>
          <w:spacing w:val="8"/>
          <w:sz w:val="24"/>
          <w:szCs w:val="24"/>
          <w:lang w:val="en-US" w:eastAsia="zh-CN"/>
          <w14:textFill>
            <w14:solidFill>
              <w14:schemeClr w14:val="tx1"/>
            </w14:solidFill>
          </w14:textFill>
        </w:rPr>
        <w:t>60</w:t>
      </w:r>
      <w:r>
        <w:rPr>
          <w:rFonts w:hint="eastAsia" w:ascii="宋体" w:hAnsi="宋体" w:eastAsia="宋体" w:cs="宋体"/>
          <w:color w:val="000000" w:themeColor="text1"/>
          <w:spacing w:val="8"/>
          <w:sz w:val="24"/>
          <w:szCs w:val="24"/>
          <w:lang w:eastAsia="zh-CN"/>
          <w14:textFill>
            <w14:solidFill>
              <w14:schemeClr w14:val="tx1"/>
            </w14:solidFill>
          </w14:textFill>
        </w:rPr>
        <w:t>个样本/小时</w:t>
      </w:r>
    </w:p>
    <w:p w14:paraId="383E0B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2.全自动血液体液细胞分析仪参数要求</w:t>
      </w:r>
    </w:p>
    <w:p w14:paraId="5D76EC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color w:val="000000" w:themeColor="text1"/>
          <w:spacing w:val="8"/>
          <w:sz w:val="24"/>
          <w:szCs w:val="24"/>
          <w:lang w:eastAsia="zh-CN"/>
          <w14:textFill>
            <w14:solidFill>
              <w14:schemeClr w14:val="tx1"/>
            </w14:solidFill>
          </w14:textFill>
        </w:rPr>
        <w:t>2.1 检测方法及原理：半导体激光法、鞘流阻抗法、核</w:t>
      </w:r>
      <w:r>
        <w:rPr>
          <w:rFonts w:hint="eastAsia" w:ascii="宋体" w:hAnsi="宋体" w:eastAsia="宋体" w:cs="宋体"/>
          <w:spacing w:val="8"/>
          <w:sz w:val="24"/>
          <w:szCs w:val="24"/>
          <w:lang w:eastAsia="zh-CN"/>
        </w:rPr>
        <w:t>酸荧光染色法、流式细胞技术。</w:t>
      </w:r>
    </w:p>
    <w:p w14:paraId="79CC0D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2.2 具有全自动体液细胞计数和对体液中的白细胞进行分类的功能，并能出具报</w:t>
      </w:r>
      <w:r>
        <w:rPr>
          <w:rFonts w:hint="eastAsia" w:ascii="宋体" w:hAnsi="宋体" w:eastAsia="宋体" w:cs="宋体"/>
          <w:spacing w:val="7"/>
          <w:sz w:val="24"/>
          <w:szCs w:val="24"/>
          <w:lang w:eastAsia="zh-CN"/>
        </w:rPr>
        <w:t>告参数且体液模式报告检测参数≥7项。</w:t>
      </w:r>
    </w:p>
    <w:p w14:paraId="693728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2" w:firstLineChars="200"/>
        <w:jc w:val="left"/>
        <w:textAlignment w:val="baseline"/>
        <w:rPr>
          <w:rFonts w:hint="eastAsia" w:ascii="宋体" w:hAnsi="宋体" w:eastAsia="宋体" w:cs="宋体"/>
          <w:sz w:val="24"/>
          <w:szCs w:val="24"/>
          <w:lang w:eastAsia="zh-CN"/>
        </w:rPr>
      </w:pPr>
      <w:r>
        <w:rPr>
          <w:rFonts w:hint="eastAsia" w:ascii="宋体" w:hAnsi="宋体" w:eastAsia="宋体" w:cs="宋体"/>
          <w:spacing w:val="3"/>
          <w:position w:val="2"/>
          <w:sz w:val="24"/>
          <w:szCs w:val="24"/>
          <w:lang w:eastAsia="zh-CN"/>
        </w:rPr>
        <w:t>2.3 具备应对高值样本的宽线性范围检测能力，满足临床重症需求。</w:t>
      </w:r>
    </w:p>
    <w:p w14:paraId="2F18DC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2.4 具备质控品，质控品可以涵盖红细胞</w:t>
      </w:r>
      <w:r>
        <w:rPr>
          <w:rFonts w:hint="eastAsia" w:ascii="宋体" w:hAnsi="宋体" w:eastAsia="宋体" w:cs="宋体"/>
          <w:spacing w:val="7"/>
          <w:sz w:val="24"/>
          <w:szCs w:val="24"/>
          <w:lang w:eastAsia="zh-CN"/>
        </w:rPr>
        <w:t>计数，</w:t>
      </w:r>
      <w:r>
        <w:rPr>
          <w:rFonts w:hint="eastAsia" w:ascii="宋体" w:hAnsi="宋体" w:eastAsia="宋体" w:cs="宋体"/>
          <w:spacing w:val="-56"/>
          <w:sz w:val="24"/>
          <w:szCs w:val="24"/>
          <w:lang w:eastAsia="zh-CN"/>
        </w:rPr>
        <w:t xml:space="preserve"> </w:t>
      </w:r>
      <w:r>
        <w:rPr>
          <w:rFonts w:hint="eastAsia" w:ascii="宋体" w:hAnsi="宋体" w:eastAsia="宋体" w:cs="宋体"/>
          <w:spacing w:val="7"/>
          <w:sz w:val="24"/>
          <w:szCs w:val="24"/>
          <w:lang w:eastAsia="zh-CN"/>
        </w:rPr>
        <w:t>白细胞分类、网织红细胞等检测项目。</w:t>
      </w:r>
    </w:p>
    <w:p w14:paraId="41CC2D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2.5 具备不同浓度水平的体液质控品。</w:t>
      </w:r>
    </w:p>
    <w:p w14:paraId="16BDF6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9"/>
          <w:sz w:val="24"/>
          <w:szCs w:val="24"/>
          <w:lang w:eastAsia="zh-CN"/>
        </w:rPr>
        <w:t>2.6 为减少更换稀释液的次数，需</w:t>
      </w:r>
      <w:r>
        <w:rPr>
          <w:rFonts w:hint="eastAsia" w:ascii="宋体" w:hAnsi="宋体" w:cs="宋体"/>
          <w:spacing w:val="9"/>
          <w:sz w:val="24"/>
          <w:szCs w:val="24"/>
          <w:lang w:val="en-US" w:eastAsia="zh-CN"/>
        </w:rPr>
        <w:t>具备</w:t>
      </w:r>
      <w:r>
        <w:rPr>
          <w:rFonts w:hint="eastAsia" w:ascii="宋体" w:hAnsi="宋体" w:eastAsia="宋体" w:cs="宋体"/>
          <w:spacing w:val="9"/>
          <w:sz w:val="24"/>
          <w:szCs w:val="24"/>
          <w:lang w:eastAsia="zh-CN"/>
        </w:rPr>
        <w:t>浓缩稀释</w:t>
      </w:r>
      <w:r>
        <w:rPr>
          <w:rFonts w:hint="eastAsia" w:ascii="宋体" w:hAnsi="宋体" w:cs="宋体"/>
          <w:spacing w:val="9"/>
          <w:sz w:val="24"/>
          <w:szCs w:val="24"/>
          <w:lang w:val="en-US" w:eastAsia="zh-CN"/>
        </w:rPr>
        <w:t>功能</w:t>
      </w:r>
      <w:r>
        <w:rPr>
          <w:rFonts w:hint="eastAsia" w:ascii="宋体" w:hAnsi="宋体" w:eastAsia="宋体" w:cs="宋体"/>
          <w:spacing w:val="8"/>
          <w:sz w:val="24"/>
          <w:szCs w:val="24"/>
          <w:lang w:eastAsia="zh-CN"/>
        </w:rPr>
        <w:t>。</w:t>
      </w:r>
    </w:p>
    <w:p w14:paraId="21285C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2.7 具备</w:t>
      </w:r>
      <w:r>
        <w:rPr>
          <w:rFonts w:hint="eastAsia" w:ascii="宋体" w:hAnsi="宋体" w:eastAsia="宋体" w:cs="宋体"/>
          <w:spacing w:val="-42"/>
          <w:sz w:val="24"/>
          <w:szCs w:val="24"/>
          <w:lang w:eastAsia="zh-CN"/>
        </w:rPr>
        <w:t xml:space="preserve"> </w:t>
      </w:r>
      <w:r>
        <w:rPr>
          <w:rFonts w:hint="eastAsia" w:ascii="宋体" w:hAnsi="宋体" w:eastAsia="宋体" w:cs="宋体"/>
          <w:sz w:val="24"/>
          <w:szCs w:val="24"/>
          <w:lang w:eastAsia="zh-CN"/>
        </w:rPr>
        <w:t>RET</w:t>
      </w:r>
      <w:r>
        <w:rPr>
          <w:rFonts w:hint="eastAsia" w:ascii="宋体" w:hAnsi="宋体" w:eastAsia="宋体" w:cs="宋体"/>
          <w:spacing w:val="9"/>
          <w:sz w:val="24"/>
          <w:szCs w:val="24"/>
          <w:lang w:eastAsia="zh-CN"/>
        </w:rPr>
        <w:t>校准品</w:t>
      </w:r>
      <w:r>
        <w:rPr>
          <w:rFonts w:hint="eastAsia" w:ascii="宋体" w:hAnsi="宋体" w:eastAsia="宋体" w:cs="宋体"/>
          <w:spacing w:val="8"/>
          <w:sz w:val="24"/>
          <w:szCs w:val="24"/>
          <w:lang w:eastAsia="zh-CN"/>
        </w:rPr>
        <w:t>。</w:t>
      </w:r>
    </w:p>
    <w:p w14:paraId="2E9ECE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3.全自动特定蛋白分析仪</w:t>
      </w:r>
    </w:p>
    <w:p w14:paraId="0A9B2E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3.1 全自动特定蛋白分析仪模块需与血液细胞分析仪模块可实现标准化连接，输出结果具有良好的一致性。</w:t>
      </w:r>
    </w:p>
    <w:p w14:paraId="1E8A39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3.2 具备</w:t>
      </w:r>
      <w:r>
        <w:rPr>
          <w:rFonts w:hint="eastAsia" w:ascii="宋体" w:hAnsi="宋体" w:eastAsia="宋体" w:cs="宋体"/>
          <w:spacing w:val="-37"/>
          <w:sz w:val="24"/>
          <w:szCs w:val="24"/>
          <w:lang w:eastAsia="zh-CN"/>
        </w:rPr>
        <w:t xml:space="preserve"> </w:t>
      </w:r>
      <w:r>
        <w:rPr>
          <w:rFonts w:hint="eastAsia" w:ascii="宋体" w:hAnsi="宋体" w:eastAsia="宋体" w:cs="宋体"/>
          <w:sz w:val="24"/>
          <w:szCs w:val="24"/>
          <w:lang w:eastAsia="zh-CN"/>
        </w:rPr>
        <w:t>CRP</w:t>
      </w:r>
      <w:r>
        <w:rPr>
          <w:rFonts w:hint="eastAsia" w:ascii="宋体" w:hAnsi="宋体" w:eastAsia="宋体" w:cs="宋体"/>
          <w:spacing w:val="8"/>
          <w:sz w:val="24"/>
          <w:szCs w:val="24"/>
          <w:lang w:eastAsia="zh-CN"/>
        </w:rPr>
        <w:t xml:space="preserve"> 的校准品</w:t>
      </w:r>
    </w:p>
    <w:p w14:paraId="29D5DB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3.3 单台全自动特定蛋白分析仪检测速度</w:t>
      </w:r>
      <w:r>
        <w:rPr>
          <w:rFonts w:hint="eastAsia" w:ascii="宋体" w:hAnsi="宋体" w:eastAsia="宋体" w:cs="宋体"/>
          <w:sz w:val="24"/>
          <w:szCs w:val="24"/>
          <w:lang w:eastAsia="zh-CN"/>
        </w:rPr>
        <w:t>CRP</w:t>
      </w:r>
      <w:r>
        <w:rPr>
          <w:rFonts w:hint="eastAsia" w:ascii="宋体" w:hAnsi="宋体" w:eastAsia="宋体" w:cs="宋体"/>
          <w:spacing w:val="9"/>
          <w:sz w:val="24"/>
          <w:szCs w:val="24"/>
          <w:lang w:eastAsia="zh-CN"/>
        </w:rPr>
        <w:t xml:space="preserve"> 需≥</w:t>
      </w:r>
      <w:r>
        <w:rPr>
          <w:rFonts w:hint="eastAsia" w:ascii="宋体" w:hAnsi="宋体" w:cs="宋体"/>
          <w:color w:val="000000" w:themeColor="text1"/>
          <w:spacing w:val="9"/>
          <w:sz w:val="24"/>
          <w:szCs w:val="24"/>
          <w:lang w:val="en-US" w:eastAsia="zh-CN"/>
          <w14:textFill>
            <w14:solidFill>
              <w14:schemeClr w14:val="tx1"/>
            </w14:solidFill>
          </w14:textFill>
        </w:rPr>
        <w:t>10</w:t>
      </w:r>
      <w:r>
        <w:rPr>
          <w:rFonts w:hint="eastAsia" w:ascii="宋体" w:hAnsi="宋体" w:eastAsia="宋体" w:cs="宋体"/>
          <w:color w:val="000000" w:themeColor="text1"/>
          <w:spacing w:val="9"/>
          <w:sz w:val="24"/>
          <w:szCs w:val="24"/>
          <w:lang w:val="en-US" w:eastAsia="zh-CN"/>
          <w14:textFill>
            <w14:solidFill>
              <w14:schemeClr w14:val="tx1"/>
            </w14:solidFill>
          </w14:textFill>
        </w:rPr>
        <w:t>0</w:t>
      </w:r>
      <w:r>
        <w:rPr>
          <w:rFonts w:hint="eastAsia" w:ascii="宋体" w:hAnsi="宋体" w:eastAsia="宋体" w:cs="宋体"/>
          <w:spacing w:val="9"/>
          <w:sz w:val="24"/>
          <w:szCs w:val="24"/>
          <w:lang w:eastAsia="zh-CN"/>
        </w:rPr>
        <w:t>T/小时</w:t>
      </w:r>
    </w:p>
    <w:p w14:paraId="0E6ADE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3.4</w:t>
      </w:r>
      <w:r>
        <w:rPr>
          <w:rFonts w:hint="eastAsia" w:ascii="宋体" w:hAnsi="宋体" w:eastAsia="宋体" w:cs="宋体"/>
          <w:spacing w:val="8"/>
          <w:sz w:val="24"/>
          <w:szCs w:val="24"/>
          <w:lang w:val="en-US" w:eastAsia="zh-CN"/>
        </w:rPr>
        <w:t xml:space="preserve"> </w:t>
      </w:r>
      <w:r>
        <w:rPr>
          <w:rFonts w:hint="eastAsia" w:ascii="宋体" w:hAnsi="宋体" w:eastAsia="宋体" w:cs="宋体"/>
          <w:sz w:val="24"/>
          <w:szCs w:val="24"/>
          <w:lang w:eastAsia="zh-CN"/>
        </w:rPr>
        <w:t>CRP</w:t>
      </w:r>
      <w:r>
        <w:rPr>
          <w:rFonts w:hint="eastAsia" w:ascii="宋体" w:hAnsi="宋体" w:eastAsia="宋体" w:cs="宋体"/>
          <w:spacing w:val="8"/>
          <w:sz w:val="24"/>
          <w:szCs w:val="24"/>
          <w:lang w:eastAsia="zh-CN"/>
        </w:rPr>
        <w:t xml:space="preserve"> 分析原理为免疫散射速率法。</w:t>
      </w:r>
    </w:p>
    <w:p w14:paraId="3B639B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w:t>
      </w:r>
      <w:r>
        <w:rPr>
          <w:rFonts w:hint="eastAsia" w:ascii="宋体" w:hAnsi="宋体" w:eastAsia="宋体" w:cs="宋体"/>
          <w:spacing w:val="7"/>
          <w:sz w:val="24"/>
          <w:szCs w:val="24"/>
          <w:lang w:eastAsia="zh-CN"/>
        </w:rPr>
        <w:t>3.5</w:t>
      </w:r>
      <w:r>
        <w:rPr>
          <w:rFonts w:hint="eastAsia" w:ascii="宋体" w:hAnsi="宋体" w:eastAsia="宋体" w:cs="宋体"/>
          <w:sz w:val="24"/>
          <w:szCs w:val="24"/>
          <w:lang w:eastAsia="zh-CN"/>
        </w:rPr>
        <w:t>CRP</w:t>
      </w:r>
      <w:r>
        <w:rPr>
          <w:rFonts w:hint="eastAsia" w:ascii="宋体" w:hAnsi="宋体" w:eastAsia="宋体" w:cs="宋体"/>
          <w:spacing w:val="7"/>
          <w:sz w:val="24"/>
          <w:szCs w:val="24"/>
          <w:lang w:eastAsia="zh-CN"/>
        </w:rPr>
        <w:t xml:space="preserve"> 线性范围：0.2~320</w:t>
      </w:r>
      <w:r>
        <w:rPr>
          <w:rFonts w:hint="eastAsia" w:ascii="宋体" w:hAnsi="宋体" w:eastAsia="宋体" w:cs="宋体"/>
          <w:sz w:val="24"/>
          <w:szCs w:val="24"/>
          <w:lang w:eastAsia="zh-CN"/>
        </w:rPr>
        <w:t>mg</w:t>
      </w:r>
      <w:r>
        <w:rPr>
          <w:rFonts w:hint="eastAsia" w:ascii="宋体" w:hAnsi="宋体" w:eastAsia="宋体" w:cs="宋体"/>
          <w:spacing w:val="7"/>
          <w:sz w:val="24"/>
          <w:szCs w:val="24"/>
          <w:lang w:eastAsia="zh-CN"/>
        </w:rPr>
        <w:t>/L</w:t>
      </w:r>
    </w:p>
    <w:p w14:paraId="120787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eastAsia="zh-CN"/>
        </w:rPr>
        <w:t>4.糖化血红蛋白分析仪</w:t>
      </w:r>
    </w:p>
    <w:p w14:paraId="1306C1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8"/>
          <w:sz w:val="24"/>
          <w:szCs w:val="24"/>
          <w:highlight w:val="none"/>
          <w:lang w:eastAsia="zh-CN"/>
        </w:rPr>
        <w:t>4.</w:t>
      </w:r>
      <w:r>
        <w:rPr>
          <w:rFonts w:hint="eastAsia" w:ascii="宋体" w:hAnsi="宋体" w:eastAsia="宋体" w:cs="宋体"/>
          <w:spacing w:val="-25"/>
          <w:sz w:val="24"/>
          <w:szCs w:val="24"/>
          <w:highlight w:val="none"/>
          <w:lang w:eastAsia="zh-CN"/>
        </w:rPr>
        <w:t xml:space="preserve"> </w:t>
      </w:r>
      <w:r>
        <w:rPr>
          <w:rFonts w:hint="eastAsia" w:ascii="宋体" w:hAnsi="宋体" w:eastAsia="宋体" w:cs="宋体"/>
          <w:spacing w:val="8"/>
          <w:sz w:val="24"/>
          <w:szCs w:val="24"/>
          <w:highlight w:val="none"/>
          <w:lang w:eastAsia="zh-CN"/>
        </w:rPr>
        <w:t>1 仪器检测原理需为高效液相色谱法</w:t>
      </w:r>
      <w:r>
        <w:rPr>
          <w:rFonts w:hint="eastAsia" w:ascii="宋体" w:hAnsi="宋体" w:eastAsia="宋体" w:cs="宋体"/>
          <w:spacing w:val="7"/>
          <w:sz w:val="24"/>
          <w:szCs w:val="24"/>
          <w:highlight w:val="none"/>
          <w:lang w:eastAsia="zh-CN"/>
        </w:rPr>
        <w:t>（</w:t>
      </w:r>
      <w:r>
        <w:rPr>
          <w:rFonts w:hint="eastAsia" w:ascii="宋体" w:hAnsi="宋体" w:eastAsia="宋体" w:cs="宋体"/>
          <w:sz w:val="24"/>
          <w:szCs w:val="24"/>
          <w:highlight w:val="none"/>
          <w:lang w:eastAsia="zh-CN"/>
        </w:rPr>
        <w:t>HPLC</w:t>
      </w:r>
      <w:r>
        <w:rPr>
          <w:rFonts w:hint="eastAsia" w:ascii="宋体" w:hAnsi="宋体" w:eastAsia="宋体" w:cs="宋体"/>
          <w:spacing w:val="7"/>
          <w:sz w:val="24"/>
          <w:szCs w:val="24"/>
          <w:highlight w:val="none"/>
          <w:lang w:eastAsia="zh-CN"/>
        </w:rPr>
        <w:t>）</w:t>
      </w:r>
    </w:p>
    <w:p w14:paraId="37EB90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cs="宋体"/>
          <w:spacing w:val="8"/>
          <w:sz w:val="24"/>
          <w:szCs w:val="24"/>
          <w:highlight w:val="none"/>
          <w:lang w:val="en-US" w:eastAsia="zh-CN"/>
        </w:rPr>
      </w:pPr>
      <w:r>
        <w:rPr>
          <w:rFonts w:hint="eastAsia" w:ascii="宋体" w:hAnsi="宋体" w:eastAsia="宋体" w:cs="宋体"/>
          <w:spacing w:val="8"/>
          <w:sz w:val="24"/>
          <w:szCs w:val="24"/>
          <w:highlight w:val="none"/>
          <w:lang w:eastAsia="zh-CN"/>
        </w:rPr>
        <w:t>4.2 仪器能</w:t>
      </w:r>
      <w:r>
        <w:rPr>
          <w:rFonts w:hint="eastAsia" w:ascii="宋体" w:hAnsi="宋体" w:cs="宋体"/>
          <w:spacing w:val="8"/>
          <w:sz w:val="24"/>
          <w:szCs w:val="24"/>
          <w:highlight w:val="none"/>
          <w:lang w:val="en-US" w:eastAsia="zh-CN"/>
        </w:rPr>
        <w:t>识别血红蛋白异常标本，排除常见干扰因素</w:t>
      </w:r>
    </w:p>
    <w:p w14:paraId="719FAB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eastAsia="zh-CN"/>
        </w:rPr>
        <w:t xml:space="preserve">4.3 糖化血红蛋白分析仪测试速度≥100 </w:t>
      </w:r>
      <w:r>
        <w:rPr>
          <w:rFonts w:hint="eastAsia" w:ascii="宋体" w:hAnsi="宋体" w:eastAsia="宋体" w:cs="宋体"/>
          <w:spacing w:val="7"/>
          <w:sz w:val="24"/>
          <w:szCs w:val="24"/>
          <w:highlight w:val="none"/>
          <w:lang w:eastAsia="zh-CN"/>
        </w:rPr>
        <w:t>个样本/小时</w:t>
      </w:r>
    </w:p>
    <w:p w14:paraId="27C718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eastAsia="zh-CN"/>
        </w:rPr>
        <w:t>4.4 糖化血红蛋白模块线性要求需覆盖</w:t>
      </w:r>
      <w:r>
        <w:rPr>
          <w:rFonts w:hint="eastAsia" w:ascii="宋体" w:hAnsi="宋体" w:eastAsia="宋体" w:cs="宋体"/>
          <w:spacing w:val="7"/>
          <w:sz w:val="24"/>
          <w:szCs w:val="24"/>
          <w:highlight w:val="none"/>
          <w:lang w:eastAsia="zh-CN"/>
        </w:rPr>
        <w:t xml:space="preserve"> </w:t>
      </w:r>
      <w:r>
        <w:rPr>
          <w:rFonts w:hint="eastAsia" w:ascii="宋体" w:hAnsi="宋体" w:cs="宋体"/>
          <w:spacing w:val="7"/>
          <w:sz w:val="24"/>
          <w:szCs w:val="24"/>
          <w:highlight w:val="none"/>
          <w:lang w:val="en-US" w:eastAsia="zh-CN"/>
        </w:rPr>
        <w:t>4</w:t>
      </w:r>
      <w:r>
        <w:rPr>
          <w:rFonts w:hint="eastAsia" w:ascii="宋体" w:hAnsi="宋体" w:eastAsia="宋体" w:cs="宋体"/>
          <w:spacing w:val="7"/>
          <w:sz w:val="24"/>
          <w:szCs w:val="24"/>
          <w:highlight w:val="none"/>
          <w:lang w:eastAsia="zh-CN"/>
        </w:rPr>
        <w:t>-</w:t>
      </w:r>
      <w:r>
        <w:rPr>
          <w:rFonts w:hint="eastAsia" w:ascii="宋体" w:hAnsi="宋体" w:cs="宋体"/>
          <w:spacing w:val="7"/>
          <w:sz w:val="24"/>
          <w:szCs w:val="24"/>
          <w:highlight w:val="none"/>
          <w:lang w:val="en-US" w:eastAsia="zh-CN"/>
        </w:rPr>
        <w:t>18</w:t>
      </w:r>
      <w:r>
        <w:rPr>
          <w:rFonts w:hint="eastAsia" w:ascii="宋体" w:hAnsi="宋体" w:eastAsia="宋体" w:cs="宋体"/>
          <w:spacing w:val="7"/>
          <w:sz w:val="24"/>
          <w:szCs w:val="24"/>
          <w:highlight w:val="none"/>
          <w:lang w:eastAsia="zh-CN"/>
        </w:rPr>
        <w:t>%区间</w:t>
      </w:r>
    </w:p>
    <w:p w14:paraId="7BFCD5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10"/>
          <w:sz w:val="24"/>
          <w:szCs w:val="24"/>
          <w:highlight w:val="none"/>
          <w:lang w:eastAsia="zh-CN"/>
        </w:rPr>
        <w:t>4.5 仪器检测参数需包含：</w:t>
      </w:r>
      <w:r>
        <w:rPr>
          <w:rFonts w:hint="eastAsia" w:ascii="宋体" w:hAnsi="宋体" w:eastAsia="宋体" w:cs="宋体"/>
          <w:sz w:val="24"/>
          <w:szCs w:val="24"/>
          <w:highlight w:val="none"/>
          <w:lang w:eastAsia="zh-CN"/>
        </w:rPr>
        <w:t>HbA</w:t>
      </w:r>
      <w:r>
        <w:rPr>
          <w:rFonts w:hint="eastAsia" w:ascii="宋体" w:hAnsi="宋体" w:eastAsia="宋体" w:cs="宋体"/>
          <w:spacing w:val="10"/>
          <w:sz w:val="24"/>
          <w:szCs w:val="24"/>
          <w:highlight w:val="none"/>
          <w:lang w:eastAsia="zh-CN"/>
        </w:rPr>
        <w:t>1</w:t>
      </w:r>
    </w:p>
    <w:p w14:paraId="4911AC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lang w:eastAsia="zh-CN"/>
        </w:rPr>
        <w:t>5 推片染色机</w:t>
      </w:r>
    </w:p>
    <w:p w14:paraId="197BFB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5.1</w:t>
      </w:r>
      <w:r>
        <w:rPr>
          <w:rFonts w:hint="eastAsia" w:ascii="宋体" w:hAnsi="宋体" w:eastAsia="宋体" w:cs="宋体"/>
          <w:spacing w:val="8"/>
          <w:sz w:val="24"/>
          <w:szCs w:val="24"/>
          <w:highlight w:val="none"/>
          <w:lang w:eastAsia="zh-CN"/>
        </w:rPr>
        <w:t xml:space="preserve"> 全自动推片染色模块需与血液细胞分析仪模块</w:t>
      </w:r>
      <w:r>
        <w:rPr>
          <w:rFonts w:hint="eastAsia" w:ascii="宋体" w:hAnsi="宋体" w:eastAsia="宋体" w:cs="宋体"/>
          <w:spacing w:val="8"/>
          <w:sz w:val="24"/>
          <w:szCs w:val="24"/>
          <w:highlight w:val="none"/>
          <w:lang w:val="en-US" w:eastAsia="zh-CN"/>
        </w:rPr>
        <w:t>可实现标准化连接</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输出结果具有良好的一致性</w:t>
      </w:r>
      <w:r>
        <w:rPr>
          <w:rFonts w:hint="eastAsia" w:ascii="宋体" w:hAnsi="宋体" w:eastAsia="宋体" w:cs="宋体"/>
          <w:spacing w:val="8"/>
          <w:sz w:val="24"/>
          <w:szCs w:val="24"/>
          <w:highlight w:val="none"/>
          <w:lang w:eastAsia="zh-CN"/>
        </w:rPr>
        <w:t>。</w:t>
      </w:r>
    </w:p>
    <w:p w14:paraId="137982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8"/>
          <w:sz w:val="24"/>
          <w:szCs w:val="24"/>
          <w:lang w:eastAsia="zh-CN"/>
        </w:rPr>
        <w:t>5.2 流水线上单台自动推片染色综合速度</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val="en-US" w:eastAsia="zh-CN"/>
          <w14:textFill>
            <w14:solidFill>
              <w14:schemeClr w14:val="tx1"/>
            </w14:solidFill>
          </w14:textFill>
        </w:rPr>
        <w:t>100</w:t>
      </w:r>
      <w:r>
        <w:rPr>
          <w:rFonts w:hint="eastAsia" w:ascii="宋体" w:hAnsi="宋体" w:eastAsia="宋体" w:cs="宋体"/>
          <w:color w:val="000000" w:themeColor="text1"/>
          <w:spacing w:val="7"/>
          <w:sz w:val="24"/>
          <w:szCs w:val="24"/>
          <w:lang w:eastAsia="zh-CN"/>
          <w14:textFill>
            <w14:solidFill>
              <w14:schemeClr w14:val="tx1"/>
            </w14:solidFill>
          </w14:textFill>
        </w:rPr>
        <w:t>个样本/小时</w:t>
      </w:r>
    </w:p>
    <w:p w14:paraId="70AA8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5.3 推片所需最小样本量≤</w:t>
      </w:r>
      <w:r>
        <w:rPr>
          <w:rFonts w:hint="eastAsia" w:ascii="宋体" w:hAnsi="宋体" w:eastAsia="宋体" w:cs="宋体"/>
          <w:color w:val="000000" w:themeColor="text1"/>
          <w:spacing w:val="4"/>
          <w:sz w:val="24"/>
          <w:szCs w:val="24"/>
          <w:lang w:val="en-US" w:eastAsia="zh-CN"/>
          <w14:textFill>
            <w14:solidFill>
              <w14:schemeClr w14:val="tx1"/>
            </w14:solidFill>
          </w14:textFill>
        </w:rPr>
        <w:t>35</w:t>
      </w:r>
      <w:r>
        <w:rPr>
          <w:rFonts w:hint="eastAsia" w:ascii="宋体" w:hAnsi="宋体" w:eastAsia="宋体" w:cs="宋体"/>
          <w:color w:val="000000" w:themeColor="text1"/>
          <w:spacing w:val="4"/>
          <w:sz w:val="24"/>
          <w:szCs w:val="24"/>
          <w14:textFill>
            <w14:solidFill>
              <w14:schemeClr w14:val="tx1"/>
            </w14:solidFill>
          </w14:textFill>
        </w:rPr>
        <w:t>μ</w:t>
      </w:r>
      <w:r>
        <w:rPr>
          <w:rFonts w:hint="eastAsia" w:ascii="宋体" w:hAnsi="宋体" w:eastAsia="宋体" w:cs="宋体"/>
          <w:color w:val="000000" w:themeColor="text1"/>
          <w:spacing w:val="4"/>
          <w:sz w:val="24"/>
          <w:szCs w:val="24"/>
          <w:lang w:eastAsia="zh-CN"/>
          <w14:textFill>
            <w14:solidFill>
              <w14:schemeClr w14:val="tx1"/>
            </w14:solidFill>
          </w14:textFill>
        </w:rPr>
        <w:t>l</w:t>
      </w:r>
    </w:p>
    <w:p w14:paraId="2E49F9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5.4 单台仪器对玻片的最大装载量≥</w:t>
      </w:r>
      <w:r>
        <w:rPr>
          <w:rFonts w:hint="eastAsia" w:ascii="宋体" w:hAnsi="宋体" w:eastAsia="宋体" w:cs="宋体"/>
          <w:color w:val="000000" w:themeColor="text1"/>
          <w:spacing w:val="7"/>
          <w:sz w:val="24"/>
          <w:szCs w:val="24"/>
          <w:lang w:val="en-US" w:eastAsia="zh-CN"/>
          <w14:textFill>
            <w14:solidFill>
              <w14:schemeClr w14:val="tx1"/>
            </w14:solidFill>
          </w14:textFill>
        </w:rPr>
        <w:t>1</w:t>
      </w:r>
      <w:r>
        <w:rPr>
          <w:rFonts w:hint="eastAsia" w:ascii="宋体" w:hAnsi="宋体" w:cs="宋体"/>
          <w:color w:val="000000" w:themeColor="text1"/>
          <w:spacing w:val="7"/>
          <w:sz w:val="24"/>
          <w:szCs w:val="24"/>
          <w:lang w:val="en-US" w:eastAsia="zh-CN"/>
          <w14:textFill>
            <w14:solidFill>
              <w14:schemeClr w14:val="tx1"/>
            </w14:solidFill>
          </w14:textFill>
        </w:rPr>
        <w:t>0</w:t>
      </w:r>
      <w:r>
        <w:rPr>
          <w:rFonts w:hint="eastAsia" w:ascii="宋体" w:hAnsi="宋体" w:eastAsia="宋体" w:cs="宋体"/>
          <w:color w:val="000000" w:themeColor="text1"/>
          <w:spacing w:val="7"/>
          <w:sz w:val="24"/>
          <w:szCs w:val="24"/>
          <w:lang w:val="en-US" w:eastAsia="zh-CN"/>
          <w14:textFill>
            <w14:solidFill>
              <w14:schemeClr w14:val="tx1"/>
            </w14:solidFill>
          </w14:textFill>
        </w:rPr>
        <w:t>0</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片</w:t>
      </w:r>
    </w:p>
    <w:p w14:paraId="441E36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5.5 支持一次吸样多次推片</w:t>
      </w:r>
    </w:p>
    <w:p w14:paraId="3050DB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6 全自动细胞形态学分析仪</w:t>
      </w:r>
    </w:p>
    <w:p w14:paraId="66CAB5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color w:val="0000FF"/>
          <w:sz w:val="24"/>
          <w:szCs w:val="24"/>
          <w:lang w:eastAsia="zh-CN"/>
        </w:rPr>
      </w:pPr>
      <w:r>
        <w:rPr>
          <w:rFonts w:hint="eastAsia" w:ascii="宋体" w:hAnsi="宋体" w:eastAsia="宋体" w:cs="宋体"/>
          <w:spacing w:val="8"/>
          <w:sz w:val="24"/>
          <w:szCs w:val="24"/>
          <w:lang w:eastAsia="zh-CN"/>
        </w:rPr>
        <w:t>6.</w:t>
      </w:r>
      <w:r>
        <w:rPr>
          <w:rFonts w:hint="eastAsia" w:ascii="宋体" w:hAnsi="宋体" w:cs="宋体"/>
          <w:spacing w:val="8"/>
          <w:sz w:val="24"/>
          <w:szCs w:val="24"/>
          <w:lang w:val="en-US" w:eastAsia="zh-CN"/>
        </w:rPr>
        <w:t>1</w:t>
      </w:r>
      <w:r>
        <w:rPr>
          <w:rFonts w:hint="eastAsia" w:ascii="宋体" w:hAnsi="宋体" w:eastAsia="宋体" w:cs="宋体"/>
          <w:spacing w:val="8"/>
          <w:sz w:val="24"/>
          <w:szCs w:val="24"/>
          <w:lang w:eastAsia="zh-CN"/>
        </w:rPr>
        <w:t xml:space="preserve"> 适用范围：用于对外周血涂片血细胞的形态图像摄取、可视化观察及描述，包括白细胞单细胞图像摄取、初</w:t>
      </w:r>
      <w:r>
        <w:rPr>
          <w:rFonts w:hint="eastAsia" w:ascii="宋体" w:hAnsi="宋体" w:eastAsia="宋体" w:cs="宋体"/>
          <w:spacing w:val="7"/>
          <w:sz w:val="24"/>
          <w:szCs w:val="24"/>
          <w:lang w:eastAsia="zh-CN"/>
        </w:rPr>
        <w:t>步分类，红</w:t>
      </w:r>
      <w:r>
        <w:rPr>
          <w:rFonts w:hint="eastAsia" w:ascii="宋体" w:hAnsi="宋体" w:eastAsia="宋体" w:cs="宋体"/>
          <w:spacing w:val="8"/>
          <w:sz w:val="24"/>
          <w:szCs w:val="24"/>
          <w:lang w:eastAsia="zh-CN"/>
        </w:rPr>
        <w:t>细胞形态描述及血小板数目估算。</w:t>
      </w:r>
    </w:p>
    <w:p w14:paraId="1D04FB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6.</w:t>
      </w:r>
      <w:r>
        <w:rPr>
          <w:rFonts w:hint="eastAsia" w:ascii="宋体" w:hAnsi="宋体" w:cs="宋体"/>
          <w:spacing w:val="8"/>
          <w:sz w:val="24"/>
          <w:szCs w:val="24"/>
          <w:lang w:val="en-US" w:eastAsia="zh-CN"/>
        </w:rPr>
        <w:t>2</w:t>
      </w:r>
      <w:r>
        <w:rPr>
          <w:rFonts w:hint="eastAsia" w:ascii="宋体" w:hAnsi="宋体" w:eastAsia="宋体" w:cs="宋体"/>
          <w:spacing w:val="8"/>
          <w:sz w:val="24"/>
          <w:szCs w:val="24"/>
          <w:lang w:eastAsia="zh-CN"/>
        </w:rPr>
        <w:t xml:space="preserve"> 软件界面可实现针对血小板聚集的报警的文字提示。</w:t>
      </w:r>
    </w:p>
    <w:p w14:paraId="5E5ABA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6.</w:t>
      </w:r>
      <w:r>
        <w:rPr>
          <w:rFonts w:hint="eastAsia" w:ascii="宋体" w:hAnsi="宋体" w:cs="宋体"/>
          <w:spacing w:val="6"/>
          <w:sz w:val="24"/>
          <w:szCs w:val="24"/>
          <w:lang w:val="en-US" w:eastAsia="zh-CN"/>
        </w:rPr>
        <w:t>3</w:t>
      </w:r>
      <w:r>
        <w:rPr>
          <w:rFonts w:hint="eastAsia" w:ascii="宋体" w:hAnsi="宋体" w:eastAsia="宋体" w:cs="宋体"/>
          <w:spacing w:val="31"/>
          <w:sz w:val="24"/>
          <w:szCs w:val="24"/>
          <w:lang w:eastAsia="zh-CN"/>
        </w:rPr>
        <w:t xml:space="preserve"> </w:t>
      </w:r>
      <w:r>
        <w:rPr>
          <w:rFonts w:hint="eastAsia" w:ascii="宋体" w:hAnsi="宋体" w:eastAsia="宋体" w:cs="宋体"/>
          <w:spacing w:val="6"/>
          <w:sz w:val="24"/>
          <w:szCs w:val="24"/>
          <w:lang w:eastAsia="zh-CN"/>
        </w:rPr>
        <w:t>阅片机可对体液样本进行分析。</w:t>
      </w:r>
    </w:p>
    <w:p w14:paraId="247629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6.</w:t>
      </w:r>
      <w:r>
        <w:rPr>
          <w:rFonts w:hint="eastAsia" w:ascii="宋体" w:hAnsi="宋体" w:cs="宋体"/>
          <w:spacing w:val="8"/>
          <w:sz w:val="24"/>
          <w:szCs w:val="24"/>
          <w:lang w:val="en-US" w:eastAsia="zh-CN"/>
        </w:rPr>
        <w:t>4</w:t>
      </w:r>
      <w:r>
        <w:rPr>
          <w:rFonts w:hint="eastAsia" w:ascii="宋体" w:hAnsi="宋体" w:eastAsia="宋体" w:cs="宋体"/>
          <w:spacing w:val="8"/>
          <w:sz w:val="24"/>
          <w:szCs w:val="24"/>
          <w:lang w:eastAsia="zh-CN"/>
        </w:rPr>
        <w:t xml:space="preserve"> 设备对白细胞预分类（不包含手动添加）参数需≥12 种</w:t>
      </w:r>
    </w:p>
    <w:p w14:paraId="1E4824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0" w:firstLineChars="200"/>
        <w:textAlignment w:val="baseline"/>
        <w:rPr>
          <w:rFonts w:hint="eastAsia" w:ascii="宋体" w:hAnsi="宋体" w:eastAsia="宋体" w:cs="宋体"/>
          <w:color w:val="000000" w:themeColor="text1"/>
          <w:spacing w:val="9"/>
          <w:sz w:val="24"/>
          <w:szCs w:val="24"/>
          <w:lang w:eastAsia="zh-CN"/>
          <w14:textFill>
            <w14:solidFill>
              <w14:schemeClr w14:val="tx1"/>
            </w14:solidFill>
          </w14:textFill>
        </w:rPr>
      </w:pPr>
      <w:r>
        <w:rPr>
          <w:rFonts w:hint="eastAsia" w:ascii="宋体" w:hAnsi="宋体" w:cs="宋体"/>
          <w:color w:val="000000" w:themeColor="text1"/>
          <w:spacing w:val="10"/>
          <w:sz w:val="24"/>
          <w:szCs w:val="24"/>
          <w:lang w:val="en-US" w:eastAsia="zh-CN"/>
          <w14:textFill>
            <w14:solidFill>
              <w14:schemeClr w14:val="tx1"/>
            </w14:solidFill>
          </w14:textFill>
        </w:rPr>
        <w:t xml:space="preserve">7 </w:t>
      </w:r>
      <w:r>
        <w:rPr>
          <w:rFonts w:hint="eastAsia" w:ascii="宋体" w:hAnsi="宋体" w:eastAsia="宋体" w:cs="宋体"/>
          <w:color w:val="000000" w:themeColor="text1"/>
          <w:spacing w:val="10"/>
          <w:sz w:val="24"/>
          <w:szCs w:val="24"/>
          <w:lang w:eastAsia="zh-CN"/>
          <w14:textFill>
            <w14:solidFill>
              <w14:schemeClr w14:val="tx1"/>
            </w14:solidFill>
          </w14:textFill>
        </w:rPr>
        <w:t>其他要求：中标方负责设备连接终端管理系统（</w:t>
      </w:r>
      <w:r>
        <w:rPr>
          <w:rFonts w:hint="eastAsia" w:ascii="宋体" w:hAnsi="宋体" w:eastAsia="宋体" w:cs="宋体"/>
          <w:color w:val="000000" w:themeColor="text1"/>
          <w:sz w:val="24"/>
          <w:szCs w:val="24"/>
          <w:lang w:eastAsia="zh-CN"/>
          <w14:textFill>
            <w14:solidFill>
              <w14:schemeClr w14:val="tx1"/>
            </w14:solidFill>
          </w14:textFill>
        </w:rPr>
        <w:t>LIS</w:t>
      </w:r>
      <w:r>
        <w:rPr>
          <w:rFonts w:hint="eastAsia" w:ascii="宋体" w:hAnsi="宋体" w:eastAsia="宋体" w:cs="宋体"/>
          <w:color w:val="000000" w:themeColor="text1"/>
          <w:spacing w:val="10"/>
          <w:sz w:val="24"/>
          <w:szCs w:val="24"/>
          <w:lang w:eastAsia="zh-CN"/>
          <w14:textFill>
            <w14:solidFill>
              <w14:schemeClr w14:val="tx1"/>
            </w14:solidFill>
          </w14:textFill>
        </w:rPr>
        <w:t>）的</w:t>
      </w:r>
      <w:r>
        <w:rPr>
          <w:rFonts w:hint="eastAsia" w:ascii="宋体" w:hAnsi="宋体" w:eastAsia="宋体" w:cs="宋体"/>
          <w:color w:val="000000" w:themeColor="text1"/>
          <w:spacing w:val="9"/>
          <w:sz w:val="24"/>
          <w:szCs w:val="24"/>
          <w:lang w:eastAsia="zh-CN"/>
          <w14:textFill>
            <w14:solidFill>
              <w14:schemeClr w14:val="tx1"/>
            </w14:solidFill>
          </w14:textFill>
        </w:rPr>
        <w:t>一切费用。</w:t>
      </w:r>
    </w:p>
    <w:p w14:paraId="405F736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26DD01B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质量要求及售后服务：</w:t>
      </w:r>
    </w:p>
    <w:p w14:paraId="7686F4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（1）中标人保证提供的货物符合中华人民共和国国家及行业的安全质量标准、环保标准、节能标准。</w:t>
      </w:r>
    </w:p>
    <w:p w14:paraId="5DE9A4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（2）中标人保证提供给采购人的货物是经货物生产厂商认可的正规渠道进货，全新、未使用过的，符合国家标准的正品合格产品，承诺为采购人提供符合或高于国家标准及招标文件要求的售后服务。</w:t>
      </w:r>
    </w:p>
    <w:p w14:paraId="3E1FDD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（3）中标人保证在其出售的货物上不存在任何未曾向采购人透露的担保物权，如抵押权、质押权、留置权等。</w:t>
      </w:r>
    </w:p>
    <w:p w14:paraId="5C7B39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（4）中标人保证其所出售的货物没有侵犯任何第三方的知识产权和商业秘密等权利，如果任何第三方提出侵权指控或诉讼，中标人须与第三方交涉并承担可能发生的一切法律责任和费用。</w:t>
      </w:r>
    </w:p>
    <w:p w14:paraId="474B22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（5）如采购人使用该货物构成上述侵权的，则由中标人承担全部责任，并赔偿采购人的损失。</w:t>
      </w:r>
    </w:p>
    <w:p w14:paraId="63B4EF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（6）采购人和中标人按双方约定的质保期质保。售后服务按国家“三包”规定执行，中标人提供上门现场服务，并承诺采取提供备品、备件或备机等措施，以保证采购人的正常使用。</w:t>
      </w:r>
    </w:p>
    <w:p w14:paraId="31CC48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（7）因中标人提供产品问题导致采购人或第三方损失的，中标人承担全部责任。采购人因此承担责任后，有权向中标人主张追偿权。</w:t>
      </w:r>
    </w:p>
    <w:p w14:paraId="7884E8A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十一、商品包装和快递包装要求：</w:t>
      </w:r>
    </w:p>
    <w:p w14:paraId="750E2F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（1）直接使用商品包装作为快递包装的商品，其商品包装满足《商品包装政府采购需求标准（试行）》即可。</w:t>
      </w:r>
    </w:p>
    <w:p w14:paraId="4668AC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（2）快递包装产品质量和封装方式应符合相关国家或行业标准技术指标要求。</w:t>
      </w:r>
    </w:p>
    <w:p w14:paraId="1A7D122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十二、验收标准及方式：</w:t>
      </w:r>
    </w:p>
    <w:p w14:paraId="555041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货到采购人指定地点，采购人按合同条款及时组织有关人员及专家进行验收。验收包括以下项目：</w:t>
      </w:r>
    </w:p>
    <w:p w14:paraId="15AB2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1、依据设备装箱单，对所有设备进行初步点验，如有不符及时加以解决。</w:t>
      </w:r>
    </w:p>
    <w:p w14:paraId="21FDB4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2、开箱检查设备外观，如有损伤或质量缺陷，及时进行解决。</w:t>
      </w:r>
    </w:p>
    <w:p w14:paraId="523DAE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3、依据合同设备清单，对设备品牌、型号、数量、技术参数、质保书等必备附件进行检查。</w:t>
      </w:r>
    </w:p>
    <w:p w14:paraId="166DBD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4、设备安装后，检查设备连接是否正确，经调试和运行，采购人和</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双方共同确认设备正常运行并对采购人所需人员培训合格后，完成设备验收。</w:t>
      </w:r>
    </w:p>
    <w:p w14:paraId="616FF7E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说明：</w:t>
      </w:r>
    </w:p>
    <w:p w14:paraId="2F51CE7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1、非单一产品采购项目，标注‘※’的产品为核心产品，投标人所投核心产品的品牌完全相同的，按一家投标人计算。其中拟采购产品主机设定为核心产品，其附属配套设备不设定为核心产品。</w:t>
      </w:r>
    </w:p>
    <w:p w14:paraId="472347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2、技术要求中加‘★’号的参数指标为主要技术指标（符合性审查内容），投标人所投产品必须满足或优于这些指标；没有实质性响应招标文件的要求或无法满足采购人实际需求将导致响应无效。</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应提供相关证明材料（如投标产品检测报告、产品技术白皮书或产品手册或产品说明书或其他佐证材料）。</w:t>
      </w:r>
    </w:p>
    <w:p w14:paraId="691D737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加‘★’号的参数指标为一般性技术指标（评分考量内容），投标人所投产品应尽量满足这些技术指标要求，若所投产品不能满足一般性技术指标要求，评标委员会将按照评标标准和方法对一般性技术指标响应情况进行扣分。</w:t>
      </w:r>
    </w:p>
    <w:p w14:paraId="1A99FA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技术性能指标不限定具体品牌型号，投标人可投报符合技术性能指标且满足使用功能需求的各品牌产品。如投标产品与技术参数无法对应，可在不低于其使用功能、技术性能前提下，选择产品进行投报，并在技术偏离表备注中标明。</w:t>
      </w:r>
    </w:p>
    <w:p w14:paraId="29CA725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4、涉及到与实际需求功能、使用无关的技术参数等如有负偏离的，由评标委员会依据其是否满足实际需求，认定是否对其进行扣分考虑。</w:t>
      </w:r>
    </w:p>
    <w:p w14:paraId="0BF038E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十三、非实质性要求</w:t>
      </w:r>
    </w:p>
    <w:p w14:paraId="642A36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投标人须提供产品供应方案，包括但不限于技术人员配置、项目计划进度、设备安装与调试、供货及包装运输方案、配合验收方案、应急预案、备品备件供应方案。</w:t>
      </w:r>
    </w:p>
    <w:p w14:paraId="7CEF9B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投标人须提供服务方案，包括但不限于完善的售后服务，包括设备安装、调试、使用培训、维修、保养等。 安全：符合医疗设备安全等国家相关标准。</w:t>
      </w:r>
    </w:p>
    <w:p w14:paraId="7017F08C">
      <w:pPr>
        <w:pStyle w:val="5"/>
        <w:pageBreakBefore/>
        <w:spacing w:before="240" w:beforeLines="100" w:after="240" w:afterLines="100" w:line="360" w:lineRule="auto"/>
        <w:ind w:firstLine="3072" w:firstLineChars="850"/>
        <w:outlineLvl w:val="0"/>
        <w:rPr>
          <w:rFonts w:hint="eastAsia" w:ascii="宋体" w:hAnsi="宋体" w:eastAsia="宋体" w:cs="宋体"/>
          <w:b/>
          <w:sz w:val="36"/>
          <w:szCs w:val="36"/>
        </w:rPr>
      </w:pPr>
      <w:r>
        <w:rPr>
          <w:rFonts w:hint="eastAsia" w:ascii="宋体" w:hAnsi="宋体" w:eastAsia="宋体" w:cs="宋体"/>
          <w:b/>
          <w:sz w:val="36"/>
          <w:szCs w:val="36"/>
        </w:rPr>
        <w:t>第五章  合同原则</w:t>
      </w:r>
      <w:bookmarkEnd w:id="61"/>
    </w:p>
    <w:p w14:paraId="31BC88AF">
      <w:pPr>
        <w:snapToGrid w:val="0"/>
        <w:spacing w:line="420" w:lineRule="exact"/>
        <w:ind w:left="1199" w:leftChars="571" w:firstLine="0" w:firstLineChars="0"/>
        <w:rPr>
          <w:rFonts w:hint="eastAsia" w:ascii="仿宋" w:hAnsi="仿宋" w:eastAsia="仿宋" w:cs="仿宋"/>
          <w:b/>
          <w:color w:val="auto"/>
          <w:sz w:val="24"/>
          <w:highlight w:val="none"/>
        </w:rPr>
      </w:pPr>
      <w:bookmarkStart w:id="62" w:name="_Toc3995"/>
      <w:bookmarkStart w:id="63" w:name="_Toc117270093"/>
      <w:bookmarkStart w:id="64" w:name="_Toc24067"/>
      <w:bookmarkStart w:id="65" w:name="_Toc21169"/>
      <w:r>
        <w:rPr>
          <w:rFonts w:hint="eastAsia" w:ascii="仿宋" w:hAnsi="仿宋" w:eastAsia="仿宋" w:cs="仿宋"/>
          <w:b/>
          <w:color w:val="auto"/>
          <w:sz w:val="24"/>
          <w:highlight w:val="none"/>
        </w:rPr>
        <w:t>说明：本合同作为合同的基本格式，不作为最终合同，甲方有权在签订合同时对合同的相关条款及内容作进一步的细化和修改。</w:t>
      </w:r>
    </w:p>
    <w:p w14:paraId="04AFC32D">
      <w:pPr>
        <w:rPr>
          <w:rFonts w:hint="eastAsia" w:ascii="仿宋" w:hAnsi="仿宋" w:eastAsia="仿宋" w:cs="仿宋"/>
          <w:b/>
          <w:color w:val="auto"/>
          <w:sz w:val="24"/>
          <w:highlight w:val="none"/>
        </w:rPr>
      </w:pPr>
    </w:p>
    <w:p w14:paraId="382BE00F">
      <w:pPr>
        <w:pStyle w:val="12"/>
        <w:spacing w:after="0"/>
        <w:jc w:val="center"/>
        <w:rPr>
          <w:rFonts w:hint="eastAsia" w:ascii="仿宋" w:hAnsi="仿宋" w:eastAsia="仿宋" w:cs="仿宋"/>
          <w:b/>
          <w:bCs/>
          <w:color w:val="auto"/>
          <w:spacing w:val="-20"/>
          <w:kern w:val="44"/>
          <w:sz w:val="48"/>
          <w:szCs w:val="48"/>
          <w:highlight w:val="none"/>
        </w:rPr>
      </w:pPr>
    </w:p>
    <w:p w14:paraId="3B268B2C">
      <w:pPr>
        <w:pStyle w:val="12"/>
        <w:spacing w:after="0"/>
        <w:jc w:val="center"/>
        <w:rPr>
          <w:rFonts w:hint="eastAsia" w:ascii="仿宋" w:hAnsi="仿宋" w:eastAsia="仿宋" w:cs="仿宋"/>
          <w:b/>
          <w:bCs/>
          <w:color w:val="auto"/>
          <w:spacing w:val="-20"/>
          <w:kern w:val="44"/>
          <w:sz w:val="48"/>
          <w:szCs w:val="48"/>
          <w:highlight w:val="none"/>
        </w:rPr>
      </w:pPr>
    </w:p>
    <w:p w14:paraId="7146E5FE">
      <w:pPr>
        <w:pStyle w:val="12"/>
        <w:spacing w:after="0"/>
        <w:jc w:val="center"/>
        <w:rPr>
          <w:rFonts w:hint="eastAsia" w:ascii="仿宋" w:hAnsi="仿宋" w:eastAsia="仿宋" w:cs="仿宋"/>
          <w:b/>
          <w:bCs/>
          <w:color w:val="auto"/>
          <w:spacing w:val="-20"/>
          <w:kern w:val="44"/>
          <w:sz w:val="48"/>
          <w:szCs w:val="48"/>
          <w:highlight w:val="none"/>
        </w:rPr>
      </w:pPr>
    </w:p>
    <w:p w14:paraId="0C8F44DD">
      <w:pPr>
        <w:pStyle w:val="12"/>
        <w:spacing w:after="0"/>
        <w:jc w:val="center"/>
        <w:rPr>
          <w:rFonts w:hint="eastAsia" w:ascii="仿宋" w:hAnsi="仿宋" w:eastAsia="仿宋" w:cs="仿宋"/>
          <w:b/>
          <w:bCs/>
          <w:color w:val="auto"/>
          <w:spacing w:val="-20"/>
          <w:kern w:val="44"/>
          <w:sz w:val="48"/>
          <w:szCs w:val="48"/>
          <w:highlight w:val="none"/>
        </w:rPr>
      </w:pPr>
    </w:p>
    <w:p w14:paraId="55710091">
      <w:pPr>
        <w:pStyle w:val="12"/>
        <w:spacing w:after="0"/>
        <w:jc w:val="center"/>
        <w:rPr>
          <w:rFonts w:hint="eastAsia" w:ascii="仿宋" w:hAnsi="仿宋" w:eastAsia="仿宋" w:cs="仿宋"/>
          <w:b/>
          <w:bCs/>
          <w:color w:val="auto"/>
          <w:spacing w:val="-20"/>
          <w:kern w:val="44"/>
          <w:sz w:val="48"/>
          <w:szCs w:val="48"/>
          <w:highlight w:val="none"/>
        </w:rPr>
      </w:pPr>
    </w:p>
    <w:p w14:paraId="056C0BA9">
      <w:pPr>
        <w:pStyle w:val="12"/>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3EAD5FCD">
      <w:pPr>
        <w:pStyle w:val="12"/>
        <w:spacing w:after="0"/>
        <w:jc w:val="both"/>
        <w:rPr>
          <w:rFonts w:hint="eastAsia" w:ascii="仿宋" w:hAnsi="仿宋" w:eastAsia="仿宋" w:cs="仿宋"/>
          <w:b/>
          <w:bCs/>
          <w:color w:val="auto"/>
          <w:spacing w:val="-20"/>
          <w:kern w:val="44"/>
          <w:sz w:val="48"/>
          <w:szCs w:val="48"/>
          <w:highlight w:val="none"/>
          <w:lang w:eastAsia="zh-CN"/>
        </w:rPr>
      </w:pPr>
    </w:p>
    <w:p w14:paraId="7AB65832">
      <w:pPr>
        <w:rPr>
          <w:rFonts w:hint="eastAsia" w:ascii="仿宋" w:hAnsi="仿宋" w:eastAsia="仿宋" w:cs="仿宋"/>
          <w:b/>
          <w:bCs/>
          <w:color w:val="auto"/>
          <w:spacing w:val="-20"/>
          <w:kern w:val="44"/>
          <w:sz w:val="40"/>
          <w:szCs w:val="40"/>
          <w:highlight w:val="none"/>
        </w:rPr>
      </w:pPr>
    </w:p>
    <w:p w14:paraId="12C2334B">
      <w:pPr>
        <w:rPr>
          <w:rFonts w:hint="eastAsia" w:ascii="仿宋" w:hAnsi="仿宋" w:eastAsia="仿宋" w:cs="仿宋"/>
          <w:b/>
          <w:bCs/>
          <w:color w:val="auto"/>
          <w:spacing w:val="-20"/>
          <w:kern w:val="44"/>
          <w:sz w:val="40"/>
          <w:szCs w:val="40"/>
          <w:highlight w:val="none"/>
        </w:rPr>
      </w:pPr>
    </w:p>
    <w:p w14:paraId="0907274E">
      <w:pPr>
        <w:rPr>
          <w:rFonts w:hint="eastAsia" w:ascii="仿宋" w:hAnsi="仿宋" w:eastAsia="仿宋" w:cs="仿宋"/>
          <w:b/>
          <w:bCs/>
          <w:color w:val="auto"/>
          <w:spacing w:val="-20"/>
          <w:kern w:val="44"/>
          <w:sz w:val="40"/>
          <w:szCs w:val="40"/>
          <w:highlight w:val="none"/>
        </w:rPr>
      </w:pPr>
    </w:p>
    <w:p w14:paraId="585BA5E4">
      <w:pPr>
        <w:spacing w:line="360" w:lineRule="auto"/>
        <w:ind w:firstLine="1600" w:firstLineChars="5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 xml:space="preserve"> </w:t>
      </w:r>
    </w:p>
    <w:p w14:paraId="20B8435D">
      <w:pPr>
        <w:spacing w:line="360" w:lineRule="auto"/>
        <w:ind w:firstLine="1600" w:firstLineChars="5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78B275CA">
      <w:pPr>
        <w:spacing w:line="360" w:lineRule="auto"/>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7F41435B">
      <w:pPr>
        <w:spacing w:line="360" w:lineRule="auto"/>
        <w:ind w:firstLine="1600" w:firstLineChars="5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3B579162">
      <w:pPr>
        <w:spacing w:line="360" w:lineRule="auto"/>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488EC3FB">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BED77ED">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7B007F64">
      <w:pPr>
        <w:ind w:firstLine="640" w:firstLineChars="200"/>
        <w:rPr>
          <w:rFonts w:hint="eastAsia" w:ascii="仿宋" w:hAnsi="仿宋" w:eastAsia="仿宋" w:cs="仿宋"/>
          <w:color w:val="auto"/>
          <w:sz w:val="32"/>
          <w:szCs w:val="32"/>
          <w:highlight w:val="none"/>
          <w:lang w:val="en-US" w:eastAsia="zh-CN"/>
        </w:rPr>
      </w:pPr>
    </w:p>
    <w:p w14:paraId="18C138BA">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1.本合同标准文本适用于购买现成货物的采购项目，不包括需要投标人定制开发、创新研发的货物采购项目。</w:t>
      </w:r>
    </w:p>
    <w:p w14:paraId="1732E09B">
      <w:pPr>
        <w:ind w:firstLine="0" w:firstLineChars="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32"/>
          <w:szCs w:val="32"/>
          <w:highlight w:val="none"/>
          <w:lang w:val="en-US" w:eastAsia="zh-CN"/>
        </w:rPr>
        <w:t>2.本合同标准文本为政府采购货物买卖合同编制提供参考，可以结合采购项目具体情况，对文本作必要的调整修订后使用。</w:t>
      </w:r>
    </w:p>
    <w:p w14:paraId="5A972BE4">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3.本合同标准文本各条款中，如涉及填写多家投标人、制造商，多种采购标的、分包主要内容等信息的，可根据采购项目具体情况添加信息项。</w:t>
      </w:r>
    </w:p>
    <w:p w14:paraId="61C2B465">
      <w:pPr>
        <w:ind w:firstLine="880" w:firstLineChars="200"/>
        <w:jc w:val="both"/>
        <w:rPr>
          <w:rFonts w:hint="eastAsia" w:ascii="仿宋" w:hAnsi="仿宋" w:eastAsia="仿宋" w:cs="仿宋"/>
          <w:color w:val="auto"/>
          <w:sz w:val="44"/>
          <w:szCs w:val="44"/>
          <w:highlight w:val="none"/>
        </w:rPr>
        <w:sectPr>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61B3070">
      <w:pPr>
        <w:pStyle w:val="3"/>
        <w:adjustRightInd w:val="0"/>
        <w:snapToGrid w:val="0"/>
        <w:spacing w:beforeLines="0" w:line="400" w:lineRule="exact"/>
        <w:jc w:val="center"/>
        <w:rPr>
          <w:rFonts w:hint="eastAsia" w:ascii="仿宋" w:hAnsi="仿宋" w:eastAsia="仿宋" w:cs="仿宋"/>
          <w:b w:val="0"/>
          <w:bCs w:val="0"/>
          <w:color w:val="auto"/>
          <w:sz w:val="28"/>
          <w:szCs w:val="28"/>
          <w:highlight w:val="none"/>
        </w:rPr>
      </w:pPr>
      <w:bookmarkStart w:id="66" w:name="_Toc22209"/>
      <w:r>
        <w:rPr>
          <w:rFonts w:hint="eastAsia" w:ascii="仿宋" w:hAnsi="仿宋" w:eastAsia="仿宋" w:cs="仿宋"/>
          <w:b/>
          <w:bCs/>
          <w:color w:val="auto"/>
          <w:sz w:val="28"/>
          <w:szCs w:val="28"/>
          <w:highlight w:val="none"/>
        </w:rPr>
        <w:t>第一节 政府采购合同协议书</w:t>
      </w:r>
      <w:bookmarkEnd w:id="66"/>
    </w:p>
    <w:p w14:paraId="48A3E30F">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、受采购人委托签订合同的单位</w:t>
      </w:r>
      <w:r>
        <w:rPr>
          <w:rFonts w:hint="eastAsia" w:ascii="仿宋" w:hAnsi="仿宋" w:eastAsia="仿宋" w:cs="仿宋"/>
          <w:color w:val="auto"/>
          <w:sz w:val="24"/>
          <w:szCs w:val="24"/>
          <w:highlight w:val="none"/>
        </w:rPr>
        <w:t>或采购文件约定的合同甲方）</w:t>
      </w:r>
    </w:p>
    <w:p w14:paraId="1F62EC91">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6E0408CE">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乙方2（全称）：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或其他合同主体）（如有）</w:t>
      </w:r>
    </w:p>
    <w:p w14:paraId="44BA7019">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lang w:val="en-US" w:eastAsia="zh-CN"/>
        </w:rPr>
        <w:t>3（全称）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或其他合同主体）（如有）</w:t>
      </w:r>
    </w:p>
    <w:p w14:paraId="4B8D06DA">
      <w:pPr>
        <w:spacing w:beforeLines="0" w:line="360" w:lineRule="auto"/>
        <w:rPr>
          <w:rFonts w:hint="eastAsia" w:ascii="仿宋" w:hAnsi="仿宋" w:eastAsia="仿宋" w:cs="仿宋"/>
          <w:color w:val="auto"/>
          <w:sz w:val="24"/>
          <w:szCs w:val="24"/>
          <w:highlight w:val="none"/>
          <w:lang w:val="en-US" w:eastAsia="zh-CN"/>
        </w:rPr>
      </w:pPr>
    </w:p>
    <w:p w14:paraId="1354BD56">
      <w:pPr>
        <w:pStyle w:val="13"/>
        <w:adjustRightInd w:val="0"/>
        <w:snapToGrid w:val="0"/>
        <w:spacing w:before="0" w:beforeLines="0" w:after="0" w:line="360" w:lineRule="auto"/>
        <w:ind w:left="0" w:leftChars="0"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《中华人民共和国政府采购法》等有关的法律法规，以及</w:t>
      </w:r>
      <w:r>
        <w:rPr>
          <w:rFonts w:hint="eastAsia" w:ascii="仿宋" w:hAnsi="仿宋" w:eastAsia="仿宋" w:cs="仿宋"/>
          <w:i w:val="0"/>
          <w:iCs w:val="0"/>
          <w:color w:val="auto"/>
          <w:sz w:val="24"/>
          <w:szCs w:val="24"/>
          <w:highlight w:val="none"/>
          <w:u w:val="none"/>
          <w:lang w:eastAsia="zh-CN"/>
        </w:rPr>
        <w:t>本采购项目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文件等</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乙方的《投标（响应）文件》及《中标（成交）通知书》，甲乙双方同意签订本合同。具体情况及要求如下：     </w:t>
      </w:r>
    </w:p>
    <w:p w14:paraId="08AC265C">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1.</w:t>
      </w:r>
      <w:r>
        <w:rPr>
          <w:rFonts w:hint="eastAsia" w:ascii="仿宋" w:hAnsi="仿宋" w:eastAsia="仿宋" w:cs="仿宋"/>
          <w:b/>
          <w:color w:val="auto"/>
          <w:sz w:val="24"/>
          <w:szCs w:val="24"/>
          <w:highlight w:val="none"/>
        </w:rPr>
        <w:t>项目信息</w:t>
      </w:r>
    </w:p>
    <w:p w14:paraId="00044562">
      <w:pPr>
        <w:pStyle w:val="13"/>
        <w:numPr>
          <w:ilvl w:val="0"/>
          <w:numId w:val="0"/>
        </w:numPr>
        <w:adjustRightInd w:val="0"/>
        <w:snapToGrid w:val="0"/>
        <w:spacing w:before="0" w:beforeLines="0" w:after="0" w:line="360" w:lineRule="auto"/>
        <w:ind w:left="0" w:leftChars="0" w:firstLine="464" w:firstLineChars="200"/>
        <w:rPr>
          <w:rFonts w:hint="default" w:ascii="仿宋" w:hAnsi="仿宋" w:eastAsia="仿宋" w:cs="仿宋"/>
          <w:color w:val="auto"/>
          <w:sz w:val="24"/>
          <w:szCs w:val="24"/>
          <w:highlight w:val="none"/>
          <w:u w:val="single"/>
          <w:lang w:val="en-US"/>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 xml:space="preserve">                                          </w:t>
      </w:r>
    </w:p>
    <w:p w14:paraId="0ECB6CAB">
      <w:pPr>
        <w:pStyle w:val="13"/>
        <w:numPr>
          <w:ilvl w:val="0"/>
          <w:numId w:val="0"/>
        </w:numPr>
        <w:tabs>
          <w:tab w:val="left" w:pos="999"/>
        </w:tabs>
        <w:adjustRightInd w:val="0"/>
        <w:snapToGrid w:val="0"/>
        <w:spacing w:before="0" w:beforeLines="0" w:after="0" w:line="360" w:lineRule="auto"/>
        <w:ind w:left="0" w:leftChars="0" w:firstLine="0" w:firstLineChars="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采购项目编号：</w:t>
      </w:r>
      <w:r>
        <w:rPr>
          <w:rFonts w:hint="eastAsia" w:ascii="仿宋" w:hAnsi="仿宋" w:eastAsia="仿宋" w:cs="仿宋"/>
          <w:color w:val="auto"/>
          <w:sz w:val="24"/>
          <w:szCs w:val="24"/>
          <w:highlight w:val="none"/>
          <w:u w:val="single"/>
        </w:rPr>
        <w:t xml:space="preserve">                                          </w:t>
      </w:r>
    </w:p>
    <w:p w14:paraId="5B2E2507">
      <w:pPr>
        <w:pStyle w:val="13"/>
        <w:adjustRightInd w:val="0"/>
        <w:snapToGrid w:val="0"/>
        <w:spacing w:before="0" w:beforeLines="0" w:after="0" w:line="360" w:lineRule="auto"/>
        <w:ind w:left="0" w:leftChars="0"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65B413C">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4B9F0BB2">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采购标的及数量</w:t>
      </w:r>
      <w:r>
        <w:rPr>
          <w:rFonts w:hint="eastAsia" w:ascii="仿宋" w:hAnsi="仿宋" w:eastAsia="仿宋" w:cs="仿宋"/>
          <w:color w:val="auto"/>
          <w:sz w:val="24"/>
          <w:szCs w:val="24"/>
          <w:highlight w:val="none"/>
          <w:lang w:val="en-US" w:eastAsia="zh-CN"/>
        </w:rPr>
        <w:t>（台/套</w:t>
      </w:r>
      <w:r>
        <w:rPr>
          <w:rFonts w:hint="eastAsia" w:ascii="仿宋" w:hAnsi="仿宋" w:eastAsia="仿宋" w:cs="仿宋"/>
          <w:color w:val="auto"/>
          <w:sz w:val="24"/>
          <w:szCs w:val="24"/>
          <w:highlight w:val="none"/>
          <w:lang w:val="en" w:eastAsia="zh-CN"/>
        </w:rPr>
        <w:t>/个/架/组等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7513AC45">
      <w:pPr>
        <w:numPr>
          <w:ilvl w:val="0"/>
          <w:numId w:val="0"/>
        </w:num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 w:eastAsia="zh-CN"/>
        </w:rPr>
        <w:t xml:space="preserve">     </w:t>
      </w:r>
      <w:r>
        <w:rPr>
          <w:rFonts w:hint="eastAsia" w:ascii="仿宋" w:hAnsi="仿宋" w:eastAsia="仿宋" w:cs="仿宋"/>
          <w:color w:val="auto"/>
          <w:sz w:val="24"/>
          <w:szCs w:val="24"/>
          <w:highlight w:val="none"/>
          <w:lang w:val="en-US" w:eastAsia="zh-CN"/>
        </w:rPr>
        <w:t>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p>
    <w:p w14:paraId="3CC536F6">
      <w:pPr>
        <w:adjustRightInd w:val="0"/>
        <w:snapToGrid w:val="0"/>
        <w:spacing w:before="0" w:beforeLines="0" w:line="360" w:lineRule="auto"/>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采购标的的技术要求、商务要求具体见附件。</w:t>
      </w:r>
    </w:p>
    <w:p w14:paraId="0D539EC9">
      <w:pPr>
        <w:numPr>
          <w:ilvl w:val="0"/>
          <w:numId w:val="0"/>
        </w:numPr>
        <w:adjustRightInd w:val="0"/>
        <w:snapToGrid w:val="0"/>
        <w:spacing w:before="0" w:beforeLines="0" w:line="360" w:lineRule="auto"/>
        <w:ind w:firstLine="1080" w:firstLineChars="4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①涉及信息类产品，请填写该产品关键部件的品牌、型号：</w:t>
      </w:r>
    </w:p>
    <w:p w14:paraId="08E694BF">
      <w:pPr>
        <w:numPr>
          <w:ilvl w:val="0"/>
          <w:numId w:val="0"/>
        </w:numPr>
        <w:adjustRightInd w:val="0"/>
        <w:snapToGrid w:val="0"/>
        <w:spacing w:before="0" w:beforeLines="0"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标的名称：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 w:eastAsia="zh-CN"/>
        </w:rPr>
        <w:t xml:space="preserve">               </w:t>
      </w:r>
      <w:r>
        <w:rPr>
          <w:rFonts w:hint="eastAsia" w:ascii="仿宋" w:hAnsi="仿宋" w:eastAsia="仿宋" w:cs="仿宋"/>
          <w:color w:val="auto"/>
          <w:kern w:val="0"/>
          <w:sz w:val="24"/>
          <w:szCs w:val="24"/>
          <w:highlight w:val="none"/>
          <w:u w:val="single"/>
          <w:lang w:val="en-US" w:eastAsia="zh-CN"/>
        </w:rPr>
        <w:t xml:space="preserve">    </w:t>
      </w:r>
    </w:p>
    <w:p w14:paraId="51488623">
      <w:pPr>
        <w:numPr>
          <w:ilvl w:val="0"/>
          <w:numId w:val="0"/>
        </w:num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63CB7191">
      <w:pPr>
        <w:pStyle w:val="60"/>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rPr>
        <w:t>关键部件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6CE5303A">
      <w:pPr>
        <w:pStyle w:val="60"/>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p>
    <w:p w14:paraId="100B04B8">
      <w:pPr>
        <w:pStyle w:val="60"/>
        <w:numPr>
          <w:ilvl w:val="0"/>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0331AD7">
      <w:pPr>
        <w:pStyle w:val="60"/>
        <w:numPr>
          <w:ilvl w:val="0"/>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②涉及车辆采购，请填写是否属于新能源汽车：</w:t>
      </w:r>
    </w:p>
    <w:p w14:paraId="0F9BB2F0">
      <w:pPr>
        <w:pStyle w:val="60"/>
        <w:numPr>
          <w:ilvl w:val="0"/>
          <w:numId w:val="0"/>
        </w:numPr>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数量：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lang w:val="en-US" w:eastAsia="zh-CN"/>
        </w:rPr>
        <w:t xml:space="preserve"> </w:t>
      </w:r>
    </w:p>
    <w:p w14:paraId="67B65847">
      <w:pPr>
        <w:pStyle w:val="60"/>
        <w:numPr>
          <w:ilvl w:val="0"/>
          <w:numId w:val="0"/>
        </w:numPr>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否</w:t>
      </w:r>
    </w:p>
    <w:p w14:paraId="07C3CC54">
      <w:pPr>
        <w:pStyle w:val="60"/>
        <w:numPr>
          <w:ilvl w:val="0"/>
          <w:numId w:val="0"/>
        </w:numPr>
        <w:adjustRightInd w:val="0"/>
        <w:snapToGrid w:val="0"/>
        <w:spacing w:before="0" w:beforeLines="0" w:line="360" w:lineRule="auto"/>
        <w:ind w:left="0" w:firstLine="720" w:firstLineChars="300"/>
        <w:rPr>
          <w:rFonts w:hint="eastAsia" w:ascii="仿宋" w:hAnsi="仿宋" w:eastAsia="仿宋" w:cs="仿宋"/>
          <w:iCs w:val="0"/>
          <w:color w:val="auto"/>
          <w:sz w:val="24"/>
          <w:szCs w:val="24"/>
          <w:highlight w:val="none"/>
          <w:lang w:val="en-US" w:eastAsia="zh-CN"/>
        </w:rPr>
      </w:pPr>
      <w:r>
        <w:rPr>
          <w:rFonts w:hint="eastAsia" w:ascii="仿宋" w:hAnsi="仿宋" w:eastAsia="仿宋" w:cs="仿宋"/>
          <w:iCs w:val="0"/>
          <w:color w:val="auto"/>
          <w:sz w:val="24"/>
          <w:szCs w:val="24"/>
          <w:highlight w:val="none"/>
          <w:lang w:val="en-US" w:eastAsia="zh-CN"/>
        </w:rPr>
        <w:t>（</w:t>
      </w:r>
      <w:r>
        <w:rPr>
          <w:rFonts w:hint="eastAsia" w:ascii="仿宋" w:hAnsi="仿宋" w:eastAsia="仿宋" w:cs="仿宋"/>
          <w:iCs w:val="0"/>
          <w:color w:val="auto"/>
          <w:sz w:val="24"/>
          <w:szCs w:val="24"/>
          <w:highlight w:val="none"/>
          <w:lang w:val="en" w:eastAsia="zh-CN"/>
        </w:rPr>
        <w:t>4</w:t>
      </w:r>
      <w:r>
        <w:rPr>
          <w:rFonts w:hint="eastAsia" w:ascii="仿宋" w:hAnsi="仿宋" w:eastAsia="仿宋" w:cs="仿宋"/>
          <w:iCs w:val="0"/>
          <w:color w:val="auto"/>
          <w:sz w:val="24"/>
          <w:szCs w:val="24"/>
          <w:highlight w:val="none"/>
          <w:lang w:val="en-US" w:eastAsia="zh-CN"/>
        </w:rPr>
        <w:t>）政府采购组织形式：</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政府集中采购</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val="en-US" w:eastAsia="zh-CN"/>
        </w:rPr>
        <w:t xml:space="preserve">部门集中采购  </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val="en-US" w:eastAsia="zh-CN"/>
        </w:rPr>
        <w:t>分散采购</w:t>
      </w:r>
    </w:p>
    <w:p w14:paraId="6C06DBE1">
      <w:pPr>
        <w:pStyle w:val="60"/>
        <w:numPr>
          <w:ilvl w:val="0"/>
          <w:numId w:val="0"/>
        </w:numPr>
        <w:adjustRightInd w:val="0"/>
        <w:snapToGrid w:val="0"/>
        <w:spacing w:before="0" w:beforeLines="0" w:line="360" w:lineRule="auto"/>
        <w:ind w:firstLine="480" w:firstLineChars="20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w:t>
      </w:r>
      <w:r>
        <w:rPr>
          <w:rFonts w:hint="eastAsia" w:ascii="仿宋" w:hAnsi="仿宋" w:eastAsia="仿宋" w:cs="仿宋"/>
          <w:iCs w:val="0"/>
          <w:color w:val="auto"/>
          <w:sz w:val="24"/>
          <w:szCs w:val="24"/>
          <w:highlight w:val="none"/>
          <w:lang w:val="en" w:eastAsia="zh-CN"/>
        </w:rPr>
        <w:t>5</w:t>
      </w:r>
      <w:r>
        <w:rPr>
          <w:rFonts w:hint="eastAsia" w:ascii="仿宋" w:hAnsi="仿宋" w:eastAsia="仿宋" w:cs="仿宋"/>
          <w:iCs w:val="0"/>
          <w:color w:val="auto"/>
          <w:sz w:val="24"/>
          <w:szCs w:val="24"/>
          <w:highlight w:val="none"/>
          <w:lang w:val="en-US" w:eastAsia="zh-CN"/>
        </w:rPr>
        <w:t>）政府采购方式：</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eastAsia="zh-CN"/>
        </w:rPr>
        <w:t>公开招标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邀请招标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竞争性谈判</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竞争性磋商</w:t>
      </w:r>
    </w:p>
    <w:p w14:paraId="5173AF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询价</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单一来源</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框架协议</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其他：</w:t>
      </w:r>
      <w:r>
        <w:rPr>
          <w:rFonts w:hint="eastAsia" w:ascii="仿宋" w:hAnsi="仿宋" w:eastAsia="仿宋" w:cs="仿宋"/>
          <w:iCs w:val="0"/>
          <w:color w:val="auto"/>
          <w:sz w:val="24"/>
          <w:szCs w:val="24"/>
          <w:highlight w:val="none"/>
          <w:u w:val="single"/>
          <w:lang w:val="en-US" w:eastAsia="zh-CN"/>
        </w:rPr>
        <w:t xml:space="preserve">          </w:t>
      </w:r>
    </w:p>
    <w:p w14:paraId="5243B761">
      <w:pPr>
        <w:pStyle w:val="60"/>
        <w:numPr>
          <w:ilvl w:val="0"/>
          <w:numId w:val="0"/>
        </w:numPr>
        <w:adjustRightInd w:val="0"/>
        <w:snapToGrid w:val="0"/>
        <w:spacing w:before="0" w:beforeLines="0" w:line="360" w:lineRule="auto"/>
        <w:ind w:left="0" w:firstLine="420" w:firstLineChars="0"/>
        <w:rPr>
          <w:rFonts w:hint="eastAsia" w:ascii="仿宋" w:hAnsi="仿宋" w:eastAsia="仿宋" w:cs="仿宋"/>
          <w:iCs w:val="0"/>
          <w:color w:val="auto"/>
          <w:sz w:val="24"/>
          <w:szCs w:val="24"/>
          <w:highlight w:val="none"/>
          <w:u w:val="none"/>
          <w:lang w:val="en-US" w:eastAsia="zh-CN"/>
        </w:rPr>
      </w:pPr>
      <w:r>
        <w:rPr>
          <w:rFonts w:hint="eastAsia" w:ascii="仿宋" w:hAnsi="仿宋" w:eastAsia="仿宋" w:cs="仿宋"/>
          <w:iCs w:val="0"/>
          <w:color w:val="auto"/>
          <w:sz w:val="24"/>
          <w:szCs w:val="24"/>
          <w:highlight w:val="none"/>
          <w:u w:val="none"/>
          <w:lang w:val="en-US" w:eastAsia="zh-CN"/>
        </w:rPr>
        <w:t>（注：在框架协议采购的第二阶段，可选择使用该合同文本）</w:t>
      </w:r>
    </w:p>
    <w:p w14:paraId="41D0A6E0">
      <w:pPr>
        <w:pStyle w:val="60"/>
        <w:numPr>
          <w:ilvl w:val="0"/>
          <w:numId w:val="0"/>
        </w:numPr>
        <w:adjustRightInd w:val="0"/>
        <w:snapToGrid w:val="0"/>
        <w:spacing w:before="0" w:beforeLines="0" w:line="360" w:lineRule="auto"/>
        <w:ind w:firstLine="240" w:firstLineChars="100"/>
        <w:rPr>
          <w:rFonts w:hint="eastAsia" w:ascii="仿宋" w:hAnsi="仿宋" w:eastAsia="仿宋" w:cs="仿宋"/>
          <w:color w:val="auto"/>
          <w:w w:val="1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 w:eastAsia="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w w:val="100"/>
          <w:kern w:val="2"/>
          <w:sz w:val="24"/>
          <w:szCs w:val="24"/>
          <w:highlight w:val="none"/>
          <w:lang w:val="en-US" w:eastAsia="zh-CN" w:bidi="ar-SA"/>
        </w:rPr>
        <w:t>中标（成交）采购标的制造商是否为中小企业：</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 xml:space="preserve">是      </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否</w:t>
      </w:r>
    </w:p>
    <w:p w14:paraId="054CA552">
      <w:pPr>
        <w:numPr>
          <w:ilvl w:val="0"/>
          <w:numId w:val="0"/>
        </w:numPr>
        <w:adjustRightInd w:val="0"/>
        <w:snapToGrid w:val="0"/>
        <w:spacing w:before="0" w:beforeLines="0" w:line="360" w:lineRule="auto"/>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w w:val="100"/>
          <w:sz w:val="24"/>
          <w:szCs w:val="24"/>
          <w:highlight w:val="none"/>
          <w:lang w:val="en-US" w:eastAsia="zh-CN"/>
        </w:rPr>
        <w:t xml:space="preserve">     本合同</w:t>
      </w:r>
      <w:r>
        <w:rPr>
          <w:rFonts w:hint="eastAsia" w:ascii="仿宋" w:hAnsi="仿宋" w:eastAsia="仿宋" w:cs="仿宋"/>
          <w:color w:val="auto"/>
          <w:w w:val="100"/>
          <w:sz w:val="24"/>
          <w:szCs w:val="24"/>
          <w:highlight w:val="none"/>
        </w:rPr>
        <w:t>是否</w:t>
      </w:r>
      <w:r>
        <w:rPr>
          <w:rFonts w:hint="eastAsia" w:ascii="仿宋" w:hAnsi="仿宋" w:eastAsia="仿宋" w:cs="仿宋"/>
          <w:color w:val="auto"/>
          <w:w w:val="100"/>
          <w:sz w:val="24"/>
          <w:szCs w:val="24"/>
          <w:highlight w:val="none"/>
          <w:lang w:eastAsia="zh-CN"/>
        </w:rPr>
        <w:t>为专门面向</w:t>
      </w:r>
      <w:r>
        <w:rPr>
          <w:rFonts w:hint="eastAsia" w:ascii="仿宋" w:hAnsi="仿宋" w:eastAsia="仿宋" w:cs="仿宋"/>
          <w:color w:val="auto"/>
          <w:w w:val="100"/>
          <w:sz w:val="24"/>
          <w:szCs w:val="24"/>
          <w:highlight w:val="none"/>
        </w:rPr>
        <w:t>中小企业</w:t>
      </w:r>
      <w:r>
        <w:rPr>
          <w:rFonts w:hint="eastAsia" w:ascii="仿宋" w:hAnsi="仿宋" w:eastAsia="仿宋" w:cs="仿宋"/>
          <w:color w:val="auto"/>
          <w:w w:val="100"/>
          <w:sz w:val="24"/>
          <w:szCs w:val="24"/>
          <w:highlight w:val="none"/>
          <w:lang w:eastAsia="zh-CN"/>
        </w:rPr>
        <w:t>的采</w:t>
      </w:r>
      <w:r>
        <w:rPr>
          <w:rFonts w:hint="eastAsia" w:ascii="仿宋" w:hAnsi="仿宋" w:eastAsia="仿宋" w:cs="仿宋"/>
          <w:color w:val="auto"/>
          <w:w w:val="100"/>
          <w:sz w:val="24"/>
          <w:szCs w:val="24"/>
          <w:highlight w:val="none"/>
          <w:shd w:val="clear" w:color="auto" w:fill="auto"/>
          <w:lang w:eastAsia="zh-CN"/>
        </w:rPr>
        <w:t>购</w:t>
      </w:r>
      <w:r>
        <w:rPr>
          <w:rFonts w:hint="eastAsia" w:ascii="仿宋" w:hAnsi="仿宋" w:eastAsia="仿宋" w:cs="仿宋"/>
          <w:color w:val="auto"/>
          <w:w w:val="100"/>
          <w:sz w:val="24"/>
          <w:szCs w:val="24"/>
          <w:highlight w:val="none"/>
          <w:shd w:val="clear" w:color="auto" w:fill="auto"/>
        </w:rPr>
        <w:t>合同</w:t>
      </w:r>
      <w:r>
        <w:rPr>
          <w:rFonts w:hint="eastAsia" w:ascii="仿宋" w:hAnsi="仿宋" w:eastAsia="仿宋" w:cs="仿宋"/>
          <w:color w:val="auto"/>
          <w:w w:val="100"/>
          <w:sz w:val="24"/>
          <w:szCs w:val="24"/>
          <w:highlight w:val="none"/>
          <w:shd w:val="clear" w:color="auto" w:fill="auto"/>
          <w:lang w:eastAsia="zh-CN"/>
        </w:rPr>
        <w:t>（中小企业预留合同）</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否</w:t>
      </w:r>
    </w:p>
    <w:p w14:paraId="4EE4458B">
      <w:pPr>
        <w:numPr>
          <w:ilvl w:val="0"/>
          <w:numId w:val="0"/>
        </w:numPr>
        <w:adjustRightInd w:val="0"/>
        <w:snapToGrid w:val="0"/>
        <w:spacing w:before="0" w:beforeLines="0" w:line="360" w:lineRule="auto"/>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5053C0A">
      <w:pPr>
        <w:numPr>
          <w:ilvl w:val="0"/>
          <w:numId w:val="0"/>
        </w:numPr>
        <w:adjustRightInd w:val="0"/>
        <w:snapToGrid w:val="0"/>
        <w:spacing w:before="0" w:beforeLines="0" w:line="360" w:lineRule="auto"/>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2AD91FF">
      <w:pPr>
        <w:numPr>
          <w:ilvl w:val="0"/>
          <w:numId w:val="0"/>
        </w:numPr>
        <w:snapToGrid w:val="0"/>
        <w:spacing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FDA67D9">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eastAsia="zh-C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4825FFF">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分包主要内容：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E356AE3">
      <w:pPr>
        <w:adjustRightInd w:val="0"/>
        <w:snapToGrid w:val="0"/>
        <w:spacing w:before="0" w:beforeLines="0"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eastAsia="zh-CN"/>
        </w:rPr>
        <w:t>投标人/制造商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（如投标人和制造商不同，请分别填写）</w:t>
      </w:r>
      <w:r>
        <w:rPr>
          <w:rFonts w:hint="eastAsia" w:ascii="仿宋" w:hAnsi="仿宋" w:eastAsia="仿宋" w:cs="仿宋"/>
          <w:color w:val="auto"/>
          <w:sz w:val="24"/>
          <w:szCs w:val="24"/>
          <w:highlight w:val="none"/>
        </w:rPr>
        <w:t>：</w:t>
      </w:r>
    </w:p>
    <w:p w14:paraId="127A41CF">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39E629C6">
      <w:pPr>
        <w:adjustRightInd w:val="0"/>
        <w:snapToGrid w:val="0"/>
        <w:spacing w:before="0" w:beforeLines="0"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制造商</w:t>
      </w: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lang w:eastAsia="zh-CN"/>
        </w:rPr>
        <w:t>（如果投标人和制造商不同，只填写制造商类型）</w:t>
      </w:r>
      <w:r>
        <w:rPr>
          <w:rFonts w:hint="eastAsia" w:ascii="仿宋" w:hAnsi="仿宋" w:eastAsia="仿宋" w:cs="仿宋"/>
          <w:color w:val="auto"/>
          <w:sz w:val="24"/>
          <w:szCs w:val="24"/>
          <w:highlight w:val="none"/>
        </w:rPr>
        <w:t>：</w:t>
      </w:r>
    </w:p>
    <w:p w14:paraId="7A232F9C">
      <w:pPr>
        <w:adjustRightInd w:val="0"/>
        <w:snapToGrid w:val="0"/>
        <w:spacing w:beforeLines="0" w:line="360" w:lineRule="auto"/>
        <w:ind w:firstLine="960" w:firstLineChars="40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小微型企业</w:t>
      </w:r>
      <w:r>
        <w:rPr>
          <w:rFonts w:hint="eastAsia" w:ascii="仿宋" w:hAnsi="仿宋" w:eastAsia="仿宋" w:cs="仿宋"/>
          <w:iCs/>
          <w:color w:val="auto"/>
          <w:sz w:val="24"/>
          <w:szCs w:val="24"/>
          <w:highlight w:val="none"/>
          <w:lang w:val="en-US" w:eastAsia="zh-CN"/>
        </w:rPr>
        <w:t xml:space="preserve">  </w:t>
      </w:r>
    </w:p>
    <w:p w14:paraId="14BC9CB2">
      <w:pPr>
        <w:adjustRightInd w:val="0"/>
        <w:snapToGrid w:val="0"/>
        <w:spacing w:beforeLines="0" w:line="360" w:lineRule="auto"/>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残疾人福利性单位</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监狱</w:t>
      </w:r>
      <w:r>
        <w:rPr>
          <w:rFonts w:hint="eastAsia" w:ascii="仿宋" w:hAnsi="仿宋" w:eastAsia="仿宋" w:cs="仿宋"/>
          <w:iCs/>
          <w:color w:val="auto"/>
          <w:sz w:val="24"/>
          <w:szCs w:val="24"/>
          <w:highlight w:val="none"/>
        </w:rPr>
        <w:t>企业</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p>
    <w:p w14:paraId="06C27AF8">
      <w:pPr>
        <w:numPr>
          <w:ilvl w:val="0"/>
          <w:numId w:val="0"/>
        </w:numPr>
        <w:adjustRightInd w:val="0"/>
        <w:snapToGrid w:val="0"/>
        <w:spacing w:before="0" w:beforeLines="0" w:line="360" w:lineRule="auto"/>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en" w:eastAsia="zh-CN"/>
        </w:rPr>
        <w:t>8</w:t>
      </w:r>
      <w:r>
        <w:rPr>
          <w:rFonts w:hint="eastAsia" w:ascii="仿宋" w:hAnsi="仿宋" w:eastAsia="仿宋" w:cs="仿宋"/>
          <w:color w:val="auto"/>
          <w:sz w:val="24"/>
          <w:szCs w:val="24"/>
          <w:highlight w:val="none"/>
          <w:u w:val="none"/>
          <w:lang w:val="en-US" w:eastAsia="zh-CN"/>
        </w:rPr>
        <w:t>）中标（成交）投标人是否为外商投资企业：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C2B5F1E">
      <w:pPr>
        <w:pStyle w:val="60"/>
        <w:tabs>
          <w:tab w:val="left" w:pos="1340"/>
        </w:tabs>
        <w:spacing w:beforeLines="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u w:val="none"/>
          <w:lang w:val="en-US" w:eastAsia="zh-CN"/>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val="en-US" w:eastAsia="zh-CN"/>
        </w:rPr>
        <w:t>部分由外国投资者投资</w:t>
      </w:r>
    </w:p>
    <w:p w14:paraId="5FE25A7C">
      <w:pPr>
        <w:numPr>
          <w:ilvl w:val="0"/>
          <w:numId w:val="0"/>
        </w:numPr>
        <w:adjustRightInd w:val="0"/>
        <w:snapToGrid w:val="0"/>
        <w:spacing w:before="0" w:beforeLines="0" w:line="360" w:lineRule="auto"/>
        <w:ind w:firstLine="480" w:firstLineChars="20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none"/>
          <w:lang w:val="en" w:eastAsia="zh-CN"/>
        </w:rPr>
        <w:t>9</w:t>
      </w:r>
      <w:r>
        <w:rPr>
          <w:rFonts w:hint="eastAsia" w:ascii="仿宋" w:hAnsi="仿宋" w:eastAsia="仿宋" w:cs="仿宋"/>
          <w:b w:val="0"/>
          <w:bCs w:val="0"/>
          <w:color w:val="auto"/>
          <w:sz w:val="24"/>
          <w:szCs w:val="24"/>
          <w:highlight w:val="none"/>
          <w:u w:val="none"/>
          <w:lang w:val="en-US" w:eastAsia="zh-CN"/>
        </w:rPr>
        <w:t>）是否涉及进口产品：</w:t>
      </w:r>
    </w:p>
    <w:p w14:paraId="1C353B50">
      <w:pPr>
        <w:numPr>
          <w:ilvl w:val="0"/>
          <w:numId w:val="0"/>
        </w:num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p>
    <w:p w14:paraId="77A6BB2C">
      <w:pPr>
        <w:numPr>
          <w:ilvl w:val="0"/>
          <w:numId w:val="0"/>
        </w:numPr>
        <w:adjustRightInd w:val="0"/>
        <w:snapToGrid w:val="0"/>
        <w:spacing w:before="0" w:beforeLines="0" w:line="360" w:lineRule="auto"/>
        <w:ind w:firstLine="960" w:firstLineChars="400"/>
        <w:rPr>
          <w:rFonts w:hint="eastAsia" w:ascii="仿宋" w:hAnsi="仿宋" w:eastAsia="仿宋" w:cs="仿宋"/>
          <w:iCs w:val="0"/>
          <w:color w:val="auto"/>
          <w:sz w:val="24"/>
          <w:szCs w:val="24"/>
          <w:highlight w:val="none"/>
        </w:rPr>
      </w:pPr>
      <w:r>
        <w:rPr>
          <w:rFonts w:hint="eastAsia" w:ascii="仿宋" w:hAnsi="仿宋" w:eastAsia="仿宋" w:cs="仿宋"/>
          <w:color w:val="auto"/>
          <w:sz w:val="24"/>
          <w:szCs w:val="24"/>
          <w:highlight w:val="none"/>
          <w:lang w:val="en-US" w:eastAsia="zh-CN"/>
        </w:rPr>
        <w:t xml:space="preserve">        国别：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rPr>
        <w:t xml:space="preserve">      </w:t>
      </w:r>
    </w:p>
    <w:p w14:paraId="718308D0">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eastAsia="zh-CN"/>
        </w:rPr>
        <w:t>否</w:t>
      </w:r>
    </w:p>
    <w:p w14:paraId="12FBB210">
      <w:pPr>
        <w:numPr>
          <w:ilvl w:val="0"/>
          <w:numId w:val="0"/>
        </w:numPr>
        <w:tabs>
          <w:tab w:val="left" w:pos="740"/>
        </w:tabs>
        <w:adjustRightInd w:val="0"/>
        <w:snapToGrid w:val="0"/>
        <w:spacing w:before="0" w:beforeLines="0" w:line="360" w:lineRule="auto"/>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（1</w:t>
      </w:r>
      <w:r>
        <w:rPr>
          <w:rFonts w:hint="eastAsia" w:ascii="仿宋" w:hAnsi="仿宋" w:eastAsia="仿宋" w:cs="仿宋"/>
          <w:b w:val="0"/>
          <w:bCs w:val="0"/>
          <w:color w:val="auto"/>
          <w:sz w:val="24"/>
          <w:szCs w:val="24"/>
          <w:highlight w:val="none"/>
          <w:u w:val="none"/>
          <w:lang w:val="en" w:eastAsia="zh-CN"/>
        </w:rPr>
        <w:t>0</w:t>
      </w:r>
      <w:r>
        <w:rPr>
          <w:rFonts w:hint="eastAsia" w:ascii="仿宋" w:hAnsi="仿宋" w:eastAsia="仿宋" w:cs="仿宋"/>
          <w:b w:val="0"/>
          <w:bCs w:val="0"/>
          <w:color w:val="auto"/>
          <w:sz w:val="24"/>
          <w:szCs w:val="24"/>
          <w:highlight w:val="none"/>
          <w:u w:val="none"/>
          <w:lang w:val="en-US" w:eastAsia="zh-CN"/>
        </w:rPr>
        <w:t>）是否涉及节能产品：</w:t>
      </w:r>
    </w:p>
    <w:p w14:paraId="2A39C9F2">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，《节能产品政府采购品目清单》的底级品目名称：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1CE2FCDC">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5B821706">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40C3EB04">
      <w:pPr>
        <w:numPr>
          <w:ilvl w:val="0"/>
          <w:numId w:val="0"/>
        </w:numPr>
        <w:tabs>
          <w:tab w:val="left" w:pos="740"/>
        </w:tabs>
        <w:adjustRightInd w:val="0"/>
        <w:snapToGrid w:val="0"/>
        <w:spacing w:before="0" w:beforeLines="0" w:line="360" w:lineRule="auto"/>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是否涉及环境标志产品：</w:t>
      </w:r>
    </w:p>
    <w:p w14:paraId="17937F5D">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，《环境标志产品政府采购品目清单》的底级品目名称：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539DA511">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3988E0A1">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46BB0AF2">
      <w:pPr>
        <w:pStyle w:val="60"/>
        <w:numPr>
          <w:ilvl w:val="0"/>
          <w:numId w:val="0"/>
        </w:numPr>
        <w:adjustRightInd w:val="0"/>
        <w:snapToGrid w:val="0"/>
        <w:spacing w:before="0" w:beforeLines="0" w:line="360" w:lineRule="auto"/>
        <w:ind w:firstLine="0" w:firstLineChars="0"/>
        <w:rPr>
          <w:rFonts w:hint="eastAsia" w:ascii="仿宋" w:hAnsi="仿宋" w:eastAsia="仿宋" w:cs="仿宋"/>
          <w:iCs w:val="0"/>
          <w:color w:val="auto"/>
          <w:kern w:val="2"/>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kern w:val="2"/>
          <w:sz w:val="24"/>
          <w:szCs w:val="24"/>
          <w:highlight w:val="none"/>
          <w:u w:val="none"/>
          <w:lang w:val="en-US" w:eastAsia="zh-CN"/>
        </w:rPr>
        <w:t>是否涉及绿色产品：</w:t>
      </w:r>
      <w:r>
        <w:rPr>
          <w:rFonts w:hint="eastAsia" w:ascii="仿宋" w:hAnsi="仿宋" w:eastAsia="仿宋" w:cs="仿宋"/>
          <w:iCs w:val="0"/>
          <w:color w:val="auto"/>
          <w:kern w:val="2"/>
          <w:sz w:val="24"/>
          <w:szCs w:val="24"/>
          <w:highlight w:val="none"/>
          <w:u w:val="none"/>
          <w:lang w:val="en-US" w:eastAsia="zh-CN"/>
        </w:rPr>
        <w:t xml:space="preserve"> </w:t>
      </w:r>
    </w:p>
    <w:p w14:paraId="2DEAE177">
      <w:pPr>
        <w:pStyle w:val="60"/>
        <w:spacing w:beforeLines="0" w:line="360" w:lineRule="auto"/>
        <w:ind w:firstLine="42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是</w:t>
      </w:r>
      <w:r>
        <w:rPr>
          <w:rFonts w:hint="eastAsia" w:ascii="仿宋" w:hAnsi="仿宋" w:eastAsia="仿宋" w:cs="仿宋"/>
          <w:iCs w:val="0"/>
          <w:color w:val="auto"/>
          <w:kern w:val="2"/>
          <w:sz w:val="24"/>
          <w:szCs w:val="24"/>
          <w:highlight w:val="none"/>
          <w:u w:val="none"/>
          <w:lang w:eastAsia="zh-CN"/>
        </w:rPr>
        <w:t>，绿色产品政府采购相关政策确定的底级品目名称：</w:t>
      </w:r>
      <w:r>
        <w:rPr>
          <w:rFonts w:hint="eastAsia" w:ascii="仿宋" w:hAnsi="仿宋" w:eastAsia="仿宋" w:cs="仿宋"/>
          <w:color w:val="auto"/>
          <w:sz w:val="24"/>
          <w:szCs w:val="24"/>
          <w:highlight w:val="none"/>
          <w:u w:val="single"/>
          <w:lang w:val="en-US" w:eastAsia="zh-CN"/>
        </w:rPr>
        <w:t xml:space="preserve">         </w:t>
      </w:r>
    </w:p>
    <w:p w14:paraId="12D786DE">
      <w:pPr>
        <w:numPr>
          <w:ilvl w:val="0"/>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7302067B">
      <w:pPr>
        <w:pStyle w:val="60"/>
        <w:spacing w:beforeLines="0" w:line="360" w:lineRule="auto"/>
        <w:ind w:firstLine="42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否</w:t>
      </w:r>
    </w:p>
    <w:p w14:paraId="25AC994E">
      <w:pPr>
        <w:numPr>
          <w:ilvl w:val="0"/>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lang w:val="en" w:eastAsia="zh-CN"/>
        </w:rPr>
        <w:t>1</w:t>
      </w:r>
      <w:r>
        <w:rPr>
          <w:rFonts w:hint="eastAsia" w:ascii="仿宋" w:hAnsi="仿宋" w:eastAsia="仿宋" w:cs="仿宋"/>
          <w:color w:val="auto"/>
          <w:sz w:val="24"/>
          <w:szCs w:val="24"/>
          <w:highlight w:val="none"/>
          <w:lang w:val="en-US" w:eastAsia="zh-CN"/>
        </w:rPr>
        <w:t>）涉及商品包装和快递包装的，是否参考</w:t>
      </w:r>
      <w:r>
        <w:rPr>
          <w:rFonts w:hint="eastAsia" w:ascii="仿宋" w:hAnsi="仿宋" w:eastAsia="仿宋" w:cs="仿宋"/>
          <w:color w:val="auto"/>
          <w:sz w:val="24"/>
          <w:szCs w:val="24"/>
          <w:highlight w:val="none"/>
        </w:rPr>
        <w:t>《商品包装政府采购需求标准（试行）》、《快递包装政府采购需求标准（试行）》</w:t>
      </w:r>
      <w:r>
        <w:rPr>
          <w:rFonts w:hint="eastAsia" w:ascii="仿宋" w:hAnsi="仿宋" w:eastAsia="仿宋" w:cs="仿宋"/>
          <w:color w:val="auto"/>
          <w:sz w:val="24"/>
          <w:szCs w:val="24"/>
          <w:highlight w:val="none"/>
          <w:lang w:eastAsia="zh-CN"/>
        </w:rPr>
        <w:t>明确产品及相关快递服务的具体包装要求：</w:t>
      </w:r>
    </w:p>
    <w:p w14:paraId="170BD04E">
      <w:pPr>
        <w:spacing w:line="360" w:lineRule="auto"/>
        <w:ind w:firstLine="960" w:firstLineChars="40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 xml:space="preserve">是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不涉及</w:t>
      </w:r>
    </w:p>
    <w:p w14:paraId="68A96B0C">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2.</w:t>
      </w:r>
      <w:r>
        <w:rPr>
          <w:rFonts w:hint="eastAsia" w:ascii="仿宋" w:hAnsi="仿宋" w:eastAsia="仿宋" w:cs="仿宋"/>
          <w:b/>
          <w:color w:val="auto"/>
          <w:sz w:val="24"/>
          <w:szCs w:val="24"/>
          <w:highlight w:val="none"/>
        </w:rPr>
        <w:t>合同金额</w:t>
      </w:r>
    </w:p>
    <w:p w14:paraId="65BC8052">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70C7268">
      <w:pPr>
        <w:adjustRightInd w:val="0"/>
        <w:snapToGrid w:val="0"/>
        <w:spacing w:before="0" w:beforeLines="0" w:line="360" w:lineRule="auto"/>
        <w:ind w:left="0"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A6B7A33">
      <w:pPr>
        <w:adjustRightInd w:val="0"/>
        <w:snapToGrid w:val="0"/>
        <w:spacing w:before="0" w:beforeLines="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分包金额</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1493B365">
      <w:pPr>
        <w:adjustRightInd w:val="0"/>
        <w:snapToGrid w:val="0"/>
        <w:spacing w:before="0" w:beforeLines="0" w:line="360" w:lineRule="auto"/>
        <w:ind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B1327B4">
      <w:p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（注：固定单价合同应填写单价和最高限价）</w:t>
      </w:r>
    </w:p>
    <w:p w14:paraId="78DC671F">
      <w:pPr>
        <w:numPr>
          <w:ilvl w:val="0"/>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合同定价方式</w:t>
      </w:r>
      <w:r>
        <w:rPr>
          <w:rFonts w:hint="eastAsia" w:ascii="仿宋" w:hAnsi="仿宋" w:eastAsia="仿宋" w:cs="仿宋"/>
          <w:color w:val="auto"/>
          <w:sz w:val="24"/>
          <w:szCs w:val="24"/>
          <w:highlight w:val="none"/>
          <w:lang w:eastAsia="zh-CN"/>
        </w:rPr>
        <w:t>（采用组合定价方式的，可以勾选多项）</w:t>
      </w:r>
      <w:r>
        <w:rPr>
          <w:rFonts w:hint="eastAsia" w:ascii="仿宋" w:hAnsi="仿宋" w:eastAsia="仿宋" w:cs="仿宋"/>
          <w:color w:val="auto"/>
          <w:sz w:val="24"/>
          <w:szCs w:val="24"/>
          <w:highlight w:val="none"/>
        </w:rPr>
        <w:t>：</w:t>
      </w:r>
    </w:p>
    <w:p w14:paraId="4626DCD6">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固定单价</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固定费率</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绩效激励</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r>
        <w:rPr>
          <w:rFonts w:hint="eastAsia" w:ascii="仿宋" w:hAnsi="仿宋" w:eastAsia="仿宋" w:cs="仿宋"/>
          <w:color w:val="auto"/>
          <w:sz w:val="24"/>
          <w:szCs w:val="24"/>
          <w:highlight w:val="none"/>
          <w:u w:val="single"/>
        </w:rPr>
        <w:t xml:space="preserve">       </w:t>
      </w:r>
    </w:p>
    <w:p w14:paraId="7772F0D1">
      <w:pPr>
        <w:pStyle w:val="41"/>
        <w:spacing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）付款方式（按项目实际勾选填写）：</w:t>
      </w:r>
    </w:p>
    <w:p w14:paraId="50785F03">
      <w:pPr>
        <w:adjustRightInd w:val="0"/>
        <w:snapToGrid w:val="0"/>
        <w:spacing w:before="0" w:beforeLines="0"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（应</w:t>
      </w:r>
      <w:r>
        <w:rPr>
          <w:rFonts w:hint="eastAsia" w:ascii="仿宋" w:hAnsi="仿宋" w:eastAsia="仿宋" w:cs="仿宋"/>
          <w:color w:val="auto"/>
          <w:sz w:val="24"/>
          <w:szCs w:val="24"/>
          <w:highlight w:val="none"/>
          <w:u w:val="single"/>
          <w:lang w:eastAsia="zh-CN"/>
        </w:rPr>
        <w:t>明确</w:t>
      </w:r>
      <w:r>
        <w:rPr>
          <w:rFonts w:hint="eastAsia" w:ascii="仿宋" w:hAnsi="仿宋" w:eastAsia="仿宋" w:cs="仿宋"/>
          <w:color w:val="auto"/>
          <w:sz w:val="24"/>
          <w:szCs w:val="24"/>
          <w:highlight w:val="none"/>
          <w:u w:val="single"/>
        </w:rPr>
        <w:t>一次性支付合同款项</w:t>
      </w:r>
      <w:r>
        <w:rPr>
          <w:rFonts w:hint="eastAsia" w:ascii="仿宋" w:hAnsi="仿宋" w:eastAsia="仿宋" w:cs="仿宋"/>
          <w:color w:val="auto"/>
          <w:sz w:val="24"/>
          <w:szCs w:val="24"/>
          <w:highlight w:val="none"/>
          <w:u w:val="single"/>
          <w:lang w:eastAsia="zh-CN"/>
        </w:rPr>
        <w:t>的条件</w:t>
      </w:r>
      <w:r>
        <w:rPr>
          <w:rFonts w:hint="eastAsia" w:ascii="仿宋" w:hAnsi="仿宋" w:eastAsia="仿宋" w:cs="仿宋"/>
          <w:color w:val="auto"/>
          <w:sz w:val="24"/>
          <w:szCs w:val="24"/>
          <w:highlight w:val="none"/>
          <w:u w:val="single"/>
        </w:rPr>
        <w:t xml:space="preserve">）                    </w:t>
      </w:r>
    </w:p>
    <w:p w14:paraId="614CFEB9">
      <w:pPr>
        <w:snapToGrid w:val="0"/>
        <w:spacing w:beforeLines="0"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（应明确分期支付合同款项的各期比例和支付条件</w:t>
      </w:r>
      <w:r>
        <w:rPr>
          <w:rFonts w:hint="eastAsia" w:ascii="仿宋" w:hAnsi="仿宋" w:eastAsia="仿宋" w:cs="仿宋"/>
          <w:color w:val="auto"/>
          <w:sz w:val="24"/>
          <w:szCs w:val="24"/>
          <w:highlight w:val="none"/>
          <w:u w:val="single"/>
          <w:lang w:eastAsia="zh-CN"/>
        </w:rPr>
        <w:t>，各期支付条件应与分期履约验收情况挂钩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eastAsia="zh-CN"/>
        </w:rPr>
        <w:t>其中涉及预付款的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（应明确预付款的支付比例和支付条件） </w:t>
      </w:r>
    </w:p>
    <w:p w14:paraId="04E8A5E0">
      <w:pPr>
        <w:adjustRightInd w:val="0"/>
        <w:snapToGrid w:val="0"/>
        <w:spacing w:before="0" w:beforeLines="0"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5054FDE8">
      <w:pPr>
        <w:adjustRightInd w:val="0"/>
        <w:snapToGrid w:val="0"/>
        <w:spacing w:before="0" w:beforeLines="0"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468BE72F">
      <w:pPr>
        <w:numPr>
          <w:ilvl w:val="0"/>
          <w:numId w:val="0"/>
        </w:numPr>
        <w:adjustRightInd w:val="0"/>
        <w:snapToGrid w:val="0"/>
        <w:spacing w:before="0" w:beforeLines="0" w:line="360" w:lineRule="auto"/>
        <w:ind w:firstLine="482" w:firstLineChars="200"/>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kern w:val="2"/>
          <w:sz w:val="24"/>
          <w:szCs w:val="24"/>
          <w:highlight w:val="none"/>
          <w:lang w:val="en-US" w:eastAsia="zh-CN" w:bidi="ar-SA"/>
        </w:rPr>
        <w:t>3.</w:t>
      </w:r>
      <w:r>
        <w:rPr>
          <w:rFonts w:hint="eastAsia" w:ascii="仿宋" w:hAnsi="仿宋" w:eastAsia="仿宋" w:cs="仿宋"/>
          <w:b/>
          <w:bCs w:val="0"/>
          <w:color w:val="auto"/>
          <w:sz w:val="24"/>
          <w:szCs w:val="24"/>
          <w:highlight w:val="none"/>
        </w:rPr>
        <w:t>合同履行</w:t>
      </w:r>
    </w:p>
    <w:p w14:paraId="10478500">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4EE2E6C">
      <w:pPr>
        <w:adjustRightInd w:val="0"/>
        <w:snapToGrid w:val="0"/>
        <w:spacing w:before="0" w:beforeLines="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履约</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4C3D602D">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lang w:val="en-US" w:eastAsia="zh-CN"/>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否</w:t>
      </w:r>
    </w:p>
    <w:p w14:paraId="00C2A203">
      <w:pPr>
        <w:pStyle w:val="60"/>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收取履约保证金形式：</w:t>
      </w:r>
      <w:r>
        <w:rPr>
          <w:rFonts w:hint="eastAsia" w:ascii="仿宋" w:hAnsi="仿宋" w:eastAsia="仿宋" w:cs="仿宋"/>
          <w:bCs/>
          <w:color w:val="auto"/>
          <w:sz w:val="24"/>
          <w:szCs w:val="24"/>
          <w:highlight w:val="none"/>
          <w:u w:val="single"/>
        </w:rPr>
        <w:t xml:space="preserve">                            </w:t>
      </w:r>
    </w:p>
    <w:p w14:paraId="63BBA9DD">
      <w:pPr>
        <w:pStyle w:val="60"/>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收取履约保证金金额：</w:t>
      </w:r>
      <w:r>
        <w:rPr>
          <w:rFonts w:hint="eastAsia" w:ascii="仿宋" w:hAnsi="仿宋" w:eastAsia="仿宋" w:cs="仿宋"/>
          <w:bCs/>
          <w:color w:val="auto"/>
          <w:sz w:val="24"/>
          <w:szCs w:val="24"/>
          <w:highlight w:val="none"/>
          <w:u w:val="single"/>
        </w:rPr>
        <w:t xml:space="preserve">                            </w:t>
      </w:r>
    </w:p>
    <w:p w14:paraId="1B342446">
      <w:pPr>
        <w:snapToGrid w:val="0"/>
        <w:spacing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履约担保期限</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77EDF92C">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9119C5C">
      <w:pPr>
        <w:adjustRightInd w:val="0"/>
        <w:snapToGrid w:val="0"/>
        <w:spacing w:before="0" w:beforeLines="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eastAsia="zh-CN"/>
        </w:rPr>
        <w:t>风险处置措施和替代方案</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5C49DD30">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4.</w:t>
      </w:r>
      <w:r>
        <w:rPr>
          <w:rFonts w:hint="eastAsia" w:ascii="仿宋" w:hAnsi="仿宋" w:eastAsia="仿宋" w:cs="仿宋"/>
          <w:b/>
          <w:color w:val="auto"/>
          <w:sz w:val="24"/>
          <w:szCs w:val="24"/>
          <w:highlight w:val="none"/>
        </w:rPr>
        <w:t>合同验收</w:t>
      </w:r>
    </w:p>
    <w:p w14:paraId="772187E6">
      <w:pPr>
        <w:numPr>
          <w:ilvl w:val="0"/>
          <w:numId w:val="4"/>
        </w:num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6A530553">
      <w:pPr>
        <w:numPr>
          <w:ilvl w:val="0"/>
          <w:numId w:val="0"/>
        </w:numPr>
        <w:adjustRightInd w:val="0"/>
        <w:snapToGrid w:val="0"/>
        <w:spacing w:before="0" w:beforeLines="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35557CF9">
      <w:pPr>
        <w:adjustRightInd w:val="0"/>
        <w:snapToGrid w:val="0"/>
        <w:spacing w:before="0" w:beforeLines="0"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是否邀请本项目的其他</w:t>
      </w:r>
      <w:r>
        <w:rPr>
          <w:rFonts w:hint="eastAsia" w:ascii="仿宋" w:hAnsi="仿宋" w:eastAsia="仿宋" w:cs="仿宋"/>
          <w:bCs/>
          <w:color w:val="auto"/>
          <w:sz w:val="24"/>
          <w:szCs w:val="24"/>
          <w:highlight w:val="none"/>
          <w:lang w:eastAsia="zh-CN"/>
        </w:rPr>
        <w:t>投标人参加验收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C02DE3B">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5773F104">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0D7C66E">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0BAB79B1">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2136049A">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val="en-US" w:eastAsia="zh-CN"/>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eastAsia="zh-CN"/>
        </w:rPr>
        <w:t>（应明确对被破坏的检测产品的处理方式）</w:t>
      </w:r>
    </w:p>
    <w:p w14:paraId="614DAE28">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CDC2EC2">
      <w:pPr>
        <w:spacing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283CA54A">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（计划于何时验收/</w:t>
      </w:r>
      <w:r>
        <w:rPr>
          <w:rFonts w:hint="eastAsia" w:ascii="仿宋" w:hAnsi="仿宋" w:eastAsia="仿宋" w:cs="仿宋"/>
          <w:bCs/>
          <w:color w:val="auto"/>
          <w:sz w:val="24"/>
          <w:szCs w:val="24"/>
          <w:highlight w:val="none"/>
          <w:u w:val="single"/>
          <w:lang w:eastAsia="zh-CN"/>
        </w:rPr>
        <w:t>投标人</w:t>
      </w:r>
      <w:r>
        <w:rPr>
          <w:rFonts w:hint="eastAsia" w:ascii="仿宋" w:hAnsi="仿宋" w:eastAsia="仿宋" w:cs="仿宋"/>
          <w:bCs/>
          <w:color w:val="auto"/>
          <w:sz w:val="24"/>
          <w:szCs w:val="24"/>
          <w:highlight w:val="none"/>
          <w:u w:val="single"/>
        </w:rPr>
        <w:t>提出验收申请之日起   日内组织验收）</w:t>
      </w:r>
      <w:r>
        <w:rPr>
          <w:rFonts w:hint="eastAsia" w:ascii="仿宋" w:hAnsi="仿宋" w:eastAsia="仿宋" w:cs="仿宋"/>
          <w:bCs/>
          <w:color w:val="auto"/>
          <w:sz w:val="24"/>
          <w:szCs w:val="24"/>
          <w:highlight w:val="none"/>
          <w:u w:val="single"/>
          <w:lang w:val="en-US" w:eastAsia="zh-CN"/>
        </w:rPr>
        <w:t xml:space="preserve"> </w:t>
      </w:r>
    </w:p>
    <w:p w14:paraId="7CE62909">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5D73B07B">
      <w:pPr>
        <w:adjustRightInd w:val="0"/>
        <w:snapToGrid w:val="0"/>
        <w:spacing w:before="0" w:beforeLines="0" w:line="360" w:lineRule="auto"/>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（应明确分期</w:t>
      </w:r>
      <w:r>
        <w:rPr>
          <w:rFonts w:hint="eastAsia" w:ascii="仿宋" w:hAnsi="仿宋" w:eastAsia="仿宋" w:cs="仿宋"/>
          <w:bCs/>
          <w:color w:val="auto"/>
          <w:sz w:val="24"/>
          <w:szCs w:val="24"/>
          <w:highlight w:val="none"/>
          <w:u w:val="single"/>
          <w:lang w:val="en" w:eastAsia="zh-CN"/>
        </w:rPr>
        <w:t>/分项验收的工作安排</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p>
    <w:p w14:paraId="040C36E9">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检查外包装、开箱验收、数量验收、质量验收     </w:t>
      </w:r>
    </w:p>
    <w:p w14:paraId="7E2CF8E6">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包装是否完好；医疗设备是否与合同所定规格型号相符、有无损坏、磕碰、划伤等表观缺陷；随机附件的品种、规格、型号、数量与合同及装箱单是否相符，是否完好；医疗设备技术资料是否齐全、完整。依次按合同清单及装箱单进行清点，并作详细记录，发现有损坏部分，立即进行照相并作记录。</w:t>
      </w:r>
    </w:p>
    <w:p w14:paraId="17A7C9FD">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提供的货物是生产厂商原造的，全新的，并完全符合采购人的各项使用目的或在采购时提出的各项需要。所提供的货物除满足采购人要求外，还需达到国家及行业合格标准。</w:t>
      </w:r>
    </w:p>
    <w:p w14:paraId="2149AA32">
      <w:pPr>
        <w:pStyle w:val="60"/>
        <w:spacing w:beforeLines="0" w:line="360" w:lineRule="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lang w:val="en-US" w:eastAsia="zh-CN"/>
        </w:rPr>
        <w:t>7</w:t>
      </w:r>
      <w:r>
        <w:rPr>
          <w:rFonts w:hint="eastAsia" w:ascii="仿宋" w:hAnsi="仿宋" w:eastAsia="仿宋" w:cs="仿宋"/>
          <w:bCs/>
          <w:color w:val="auto"/>
          <w:sz w:val="24"/>
          <w:szCs w:val="24"/>
          <w:highlight w:val="none"/>
          <w:u w:val="none"/>
          <w:lang w:eastAsia="zh-CN"/>
        </w:rPr>
        <w:t>）是否以采购活动中投标人提供的样品作为参考：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5C464834">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所有设备验收结束后，需填写验收报告，有关项需记录完全。严格按要求进行验收，并做好验收记录，验收完成后参与验收人员签字确认。验收报告原件及相关技术资料建立档案，整理归档。</w:t>
      </w:r>
    </w:p>
    <w:p w14:paraId="21C94AD0">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5.</w:t>
      </w:r>
      <w:r>
        <w:rPr>
          <w:rFonts w:hint="eastAsia" w:ascii="仿宋" w:hAnsi="仿宋" w:eastAsia="仿宋" w:cs="仿宋"/>
          <w:b/>
          <w:color w:val="auto"/>
          <w:sz w:val="24"/>
          <w:szCs w:val="24"/>
          <w:highlight w:val="none"/>
        </w:rPr>
        <w:t>组成合同的文件</w:t>
      </w:r>
    </w:p>
    <w:p w14:paraId="3491F8F8">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1368D8E2">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3A68EF40">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）政府采购合同专用条款</w:t>
      </w:r>
    </w:p>
    <w:p w14:paraId="014691F5">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）政府采购合同通用条款</w:t>
      </w:r>
    </w:p>
    <w:p w14:paraId="273B1118">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425496B6">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）投标（响应）文件</w:t>
      </w:r>
    </w:p>
    <w:p w14:paraId="136A81FD">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5F66A408">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0A236B2E">
      <w:pPr>
        <w:pStyle w:val="60"/>
        <w:spacing w:beforeLines="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p>
    <w:p w14:paraId="4A0BE732">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6.</w:t>
      </w:r>
      <w:r>
        <w:rPr>
          <w:rFonts w:hint="eastAsia" w:ascii="仿宋" w:hAnsi="仿宋" w:eastAsia="仿宋" w:cs="仿宋"/>
          <w:b/>
          <w:color w:val="auto"/>
          <w:sz w:val="24"/>
          <w:szCs w:val="24"/>
          <w:highlight w:val="none"/>
        </w:rPr>
        <w:t>合同生效</w:t>
      </w:r>
    </w:p>
    <w:p w14:paraId="6DFFADA2">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73F8F37E">
      <w:pPr>
        <w:numPr>
          <w:ilvl w:val="0"/>
          <w:numId w:val="0"/>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7.</w:t>
      </w:r>
      <w:r>
        <w:rPr>
          <w:rFonts w:hint="eastAsia" w:ascii="仿宋" w:hAnsi="仿宋" w:eastAsia="仿宋" w:cs="仿宋"/>
          <w:b/>
          <w:color w:val="auto"/>
          <w:sz w:val="24"/>
          <w:szCs w:val="24"/>
          <w:highlight w:val="none"/>
        </w:rPr>
        <w:t>合同份数</w:t>
      </w:r>
    </w:p>
    <w:p w14:paraId="6C215D1A">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3CC67D6B">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E1CF18F">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3F8BA1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附件：具体标</w:t>
      </w:r>
      <w:r>
        <w:rPr>
          <w:rFonts w:hint="eastAsia" w:ascii="仿宋" w:hAnsi="仿宋" w:eastAsia="仿宋" w:cs="仿宋"/>
          <w:color w:val="auto"/>
          <w:sz w:val="24"/>
          <w:szCs w:val="24"/>
          <w:highlight w:val="none"/>
          <w:lang w:eastAsia="zh-CN"/>
        </w:rPr>
        <w:t>的及其</w:t>
      </w:r>
      <w:r>
        <w:rPr>
          <w:rFonts w:hint="eastAsia" w:ascii="仿宋" w:hAnsi="仿宋" w:eastAsia="仿宋" w:cs="仿宋"/>
          <w:color w:val="auto"/>
          <w:sz w:val="24"/>
          <w:szCs w:val="24"/>
          <w:highlight w:val="none"/>
          <w:u w:val="none"/>
          <w:lang w:val="en-US" w:eastAsia="zh-CN"/>
        </w:rPr>
        <w:t>技术要求和商务要求</w:t>
      </w:r>
      <w:r>
        <w:rPr>
          <w:rFonts w:hint="eastAsia" w:ascii="仿宋" w:hAnsi="仿宋" w:eastAsia="仿宋" w:cs="仿宋"/>
          <w:color w:val="auto"/>
          <w:sz w:val="24"/>
          <w:szCs w:val="24"/>
          <w:highlight w:val="none"/>
        </w:rPr>
        <w:t>、联合协议、分包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协议等。</w:t>
      </w:r>
    </w:p>
    <w:p w14:paraId="128AE22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287F27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8B43D1E">
            <w:pPr>
              <w:adjustRightInd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甲方（采购人</w:t>
            </w:r>
            <w:r>
              <w:rPr>
                <w:rFonts w:hint="eastAsia" w:ascii="仿宋" w:hAnsi="仿宋" w:eastAsia="仿宋" w:cs="仿宋"/>
                <w:color w:val="auto"/>
                <w:szCs w:val="21"/>
                <w:highlight w:val="none"/>
                <w:lang w:eastAsia="zh-CN"/>
              </w:rPr>
              <w:t>、受采购人委托签订合同的单位</w:t>
            </w:r>
            <w:r>
              <w:rPr>
                <w:rFonts w:hint="eastAsia" w:ascii="仿宋" w:hAnsi="仿宋" w:eastAsia="仿宋" w:cs="仿宋"/>
                <w:color w:val="auto"/>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6E38F4A7">
            <w:pPr>
              <w:adjustRightInd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w:t>
            </w:r>
          </w:p>
        </w:tc>
      </w:tr>
      <w:tr w14:paraId="10AB68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9E3D621">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A6EBE9">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1C9E4C">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6CCAE06A">
            <w:pPr>
              <w:adjustRightInd w:val="0"/>
              <w:snapToGrid w:val="0"/>
              <w:spacing w:line="360" w:lineRule="auto"/>
              <w:jc w:val="center"/>
              <w:rPr>
                <w:rFonts w:hint="eastAsia" w:ascii="仿宋" w:hAnsi="仿宋" w:eastAsia="仿宋" w:cs="仿宋"/>
                <w:color w:val="auto"/>
                <w:spacing w:val="20"/>
                <w:szCs w:val="21"/>
                <w:highlight w:val="none"/>
              </w:rPr>
            </w:pPr>
          </w:p>
        </w:tc>
      </w:tr>
      <w:tr w14:paraId="5ED9FD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3819211">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6A14C8FF">
            <w:pPr>
              <w:adjustRightInd w:val="0"/>
              <w:snapToGrid w:val="0"/>
              <w:spacing w:line="360" w:lineRule="auto"/>
              <w:ind w:firstLine="100" w:firstLineChars="4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E38DB49">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41BF84C7">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39D57DED">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0D8AC818">
            <w:pPr>
              <w:adjustRightInd w:val="0"/>
              <w:snapToGrid w:val="0"/>
              <w:spacing w:line="360" w:lineRule="auto"/>
              <w:jc w:val="center"/>
              <w:rPr>
                <w:rFonts w:hint="eastAsia" w:ascii="仿宋" w:hAnsi="仿宋" w:eastAsia="仿宋" w:cs="仿宋"/>
                <w:color w:val="auto"/>
                <w:szCs w:val="21"/>
                <w:highlight w:val="none"/>
              </w:rPr>
            </w:pPr>
          </w:p>
        </w:tc>
      </w:tr>
      <w:tr w14:paraId="1AA60D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B9AEF68">
            <w:pPr>
              <w:adjustRightInd w:val="0"/>
              <w:snapToGrid w:val="0"/>
              <w:spacing w:line="360" w:lineRule="auto"/>
              <w:jc w:val="center"/>
              <w:rPr>
                <w:rFonts w:hint="eastAsia" w:ascii="仿宋" w:hAnsi="仿宋" w:eastAsia="仿宋" w:cs="仿宋"/>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B51CC7E">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DCC1B2">
            <w:pPr>
              <w:adjustRightInd w:val="0"/>
              <w:snapToGrid w:val="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DE6D202">
            <w:pPr>
              <w:adjustRightInd w:val="0"/>
              <w:snapToGrid w:val="0"/>
              <w:spacing w:line="360" w:lineRule="auto"/>
              <w:jc w:val="center"/>
              <w:rPr>
                <w:rFonts w:hint="eastAsia" w:ascii="仿宋" w:hAnsi="仿宋" w:eastAsia="仿宋" w:cs="仿宋"/>
                <w:color w:val="auto"/>
                <w:spacing w:val="20"/>
                <w:szCs w:val="21"/>
                <w:highlight w:val="none"/>
              </w:rPr>
            </w:pPr>
          </w:p>
        </w:tc>
      </w:tr>
      <w:tr w14:paraId="2FDDC2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78A0E50">
            <w:pPr>
              <w:adjustRightInd w:val="0"/>
              <w:snapToGrid w:val="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1695F1">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A34BD2">
            <w:pPr>
              <w:adjustRightInd w:val="0"/>
              <w:snapToGrid w:val="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310DEFC7">
            <w:pPr>
              <w:adjustRightInd w:val="0"/>
              <w:snapToGrid w:val="0"/>
              <w:spacing w:line="360" w:lineRule="auto"/>
              <w:jc w:val="center"/>
              <w:rPr>
                <w:rFonts w:hint="eastAsia" w:ascii="仿宋" w:hAnsi="仿宋" w:eastAsia="仿宋" w:cs="仿宋"/>
                <w:color w:val="auto"/>
                <w:spacing w:val="20"/>
                <w:szCs w:val="21"/>
                <w:highlight w:val="none"/>
              </w:rPr>
            </w:pPr>
          </w:p>
        </w:tc>
      </w:tr>
      <w:tr w14:paraId="47329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9EA128">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449CAD">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764D63">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B4666BF">
            <w:pPr>
              <w:adjustRightInd w:val="0"/>
              <w:snapToGrid w:val="0"/>
              <w:spacing w:line="360" w:lineRule="auto"/>
              <w:jc w:val="center"/>
              <w:rPr>
                <w:rFonts w:hint="eastAsia" w:ascii="仿宋" w:hAnsi="仿宋" w:eastAsia="仿宋" w:cs="仿宋"/>
                <w:color w:val="auto"/>
                <w:spacing w:val="20"/>
                <w:szCs w:val="21"/>
                <w:highlight w:val="none"/>
              </w:rPr>
            </w:pPr>
          </w:p>
        </w:tc>
      </w:tr>
      <w:tr w14:paraId="785B92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94D9FB">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071E95">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314921">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287A305D">
            <w:pPr>
              <w:adjustRightInd w:val="0"/>
              <w:snapToGrid w:val="0"/>
              <w:spacing w:line="360" w:lineRule="auto"/>
              <w:jc w:val="center"/>
              <w:rPr>
                <w:rFonts w:hint="eastAsia" w:ascii="仿宋" w:hAnsi="仿宋" w:eastAsia="仿宋" w:cs="仿宋"/>
                <w:color w:val="auto"/>
                <w:spacing w:val="20"/>
                <w:szCs w:val="21"/>
                <w:highlight w:val="none"/>
              </w:rPr>
            </w:pPr>
          </w:p>
        </w:tc>
      </w:tr>
      <w:tr w14:paraId="19A82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4831C5">
            <w:pPr>
              <w:adjustRightInd w:val="0"/>
              <w:snapToGrid w:val="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CDC408">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C6E4A5">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54E72194">
            <w:pPr>
              <w:adjustRightInd w:val="0"/>
              <w:snapToGrid w:val="0"/>
              <w:spacing w:line="360" w:lineRule="auto"/>
              <w:jc w:val="center"/>
              <w:rPr>
                <w:rFonts w:hint="eastAsia" w:ascii="仿宋" w:hAnsi="仿宋" w:eastAsia="仿宋" w:cs="仿宋"/>
                <w:color w:val="auto"/>
                <w:spacing w:val="20"/>
                <w:szCs w:val="21"/>
                <w:highlight w:val="none"/>
              </w:rPr>
            </w:pPr>
          </w:p>
        </w:tc>
      </w:tr>
      <w:tr w14:paraId="4CD1FE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50E200">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C291A6A">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D5623B7">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8E6B753">
            <w:pPr>
              <w:adjustRightInd w:val="0"/>
              <w:snapToGrid w:val="0"/>
              <w:spacing w:line="360" w:lineRule="auto"/>
              <w:jc w:val="center"/>
              <w:rPr>
                <w:rFonts w:hint="eastAsia" w:ascii="仿宋" w:hAnsi="仿宋" w:eastAsia="仿宋" w:cs="仿宋"/>
                <w:color w:val="auto"/>
                <w:spacing w:val="20"/>
                <w:szCs w:val="21"/>
                <w:highlight w:val="none"/>
              </w:rPr>
            </w:pPr>
          </w:p>
        </w:tc>
      </w:tr>
      <w:tr w14:paraId="57451A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E92BC6B">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B50167">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3A11EA">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270357DA">
            <w:pPr>
              <w:adjustRightInd w:val="0"/>
              <w:snapToGrid w:val="0"/>
              <w:spacing w:line="360" w:lineRule="auto"/>
              <w:jc w:val="center"/>
              <w:rPr>
                <w:rFonts w:hint="eastAsia" w:ascii="仿宋" w:hAnsi="仿宋" w:eastAsia="仿宋" w:cs="仿宋"/>
                <w:color w:val="auto"/>
                <w:spacing w:val="20"/>
                <w:szCs w:val="21"/>
                <w:highlight w:val="none"/>
              </w:rPr>
            </w:pPr>
          </w:p>
        </w:tc>
      </w:tr>
      <w:tr w14:paraId="6CCEC3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B659FD0">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DF1C97">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3A3451">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7517CAFE">
            <w:pPr>
              <w:adjustRightInd w:val="0"/>
              <w:snapToGrid w:val="0"/>
              <w:spacing w:line="360" w:lineRule="auto"/>
              <w:jc w:val="center"/>
              <w:rPr>
                <w:rFonts w:hint="eastAsia" w:ascii="仿宋" w:hAnsi="仿宋" w:eastAsia="仿宋" w:cs="仿宋"/>
                <w:color w:val="auto"/>
                <w:spacing w:val="20"/>
                <w:szCs w:val="21"/>
                <w:highlight w:val="none"/>
              </w:rPr>
            </w:pPr>
          </w:p>
        </w:tc>
      </w:tr>
      <w:tr w14:paraId="0CF1F3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27EB4B">
            <w:pPr>
              <w:adjustRightInd w:val="0"/>
              <w:snapToGrid w:val="0"/>
              <w:spacing w:line="360" w:lineRule="auto"/>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469A8C">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4D0480">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59F5ADC9">
            <w:pPr>
              <w:adjustRightInd w:val="0"/>
              <w:snapToGrid w:val="0"/>
              <w:spacing w:line="360" w:lineRule="auto"/>
              <w:jc w:val="center"/>
              <w:rPr>
                <w:rFonts w:hint="eastAsia" w:ascii="仿宋" w:hAnsi="仿宋" w:eastAsia="仿宋" w:cs="仿宋"/>
                <w:color w:val="auto"/>
                <w:spacing w:val="20"/>
                <w:szCs w:val="21"/>
                <w:highlight w:val="none"/>
              </w:rPr>
            </w:pPr>
          </w:p>
        </w:tc>
      </w:tr>
      <w:tr w14:paraId="77FFDC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3CC645A">
            <w:pPr>
              <w:adjustRightInd w:val="0"/>
              <w:snapToGrid w:val="0"/>
              <w:spacing w:line="360" w:lineRule="auto"/>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D0E437">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4791DE">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89F3B97">
            <w:pPr>
              <w:adjustRightInd w:val="0"/>
              <w:snapToGrid w:val="0"/>
              <w:spacing w:line="360" w:lineRule="auto"/>
              <w:jc w:val="center"/>
              <w:rPr>
                <w:rFonts w:hint="eastAsia" w:ascii="仿宋" w:hAnsi="仿宋" w:eastAsia="仿宋" w:cs="仿宋"/>
                <w:color w:val="auto"/>
                <w:spacing w:val="20"/>
                <w:szCs w:val="21"/>
                <w:highlight w:val="none"/>
              </w:rPr>
            </w:pPr>
          </w:p>
        </w:tc>
      </w:tr>
      <w:tr w14:paraId="22D7D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8CA5C0">
            <w:pPr>
              <w:adjustRightInd w:val="0"/>
              <w:snapToGrid w:val="0"/>
              <w:spacing w:line="360" w:lineRule="auto"/>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691388">
            <w:pPr>
              <w:adjustRightInd w:val="0"/>
              <w:snapToGrid w:val="0"/>
              <w:spacing w:line="360" w:lineRule="auto"/>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7E63FE">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A3C105F">
            <w:pPr>
              <w:adjustRightInd w:val="0"/>
              <w:snapToGrid w:val="0"/>
              <w:spacing w:line="360" w:lineRule="auto"/>
              <w:jc w:val="center"/>
              <w:rPr>
                <w:rFonts w:hint="eastAsia" w:ascii="仿宋" w:hAnsi="仿宋" w:eastAsia="仿宋" w:cs="仿宋"/>
                <w:color w:val="auto"/>
                <w:spacing w:val="20"/>
                <w:szCs w:val="21"/>
                <w:highlight w:val="none"/>
              </w:rPr>
            </w:pPr>
          </w:p>
        </w:tc>
      </w:tr>
      <w:tr w14:paraId="5B358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D50EE2C">
            <w:pPr>
              <w:pStyle w:val="13"/>
              <w:adjustRightInd w:val="0"/>
              <w:snapToGrid w:val="0"/>
              <w:spacing w:before="156" w:beforeLines="50" w:after="0" w:line="360" w:lineRule="auto"/>
              <w:ind w:left="0" w:leftChars="0"/>
              <w:jc w:val="left"/>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注：涉及联合体或其他合同主体的信息应按上表格式加列。</w:t>
            </w:r>
          </w:p>
        </w:tc>
      </w:tr>
    </w:tbl>
    <w:p w14:paraId="7B33F47A">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92FA1DF">
      <w:pPr>
        <w:pStyle w:val="3"/>
        <w:adjustRightInd w:val="0"/>
        <w:snapToGrid w:val="0"/>
        <w:spacing w:before="156" w:beforeLines="50"/>
        <w:jc w:val="center"/>
        <w:rPr>
          <w:rFonts w:hint="eastAsia" w:ascii="仿宋" w:hAnsi="仿宋" w:eastAsia="仿宋" w:cs="仿宋"/>
          <w:color w:val="auto"/>
          <w:sz w:val="28"/>
          <w:szCs w:val="28"/>
          <w:highlight w:val="none"/>
        </w:rPr>
      </w:pPr>
      <w:bookmarkStart w:id="67" w:name="_Toc27624"/>
      <w:r>
        <w:rPr>
          <w:rFonts w:hint="eastAsia" w:ascii="仿宋" w:hAnsi="仿宋" w:eastAsia="仿宋" w:cs="仿宋"/>
          <w:b/>
          <w:bCs/>
          <w:color w:val="auto"/>
          <w:sz w:val="28"/>
          <w:szCs w:val="28"/>
          <w:highlight w:val="none"/>
        </w:rPr>
        <w:t>第二节 政府采购合同通用条款</w:t>
      </w:r>
      <w:bookmarkEnd w:id="67"/>
    </w:p>
    <w:p w14:paraId="357C9D80">
      <w:pPr>
        <w:tabs>
          <w:tab w:val="left" w:pos="8820"/>
          <w:tab w:val="left" w:pos="9345"/>
          <w:tab w:val="left" w:pos="9765"/>
        </w:tabs>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13D297BD">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7FEDE562">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7C82724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5CF30D">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5EAAD4E1">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192DD23C">
      <w:pPr>
        <w:adjustRightInd w:val="0"/>
        <w:snapToGrid w:val="0"/>
        <w:spacing w:before="0" w:beforeLines="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rPr>
        <w:t>政府采购合同专用条款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政府采购合同通用条款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有关技术文件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图纸</w:t>
      </w:r>
      <w:r>
        <w:rPr>
          <w:rFonts w:hint="eastAsia" w:ascii="仿宋" w:hAnsi="仿宋" w:eastAsia="仿宋" w:cs="仿宋"/>
          <w:color w:val="auto"/>
          <w:sz w:val="24"/>
          <w:szCs w:val="24"/>
          <w:highlight w:val="none"/>
          <w:lang w:eastAsia="zh-CN"/>
        </w:rPr>
        <w:t>，以及</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1D94B024">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64354A75">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438D06F6">
      <w:pPr>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服务”系指根据合同规定，乙方应提供的</w:t>
      </w:r>
      <w:r>
        <w:rPr>
          <w:rFonts w:hint="eastAsia" w:ascii="仿宋" w:hAnsi="仿宋" w:eastAsia="仿宋" w:cs="仿宋"/>
          <w:color w:val="auto"/>
          <w:sz w:val="24"/>
          <w:szCs w:val="24"/>
          <w:highlight w:val="none"/>
          <w:lang w:val="en-US" w:eastAsia="zh-CN"/>
        </w:rPr>
        <w:t>与货物有关的</w:t>
      </w:r>
      <w:r>
        <w:rPr>
          <w:rFonts w:hint="eastAsia" w:ascii="仿宋" w:hAnsi="仿宋" w:eastAsia="仿宋" w:cs="仿宋"/>
          <w:color w:val="auto"/>
          <w:sz w:val="24"/>
          <w:szCs w:val="24"/>
          <w:highlight w:val="none"/>
        </w:rPr>
        <w:t>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w:t>
      </w:r>
      <w:r>
        <w:rPr>
          <w:rFonts w:hint="eastAsia" w:ascii="仿宋" w:hAnsi="仿宋" w:eastAsia="仿宋" w:cs="仿宋"/>
          <w:color w:val="auto"/>
          <w:sz w:val="24"/>
          <w:szCs w:val="24"/>
          <w:highlight w:val="none"/>
          <w:lang w:eastAsia="zh-CN"/>
        </w:rPr>
        <w:t>废弃处置、</w:t>
      </w:r>
      <w:r>
        <w:rPr>
          <w:rFonts w:hint="eastAsia" w:ascii="仿宋" w:hAnsi="仿宋" w:eastAsia="仿宋" w:cs="仿宋"/>
          <w:color w:val="auto"/>
          <w:sz w:val="24"/>
          <w:szCs w:val="24"/>
          <w:highlight w:val="none"/>
        </w:rPr>
        <w:t>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69735609">
      <w:pPr>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）“分包”系指中标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按采购文件、投标（响应）文件的规定，根据分包意向协议，将中标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项目中的部分履约内容，分给具有相应资质条件的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履行合同的行为。</w:t>
      </w:r>
    </w:p>
    <w:p w14:paraId="168E79FE">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）“联合体”系指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两个以上的自然人、法人或者</w:t>
      </w:r>
      <w:r>
        <w:rPr>
          <w:rFonts w:hint="eastAsia" w:ascii="仿宋" w:hAnsi="仿宋" w:eastAsia="仿宋" w:cs="仿宋"/>
          <w:color w:val="auto"/>
          <w:sz w:val="24"/>
          <w:szCs w:val="24"/>
          <w:highlight w:val="none"/>
          <w:lang w:val="en-US" w:eastAsia="zh-CN"/>
        </w:rPr>
        <w:t>非法人</w:t>
      </w:r>
      <w:r>
        <w:rPr>
          <w:rFonts w:hint="eastAsia" w:ascii="仿宋" w:hAnsi="仿宋" w:eastAsia="仿宋" w:cs="仿宋"/>
          <w:color w:val="auto"/>
          <w:sz w:val="24"/>
          <w:szCs w:val="24"/>
          <w:highlight w:val="none"/>
        </w:rPr>
        <w:t>组织组成，</w:t>
      </w:r>
      <w:r>
        <w:rPr>
          <w:rFonts w:hint="eastAsia" w:ascii="仿宋" w:hAnsi="仿宋" w:eastAsia="仿宋" w:cs="仿宋"/>
          <w:color w:val="auto"/>
          <w:sz w:val="24"/>
          <w:szCs w:val="24"/>
          <w:highlight w:val="none"/>
          <w:lang w:eastAsia="zh-CN"/>
        </w:rPr>
        <w:t>以一个投标人的身份共同参加政府采购的主体。</w:t>
      </w:r>
      <w:r>
        <w:rPr>
          <w:rFonts w:hint="eastAsia" w:ascii="仿宋" w:hAnsi="仿宋" w:eastAsia="仿宋" w:cs="仿宋"/>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06745F2B">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2075ABAE">
      <w:pPr>
        <w:numPr>
          <w:ilvl w:val="0"/>
          <w:numId w:val="5"/>
        </w:num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59EEE93A">
      <w:pPr>
        <w:autoSpaceDE w:val="0"/>
        <w:autoSpaceDN w:val="0"/>
        <w:adjustRightInd w:val="0"/>
        <w:snapToGrid w:val="0"/>
        <w:spacing w:before="0" w:line="360" w:lineRule="auto"/>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 合同标的及金额应与中标（成交）结果一致。乙方为履行本合同而发生的所有费用均应包含在合同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38C81F24">
      <w:pPr>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履行合同的时间、地点和方式</w:t>
      </w:r>
    </w:p>
    <w:p w14:paraId="70BA834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乙方应当在约定的时间、地点</w:t>
      </w:r>
      <w:r>
        <w:rPr>
          <w:rFonts w:hint="eastAsia" w:ascii="仿宋" w:hAnsi="仿宋" w:eastAsia="仿宋" w:cs="仿宋"/>
          <w:color w:val="auto"/>
          <w:sz w:val="24"/>
          <w:szCs w:val="24"/>
          <w:highlight w:val="none"/>
          <w:lang w:eastAsia="zh-CN"/>
        </w:rPr>
        <w:t>，按照约定</w:t>
      </w:r>
      <w:r>
        <w:rPr>
          <w:rFonts w:hint="eastAsia" w:ascii="仿宋" w:hAnsi="仿宋" w:eastAsia="仿宋" w:cs="仿宋"/>
          <w:color w:val="auto"/>
          <w:sz w:val="24"/>
          <w:szCs w:val="24"/>
          <w:highlight w:val="none"/>
        </w:rPr>
        <w:t>方式履行合同。</w:t>
      </w:r>
    </w:p>
    <w:p w14:paraId="0D633207">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甲方的权利和义务</w:t>
      </w:r>
    </w:p>
    <w:p w14:paraId="23FDBE2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签署合同后，甲方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，负责与本合同有关的事务。甲方有权对乙方的履约行为进行检查，并及时确认乙方提交的事项。甲方应当配合乙方完成相关项目实施工作。</w:t>
      </w:r>
    </w:p>
    <w:p w14:paraId="44CAE68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7E3067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 甲方有权要求乙方对缺陷部分予以修复，并按合同约定享有货物保修及其他合同约定的权利。</w:t>
      </w:r>
    </w:p>
    <w:p w14:paraId="63575AD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甲方应当按照合同约定及时对交付的货物进行验收，</w:t>
      </w:r>
      <w:r>
        <w:rPr>
          <w:rFonts w:hint="eastAsia" w:ascii="仿宋" w:hAnsi="仿宋" w:eastAsia="仿宋" w:cs="仿宋"/>
          <w:b w:val="0"/>
          <w:bCs w:val="0"/>
          <w:color w:val="auto"/>
          <w:sz w:val="24"/>
          <w:szCs w:val="24"/>
          <w:highlight w:val="none"/>
          <w:lang w:eastAsia="zh-CN"/>
        </w:rPr>
        <w:t>未</w:t>
      </w:r>
      <w:r>
        <w:rPr>
          <w:rFonts w:hint="eastAsia" w:ascii="仿宋" w:hAnsi="仿宋" w:eastAsia="仿宋" w:cs="仿宋"/>
          <w:color w:val="auto"/>
          <w:sz w:val="24"/>
          <w:szCs w:val="24"/>
          <w:highlight w:val="none"/>
          <w:lang w:val="en-US" w:eastAsia="zh-CN"/>
        </w:rPr>
        <w:t>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约定的期限内对乙方履约提出任何异议或者向乙方作出任何说明的，</w:t>
      </w:r>
      <w:r>
        <w:rPr>
          <w:rFonts w:hint="eastAsia" w:ascii="仿宋" w:hAnsi="仿宋" w:eastAsia="仿宋" w:cs="仿宋"/>
          <w:color w:val="auto"/>
          <w:sz w:val="24"/>
          <w:szCs w:val="24"/>
          <w:highlight w:val="none"/>
          <w:lang w:val="en-US" w:eastAsia="zh-CN"/>
        </w:rPr>
        <w:t>视为验收通过。</w:t>
      </w:r>
    </w:p>
    <w:p w14:paraId="567264F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时向乙方支付</w:t>
      </w:r>
      <w:r>
        <w:rPr>
          <w:rFonts w:hint="eastAsia" w:ascii="仿宋" w:hAnsi="仿宋" w:eastAsia="仿宋" w:cs="仿宋"/>
          <w:color w:val="auto"/>
          <w:sz w:val="24"/>
          <w:szCs w:val="24"/>
          <w:highlight w:val="none"/>
          <w:lang w:eastAsia="zh-CN"/>
        </w:rPr>
        <w:t>合同价款，不得以内部人员变更、履行内部付款流程等为由，拒绝或迟延支付。</w:t>
      </w:r>
    </w:p>
    <w:p w14:paraId="49A2D82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约定应</w:t>
      </w:r>
      <w:r>
        <w:rPr>
          <w:rFonts w:hint="eastAsia" w:ascii="仿宋" w:hAnsi="仿宋" w:eastAsia="仿宋" w:cs="仿宋"/>
          <w:color w:val="auto"/>
          <w:sz w:val="24"/>
          <w:szCs w:val="24"/>
          <w:highlight w:val="none"/>
        </w:rPr>
        <w:t>由甲方承担的其他义务和责任。</w:t>
      </w:r>
    </w:p>
    <w:p w14:paraId="5E306BFE">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0BBD6341">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 签署合同后，乙方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w:t>
      </w:r>
    </w:p>
    <w:p w14:paraId="190D8449">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.2 乙方应按照合同要求履约，充分合理安排，确保提供的货物</w:t>
      </w:r>
      <w:r>
        <w:rPr>
          <w:rFonts w:hint="eastAsia" w:ascii="仿宋" w:hAnsi="仿宋" w:eastAsia="仿宋" w:cs="仿宋"/>
          <w:color w:val="auto"/>
          <w:sz w:val="24"/>
          <w:szCs w:val="24"/>
          <w:highlight w:val="none"/>
          <w:lang w:eastAsia="zh-CN"/>
        </w:rPr>
        <w:t>及相关</w:t>
      </w:r>
      <w:r>
        <w:rPr>
          <w:rFonts w:hint="eastAsia" w:ascii="仿宋" w:hAnsi="仿宋" w:eastAsia="仿宋" w:cs="仿宋"/>
          <w:color w:val="auto"/>
          <w:sz w:val="24"/>
          <w:szCs w:val="24"/>
          <w:highlight w:val="none"/>
        </w:rPr>
        <w:t>服务符合合同</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要求。接受项目行业管理部门及政府有关部门的指导，配合甲方的履约检查</w:t>
      </w:r>
      <w:r>
        <w:rPr>
          <w:rFonts w:hint="eastAsia" w:ascii="仿宋" w:hAnsi="仿宋" w:eastAsia="仿宋" w:cs="仿宋"/>
          <w:color w:val="auto"/>
          <w:sz w:val="24"/>
          <w:szCs w:val="24"/>
          <w:highlight w:val="none"/>
          <w:lang w:eastAsia="zh-CN"/>
        </w:rPr>
        <w:t>及验收</w:t>
      </w:r>
      <w:r>
        <w:rPr>
          <w:rFonts w:hint="eastAsia" w:ascii="仿宋" w:hAnsi="仿宋" w:eastAsia="仿宋" w:cs="仿宋"/>
          <w:color w:val="auto"/>
          <w:sz w:val="24"/>
          <w:szCs w:val="24"/>
          <w:highlight w:val="none"/>
        </w:rPr>
        <w:t>，并负责项目实施过程中的所有协调工作。</w:t>
      </w:r>
    </w:p>
    <w:p w14:paraId="124BF1F2">
      <w:pPr>
        <w:pStyle w:val="12"/>
        <w:spacing w:after="0"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.3乙方有权根据合同约定向甲方收取</w:t>
      </w:r>
      <w:r>
        <w:rPr>
          <w:rFonts w:hint="eastAsia" w:ascii="仿宋" w:hAnsi="仿宋" w:eastAsia="仿宋" w:cs="仿宋"/>
          <w:color w:val="auto"/>
          <w:sz w:val="24"/>
          <w:szCs w:val="24"/>
          <w:highlight w:val="none"/>
          <w:lang w:eastAsia="zh-CN"/>
        </w:rPr>
        <w:t>合同价款</w:t>
      </w:r>
      <w:r>
        <w:rPr>
          <w:rFonts w:hint="eastAsia" w:ascii="仿宋" w:hAnsi="仿宋" w:eastAsia="仿宋" w:cs="仿宋"/>
          <w:color w:val="auto"/>
          <w:sz w:val="24"/>
          <w:szCs w:val="24"/>
          <w:highlight w:val="none"/>
        </w:rPr>
        <w:t>。</w:t>
      </w:r>
    </w:p>
    <w:p w14:paraId="0F60052F">
      <w:pPr>
        <w:pStyle w:val="12"/>
        <w:spacing w:after="0"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.4国家法律法规规定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约定应</w:t>
      </w:r>
      <w:r>
        <w:rPr>
          <w:rFonts w:hint="eastAsia" w:ascii="仿宋" w:hAnsi="仿宋" w:eastAsia="仿宋" w:cs="仿宋"/>
          <w:color w:val="auto"/>
          <w:sz w:val="24"/>
          <w:szCs w:val="24"/>
          <w:highlight w:val="none"/>
        </w:rPr>
        <w:t>由乙方承担的其他义务和责任。</w:t>
      </w:r>
    </w:p>
    <w:p w14:paraId="6A5B58A0">
      <w:pPr>
        <w:numPr>
          <w:ilvl w:val="0"/>
          <w:numId w:val="6"/>
        </w:num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721356A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16ADF27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30EEAC8">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61324CA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 本合同</w:t>
      </w:r>
      <w:r>
        <w:rPr>
          <w:rFonts w:hint="eastAsia" w:ascii="仿宋" w:hAnsi="仿宋" w:eastAsia="仿宋" w:cs="仿宋"/>
          <w:bCs/>
          <w:color w:val="auto"/>
          <w:sz w:val="24"/>
          <w:szCs w:val="24"/>
          <w:highlight w:val="none"/>
        </w:rPr>
        <w:t>涉及商品包装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约定的</w:t>
      </w:r>
      <w:r>
        <w:rPr>
          <w:rFonts w:hint="eastAsia" w:ascii="仿宋" w:hAnsi="仿宋" w:eastAsia="仿宋" w:cs="仿宋"/>
          <w:color w:val="auto"/>
          <w:sz w:val="24"/>
          <w:szCs w:val="24"/>
          <w:highlight w:val="none"/>
        </w:rPr>
        <w:t>指定现场。</w:t>
      </w:r>
    </w:p>
    <w:p w14:paraId="0B83F99F">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乙方负责办理将货物运抵本合同规定的交货地点</w:t>
      </w:r>
      <w:r>
        <w:rPr>
          <w:rFonts w:hint="eastAsia" w:ascii="仿宋" w:hAnsi="仿宋" w:eastAsia="仿宋" w:cs="仿宋"/>
          <w:color w:val="auto"/>
          <w:sz w:val="24"/>
          <w:szCs w:val="24"/>
          <w:highlight w:val="none"/>
          <w:lang w:eastAsia="zh-CN"/>
        </w:rPr>
        <w:t>，并装卸、交付至甲方</w:t>
      </w:r>
      <w:r>
        <w:rPr>
          <w:rFonts w:hint="eastAsia" w:ascii="仿宋" w:hAnsi="仿宋" w:eastAsia="仿宋" w:cs="仿宋"/>
          <w:color w:val="auto"/>
          <w:sz w:val="24"/>
          <w:szCs w:val="24"/>
          <w:highlight w:val="none"/>
        </w:rPr>
        <w:t>的一切运输事项，相关费用应</w:t>
      </w:r>
      <w:r>
        <w:rPr>
          <w:rFonts w:hint="eastAsia" w:ascii="仿宋" w:hAnsi="仿宋" w:eastAsia="仿宋" w:cs="仿宋"/>
          <w:color w:val="auto"/>
          <w:sz w:val="24"/>
          <w:szCs w:val="24"/>
          <w:highlight w:val="none"/>
          <w:lang w:eastAsia="zh-CN"/>
        </w:rPr>
        <w:t>包含</w:t>
      </w:r>
      <w:r>
        <w:rPr>
          <w:rFonts w:hint="eastAsia" w:ascii="仿宋" w:hAnsi="仿宋" w:eastAsia="仿宋" w:cs="仿宋"/>
          <w:color w:val="auto"/>
          <w:sz w:val="24"/>
          <w:szCs w:val="24"/>
          <w:highlight w:val="none"/>
        </w:rPr>
        <w:t>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w:t>
      </w:r>
    </w:p>
    <w:p w14:paraId="1863A41A">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483C24E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除采购活动</w:t>
      </w:r>
      <w:r>
        <w:rPr>
          <w:rFonts w:hint="eastAsia" w:ascii="仿宋" w:hAnsi="仿宋" w:eastAsia="仿宋" w:cs="仿宋"/>
          <w:color w:val="auto"/>
          <w:sz w:val="24"/>
          <w:szCs w:val="24"/>
          <w:highlight w:val="none"/>
        </w:rPr>
        <w:t>对商品包装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w:t>
      </w:r>
      <w:r>
        <w:rPr>
          <w:rFonts w:hint="eastAsia" w:ascii="仿宋" w:hAnsi="仿宋" w:eastAsia="仿宋" w:cs="仿宋"/>
          <w:color w:val="auto"/>
          <w:sz w:val="24"/>
          <w:szCs w:val="24"/>
          <w:highlight w:val="none"/>
          <w:lang w:val="en-US" w:eastAsia="zh-CN"/>
        </w:rPr>
        <w:t>达成具体约定外</w:t>
      </w:r>
      <w:r>
        <w:rPr>
          <w:rFonts w:hint="eastAsia" w:ascii="仿宋" w:hAnsi="仿宋" w:eastAsia="仿宋" w:cs="仿宋"/>
          <w:color w:val="auto"/>
          <w:sz w:val="24"/>
          <w:szCs w:val="24"/>
          <w:highlight w:val="none"/>
        </w:rPr>
        <w:t>，乙方提供产品及相关快递服务</w:t>
      </w:r>
      <w:r>
        <w:rPr>
          <w:rFonts w:hint="eastAsia" w:ascii="仿宋" w:hAnsi="仿宋" w:eastAsia="仿宋" w:cs="仿宋"/>
          <w:color w:val="auto"/>
          <w:sz w:val="24"/>
          <w:szCs w:val="24"/>
          <w:highlight w:val="none"/>
          <w:lang w:val="en-US" w:eastAsia="zh-CN"/>
        </w:rPr>
        <w:t>涉及到</w:t>
      </w:r>
      <w:r>
        <w:rPr>
          <w:rFonts w:hint="eastAsia" w:ascii="仿宋" w:hAnsi="仿宋" w:eastAsia="仿宋" w:cs="仿宋"/>
          <w:color w:val="auto"/>
          <w:sz w:val="24"/>
          <w:szCs w:val="24"/>
          <w:highlight w:val="none"/>
        </w:rPr>
        <w:t>具体包装要求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不低于</w:t>
      </w:r>
      <w:r>
        <w:rPr>
          <w:rFonts w:hint="eastAsia" w:ascii="仿宋" w:hAnsi="仿宋" w:eastAsia="仿宋" w:cs="仿宋"/>
          <w:color w:val="auto"/>
          <w:sz w:val="24"/>
          <w:szCs w:val="24"/>
          <w:highlight w:val="none"/>
        </w:rPr>
        <w:t>《商品包装政府采购需求标准（试行）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，并作为履约验收的内容，必要时甲方可以要求乙方在履约验收环节出具检测报告。</w:t>
      </w:r>
    </w:p>
    <w:p w14:paraId="66783E4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7.5 </w:t>
      </w:r>
      <w:r>
        <w:rPr>
          <w:rFonts w:hint="eastAsia" w:ascii="仿宋" w:hAnsi="仿宋" w:eastAsia="仿宋" w:cs="仿宋"/>
          <w:color w:val="auto"/>
          <w:sz w:val="24"/>
          <w:szCs w:val="24"/>
          <w:highlight w:val="none"/>
        </w:rPr>
        <w:t>乙方在运输到达之前</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提前通知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，并提示货物运输装卸的注意事项</w:t>
      </w:r>
      <w:r>
        <w:rPr>
          <w:rFonts w:hint="eastAsia" w:ascii="仿宋" w:hAnsi="仿宋" w:eastAsia="仿宋" w:cs="仿宋"/>
          <w:color w:val="auto"/>
          <w:sz w:val="24"/>
          <w:szCs w:val="24"/>
          <w:highlight w:val="none"/>
          <w:lang w:eastAsia="zh-CN"/>
        </w:rPr>
        <w:t>，甲方配合乙方做好货物的接收工作。</w:t>
      </w:r>
    </w:p>
    <w:p w14:paraId="30EC6638">
      <w:pPr>
        <w:pStyle w:val="6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7.6 </w:t>
      </w:r>
      <w:r>
        <w:rPr>
          <w:rFonts w:hint="eastAsia" w:ascii="仿宋" w:hAnsi="仿宋" w:eastAsia="仿宋" w:cs="仿宋"/>
          <w:color w:val="auto"/>
          <w:kern w:val="2"/>
          <w:sz w:val="24"/>
          <w:szCs w:val="24"/>
          <w:highlight w:val="none"/>
        </w:rPr>
        <w:t>如因包装</w:t>
      </w:r>
      <w:r>
        <w:rPr>
          <w:rFonts w:hint="eastAsia" w:ascii="仿宋" w:hAnsi="仿宋" w:eastAsia="仿宋" w:cs="仿宋"/>
          <w:color w:val="auto"/>
          <w:kern w:val="2"/>
          <w:sz w:val="24"/>
          <w:szCs w:val="24"/>
          <w:highlight w:val="none"/>
          <w:lang w:eastAsia="zh-CN"/>
        </w:rPr>
        <w:t>、运输</w:t>
      </w:r>
      <w:r>
        <w:rPr>
          <w:rFonts w:hint="eastAsia" w:ascii="仿宋" w:hAnsi="仿宋" w:eastAsia="仿宋" w:cs="仿宋"/>
          <w:color w:val="auto"/>
          <w:kern w:val="2"/>
          <w:sz w:val="24"/>
          <w:szCs w:val="24"/>
          <w:highlight w:val="none"/>
        </w:rPr>
        <w:t>问题导致货物</w:t>
      </w:r>
      <w:r>
        <w:rPr>
          <w:rFonts w:hint="eastAsia" w:ascii="仿宋" w:hAnsi="仿宋" w:eastAsia="仿宋" w:cs="仿宋"/>
          <w:color w:val="auto"/>
          <w:kern w:val="2"/>
          <w:sz w:val="24"/>
          <w:szCs w:val="24"/>
          <w:highlight w:val="none"/>
          <w:lang w:eastAsia="zh-CN"/>
        </w:rPr>
        <w:t>损毁、丢失</w:t>
      </w:r>
      <w:r>
        <w:rPr>
          <w:rFonts w:hint="eastAsia" w:ascii="仿宋" w:hAnsi="仿宋" w:eastAsia="仿宋" w:cs="仿宋"/>
          <w:color w:val="auto"/>
          <w:kern w:val="2"/>
          <w:sz w:val="24"/>
          <w:szCs w:val="24"/>
          <w:highlight w:val="none"/>
        </w:rPr>
        <w:t>或者品质下降，</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有权要求降价、换货、拒收部分或整批货物，由此</w:t>
      </w:r>
      <w:r>
        <w:rPr>
          <w:rFonts w:hint="eastAsia" w:ascii="仿宋" w:hAnsi="仿宋" w:eastAsia="仿宋" w:cs="仿宋"/>
          <w:color w:val="auto"/>
          <w:kern w:val="2"/>
          <w:sz w:val="24"/>
          <w:szCs w:val="24"/>
          <w:highlight w:val="none"/>
          <w:lang w:eastAsia="zh-CN"/>
        </w:rPr>
        <w:t>产生</w:t>
      </w:r>
      <w:r>
        <w:rPr>
          <w:rFonts w:hint="eastAsia" w:ascii="仿宋" w:hAnsi="仿宋" w:eastAsia="仿宋" w:cs="仿宋"/>
          <w:color w:val="auto"/>
          <w:kern w:val="2"/>
          <w:sz w:val="24"/>
          <w:szCs w:val="24"/>
          <w:highlight w:val="none"/>
        </w:rPr>
        <w:t>的费用和损失，均由</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承担。</w:t>
      </w:r>
    </w:p>
    <w:p w14:paraId="0C31F1C6">
      <w:pPr>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29554CDD">
      <w:pPr>
        <w:pStyle w:val="5"/>
        <w:adjustRightInd w:val="0"/>
        <w:snapToGrid w:val="0"/>
        <w:spacing w:before="0"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6BE495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合同约</w:t>
      </w:r>
      <w:r>
        <w:rPr>
          <w:rFonts w:hint="eastAsia" w:ascii="仿宋" w:hAnsi="仿宋" w:eastAsia="仿宋" w:cs="仿宋"/>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1F790A45">
      <w:pPr>
        <w:pStyle w:val="5"/>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6C471C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4F77868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31A6AC7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1252B89">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4"/>
          <w:szCs w:val="24"/>
          <w:highlight w:val="none"/>
          <w:lang w:eastAsia="zh-CN"/>
        </w:rPr>
        <w:t>备合同约定</w:t>
      </w:r>
      <w:r>
        <w:rPr>
          <w:rFonts w:hint="eastAsia" w:ascii="仿宋" w:hAnsi="仿宋" w:eastAsia="仿宋" w:cs="仿宋"/>
          <w:color w:val="auto"/>
          <w:sz w:val="24"/>
          <w:szCs w:val="24"/>
          <w:highlight w:val="none"/>
        </w:rPr>
        <w:t>的性能。</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0D530B8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6A85D5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4246A4D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auto"/>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的违约责任</w:t>
      </w:r>
      <w:r>
        <w:rPr>
          <w:rFonts w:hint="eastAsia" w:ascii="仿宋" w:hAnsi="仿宋" w:eastAsia="仿宋" w:cs="仿宋"/>
          <w:color w:val="auto"/>
          <w:sz w:val="24"/>
          <w:szCs w:val="24"/>
          <w:highlight w:val="none"/>
        </w:rPr>
        <w:t>。</w:t>
      </w:r>
    </w:p>
    <w:p w14:paraId="1A0F47DF">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00FE73E6">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7A1740D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 乙方保证对其出售的货物享有合法的权利。</w:t>
      </w:r>
    </w:p>
    <w:p w14:paraId="4985EB4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 乙方保证在交付的货物上不存在抵押权等担保物权。</w:t>
      </w:r>
    </w:p>
    <w:p w14:paraId="6933C54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 如甲方使用</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货物构成</w:t>
      </w:r>
      <w:r>
        <w:rPr>
          <w:rFonts w:hint="eastAsia" w:ascii="仿宋" w:hAnsi="仿宋" w:eastAsia="仿宋" w:cs="仿宋"/>
          <w:color w:val="auto"/>
          <w:sz w:val="24"/>
          <w:szCs w:val="24"/>
          <w:highlight w:val="none"/>
          <w:lang w:val="en-US" w:eastAsia="zh-CN"/>
        </w:rPr>
        <w:t>对第三人</w:t>
      </w:r>
      <w:r>
        <w:rPr>
          <w:rFonts w:hint="eastAsia" w:ascii="仿宋" w:hAnsi="仿宋" w:eastAsia="仿宋" w:cs="仿宋"/>
          <w:color w:val="auto"/>
          <w:sz w:val="24"/>
          <w:szCs w:val="24"/>
          <w:highlight w:val="none"/>
        </w:rPr>
        <w:t>侵权的，则由乙方承担全部责任。</w:t>
      </w:r>
    </w:p>
    <w:p w14:paraId="0A3187FC">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知识产权保护</w:t>
      </w:r>
    </w:p>
    <w:p w14:paraId="4410F72D">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 乙方对其所销售的货物应当享有知识产权或经权利人合法授权，保证没有侵犯任何第三人的知识产权等权利。</w:t>
      </w:r>
      <w:bookmarkStart w:id="68"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8"/>
      <w:r>
        <w:rPr>
          <w:rFonts w:hint="eastAsia" w:ascii="仿宋" w:hAnsi="仿宋" w:eastAsia="仿宋" w:cs="仿宋"/>
          <w:color w:val="auto"/>
          <w:sz w:val="24"/>
          <w:szCs w:val="24"/>
          <w:highlight w:val="none"/>
        </w:rPr>
        <w:t>。</w:t>
      </w:r>
    </w:p>
    <w:p w14:paraId="0E2CBC67">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6BD763E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11.1 </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采购和合同履行过程中所获悉的</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商业秘密或者其他应当保密的信息，均有保密义务</w:t>
      </w:r>
      <w:r>
        <w:rPr>
          <w:rFonts w:hint="eastAsia" w:ascii="仿宋" w:hAnsi="仿宋" w:eastAsia="仿宋" w:cs="仿宋"/>
          <w:color w:val="auto"/>
          <w:sz w:val="24"/>
          <w:szCs w:val="24"/>
          <w:highlight w:val="none"/>
          <w:lang w:eastAsia="zh-CN"/>
        </w:rPr>
        <w:t>且不受合同有效期所限，直至该信息成为公开信息</w:t>
      </w:r>
      <w:r>
        <w:rPr>
          <w:rFonts w:hint="eastAsia" w:ascii="仿宋" w:hAnsi="仿宋" w:eastAsia="仿宋" w:cs="仿宋"/>
          <w:color w:val="auto"/>
          <w:sz w:val="24"/>
          <w:szCs w:val="24"/>
          <w:highlight w:val="none"/>
        </w:rPr>
        <w:t>。泄露、不正当地使用</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w:t>
      </w:r>
      <w:r>
        <w:rPr>
          <w:rFonts w:hint="eastAsia" w:ascii="仿宋" w:hAnsi="仿宋" w:eastAsia="仿宋" w:cs="仿宋"/>
          <w:color w:val="auto"/>
          <w:sz w:val="24"/>
          <w:szCs w:val="24"/>
          <w:highlight w:val="none"/>
          <w:lang w:eastAsia="zh-CN"/>
        </w:rPr>
        <w:t>其他应当保密的</w:t>
      </w:r>
      <w:r>
        <w:rPr>
          <w:rFonts w:hint="eastAsia" w:ascii="仿宋" w:hAnsi="仿宋" w:eastAsia="仿宋" w:cs="仿宋"/>
          <w:color w:val="auto"/>
          <w:sz w:val="24"/>
          <w:szCs w:val="24"/>
          <w:highlight w:val="none"/>
        </w:rPr>
        <w:t>信息，应当承担</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1E9E740A">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50443B03">
      <w:pPr>
        <w:autoSpaceDE/>
        <w:autoSpaceDN/>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37EE474A">
      <w:pPr>
        <w:pStyle w:val="3"/>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05B6423E">
      <w:pPr>
        <w:pStyle w:val="12"/>
        <w:spacing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3AF13244">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乙方应当以支票、汇票、本票或者金融机构、担保机构出具的保函等非现金形式提交。</w:t>
      </w:r>
    </w:p>
    <w:p w14:paraId="45BDE587">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6C413A5B">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1DB8C9FE">
      <w:p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3D1FC2A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78049C1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006EF70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A1C0B6A">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68AFB5CA">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color w:val="auto"/>
          <w:sz w:val="24"/>
          <w:szCs w:val="24"/>
          <w:highlight w:val="none"/>
          <w:lang w:eastAsia="zh-CN"/>
        </w:rPr>
        <w:t>；</w:t>
      </w:r>
    </w:p>
    <w:p w14:paraId="3044E399">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0CF3F2D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4F46F7A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28C85E45">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36852CE0">
      <w:pPr>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5DC2A2E2">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2506D832">
      <w:pPr>
        <w:autoSpaceDE w:val="0"/>
        <w:autoSpaceDN w:val="0"/>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843819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0CACBB0A">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2DBA038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43C89C5A">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FFAF69C">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1D31013B">
      <w:pPr>
        <w:numPr>
          <w:ilvl w:val="0"/>
          <w:numId w:val="7"/>
        </w:num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14601AE6">
      <w:pPr>
        <w:autoSpaceDE/>
        <w:autoSpaceDN/>
        <w:adjustRightInd w:val="0"/>
        <w:snapToGrid w:val="0"/>
        <w:spacing w:before="0"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657A9DCB">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2CA5CDFA">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3594AAC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6164918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32BB57D9">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w:t>
      </w:r>
      <w:r>
        <w:rPr>
          <w:rFonts w:hint="eastAsia" w:ascii="仿宋" w:hAnsi="仿宋" w:eastAsia="仿宋" w:cs="仿宋"/>
          <w:color w:val="auto"/>
          <w:sz w:val="24"/>
          <w:szCs w:val="24"/>
          <w:highlight w:val="none"/>
          <w:lang w:eastAsia="zh-CN"/>
        </w:rPr>
        <w:t>及时告知</w:t>
      </w:r>
      <w:r>
        <w:rPr>
          <w:rFonts w:hint="eastAsia" w:ascii="仿宋" w:hAnsi="仿宋" w:eastAsia="仿宋" w:cs="仿宋"/>
          <w:color w:val="auto"/>
          <w:sz w:val="24"/>
          <w:szCs w:val="24"/>
          <w:highlight w:val="none"/>
        </w:rPr>
        <w:t>甲方，致使</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履行发生困难的，甲方可以中止合同履行并要求乙方承担由此给甲方造成的损失。</w:t>
      </w:r>
    </w:p>
    <w:p w14:paraId="5ABED897">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300D7956">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7C93F58B">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1631085">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并追究乙方的违约责</w:t>
      </w:r>
      <w:r>
        <w:rPr>
          <w:rFonts w:hint="eastAsia" w:ascii="仿宋" w:hAnsi="仿宋" w:eastAsia="仿宋" w:cs="仿宋"/>
          <w:color w:val="auto"/>
          <w:sz w:val="24"/>
          <w:szCs w:val="24"/>
          <w:highlight w:val="none"/>
          <w:lang w:val="en-US" w:eastAsia="zh-CN"/>
        </w:rPr>
        <w:t>任</w:t>
      </w:r>
      <w:r>
        <w:rPr>
          <w:rFonts w:hint="eastAsia" w:ascii="仿宋" w:hAnsi="仿宋" w:eastAsia="仿宋" w:cs="仿宋"/>
          <w:color w:val="auto"/>
          <w:sz w:val="24"/>
          <w:szCs w:val="24"/>
          <w:highlight w:val="none"/>
        </w:rPr>
        <w:t>。</w:t>
      </w:r>
    </w:p>
    <w:p w14:paraId="7D7EEA2A">
      <w:pPr>
        <w:pStyle w:val="6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0BA26E05">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w:t>
      </w:r>
      <w:r>
        <w:rPr>
          <w:rFonts w:hint="eastAsia" w:ascii="仿宋" w:hAnsi="仿宋" w:eastAsia="仿宋" w:cs="仿宋"/>
          <w:color w:val="auto"/>
          <w:sz w:val="24"/>
          <w:szCs w:val="24"/>
          <w:highlight w:val="none"/>
          <w:lang w:val="en-US" w:eastAsia="zh-CN"/>
        </w:rPr>
        <w:t>应当变更、</w:t>
      </w:r>
      <w:r>
        <w:rPr>
          <w:rFonts w:hint="eastAsia" w:ascii="仿宋" w:hAnsi="仿宋" w:eastAsia="仿宋" w:cs="仿宋"/>
          <w:color w:val="auto"/>
          <w:sz w:val="24"/>
          <w:szCs w:val="24"/>
          <w:highlight w:val="none"/>
        </w:rPr>
        <w:t>中止</w:t>
      </w:r>
      <w:r>
        <w:rPr>
          <w:rFonts w:hint="eastAsia" w:ascii="仿宋" w:hAnsi="仿宋" w:eastAsia="仿宋" w:cs="仿宋"/>
          <w:color w:val="auto"/>
          <w:sz w:val="24"/>
          <w:szCs w:val="24"/>
          <w:highlight w:val="none"/>
          <w:lang w:eastAsia="zh-CN"/>
        </w:rPr>
        <w:t>或者终止</w:t>
      </w:r>
      <w:r>
        <w:rPr>
          <w:rFonts w:hint="eastAsia" w:ascii="仿宋" w:hAnsi="仿宋" w:eastAsia="仿宋" w:cs="仿宋"/>
          <w:color w:val="auto"/>
          <w:sz w:val="24"/>
          <w:szCs w:val="24"/>
          <w:highlight w:val="none"/>
        </w:rPr>
        <w:t>合同。有过错的一方应当承担赔偿责任，双方都有过错的，各自承担相应的责任。</w:t>
      </w:r>
    </w:p>
    <w:p w14:paraId="0DE44355">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6315945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将合同转包给其他投标人。涉及合同分包的，乙方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026B9AE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35C30897">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32685A0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62BA4A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389D7F7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69D33027">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4AECDA89">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因本合同及合同有关事项发生的争议，由</w:t>
      </w:r>
      <w:r>
        <w:rPr>
          <w:rFonts w:hint="eastAsia" w:ascii="仿宋" w:hAnsi="仿宋" w:eastAsia="仿宋" w:cs="仿宋"/>
          <w:color w:val="auto"/>
          <w:sz w:val="24"/>
          <w:szCs w:val="24"/>
          <w:highlight w:val="none"/>
          <w:lang w:eastAsia="zh-CN"/>
        </w:rPr>
        <w:t>甲乙双</w:t>
      </w:r>
      <w:r>
        <w:rPr>
          <w:rFonts w:hint="eastAsia" w:ascii="仿宋" w:hAnsi="仿宋" w:eastAsia="仿宋" w:cs="仿宋"/>
          <w:color w:val="auto"/>
          <w:sz w:val="24"/>
          <w:szCs w:val="24"/>
          <w:highlight w:val="none"/>
        </w:rPr>
        <w:t>方友好协商解决。协商不成时，可以</w:t>
      </w:r>
      <w:r>
        <w:rPr>
          <w:rFonts w:hint="eastAsia" w:ascii="仿宋" w:hAnsi="仿宋" w:eastAsia="仿宋" w:cs="仿宋"/>
          <w:color w:val="auto"/>
          <w:sz w:val="24"/>
          <w:szCs w:val="24"/>
          <w:highlight w:val="none"/>
          <w:lang w:eastAsia="zh-CN"/>
        </w:rPr>
        <w:t>向有关组织申请</w:t>
      </w:r>
      <w:r>
        <w:rPr>
          <w:rFonts w:hint="eastAsia" w:ascii="仿宋" w:hAnsi="仿宋" w:eastAsia="仿宋" w:cs="仿宋"/>
          <w:color w:val="auto"/>
          <w:sz w:val="24"/>
          <w:szCs w:val="24"/>
          <w:highlight w:val="none"/>
        </w:rPr>
        <w:t>调解。合同一方或</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方不愿调解或调解不成的，可以通过仲裁或诉讼的方式解决争议。</w:t>
      </w:r>
    </w:p>
    <w:p w14:paraId="5AE8B506">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0B3EB665">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 如</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有争议的事项不影响合同其他部分的履行，在争议解决期间，合同其他部分应</w:t>
      </w:r>
      <w:r>
        <w:rPr>
          <w:rFonts w:hint="eastAsia" w:ascii="仿宋" w:hAnsi="仿宋" w:eastAsia="仿宋" w:cs="仿宋"/>
          <w:color w:val="auto"/>
          <w:sz w:val="24"/>
          <w:szCs w:val="24"/>
          <w:highlight w:val="none"/>
          <w:lang w:eastAsia="zh-CN"/>
        </w:rPr>
        <w:t>当</w:t>
      </w:r>
      <w:r>
        <w:rPr>
          <w:rFonts w:hint="eastAsia" w:ascii="仿宋" w:hAnsi="仿宋" w:eastAsia="仿宋" w:cs="仿宋"/>
          <w:color w:val="auto"/>
          <w:sz w:val="24"/>
          <w:szCs w:val="24"/>
          <w:highlight w:val="none"/>
        </w:rPr>
        <w:t>继续履行。</w:t>
      </w:r>
    </w:p>
    <w:p w14:paraId="10F7046B">
      <w:pPr>
        <w:autoSpaceDE w:val="0"/>
        <w:autoSpaceDN w:val="0"/>
        <w:adjustRightInd w:val="0"/>
        <w:snapToGrid w:val="0"/>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71F5A9E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color w:val="auto"/>
          <w:sz w:val="24"/>
          <w:szCs w:val="24"/>
          <w:highlight w:val="none"/>
          <w:lang w:val="en-GB"/>
        </w:rPr>
        <w:t>本合同应当按照规定执行政府采购政策。</w:t>
      </w:r>
    </w:p>
    <w:p w14:paraId="18223BE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28F79F99">
      <w:pPr>
        <w:pStyle w:val="12"/>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EEE758">
      <w:p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E9DCF35">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本合同的订立、生效、解释、履行及与本合同有关的争议解决，均适用法律、行政法规。</w:t>
      </w:r>
    </w:p>
    <w:p w14:paraId="3AEFB911">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本合同条款与法律、行政法规的强制性规定不一致的，双方当事人应按照法律、行政法规的强制性规定修改本合同的相关条款。</w:t>
      </w:r>
    </w:p>
    <w:p w14:paraId="503AC25C">
      <w:pPr>
        <w:numPr>
          <w:ilvl w:val="0"/>
          <w:numId w:val="0"/>
        </w:num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5203D5EF">
      <w:pPr>
        <w:pStyle w:val="6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本合同任何一方向对方发出的通知、信件、数据电文等，应当发送至本合同第一部分《政府采购合同协议书》所约定的通讯地址、联系人、联系电话或电子邮箱。</w:t>
      </w:r>
    </w:p>
    <w:p w14:paraId="12B0C951">
      <w:pPr>
        <w:pStyle w:val="60"/>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一方当事人变更名称、</w:t>
      </w:r>
      <w:r>
        <w:rPr>
          <w:rFonts w:hint="eastAsia" w:ascii="仿宋" w:hAnsi="仿宋" w:eastAsia="仿宋" w:cs="仿宋"/>
          <w:color w:val="auto"/>
          <w:sz w:val="24"/>
          <w:szCs w:val="24"/>
          <w:highlight w:val="none"/>
          <w:lang w:eastAsia="zh-CN"/>
        </w:rPr>
        <w:t>住所</w:t>
      </w:r>
      <w:r>
        <w:rPr>
          <w:rFonts w:hint="eastAsia" w:ascii="仿宋" w:hAnsi="仿宋" w:eastAsia="仿宋" w:cs="仿宋"/>
          <w:color w:val="auto"/>
          <w:sz w:val="24"/>
          <w:szCs w:val="24"/>
          <w:highlight w:val="none"/>
        </w:rPr>
        <w:t>、联系人、联系电话或电子邮箱</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的，应当在变更后3日内及时书面通知对方，对方实际收到变更通知前的送达仍为有效送达。</w:t>
      </w:r>
    </w:p>
    <w:p w14:paraId="3606D15A">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50F909DD">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3AF09BBC">
      <w:pPr>
        <w:numPr>
          <w:ilvl w:val="0"/>
          <w:numId w:val="0"/>
        </w:num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 xml:space="preserve">23. </w:t>
      </w:r>
      <w:r>
        <w:rPr>
          <w:rFonts w:hint="eastAsia" w:ascii="仿宋" w:hAnsi="仿宋" w:eastAsia="仿宋" w:cs="仿宋"/>
          <w:b/>
          <w:bCs/>
          <w:color w:val="auto"/>
          <w:sz w:val="24"/>
          <w:szCs w:val="24"/>
          <w:highlight w:val="none"/>
        </w:rPr>
        <w:t>合同未尽事项</w:t>
      </w:r>
    </w:p>
    <w:p w14:paraId="2B7A2339">
      <w:pPr>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1F585301">
      <w:pPr>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 xml:space="preserve">    23.2 合同附件与合同正文具有同等的法律效力。</w:t>
      </w:r>
    </w:p>
    <w:p w14:paraId="15F08AE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EB6EAC2">
      <w:pPr>
        <w:pStyle w:val="3"/>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第三节 政府采购合同专用条款</w:t>
      </w:r>
    </w:p>
    <w:tbl>
      <w:tblPr>
        <w:tblStyle w:val="29"/>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56"/>
        <w:gridCol w:w="2372"/>
        <w:gridCol w:w="4289"/>
      </w:tblGrid>
      <w:tr w14:paraId="032C6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396A0D7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D31D3F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360" w:type="pct"/>
            <w:noWrap w:val="0"/>
            <w:vAlign w:val="center"/>
          </w:tcPr>
          <w:p w14:paraId="3F16791A">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联合体具体要求</w:t>
            </w:r>
          </w:p>
        </w:tc>
        <w:tc>
          <w:tcPr>
            <w:tcW w:w="2459" w:type="pct"/>
            <w:noWrap w:val="0"/>
            <w:vAlign w:val="center"/>
          </w:tcPr>
          <w:p w14:paraId="638CBCEC">
            <w:pPr>
              <w:adjustRightInd w:val="0"/>
              <w:snapToGrid w:val="0"/>
              <w:jc w:val="left"/>
              <w:rPr>
                <w:rFonts w:hint="eastAsia" w:ascii="仿宋" w:hAnsi="仿宋" w:eastAsia="仿宋" w:cs="仿宋"/>
                <w:color w:val="auto"/>
                <w:szCs w:val="21"/>
                <w:highlight w:val="none"/>
              </w:rPr>
            </w:pPr>
          </w:p>
        </w:tc>
      </w:tr>
      <w:tr w14:paraId="35D45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79" w:type="pct"/>
            <w:noWrap w:val="0"/>
            <w:vAlign w:val="center"/>
          </w:tcPr>
          <w:p w14:paraId="4F807C8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08229A7">
            <w:pPr>
              <w:adjustRightInd w:val="0"/>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）项</w:t>
            </w:r>
          </w:p>
        </w:tc>
        <w:tc>
          <w:tcPr>
            <w:tcW w:w="1360" w:type="pct"/>
            <w:noWrap w:val="0"/>
            <w:vAlign w:val="center"/>
          </w:tcPr>
          <w:p w14:paraId="035D809D">
            <w:pPr>
              <w:adjustRightInd w:val="0"/>
              <w:snapToGrid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其他术语解释</w:t>
            </w:r>
          </w:p>
        </w:tc>
        <w:tc>
          <w:tcPr>
            <w:tcW w:w="2459" w:type="pct"/>
            <w:noWrap w:val="0"/>
            <w:vAlign w:val="center"/>
          </w:tcPr>
          <w:p w14:paraId="1338C931">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BA63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31DE3AA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C655588">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4.4款</w:t>
            </w:r>
          </w:p>
        </w:tc>
        <w:tc>
          <w:tcPr>
            <w:tcW w:w="1360" w:type="pct"/>
            <w:noWrap w:val="0"/>
            <w:vAlign w:val="center"/>
          </w:tcPr>
          <w:p w14:paraId="5243F9E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履约验收中甲方提出异议或作出说明的期限</w:t>
            </w:r>
          </w:p>
        </w:tc>
        <w:tc>
          <w:tcPr>
            <w:tcW w:w="2459" w:type="pct"/>
            <w:noWrap w:val="0"/>
            <w:vAlign w:val="center"/>
          </w:tcPr>
          <w:p w14:paraId="5708F2C4">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76314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1A12006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62A8E1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4.6款</w:t>
            </w:r>
          </w:p>
        </w:tc>
        <w:tc>
          <w:tcPr>
            <w:tcW w:w="1360" w:type="pct"/>
            <w:noWrap w:val="0"/>
            <w:vAlign w:val="center"/>
          </w:tcPr>
          <w:p w14:paraId="553383D8">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约定甲方承担的其他义务和责任</w:t>
            </w:r>
          </w:p>
        </w:tc>
        <w:tc>
          <w:tcPr>
            <w:tcW w:w="2459" w:type="pct"/>
            <w:noWrap w:val="0"/>
            <w:vAlign w:val="center"/>
          </w:tcPr>
          <w:p w14:paraId="115E69D2">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503AB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08A07F2D">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03CC235D">
            <w:pPr>
              <w:snapToGrid w:val="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5.4款</w:t>
            </w:r>
          </w:p>
        </w:tc>
        <w:tc>
          <w:tcPr>
            <w:tcW w:w="1360" w:type="pct"/>
            <w:noWrap w:val="0"/>
            <w:vAlign w:val="center"/>
          </w:tcPr>
          <w:p w14:paraId="692F66A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约定乙方承担的其他义务和责任</w:t>
            </w:r>
          </w:p>
        </w:tc>
        <w:tc>
          <w:tcPr>
            <w:tcW w:w="2459" w:type="pct"/>
            <w:noWrap w:val="0"/>
            <w:vAlign w:val="center"/>
          </w:tcPr>
          <w:p w14:paraId="2C570176">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3D1DC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2F8E32BE">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15058511">
            <w:pPr>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6.1款</w:t>
            </w:r>
          </w:p>
        </w:tc>
        <w:tc>
          <w:tcPr>
            <w:tcW w:w="1360" w:type="pct"/>
            <w:noWrap w:val="0"/>
            <w:vAlign w:val="center"/>
          </w:tcPr>
          <w:p w14:paraId="5008E86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履行合同义务的顺序</w:t>
            </w:r>
          </w:p>
        </w:tc>
        <w:tc>
          <w:tcPr>
            <w:tcW w:w="2459" w:type="pct"/>
            <w:noWrap w:val="0"/>
            <w:vAlign w:val="center"/>
          </w:tcPr>
          <w:p w14:paraId="77DA7EED">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8A26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179" w:type="pct"/>
            <w:vMerge w:val="restart"/>
            <w:noWrap w:val="0"/>
            <w:vAlign w:val="center"/>
          </w:tcPr>
          <w:p w14:paraId="4EB85B7D">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25BCF9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款</w:t>
            </w:r>
          </w:p>
        </w:tc>
        <w:tc>
          <w:tcPr>
            <w:tcW w:w="1360" w:type="pct"/>
            <w:noWrap w:val="0"/>
            <w:vAlign w:val="center"/>
          </w:tcPr>
          <w:p w14:paraId="77CA3CD5">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包装</w:t>
            </w:r>
            <w:r>
              <w:rPr>
                <w:rFonts w:hint="eastAsia" w:ascii="仿宋" w:hAnsi="仿宋" w:eastAsia="仿宋" w:cs="仿宋"/>
                <w:color w:val="auto"/>
                <w:szCs w:val="21"/>
                <w:highlight w:val="none"/>
                <w:lang w:eastAsia="zh-CN"/>
              </w:rPr>
              <w:t>特殊要求</w:t>
            </w:r>
          </w:p>
        </w:tc>
        <w:tc>
          <w:tcPr>
            <w:tcW w:w="2459" w:type="pct"/>
            <w:noWrap w:val="0"/>
            <w:vAlign w:val="center"/>
          </w:tcPr>
          <w:p w14:paraId="1FA90645">
            <w:pPr>
              <w:rPr>
                <w:rFonts w:hint="eastAsia" w:ascii="仿宋" w:hAnsi="仿宋" w:eastAsia="仿宋" w:cs="仿宋"/>
                <w:color w:val="auto"/>
                <w:highlight w:val="none"/>
              </w:rPr>
            </w:pPr>
          </w:p>
        </w:tc>
      </w:tr>
      <w:tr w14:paraId="1DAAC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179" w:type="pct"/>
            <w:vMerge w:val="continue"/>
            <w:noWrap w:val="0"/>
            <w:vAlign w:val="center"/>
          </w:tcPr>
          <w:p w14:paraId="4FE4D171">
            <w:pPr>
              <w:adjustRightInd w:val="0"/>
              <w:snapToGrid w:val="0"/>
              <w:jc w:val="center"/>
              <w:rPr>
                <w:rFonts w:hint="eastAsia" w:ascii="仿宋" w:hAnsi="仿宋" w:eastAsia="仿宋" w:cs="仿宋"/>
                <w:color w:val="auto"/>
                <w:szCs w:val="21"/>
                <w:highlight w:val="none"/>
              </w:rPr>
            </w:pPr>
          </w:p>
        </w:tc>
        <w:tc>
          <w:tcPr>
            <w:tcW w:w="1360" w:type="pct"/>
            <w:noWrap w:val="0"/>
            <w:vAlign w:val="center"/>
          </w:tcPr>
          <w:p w14:paraId="5BA93C6B">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指定现场</w:t>
            </w:r>
          </w:p>
        </w:tc>
        <w:tc>
          <w:tcPr>
            <w:tcW w:w="2459" w:type="pct"/>
            <w:noWrap w:val="0"/>
            <w:vAlign w:val="center"/>
          </w:tcPr>
          <w:p w14:paraId="58A5405E">
            <w:pPr>
              <w:rPr>
                <w:rFonts w:hint="eastAsia" w:ascii="仿宋" w:hAnsi="仿宋" w:eastAsia="仿宋" w:cs="仿宋"/>
                <w:color w:val="auto"/>
                <w:highlight w:val="none"/>
              </w:rPr>
            </w:pPr>
          </w:p>
        </w:tc>
      </w:tr>
      <w:tr w14:paraId="0A4F7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179" w:type="pct"/>
            <w:noWrap w:val="0"/>
            <w:vAlign w:val="center"/>
          </w:tcPr>
          <w:p w14:paraId="3D3C2CB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B532C6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360" w:type="pct"/>
            <w:noWrap w:val="0"/>
            <w:vAlign w:val="center"/>
          </w:tcPr>
          <w:p w14:paraId="7ECF47E0">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运输特殊要求</w:t>
            </w:r>
          </w:p>
        </w:tc>
        <w:tc>
          <w:tcPr>
            <w:tcW w:w="2459" w:type="pct"/>
            <w:noWrap w:val="0"/>
            <w:vAlign w:val="center"/>
          </w:tcPr>
          <w:p w14:paraId="6CE6EEBD">
            <w:pPr>
              <w:rPr>
                <w:rFonts w:hint="eastAsia" w:ascii="仿宋" w:hAnsi="仿宋" w:eastAsia="仿宋" w:cs="仿宋"/>
                <w:color w:val="auto"/>
                <w:highlight w:val="none"/>
              </w:rPr>
            </w:pPr>
          </w:p>
        </w:tc>
      </w:tr>
      <w:tr w14:paraId="75B2C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179" w:type="pct"/>
            <w:noWrap w:val="0"/>
            <w:vAlign w:val="center"/>
          </w:tcPr>
          <w:p w14:paraId="11F84FE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1F66D1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款</w:t>
            </w:r>
          </w:p>
        </w:tc>
        <w:tc>
          <w:tcPr>
            <w:tcW w:w="1360" w:type="pct"/>
            <w:noWrap w:val="0"/>
            <w:vAlign w:val="center"/>
          </w:tcPr>
          <w:p w14:paraId="3943F708">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保险要求</w:t>
            </w:r>
          </w:p>
        </w:tc>
        <w:tc>
          <w:tcPr>
            <w:tcW w:w="2459" w:type="pct"/>
            <w:noWrap w:val="0"/>
            <w:vAlign w:val="center"/>
          </w:tcPr>
          <w:p w14:paraId="22993B6D">
            <w:pPr>
              <w:rPr>
                <w:rFonts w:hint="eastAsia" w:ascii="仿宋" w:hAnsi="仿宋" w:eastAsia="仿宋" w:cs="仿宋"/>
                <w:color w:val="auto"/>
                <w:highlight w:val="none"/>
              </w:rPr>
            </w:pPr>
          </w:p>
        </w:tc>
      </w:tr>
      <w:tr w14:paraId="1ED78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1699D72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3EABC9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.2（1）项</w:t>
            </w:r>
          </w:p>
        </w:tc>
        <w:tc>
          <w:tcPr>
            <w:tcW w:w="1360" w:type="pct"/>
            <w:noWrap w:val="0"/>
            <w:vAlign w:val="center"/>
          </w:tcPr>
          <w:p w14:paraId="27E41620">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2459" w:type="pct"/>
            <w:noWrap w:val="0"/>
            <w:vAlign w:val="center"/>
          </w:tcPr>
          <w:p w14:paraId="59B2D173">
            <w:pPr>
              <w:autoSpaceDE w:val="0"/>
              <w:autoSpaceDN w:val="0"/>
              <w:adjustRightInd w:val="0"/>
              <w:snapToGrid w:val="0"/>
              <w:ind w:firstLine="420" w:firstLineChars="200"/>
              <w:jc w:val="left"/>
              <w:rPr>
                <w:rFonts w:hint="eastAsia" w:ascii="仿宋" w:hAnsi="仿宋" w:eastAsia="仿宋" w:cs="仿宋"/>
                <w:color w:val="auto"/>
                <w:szCs w:val="21"/>
                <w:highlight w:val="none"/>
              </w:rPr>
            </w:pPr>
          </w:p>
        </w:tc>
      </w:tr>
      <w:tr w14:paraId="6CCA5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37CD494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247E28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.2（3）项</w:t>
            </w:r>
          </w:p>
        </w:tc>
        <w:tc>
          <w:tcPr>
            <w:tcW w:w="1360" w:type="pct"/>
            <w:noWrap w:val="0"/>
            <w:vAlign w:val="center"/>
          </w:tcPr>
          <w:p w14:paraId="755E5B3C">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货物质量缺陷</w:t>
            </w:r>
          </w:p>
          <w:p w14:paraId="5FBB46CB">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2459" w:type="pct"/>
            <w:noWrap w:val="0"/>
            <w:vAlign w:val="center"/>
          </w:tcPr>
          <w:p w14:paraId="6AAB746A">
            <w:pPr>
              <w:adjustRightInd w:val="0"/>
              <w:snapToGrid w:val="0"/>
              <w:jc w:val="left"/>
              <w:rPr>
                <w:rFonts w:hint="eastAsia" w:ascii="仿宋" w:hAnsi="仿宋" w:eastAsia="仿宋" w:cs="仿宋"/>
                <w:color w:val="auto"/>
                <w:szCs w:val="21"/>
                <w:highlight w:val="none"/>
              </w:rPr>
            </w:pPr>
          </w:p>
        </w:tc>
      </w:tr>
      <w:tr w14:paraId="77719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1CB0D248">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第二节</w:t>
            </w:r>
          </w:p>
          <w:p w14:paraId="52371910">
            <w:pPr>
              <w:pStyle w:val="60"/>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1360" w:type="pct"/>
            <w:noWrap w:val="0"/>
            <w:vAlign w:val="center"/>
          </w:tcPr>
          <w:p w14:paraId="33F2A703">
            <w:pPr>
              <w:adjustRightInd w:val="0"/>
              <w:snapToGrid w:val="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其他应当保密的信息</w:t>
            </w:r>
          </w:p>
        </w:tc>
        <w:tc>
          <w:tcPr>
            <w:tcW w:w="2459" w:type="pct"/>
            <w:noWrap w:val="0"/>
            <w:vAlign w:val="center"/>
          </w:tcPr>
          <w:p w14:paraId="4231A377">
            <w:pPr>
              <w:adjustRightInd w:val="0"/>
              <w:snapToGrid w:val="0"/>
              <w:jc w:val="left"/>
              <w:rPr>
                <w:rFonts w:hint="eastAsia" w:ascii="仿宋" w:hAnsi="仿宋" w:eastAsia="仿宋" w:cs="仿宋"/>
                <w:color w:val="auto"/>
                <w:szCs w:val="21"/>
                <w:highlight w:val="none"/>
              </w:rPr>
            </w:pPr>
          </w:p>
        </w:tc>
      </w:tr>
      <w:tr w14:paraId="7E3C4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79" w:type="pct"/>
            <w:noWrap w:val="0"/>
            <w:vAlign w:val="center"/>
          </w:tcPr>
          <w:p w14:paraId="54E66D5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1E8713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.2款</w:t>
            </w:r>
          </w:p>
        </w:tc>
        <w:tc>
          <w:tcPr>
            <w:tcW w:w="1360" w:type="pct"/>
            <w:noWrap w:val="0"/>
            <w:vAlign w:val="center"/>
          </w:tcPr>
          <w:p w14:paraId="2E73BB4D">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合同价款支付</w:t>
            </w:r>
            <w:r>
              <w:rPr>
                <w:rFonts w:hint="eastAsia" w:ascii="仿宋" w:hAnsi="仿宋" w:eastAsia="仿宋" w:cs="仿宋"/>
                <w:color w:val="auto"/>
                <w:szCs w:val="21"/>
                <w:highlight w:val="none"/>
                <w:lang w:eastAsia="zh-CN"/>
              </w:rPr>
              <w:t>时间</w:t>
            </w:r>
          </w:p>
        </w:tc>
        <w:tc>
          <w:tcPr>
            <w:tcW w:w="2459" w:type="pct"/>
            <w:noWrap w:val="0"/>
            <w:vAlign w:val="center"/>
          </w:tcPr>
          <w:p w14:paraId="14579DEC">
            <w:pPr>
              <w:adjustRightInd w:val="0"/>
              <w:snapToGrid w:val="0"/>
              <w:jc w:val="left"/>
              <w:rPr>
                <w:rFonts w:hint="eastAsia" w:ascii="仿宋" w:hAnsi="仿宋" w:eastAsia="仿宋" w:cs="仿宋"/>
                <w:color w:val="auto"/>
                <w:szCs w:val="21"/>
                <w:highlight w:val="none"/>
              </w:rPr>
            </w:pPr>
          </w:p>
        </w:tc>
      </w:tr>
      <w:tr w14:paraId="62127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79" w:type="pct"/>
            <w:noWrap w:val="0"/>
            <w:vAlign w:val="center"/>
          </w:tcPr>
          <w:p w14:paraId="7A32D5B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C68E6F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13.2</w:t>
            </w:r>
            <w:r>
              <w:rPr>
                <w:rFonts w:hint="eastAsia" w:ascii="仿宋" w:hAnsi="仿宋" w:eastAsia="仿宋" w:cs="仿宋"/>
                <w:color w:val="auto"/>
                <w:szCs w:val="21"/>
                <w:highlight w:val="none"/>
              </w:rPr>
              <w:t>款</w:t>
            </w:r>
          </w:p>
        </w:tc>
        <w:tc>
          <w:tcPr>
            <w:tcW w:w="1360" w:type="pct"/>
            <w:noWrap w:val="0"/>
            <w:vAlign w:val="center"/>
          </w:tcPr>
          <w:p w14:paraId="02269247">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履约保证金不予退还的情形</w:t>
            </w:r>
          </w:p>
        </w:tc>
        <w:tc>
          <w:tcPr>
            <w:tcW w:w="2459" w:type="pct"/>
            <w:noWrap w:val="0"/>
            <w:vAlign w:val="center"/>
          </w:tcPr>
          <w:p w14:paraId="19A6F6C6">
            <w:pPr>
              <w:adjustRightInd w:val="0"/>
              <w:snapToGrid w:val="0"/>
              <w:jc w:val="left"/>
              <w:rPr>
                <w:rFonts w:hint="eastAsia" w:ascii="仿宋" w:hAnsi="仿宋" w:eastAsia="仿宋" w:cs="仿宋"/>
                <w:color w:val="auto"/>
                <w:szCs w:val="21"/>
                <w:highlight w:val="none"/>
              </w:rPr>
            </w:pPr>
          </w:p>
        </w:tc>
      </w:tr>
      <w:tr w14:paraId="1A276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0BB41B4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3A2740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13.3</w:t>
            </w:r>
            <w:r>
              <w:rPr>
                <w:rFonts w:hint="eastAsia" w:ascii="仿宋" w:hAnsi="仿宋" w:eastAsia="仿宋" w:cs="仿宋"/>
                <w:color w:val="auto"/>
                <w:szCs w:val="21"/>
                <w:highlight w:val="none"/>
              </w:rPr>
              <w:t>款</w:t>
            </w:r>
          </w:p>
        </w:tc>
        <w:tc>
          <w:tcPr>
            <w:tcW w:w="1360" w:type="pct"/>
            <w:noWrap w:val="0"/>
            <w:vAlign w:val="center"/>
          </w:tcPr>
          <w:p w14:paraId="5932FCB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w:t>
            </w:r>
            <w:r>
              <w:rPr>
                <w:rFonts w:hint="eastAsia" w:ascii="仿宋" w:hAnsi="仿宋" w:eastAsia="仿宋" w:cs="仿宋"/>
                <w:color w:val="auto"/>
                <w:szCs w:val="21"/>
                <w:highlight w:val="none"/>
                <w:lang w:eastAsia="zh-CN"/>
              </w:rPr>
              <w:t>逾期退还的</w:t>
            </w:r>
            <w:r>
              <w:rPr>
                <w:rFonts w:hint="eastAsia" w:ascii="仿宋" w:hAnsi="仿宋" w:eastAsia="仿宋" w:cs="仿宋"/>
                <w:color w:val="auto"/>
                <w:szCs w:val="21"/>
                <w:highlight w:val="none"/>
              </w:rPr>
              <w:t>违约金</w:t>
            </w:r>
          </w:p>
        </w:tc>
        <w:tc>
          <w:tcPr>
            <w:tcW w:w="2459" w:type="pct"/>
            <w:noWrap w:val="0"/>
            <w:vAlign w:val="center"/>
          </w:tcPr>
          <w:p w14:paraId="163243F7">
            <w:pPr>
              <w:adjustRightInd w:val="0"/>
              <w:snapToGrid w:val="0"/>
              <w:jc w:val="left"/>
              <w:rPr>
                <w:rFonts w:hint="eastAsia" w:ascii="仿宋" w:hAnsi="仿宋" w:eastAsia="仿宋" w:cs="仿宋"/>
                <w:color w:val="auto"/>
                <w:szCs w:val="21"/>
                <w:highlight w:val="none"/>
              </w:rPr>
            </w:pPr>
          </w:p>
        </w:tc>
      </w:tr>
      <w:tr w14:paraId="1BC7B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179" w:type="pct"/>
            <w:noWrap w:val="0"/>
            <w:vAlign w:val="center"/>
          </w:tcPr>
          <w:p w14:paraId="64C93DE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13658C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w:t>
            </w:r>
          </w:p>
        </w:tc>
        <w:tc>
          <w:tcPr>
            <w:tcW w:w="1360" w:type="pct"/>
            <w:noWrap w:val="0"/>
            <w:vAlign w:val="center"/>
          </w:tcPr>
          <w:p w14:paraId="61F0C56A">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运行监督、维修期限</w:t>
            </w:r>
          </w:p>
        </w:tc>
        <w:tc>
          <w:tcPr>
            <w:tcW w:w="2459" w:type="pct"/>
            <w:noWrap w:val="0"/>
            <w:vAlign w:val="center"/>
          </w:tcPr>
          <w:p w14:paraId="60143606">
            <w:pPr>
              <w:adjustRightInd w:val="0"/>
              <w:snapToGrid w:val="0"/>
              <w:jc w:val="left"/>
              <w:rPr>
                <w:rFonts w:hint="eastAsia" w:ascii="仿宋" w:hAnsi="仿宋" w:eastAsia="仿宋" w:cs="仿宋"/>
                <w:color w:val="auto"/>
                <w:szCs w:val="21"/>
                <w:highlight w:val="none"/>
              </w:rPr>
            </w:pPr>
          </w:p>
        </w:tc>
      </w:tr>
      <w:tr w14:paraId="1F368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179" w:type="pct"/>
            <w:noWrap w:val="0"/>
            <w:vAlign w:val="center"/>
          </w:tcPr>
          <w:p w14:paraId="2D412A8E">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680943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）项</w:t>
            </w:r>
          </w:p>
        </w:tc>
        <w:tc>
          <w:tcPr>
            <w:tcW w:w="1360" w:type="pct"/>
            <w:noWrap w:val="0"/>
            <w:vAlign w:val="center"/>
          </w:tcPr>
          <w:p w14:paraId="2C179DD4">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货物回收的约定</w:t>
            </w:r>
          </w:p>
        </w:tc>
        <w:tc>
          <w:tcPr>
            <w:tcW w:w="2459" w:type="pct"/>
            <w:noWrap w:val="0"/>
            <w:vAlign w:val="center"/>
          </w:tcPr>
          <w:p w14:paraId="064D2F9D">
            <w:pPr>
              <w:adjustRightInd w:val="0"/>
              <w:snapToGrid w:val="0"/>
              <w:jc w:val="left"/>
              <w:rPr>
                <w:rFonts w:hint="eastAsia" w:ascii="仿宋" w:hAnsi="仿宋" w:eastAsia="仿宋" w:cs="仿宋"/>
                <w:color w:val="auto"/>
                <w:szCs w:val="21"/>
                <w:highlight w:val="none"/>
              </w:rPr>
            </w:pPr>
          </w:p>
        </w:tc>
      </w:tr>
      <w:tr w14:paraId="6C0D6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3C53396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B38253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360" w:type="pct"/>
            <w:noWrap w:val="0"/>
            <w:vAlign w:val="center"/>
          </w:tcPr>
          <w:p w14:paraId="3D8AEE5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2459" w:type="pct"/>
            <w:noWrap w:val="0"/>
            <w:vAlign w:val="center"/>
          </w:tcPr>
          <w:p w14:paraId="07D86609">
            <w:pPr>
              <w:adjustRightInd w:val="0"/>
              <w:snapToGrid w:val="0"/>
              <w:jc w:val="left"/>
              <w:rPr>
                <w:rFonts w:hint="eastAsia" w:ascii="仿宋" w:hAnsi="仿宋" w:eastAsia="仿宋" w:cs="仿宋"/>
                <w:color w:val="auto"/>
                <w:szCs w:val="21"/>
                <w:highlight w:val="none"/>
              </w:rPr>
            </w:pPr>
          </w:p>
        </w:tc>
      </w:tr>
      <w:tr w14:paraId="2DCC2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2403D47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AFA294D">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1款</w:t>
            </w:r>
          </w:p>
        </w:tc>
        <w:tc>
          <w:tcPr>
            <w:tcW w:w="1360" w:type="pct"/>
            <w:noWrap w:val="0"/>
            <w:vAlign w:val="center"/>
          </w:tcPr>
          <w:p w14:paraId="4B94DA7D">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修理、重作、更换相关具体规定</w:t>
            </w:r>
          </w:p>
        </w:tc>
        <w:tc>
          <w:tcPr>
            <w:tcW w:w="2459" w:type="pct"/>
            <w:noWrap w:val="0"/>
            <w:vAlign w:val="center"/>
          </w:tcPr>
          <w:p w14:paraId="31DE2ED0">
            <w:pPr>
              <w:adjustRightInd w:val="0"/>
              <w:snapToGrid w:val="0"/>
              <w:jc w:val="left"/>
              <w:rPr>
                <w:rFonts w:hint="eastAsia" w:ascii="仿宋" w:hAnsi="仿宋" w:eastAsia="仿宋" w:cs="仿宋"/>
                <w:color w:val="auto"/>
                <w:szCs w:val="21"/>
                <w:highlight w:val="none"/>
              </w:rPr>
            </w:pPr>
          </w:p>
        </w:tc>
      </w:tr>
      <w:tr w14:paraId="7E318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5413D27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5E1D7C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.2（2）项</w:t>
            </w:r>
          </w:p>
        </w:tc>
        <w:tc>
          <w:tcPr>
            <w:tcW w:w="1360" w:type="pct"/>
            <w:noWrap w:val="0"/>
            <w:vAlign w:val="center"/>
          </w:tcPr>
          <w:p w14:paraId="466DB7C6">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2459" w:type="pct"/>
            <w:noWrap w:val="0"/>
            <w:vAlign w:val="center"/>
          </w:tcPr>
          <w:p w14:paraId="157195ED">
            <w:pPr>
              <w:adjustRightInd w:val="0"/>
              <w:snapToGrid w:val="0"/>
              <w:jc w:val="left"/>
              <w:rPr>
                <w:rFonts w:hint="eastAsia" w:ascii="仿宋" w:hAnsi="仿宋" w:eastAsia="仿宋" w:cs="仿宋"/>
                <w:color w:val="auto"/>
                <w:szCs w:val="21"/>
                <w:highlight w:val="none"/>
                <w:u w:val="single"/>
              </w:rPr>
            </w:pPr>
          </w:p>
        </w:tc>
      </w:tr>
      <w:tr w14:paraId="29035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179" w:type="pct"/>
            <w:noWrap w:val="0"/>
            <w:vAlign w:val="center"/>
          </w:tcPr>
          <w:p w14:paraId="73B54C8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CE8EA9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3款</w:t>
            </w:r>
          </w:p>
        </w:tc>
        <w:tc>
          <w:tcPr>
            <w:tcW w:w="1360" w:type="pct"/>
            <w:noWrap w:val="0"/>
            <w:vAlign w:val="center"/>
          </w:tcPr>
          <w:p w14:paraId="2DA944D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2459" w:type="pct"/>
            <w:noWrap w:val="0"/>
            <w:vAlign w:val="center"/>
          </w:tcPr>
          <w:p w14:paraId="551D0CCE">
            <w:pPr>
              <w:adjustRightInd w:val="0"/>
              <w:snapToGrid w:val="0"/>
              <w:jc w:val="left"/>
              <w:rPr>
                <w:rFonts w:hint="eastAsia" w:ascii="仿宋" w:hAnsi="仿宋" w:eastAsia="仿宋" w:cs="仿宋"/>
                <w:color w:val="auto"/>
                <w:szCs w:val="21"/>
                <w:highlight w:val="none"/>
                <w:u w:val="single"/>
              </w:rPr>
            </w:pPr>
          </w:p>
        </w:tc>
      </w:tr>
      <w:tr w14:paraId="701EFB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179" w:type="pct"/>
            <w:tcBorders>
              <w:bottom w:val="single" w:color="auto" w:sz="2" w:space="0"/>
              <w:right w:val="single" w:color="auto" w:sz="2" w:space="0"/>
            </w:tcBorders>
            <w:noWrap w:val="0"/>
            <w:vAlign w:val="center"/>
          </w:tcPr>
          <w:p w14:paraId="0C8509C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C03E64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款</w:t>
            </w:r>
          </w:p>
        </w:tc>
        <w:tc>
          <w:tcPr>
            <w:tcW w:w="1360" w:type="pct"/>
            <w:tcBorders>
              <w:left w:val="single" w:color="auto" w:sz="2" w:space="0"/>
              <w:bottom w:val="single" w:color="auto" w:sz="2" w:space="0"/>
              <w:right w:val="single" w:color="auto" w:sz="2" w:space="0"/>
            </w:tcBorders>
            <w:noWrap w:val="0"/>
            <w:vAlign w:val="center"/>
          </w:tcPr>
          <w:p w14:paraId="4FB10C5F">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2459" w:type="pct"/>
            <w:tcBorders>
              <w:left w:val="single" w:color="auto" w:sz="2" w:space="0"/>
              <w:bottom w:val="single" w:color="auto" w:sz="2" w:space="0"/>
            </w:tcBorders>
            <w:noWrap w:val="0"/>
            <w:vAlign w:val="center"/>
          </w:tcPr>
          <w:p w14:paraId="4ED40098">
            <w:pPr>
              <w:adjustRightInd w:val="0"/>
              <w:snapToGrid w:val="0"/>
              <w:jc w:val="left"/>
              <w:rPr>
                <w:rFonts w:hint="eastAsia" w:ascii="仿宋" w:hAnsi="仿宋" w:eastAsia="仿宋" w:cs="仿宋"/>
                <w:color w:val="auto"/>
                <w:szCs w:val="21"/>
                <w:highlight w:val="none"/>
                <w:u w:val="single"/>
              </w:rPr>
            </w:pPr>
          </w:p>
        </w:tc>
      </w:tr>
      <w:tr w14:paraId="7FADF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9" w:type="pct"/>
            <w:tcBorders>
              <w:top w:val="single" w:color="auto" w:sz="2" w:space="0"/>
              <w:right w:val="single" w:color="auto" w:sz="2" w:space="0"/>
            </w:tcBorders>
            <w:noWrap w:val="0"/>
            <w:vAlign w:val="center"/>
          </w:tcPr>
          <w:p w14:paraId="2D27D75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02447A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360" w:type="pct"/>
            <w:tcBorders>
              <w:top w:val="single" w:color="auto" w:sz="2" w:space="0"/>
              <w:left w:val="single" w:color="auto" w:sz="2" w:space="0"/>
              <w:right w:val="single" w:color="auto" w:sz="2" w:space="0"/>
            </w:tcBorders>
            <w:noWrap w:val="0"/>
            <w:vAlign w:val="center"/>
          </w:tcPr>
          <w:p w14:paraId="7FA819A7">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解决争议的方法</w:t>
            </w:r>
          </w:p>
        </w:tc>
        <w:tc>
          <w:tcPr>
            <w:tcW w:w="2459" w:type="pct"/>
            <w:tcBorders>
              <w:top w:val="single" w:color="auto" w:sz="2" w:space="0"/>
              <w:left w:val="single" w:color="auto" w:sz="2" w:space="0"/>
            </w:tcBorders>
            <w:noWrap w:val="0"/>
            <w:vAlign w:val="center"/>
          </w:tcPr>
          <w:p w14:paraId="331AD569">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因本合同及合同有关事项发生的争议，按下列第</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种方式解决：</w:t>
            </w:r>
          </w:p>
          <w:p w14:paraId="775D45BB">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（1）向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仲裁委员会申请仲裁，仲裁地点为</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w:t>
            </w:r>
          </w:p>
          <w:p w14:paraId="1EF8FF8E">
            <w:pPr>
              <w:adjustRightInd w:val="0"/>
              <w:snapToGrid w:val="0"/>
              <w:ind w:firstLine="0" w:firstLineChars="0"/>
              <w:jc w:val="left"/>
              <w:rPr>
                <w:rFonts w:hint="eastAsia" w:ascii="仿宋" w:hAnsi="仿宋" w:eastAsia="仿宋" w:cs="仿宋"/>
                <w:color w:val="auto"/>
                <w:szCs w:val="21"/>
                <w:highlight w:val="none"/>
                <w:u w:val="single"/>
              </w:rPr>
            </w:pPr>
            <w:r>
              <w:rPr>
                <w:rFonts w:hint="eastAsia" w:ascii="仿宋" w:hAnsi="仿宋" w:eastAsia="仿宋" w:cs="仿宋"/>
                <w:b w:val="0"/>
                <w:bCs w:val="0"/>
                <w:iCs/>
                <w:color w:val="auto"/>
                <w:szCs w:val="21"/>
                <w:highlight w:val="none"/>
              </w:rPr>
              <w:t>（2）向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人民法院起诉。</w:t>
            </w:r>
          </w:p>
        </w:tc>
      </w:tr>
      <w:tr w14:paraId="16D75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179" w:type="pct"/>
            <w:noWrap w:val="0"/>
            <w:vAlign w:val="center"/>
          </w:tcPr>
          <w:p w14:paraId="3625D7D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0A4FB4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款</w:t>
            </w:r>
          </w:p>
        </w:tc>
        <w:tc>
          <w:tcPr>
            <w:tcW w:w="1360" w:type="pct"/>
            <w:noWrap w:val="0"/>
            <w:vAlign w:val="center"/>
          </w:tcPr>
          <w:p w14:paraId="19EE7489">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eastAsia="zh-CN"/>
              </w:rPr>
              <w:t>其他专用条款</w:t>
            </w:r>
          </w:p>
        </w:tc>
        <w:tc>
          <w:tcPr>
            <w:tcW w:w="2459" w:type="pct"/>
            <w:noWrap w:val="0"/>
            <w:vAlign w:val="center"/>
          </w:tcPr>
          <w:p w14:paraId="55072801">
            <w:pPr>
              <w:adjustRightInd w:val="0"/>
              <w:snapToGrid w:val="0"/>
              <w:jc w:val="left"/>
              <w:rPr>
                <w:rFonts w:hint="eastAsia" w:ascii="仿宋" w:hAnsi="仿宋" w:eastAsia="仿宋" w:cs="仿宋"/>
                <w:color w:val="auto"/>
                <w:szCs w:val="21"/>
                <w:highlight w:val="none"/>
                <w:lang w:val="en-US" w:eastAsia="zh-CN"/>
              </w:rPr>
            </w:pPr>
          </w:p>
        </w:tc>
      </w:tr>
    </w:tbl>
    <w:p w14:paraId="06550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p>
    <w:bookmarkEnd w:id="62"/>
    <w:p w14:paraId="0ED4C3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p>
    <w:p w14:paraId="2331353D">
      <w:pPr>
        <w:adjustRightInd w:val="0"/>
        <w:spacing w:line="360" w:lineRule="auto"/>
        <w:rPr>
          <w:rFonts w:hint="eastAsia" w:ascii="仿宋" w:hAnsi="仿宋" w:eastAsia="仿宋" w:cs="仿宋"/>
          <w:b/>
          <w:color w:val="auto"/>
          <w:sz w:val="24"/>
          <w:highlight w:val="none"/>
        </w:rPr>
      </w:pPr>
    </w:p>
    <w:p w14:paraId="5C21B086">
      <w:pPr>
        <w:rPr>
          <w:rFonts w:hint="eastAsia" w:ascii="仿宋" w:hAnsi="仿宋" w:eastAsia="仿宋" w:cs="仿宋"/>
          <w:color w:val="auto"/>
          <w:highlight w:val="none"/>
        </w:rPr>
        <w:sectPr>
          <w:headerReference r:id="rId8" w:type="first"/>
          <w:footerReference r:id="rId10" w:type="first"/>
          <w:footerReference r:id="rId9"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0366DA">
      <w:pPr>
        <w:pStyle w:val="25"/>
        <w:widowControl w:val="0"/>
        <w:spacing w:before="120" w:beforeLines="50" w:after="120" w:afterLines="50" w:line="440" w:lineRule="exact"/>
        <w:jc w:val="center"/>
        <w:outlineLvl w:val="0"/>
        <w:rPr>
          <w:rFonts w:hint="eastAsia" w:ascii="宋体" w:hAnsi="宋体" w:eastAsia="宋体" w:cs="宋体"/>
          <w:b/>
          <w:sz w:val="32"/>
          <w:szCs w:val="32"/>
        </w:rPr>
      </w:pPr>
      <w:bookmarkStart w:id="69" w:name="_Toc15127"/>
      <w:r>
        <w:rPr>
          <w:rFonts w:hint="eastAsia" w:ascii="宋体" w:hAnsi="宋体" w:eastAsia="宋体" w:cs="宋体"/>
          <w:b/>
          <w:sz w:val="32"/>
          <w:szCs w:val="32"/>
        </w:rPr>
        <w:t>第六章  投标文件格式</w:t>
      </w:r>
      <w:bookmarkEnd w:id="63"/>
      <w:bookmarkEnd w:id="64"/>
      <w:bookmarkEnd w:id="65"/>
      <w:bookmarkEnd w:id="69"/>
    </w:p>
    <w:p w14:paraId="728DA7A3">
      <w:pPr>
        <w:snapToGrid w:val="0"/>
        <w:spacing w:line="360" w:lineRule="auto"/>
        <w:jc w:val="left"/>
        <w:rPr>
          <w:rFonts w:hint="eastAsia" w:ascii="宋体" w:hAnsi="宋体" w:eastAsia="宋体" w:cs="宋体"/>
          <w:kern w:val="0"/>
          <w:sz w:val="28"/>
        </w:rPr>
      </w:pPr>
    </w:p>
    <w:p w14:paraId="3F650E61">
      <w:pPr>
        <w:tabs>
          <w:tab w:val="left" w:pos="-737"/>
        </w:tabs>
        <w:snapToGrid w:val="0"/>
        <w:spacing w:line="360" w:lineRule="auto"/>
        <w:ind w:firstLine="180"/>
        <w:jc w:val="left"/>
        <w:rPr>
          <w:rFonts w:hint="eastAsia" w:ascii="宋体" w:hAnsi="宋体" w:eastAsia="宋体" w:cs="宋体"/>
          <w:kern w:val="0"/>
          <w:sz w:val="24"/>
          <w:szCs w:val="24"/>
        </w:rPr>
      </w:pPr>
      <w:r>
        <w:rPr>
          <w:rFonts w:hint="eastAsia" w:ascii="宋体" w:hAnsi="宋体" w:eastAsia="宋体" w:cs="宋体"/>
          <w:b/>
          <w:kern w:val="0"/>
          <w:sz w:val="24"/>
          <w:szCs w:val="24"/>
        </w:rPr>
        <w:t>一、投标人提交投标文件须知</w:t>
      </w:r>
    </w:p>
    <w:p w14:paraId="22E563F3">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1.投标人应严格按照以下顺序填写和提交下述规定的全部格式文件以及其他有关资料，混乱的编排导致投标文件被误读或查找不到，后果由投标人承担。</w:t>
      </w:r>
    </w:p>
    <w:p w14:paraId="55382A68">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2.所附表格中要求回答的全部问题和信息都必须正面回答。</w:t>
      </w:r>
    </w:p>
    <w:p w14:paraId="66BFBC68">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3.资格声明的签字人应保证全部声明和问题的回答是真实的和准确的。</w:t>
      </w:r>
    </w:p>
    <w:p w14:paraId="64ABDFCF">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4.评标委员会将应用投标人提交的资料并根据自己的判断，决定投标人履行合同的合格性及能力。</w:t>
      </w:r>
    </w:p>
    <w:p w14:paraId="30B5F5F8">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5.投标人提交的材料将被妥善保存，但不退还。</w:t>
      </w:r>
    </w:p>
    <w:p w14:paraId="4FAA08E7">
      <w:pPr>
        <w:tabs>
          <w:tab w:val="left" w:pos="0"/>
        </w:tabs>
        <w:snapToGrid w:val="0"/>
        <w:spacing w:line="360" w:lineRule="auto"/>
        <w:ind w:firstLine="624"/>
        <w:jc w:val="left"/>
        <w:rPr>
          <w:rFonts w:hint="eastAsia" w:ascii="宋体" w:hAnsi="宋体" w:eastAsia="宋体" w:cs="宋体"/>
          <w:kern w:val="0"/>
          <w:sz w:val="24"/>
          <w:szCs w:val="24"/>
        </w:rPr>
      </w:pPr>
      <w:r>
        <w:rPr>
          <w:rFonts w:hint="eastAsia" w:ascii="宋体" w:hAnsi="宋体" w:eastAsia="宋体" w:cs="宋体"/>
          <w:kern w:val="0"/>
          <w:sz w:val="24"/>
          <w:szCs w:val="24"/>
        </w:rPr>
        <w:t>6.全部文件应按投标人须知中规定的语言和份数提交。</w:t>
      </w:r>
    </w:p>
    <w:p w14:paraId="49246FA4">
      <w:pPr>
        <w:snapToGrid w:val="0"/>
        <w:spacing w:line="360" w:lineRule="auto"/>
        <w:rPr>
          <w:rFonts w:hint="eastAsia" w:ascii="宋体" w:hAnsi="宋体" w:eastAsia="宋体" w:cs="宋体"/>
          <w:kern w:val="0"/>
          <w:sz w:val="24"/>
        </w:rPr>
      </w:pPr>
    </w:p>
    <w:p w14:paraId="15DBCBBC">
      <w:pPr>
        <w:snapToGrid w:val="0"/>
        <w:spacing w:line="360" w:lineRule="auto"/>
        <w:rPr>
          <w:rFonts w:hint="eastAsia" w:ascii="宋体" w:hAnsi="宋体" w:eastAsia="宋体" w:cs="宋体"/>
          <w:kern w:val="0"/>
          <w:sz w:val="28"/>
          <w:szCs w:val="28"/>
        </w:rPr>
      </w:pPr>
    </w:p>
    <w:p w14:paraId="2C23A704">
      <w:pPr>
        <w:snapToGrid w:val="0"/>
        <w:spacing w:line="360" w:lineRule="auto"/>
        <w:rPr>
          <w:rFonts w:hint="eastAsia" w:ascii="宋体" w:hAnsi="宋体" w:eastAsia="宋体" w:cs="宋体"/>
          <w:kern w:val="0"/>
          <w:sz w:val="28"/>
          <w:szCs w:val="28"/>
        </w:rPr>
      </w:pPr>
    </w:p>
    <w:p w14:paraId="6ECB1560">
      <w:pPr>
        <w:snapToGrid w:val="0"/>
        <w:spacing w:line="360" w:lineRule="auto"/>
        <w:rPr>
          <w:rFonts w:hint="eastAsia" w:ascii="宋体" w:hAnsi="宋体" w:eastAsia="宋体" w:cs="宋体"/>
          <w:kern w:val="0"/>
          <w:sz w:val="28"/>
          <w:szCs w:val="28"/>
        </w:rPr>
      </w:pPr>
    </w:p>
    <w:p w14:paraId="7FFFE44E">
      <w:pPr>
        <w:snapToGrid w:val="0"/>
        <w:spacing w:line="360" w:lineRule="auto"/>
        <w:rPr>
          <w:rFonts w:hint="eastAsia" w:ascii="宋体" w:hAnsi="宋体" w:eastAsia="宋体" w:cs="宋体"/>
          <w:kern w:val="0"/>
          <w:sz w:val="28"/>
          <w:szCs w:val="28"/>
        </w:rPr>
      </w:pPr>
    </w:p>
    <w:p w14:paraId="16E67BD9">
      <w:pPr>
        <w:snapToGrid w:val="0"/>
        <w:spacing w:line="360" w:lineRule="auto"/>
        <w:rPr>
          <w:rFonts w:hint="eastAsia" w:ascii="宋体" w:hAnsi="宋体" w:eastAsia="宋体" w:cs="宋体"/>
          <w:kern w:val="0"/>
          <w:sz w:val="28"/>
          <w:szCs w:val="28"/>
        </w:rPr>
      </w:pPr>
    </w:p>
    <w:p w14:paraId="232A02E2">
      <w:pPr>
        <w:snapToGrid w:val="0"/>
        <w:spacing w:line="360" w:lineRule="auto"/>
        <w:rPr>
          <w:rFonts w:hint="eastAsia" w:ascii="宋体" w:hAnsi="宋体" w:eastAsia="宋体" w:cs="宋体"/>
          <w:kern w:val="0"/>
          <w:sz w:val="28"/>
          <w:szCs w:val="28"/>
        </w:rPr>
      </w:pPr>
    </w:p>
    <w:p w14:paraId="1DBD63C8">
      <w:pPr>
        <w:snapToGrid w:val="0"/>
        <w:spacing w:line="360" w:lineRule="auto"/>
        <w:rPr>
          <w:rFonts w:hint="eastAsia" w:ascii="宋体" w:hAnsi="宋体" w:eastAsia="宋体" w:cs="宋体"/>
          <w:kern w:val="0"/>
          <w:sz w:val="28"/>
          <w:szCs w:val="28"/>
        </w:rPr>
      </w:pPr>
    </w:p>
    <w:p w14:paraId="05A9B4AB">
      <w:pPr>
        <w:snapToGrid w:val="0"/>
        <w:spacing w:line="360" w:lineRule="auto"/>
        <w:rPr>
          <w:rFonts w:hint="eastAsia" w:ascii="宋体" w:hAnsi="宋体" w:eastAsia="宋体" w:cs="宋体"/>
          <w:kern w:val="0"/>
          <w:sz w:val="28"/>
          <w:szCs w:val="28"/>
        </w:rPr>
      </w:pPr>
    </w:p>
    <w:p w14:paraId="5A84C2C3">
      <w:pPr>
        <w:snapToGrid w:val="0"/>
        <w:spacing w:line="360" w:lineRule="auto"/>
        <w:rPr>
          <w:rFonts w:hint="eastAsia" w:ascii="宋体" w:hAnsi="宋体" w:eastAsia="宋体" w:cs="宋体"/>
          <w:kern w:val="0"/>
          <w:sz w:val="28"/>
          <w:szCs w:val="28"/>
        </w:rPr>
      </w:pPr>
    </w:p>
    <w:p w14:paraId="323086FC">
      <w:pPr>
        <w:snapToGrid w:val="0"/>
        <w:spacing w:line="360" w:lineRule="auto"/>
        <w:rPr>
          <w:rFonts w:hint="eastAsia" w:ascii="宋体" w:hAnsi="宋体" w:eastAsia="宋体" w:cs="宋体"/>
          <w:kern w:val="0"/>
          <w:sz w:val="28"/>
          <w:szCs w:val="28"/>
        </w:rPr>
      </w:pPr>
    </w:p>
    <w:p w14:paraId="2259FC17">
      <w:pPr>
        <w:snapToGrid w:val="0"/>
        <w:spacing w:line="360" w:lineRule="auto"/>
        <w:rPr>
          <w:rFonts w:hint="eastAsia" w:ascii="宋体" w:hAnsi="宋体" w:eastAsia="宋体" w:cs="宋体"/>
          <w:kern w:val="0"/>
          <w:sz w:val="28"/>
          <w:szCs w:val="28"/>
        </w:rPr>
      </w:pPr>
    </w:p>
    <w:p w14:paraId="0AB74AB7">
      <w:pPr>
        <w:pStyle w:val="25"/>
        <w:widowControl w:val="0"/>
        <w:rPr>
          <w:rFonts w:hint="eastAsia" w:ascii="宋体" w:hAnsi="宋体" w:eastAsia="宋体" w:cs="宋体"/>
        </w:rPr>
      </w:pPr>
    </w:p>
    <w:p w14:paraId="34BA07CD">
      <w:pPr>
        <w:rPr>
          <w:rFonts w:hint="eastAsia" w:ascii="宋体" w:hAnsi="宋体" w:eastAsia="宋体" w:cs="宋体"/>
        </w:rPr>
      </w:pPr>
    </w:p>
    <w:p w14:paraId="5FCA1B96">
      <w:pPr>
        <w:rPr>
          <w:rFonts w:hint="eastAsia" w:ascii="宋体" w:hAnsi="宋体" w:eastAsia="宋体" w:cs="宋体"/>
        </w:rPr>
      </w:pPr>
    </w:p>
    <w:p w14:paraId="67913AB5">
      <w:pPr>
        <w:pStyle w:val="25"/>
        <w:widowControl w:val="0"/>
        <w:rPr>
          <w:rFonts w:hint="eastAsia" w:ascii="宋体" w:hAnsi="宋体" w:eastAsia="宋体" w:cs="宋体"/>
        </w:rPr>
      </w:pPr>
    </w:p>
    <w:p w14:paraId="49861D33">
      <w:pPr>
        <w:pStyle w:val="9"/>
        <w:ind w:firstLine="0"/>
        <w:rPr>
          <w:rFonts w:hint="eastAsia" w:ascii="宋体" w:hAnsi="宋体" w:eastAsia="宋体" w:cs="宋体"/>
        </w:rPr>
      </w:pPr>
    </w:p>
    <w:p w14:paraId="391B1980">
      <w:pPr>
        <w:pStyle w:val="9"/>
        <w:ind w:firstLine="0"/>
        <w:rPr>
          <w:rFonts w:hint="eastAsia" w:ascii="宋体" w:hAnsi="宋体" w:eastAsia="宋体" w:cs="宋体"/>
        </w:rPr>
      </w:pPr>
    </w:p>
    <w:p w14:paraId="5FAE1386">
      <w:pPr>
        <w:pStyle w:val="9"/>
        <w:ind w:firstLine="0"/>
        <w:rPr>
          <w:rFonts w:hint="eastAsia" w:ascii="宋体" w:hAnsi="宋体" w:eastAsia="宋体" w:cs="宋体"/>
        </w:rPr>
      </w:pPr>
    </w:p>
    <w:p w14:paraId="342FD538">
      <w:pPr>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投标文件（资格证明文件）封面格式</w:t>
      </w:r>
    </w:p>
    <w:p w14:paraId="2A13A182">
      <w:pPr>
        <w:snapToGrid w:val="0"/>
        <w:spacing w:line="360" w:lineRule="auto"/>
        <w:jc w:val="right"/>
        <w:rPr>
          <w:rFonts w:hint="eastAsia" w:ascii="宋体" w:hAnsi="宋体" w:eastAsia="宋体" w:cs="宋体"/>
          <w:kern w:val="0"/>
          <w:sz w:val="24"/>
        </w:rPr>
      </w:pPr>
    </w:p>
    <w:p w14:paraId="0E5B06E0">
      <w:pPr>
        <w:widowControl/>
        <w:wordWrap w:val="0"/>
        <w:snapToGrid w:val="0"/>
        <w:spacing w:line="360" w:lineRule="auto"/>
        <w:jc w:val="center"/>
        <w:outlineLvl w:val="0"/>
        <w:rPr>
          <w:rFonts w:hint="eastAsia" w:asciiTheme="minorEastAsia" w:hAnsiTheme="minorEastAsia" w:eastAsiaTheme="minorEastAsia" w:cstheme="minorEastAsia"/>
          <w:b/>
          <w:spacing w:val="60"/>
          <w:kern w:val="0"/>
          <w:sz w:val="24"/>
        </w:rPr>
      </w:pPr>
      <w:bookmarkStart w:id="70" w:name="_Toc19247"/>
      <w:bookmarkStart w:id="71" w:name="_Toc23956"/>
      <w:bookmarkStart w:id="72" w:name="_Toc1650"/>
      <w:r>
        <w:rPr>
          <w:rFonts w:hint="eastAsia" w:asciiTheme="minorEastAsia" w:hAnsiTheme="minorEastAsia" w:eastAsiaTheme="minorEastAsia" w:cstheme="minorEastAsia"/>
          <w:b/>
          <w:spacing w:val="60"/>
          <w:kern w:val="0"/>
          <w:sz w:val="28"/>
        </w:rPr>
        <w:t>(项目名称)项目</w:t>
      </w:r>
      <w:bookmarkEnd w:id="70"/>
      <w:bookmarkEnd w:id="71"/>
      <w:bookmarkEnd w:id="72"/>
    </w:p>
    <w:p w14:paraId="55237373">
      <w:pPr>
        <w:widowControl/>
        <w:wordWrap w:val="0"/>
        <w:snapToGrid w:val="0"/>
        <w:spacing w:line="360" w:lineRule="auto"/>
        <w:jc w:val="center"/>
        <w:rPr>
          <w:rFonts w:hint="eastAsia" w:asciiTheme="minorEastAsia" w:hAnsiTheme="minorEastAsia" w:eastAsiaTheme="minorEastAsia" w:cstheme="minorEastAsia"/>
          <w:kern w:val="0"/>
          <w:sz w:val="24"/>
        </w:rPr>
      </w:pPr>
    </w:p>
    <w:p w14:paraId="4C10E5D5">
      <w:pPr>
        <w:widowControl/>
        <w:wordWrap w:val="0"/>
        <w:snapToGrid w:val="0"/>
        <w:spacing w:line="360" w:lineRule="auto"/>
        <w:ind w:firstLine="980" w:firstLineChars="35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pacing w:val="20"/>
          <w:kern w:val="0"/>
          <w:sz w:val="24"/>
        </w:rPr>
        <w:t>项目编号：</w:t>
      </w:r>
    </w:p>
    <w:p w14:paraId="3F4DFB2A">
      <w:pPr>
        <w:widowControl/>
        <w:wordWrap w:val="0"/>
        <w:snapToGrid w:val="0"/>
        <w:spacing w:line="360" w:lineRule="auto"/>
        <w:ind w:firstLine="1050" w:firstLineChars="350"/>
        <w:jc w:val="left"/>
        <w:rPr>
          <w:rFonts w:hint="eastAsia" w:asciiTheme="minorEastAsia" w:hAnsiTheme="minorEastAsia" w:eastAsiaTheme="minorEastAsia" w:cstheme="minorEastAsia"/>
          <w:kern w:val="0"/>
          <w:sz w:val="30"/>
          <w:szCs w:val="30"/>
        </w:rPr>
      </w:pPr>
    </w:p>
    <w:p w14:paraId="2DA94B7B">
      <w:pPr>
        <w:widowControl/>
        <w:wordWrap w:val="0"/>
        <w:snapToGrid w:val="0"/>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（商务、技术）</w:t>
      </w:r>
    </w:p>
    <w:p w14:paraId="52C183A0">
      <w:pPr>
        <w:widowControl/>
        <w:wordWrap w:val="0"/>
        <w:snapToGrid w:val="0"/>
        <w:spacing w:line="360" w:lineRule="auto"/>
        <w:jc w:val="center"/>
        <w:rPr>
          <w:rFonts w:hint="eastAsia" w:asciiTheme="minorEastAsia" w:hAnsiTheme="minorEastAsia" w:eastAsiaTheme="minorEastAsia" w:cstheme="minorEastAsia"/>
          <w:b/>
          <w:kern w:val="0"/>
          <w:sz w:val="30"/>
          <w:szCs w:val="30"/>
        </w:rPr>
      </w:pPr>
    </w:p>
    <w:p w14:paraId="64E37813">
      <w:pPr>
        <w:widowControl/>
        <w:wordWrap w:val="0"/>
        <w:snapToGrid w:val="0"/>
        <w:spacing w:line="360" w:lineRule="auto"/>
        <w:jc w:val="center"/>
        <w:rPr>
          <w:rFonts w:hint="eastAsia" w:asciiTheme="minorEastAsia" w:hAnsiTheme="minorEastAsia" w:eastAsiaTheme="minorEastAsia" w:cstheme="minorEastAsia"/>
          <w:b/>
          <w:kern w:val="0"/>
          <w:sz w:val="30"/>
          <w:szCs w:val="30"/>
        </w:rPr>
      </w:pPr>
    </w:p>
    <w:p w14:paraId="27A67406">
      <w:pPr>
        <w:widowControl/>
        <w:wordWrap w:val="0"/>
        <w:snapToGrid w:val="0"/>
        <w:spacing w:line="360" w:lineRule="auto"/>
        <w:jc w:val="center"/>
        <w:rPr>
          <w:rFonts w:hint="eastAsia" w:asciiTheme="minorEastAsia" w:hAnsiTheme="minorEastAsia" w:eastAsiaTheme="minorEastAsia" w:cstheme="minorEastAsia"/>
          <w:b/>
          <w:kern w:val="0"/>
          <w:sz w:val="52"/>
          <w:szCs w:val="52"/>
          <w:lang w:val="en-US" w:eastAsia="zh-CN"/>
        </w:rPr>
      </w:pPr>
      <w:r>
        <w:rPr>
          <w:rFonts w:hint="eastAsia" w:asciiTheme="minorEastAsia" w:hAnsiTheme="minorEastAsia" w:eastAsiaTheme="minorEastAsia" w:cstheme="minorEastAsia"/>
          <w:b/>
          <w:kern w:val="0"/>
          <w:sz w:val="52"/>
          <w:szCs w:val="52"/>
          <w:lang w:val="en-US" w:eastAsia="zh-CN"/>
        </w:rPr>
        <w:t>投</w:t>
      </w:r>
    </w:p>
    <w:p w14:paraId="75C746AC">
      <w:pPr>
        <w:widowControl/>
        <w:wordWrap w:val="0"/>
        <w:snapToGrid w:val="0"/>
        <w:spacing w:line="360" w:lineRule="auto"/>
        <w:jc w:val="center"/>
        <w:rPr>
          <w:rFonts w:hint="eastAsia" w:asciiTheme="minorEastAsia" w:hAnsiTheme="minorEastAsia" w:eastAsiaTheme="minorEastAsia" w:cstheme="minorEastAsia"/>
          <w:kern w:val="0"/>
          <w:sz w:val="52"/>
          <w:szCs w:val="52"/>
          <w:lang w:eastAsia="zh-CN"/>
        </w:rPr>
      </w:pPr>
      <w:r>
        <w:rPr>
          <w:rFonts w:hint="eastAsia" w:asciiTheme="minorEastAsia" w:hAnsiTheme="minorEastAsia" w:eastAsiaTheme="minorEastAsia" w:cstheme="minorEastAsia"/>
          <w:b/>
          <w:kern w:val="0"/>
          <w:sz w:val="52"/>
          <w:szCs w:val="52"/>
          <w:lang w:val="en-US" w:eastAsia="zh-CN"/>
        </w:rPr>
        <w:t>标</w:t>
      </w:r>
    </w:p>
    <w:p w14:paraId="78EF1DE8">
      <w:pPr>
        <w:widowControl/>
        <w:wordWrap w:val="0"/>
        <w:snapToGrid w:val="0"/>
        <w:spacing w:line="360" w:lineRule="auto"/>
        <w:jc w:val="center"/>
        <w:rPr>
          <w:rFonts w:hint="eastAsia" w:asciiTheme="minorEastAsia" w:hAnsiTheme="minorEastAsia" w:eastAsiaTheme="minorEastAsia" w:cstheme="minorEastAsia"/>
          <w:kern w:val="0"/>
          <w:sz w:val="52"/>
          <w:szCs w:val="52"/>
        </w:rPr>
      </w:pPr>
      <w:r>
        <w:rPr>
          <w:rFonts w:hint="eastAsia" w:asciiTheme="minorEastAsia" w:hAnsiTheme="minorEastAsia" w:eastAsiaTheme="minorEastAsia" w:cstheme="minorEastAsia"/>
          <w:b/>
          <w:kern w:val="0"/>
          <w:sz w:val="52"/>
          <w:szCs w:val="52"/>
        </w:rPr>
        <w:t>文</w:t>
      </w:r>
    </w:p>
    <w:p w14:paraId="085B3D01">
      <w:pPr>
        <w:widowControl/>
        <w:wordWrap w:val="0"/>
        <w:snapToGrid w:val="0"/>
        <w:spacing w:line="360" w:lineRule="auto"/>
        <w:jc w:val="center"/>
        <w:rPr>
          <w:rFonts w:hint="eastAsia" w:asciiTheme="minorEastAsia" w:hAnsiTheme="minorEastAsia" w:eastAsiaTheme="minorEastAsia" w:cstheme="minorEastAsia"/>
          <w:b/>
          <w:kern w:val="0"/>
          <w:sz w:val="52"/>
          <w:szCs w:val="52"/>
        </w:rPr>
      </w:pPr>
      <w:r>
        <w:rPr>
          <w:rFonts w:hint="eastAsia" w:asciiTheme="minorEastAsia" w:hAnsiTheme="minorEastAsia" w:eastAsiaTheme="minorEastAsia" w:cstheme="minorEastAsia"/>
          <w:b/>
          <w:kern w:val="0"/>
          <w:sz w:val="52"/>
          <w:szCs w:val="52"/>
        </w:rPr>
        <w:t>件</w:t>
      </w:r>
    </w:p>
    <w:p w14:paraId="2F3FFC3F">
      <w:pPr>
        <w:widowControl/>
        <w:wordWrap w:val="0"/>
        <w:snapToGrid w:val="0"/>
        <w:spacing w:line="360" w:lineRule="auto"/>
        <w:jc w:val="center"/>
        <w:rPr>
          <w:rFonts w:hint="eastAsia" w:asciiTheme="minorEastAsia" w:hAnsiTheme="minorEastAsia" w:eastAsiaTheme="minorEastAsia" w:cstheme="minorEastAsia"/>
          <w:kern w:val="0"/>
          <w:sz w:val="24"/>
        </w:rPr>
      </w:pPr>
    </w:p>
    <w:p w14:paraId="44BCCF28">
      <w:pPr>
        <w:widowControl/>
        <w:wordWrap w:val="0"/>
        <w:snapToGrid w:val="0"/>
        <w:spacing w:line="360" w:lineRule="auto"/>
        <w:jc w:val="center"/>
        <w:rPr>
          <w:rFonts w:hint="eastAsia" w:asciiTheme="minorEastAsia" w:hAnsiTheme="minorEastAsia" w:eastAsiaTheme="minorEastAsia" w:cstheme="minorEastAsia"/>
          <w:kern w:val="0"/>
          <w:sz w:val="24"/>
        </w:rPr>
      </w:pPr>
    </w:p>
    <w:p w14:paraId="1A641C4F">
      <w:pPr>
        <w:widowControl/>
        <w:wordWrap w:val="0"/>
        <w:snapToGrid w:val="0"/>
        <w:spacing w:line="360" w:lineRule="auto"/>
        <w:jc w:val="center"/>
        <w:rPr>
          <w:rFonts w:hint="eastAsia" w:asciiTheme="minorEastAsia" w:hAnsiTheme="minorEastAsia" w:eastAsiaTheme="minorEastAsia" w:cstheme="minorEastAsia"/>
          <w:kern w:val="0"/>
          <w:sz w:val="24"/>
        </w:rPr>
      </w:pPr>
    </w:p>
    <w:p w14:paraId="0D9EAFF6">
      <w:pPr>
        <w:widowControl/>
        <w:wordWrap w:val="0"/>
        <w:snapToGrid w:val="0"/>
        <w:spacing w:line="360" w:lineRule="auto"/>
        <w:jc w:val="center"/>
        <w:rPr>
          <w:rFonts w:hint="eastAsia" w:asciiTheme="minorEastAsia" w:hAnsiTheme="minorEastAsia" w:eastAsiaTheme="minorEastAsia" w:cstheme="minorEastAsia"/>
          <w:spacing w:val="20"/>
          <w:kern w:val="0"/>
          <w:sz w:val="24"/>
        </w:rPr>
      </w:pPr>
      <w:r>
        <w:rPr>
          <w:rFonts w:hint="eastAsia" w:asciiTheme="minorEastAsia" w:hAnsiTheme="minorEastAsia" w:eastAsiaTheme="minorEastAsia" w:cstheme="minorEastAsia"/>
          <w:spacing w:val="20"/>
          <w:kern w:val="0"/>
          <w:sz w:val="24"/>
        </w:rPr>
        <w:t>投标单位全称：</w:t>
      </w:r>
      <w:r>
        <w:rPr>
          <w:rFonts w:hint="eastAsia" w:asciiTheme="minorEastAsia" w:hAnsiTheme="minorEastAsia" w:eastAsiaTheme="minorEastAsia" w:cstheme="minorEastAsia"/>
          <w:spacing w:val="20"/>
          <w:kern w:val="0"/>
          <w:sz w:val="24"/>
          <w:u w:val="single"/>
        </w:rPr>
        <w:t xml:space="preserve">            </w:t>
      </w:r>
      <w:r>
        <w:rPr>
          <w:rFonts w:hint="eastAsia" w:asciiTheme="minorEastAsia" w:hAnsiTheme="minorEastAsia" w:eastAsiaTheme="minorEastAsia" w:cstheme="minorEastAsia"/>
          <w:spacing w:val="20"/>
          <w:kern w:val="0"/>
          <w:sz w:val="24"/>
        </w:rPr>
        <w:t>（加盖单位电子公章）</w:t>
      </w:r>
    </w:p>
    <w:p w14:paraId="1BD118C2">
      <w:pPr>
        <w:widowControl/>
        <w:wordWrap w:val="0"/>
        <w:snapToGrid w:val="0"/>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pacing w:val="20"/>
          <w:kern w:val="0"/>
          <w:sz w:val="24"/>
        </w:rPr>
        <w:t>法定代表人或授权代表：</w:t>
      </w:r>
      <w:r>
        <w:rPr>
          <w:rFonts w:hint="eastAsia" w:asciiTheme="minorEastAsia" w:hAnsiTheme="minorEastAsia" w:eastAsiaTheme="minorEastAsia" w:cstheme="minorEastAsia"/>
          <w:spacing w:val="20"/>
          <w:kern w:val="0"/>
          <w:sz w:val="24"/>
          <w:u w:val="single"/>
        </w:rPr>
        <w:t xml:space="preserve">       </w:t>
      </w:r>
      <w:r>
        <w:rPr>
          <w:rFonts w:hint="eastAsia" w:asciiTheme="minorEastAsia" w:hAnsiTheme="minorEastAsia" w:eastAsiaTheme="minorEastAsia" w:cstheme="minorEastAsia"/>
          <w:spacing w:val="20"/>
          <w:kern w:val="0"/>
          <w:sz w:val="24"/>
        </w:rPr>
        <w:t>（电子签章或电子签字）</w:t>
      </w:r>
    </w:p>
    <w:p w14:paraId="3FAF7A48">
      <w:pPr>
        <w:widowControl/>
        <w:wordWrap w:val="0"/>
        <w:snapToGrid w:val="0"/>
        <w:spacing w:line="360" w:lineRule="auto"/>
        <w:jc w:val="center"/>
        <w:rPr>
          <w:rFonts w:hint="eastAsia" w:asciiTheme="minorEastAsia" w:hAnsiTheme="minorEastAsia" w:eastAsiaTheme="minorEastAsia" w:cstheme="minorEastAsia"/>
          <w:kern w:val="0"/>
          <w:sz w:val="24"/>
        </w:rPr>
      </w:pPr>
    </w:p>
    <w:p w14:paraId="1223EA64">
      <w:pPr>
        <w:jc w:val="center"/>
        <w:rPr>
          <w:rFonts w:hint="eastAsia" w:asciiTheme="minorEastAsia" w:hAnsiTheme="minorEastAsia" w:eastAsiaTheme="minorEastAsia" w:cstheme="minorEastAsia"/>
          <w:b/>
          <w:spacing w:val="60"/>
          <w:kern w:val="0"/>
          <w:sz w:val="28"/>
          <w:lang w:val="en-US" w:eastAsia="zh-CN"/>
        </w:rPr>
      </w:pPr>
      <w:bookmarkStart w:id="73" w:name="_Toc28845"/>
      <w:bookmarkStart w:id="74" w:name="_Toc22522"/>
      <w:r>
        <w:rPr>
          <w:rFonts w:hint="eastAsia" w:asciiTheme="minorEastAsia" w:hAnsiTheme="minorEastAsia" w:eastAsiaTheme="minorEastAsia" w:cstheme="minorEastAsia"/>
          <w:sz w:val="24"/>
        </w:rPr>
        <w:t>年   月  日</w:t>
      </w:r>
      <w:r>
        <w:rPr>
          <w:rFonts w:hint="eastAsia" w:asciiTheme="minorEastAsia" w:hAnsiTheme="minorEastAsia" w:eastAsiaTheme="minorEastAsia" w:cstheme="minorEastAsia"/>
          <w:b w:val="0"/>
          <w:bCs w:val="0"/>
        </w:rPr>
        <w:br w:type="page"/>
      </w:r>
      <w:bookmarkStart w:id="75" w:name="_Toc8066"/>
      <w:bookmarkStart w:id="76" w:name="_Toc9833"/>
      <w:r>
        <w:rPr>
          <w:rFonts w:hint="eastAsia" w:asciiTheme="minorEastAsia" w:hAnsiTheme="minorEastAsia" w:eastAsiaTheme="minorEastAsia" w:cstheme="minorEastAsia"/>
          <w:b/>
          <w:spacing w:val="60"/>
          <w:kern w:val="0"/>
          <w:sz w:val="28"/>
          <w:lang w:val="en-US" w:eastAsia="zh-CN"/>
        </w:rPr>
        <w:t>目录</w:t>
      </w:r>
    </w:p>
    <w:p w14:paraId="22AFF498">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spacing w:val="60"/>
          <w:kern w:val="0"/>
          <w:sz w:val="28"/>
          <w:lang w:val="en-US" w:eastAsia="zh-CN"/>
        </w:rPr>
        <w:t>（格式自拟）</w:t>
      </w:r>
      <w:r>
        <w:rPr>
          <w:rFonts w:hint="eastAsia" w:asciiTheme="minorEastAsia" w:hAnsiTheme="minorEastAsia" w:eastAsiaTheme="minorEastAsia" w:cstheme="minorEastAsia"/>
          <w:b w:val="0"/>
          <w:bCs w:val="0"/>
        </w:rPr>
        <w:br w:type="page"/>
      </w:r>
    </w:p>
    <w:p w14:paraId="49F2F1A6">
      <w:pPr>
        <w:pStyle w:val="3"/>
        <w:jc w:val="center"/>
        <w:rPr>
          <w:rFonts w:hint="eastAsia" w:asciiTheme="minorEastAsia" w:hAnsiTheme="minorEastAsia" w:eastAsiaTheme="minorEastAsia" w:cstheme="minorEastAsia"/>
          <w:bCs w:val="0"/>
          <w:sz w:val="28"/>
          <w:szCs w:val="28"/>
        </w:rPr>
      </w:pPr>
      <w:r>
        <w:rPr>
          <w:rFonts w:hint="eastAsia" w:asciiTheme="minorEastAsia" w:hAnsiTheme="minorEastAsia" w:eastAsiaTheme="minorEastAsia" w:cstheme="minorEastAsia"/>
          <w:bCs w:val="0"/>
          <w:sz w:val="30"/>
          <w:szCs w:val="30"/>
        </w:rPr>
        <w:t>一、投 标 函（格式）</w:t>
      </w:r>
      <w:bookmarkEnd w:id="73"/>
      <w:bookmarkEnd w:id="74"/>
      <w:bookmarkEnd w:id="75"/>
      <w:bookmarkEnd w:id="76"/>
    </w:p>
    <w:p w14:paraId="082D50D0">
      <w:pPr>
        <w:widowControl/>
        <w:snapToGrid w:val="0"/>
        <w:spacing w:line="360" w:lineRule="auto"/>
        <w:rPr>
          <w:rFonts w:hint="eastAsia" w:asciiTheme="minorEastAsia" w:hAnsiTheme="minorEastAsia" w:eastAsiaTheme="minorEastAsia" w:cstheme="minorEastAsia"/>
          <w:b/>
          <w:color w:val="000000"/>
          <w:spacing w:val="20"/>
          <w:sz w:val="24"/>
          <w:szCs w:val="24"/>
        </w:rPr>
      </w:pPr>
      <w:r>
        <w:rPr>
          <w:rFonts w:hint="eastAsia" w:asciiTheme="minorEastAsia" w:hAnsiTheme="minorEastAsia" w:eastAsiaTheme="minorEastAsia" w:cstheme="minorEastAsia"/>
          <w:color w:val="000000"/>
          <w:kern w:val="0"/>
          <w:sz w:val="24"/>
          <w:szCs w:val="24"/>
        </w:rPr>
        <w:t xml:space="preserve">致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：（采购人）</w:t>
      </w:r>
    </w:p>
    <w:p w14:paraId="4D81F76E">
      <w:pPr>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全称)授权</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代表姓名)</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(职务、职称)为我方代表，参加贵方组织的</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(项目名称、项目编号)招标的有关活动，并对此项目进行投标。</w:t>
      </w:r>
    </w:p>
    <w:p w14:paraId="0DFE15D3">
      <w:pPr>
        <w:widowControl/>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为此：</w:t>
      </w:r>
    </w:p>
    <w:p w14:paraId="6797F17A">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1、我方同意在本项目</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中规定的开标日起的有效期90日历天内遵守本</w:t>
      </w:r>
      <w:r>
        <w:rPr>
          <w:rFonts w:hint="eastAsia" w:asciiTheme="minorEastAsia" w:hAnsiTheme="minorEastAsia" w:eastAsiaTheme="minorEastAsia" w:cstheme="minorEastAsia"/>
          <w:color w:val="000000"/>
          <w:spacing w:val="20"/>
          <w:kern w:val="0"/>
          <w:sz w:val="24"/>
          <w:szCs w:val="24"/>
          <w:lang w:eastAsia="zh-CN"/>
        </w:rPr>
        <w:t>投标文件</w:t>
      </w:r>
      <w:r>
        <w:rPr>
          <w:rFonts w:hint="eastAsia" w:asciiTheme="minorEastAsia" w:hAnsiTheme="minorEastAsia" w:eastAsiaTheme="minorEastAsia" w:cstheme="minorEastAsia"/>
          <w:color w:val="000000"/>
          <w:spacing w:val="20"/>
          <w:kern w:val="0"/>
          <w:sz w:val="24"/>
          <w:szCs w:val="24"/>
        </w:rPr>
        <w:t>中的承诺且在此期限期满之前均具有约束力。</w:t>
      </w:r>
    </w:p>
    <w:p w14:paraId="4B17CD81">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2、我方承诺已经具备《中华人民共和国政府采购法》中规定的参加政府采购活动的</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应当具备的全部条件。</w:t>
      </w:r>
    </w:p>
    <w:p w14:paraId="6B33B530">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3、提供投标须知规定的全部</w:t>
      </w:r>
      <w:r>
        <w:rPr>
          <w:rFonts w:hint="eastAsia" w:asciiTheme="minorEastAsia" w:hAnsiTheme="minorEastAsia" w:eastAsiaTheme="minorEastAsia" w:cstheme="minorEastAsia"/>
          <w:color w:val="000000"/>
          <w:spacing w:val="20"/>
          <w:kern w:val="0"/>
          <w:sz w:val="24"/>
          <w:szCs w:val="24"/>
          <w:lang w:eastAsia="zh-CN"/>
        </w:rPr>
        <w:t>投标文件</w:t>
      </w:r>
      <w:r>
        <w:rPr>
          <w:rFonts w:hint="eastAsia" w:asciiTheme="minorEastAsia" w:hAnsiTheme="minorEastAsia" w:eastAsiaTheme="minorEastAsia" w:cstheme="minorEastAsia"/>
          <w:color w:val="000000"/>
          <w:spacing w:val="20"/>
          <w:kern w:val="0"/>
          <w:sz w:val="24"/>
          <w:szCs w:val="24"/>
        </w:rPr>
        <w:t>。</w:t>
      </w:r>
    </w:p>
    <w:p w14:paraId="39BADEC9">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4、按</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要求提供和交付的货物及安装服务的投标报价详见报价一览表。</w:t>
      </w:r>
    </w:p>
    <w:p w14:paraId="510191AC">
      <w:pPr>
        <w:widowControl/>
        <w:snapToGrid w:val="0"/>
        <w:spacing w:line="360" w:lineRule="auto"/>
        <w:ind w:firstLine="560" w:firstLineChars="200"/>
        <w:rPr>
          <w:rFonts w:hint="eastAsia" w:asciiTheme="minorEastAsia" w:hAnsiTheme="minorEastAsia" w:eastAsiaTheme="minorEastAsia" w:cstheme="minorEastAsia"/>
          <w:b/>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5、</w:t>
      </w:r>
      <w:r>
        <w:rPr>
          <w:rFonts w:hint="eastAsia" w:asciiTheme="minorEastAsia" w:hAnsiTheme="minorEastAsia" w:eastAsiaTheme="minorEastAsia" w:cstheme="minorEastAsia"/>
          <w:b/>
          <w:color w:val="000000"/>
          <w:spacing w:val="20"/>
          <w:kern w:val="0"/>
          <w:sz w:val="24"/>
          <w:szCs w:val="24"/>
        </w:rPr>
        <w:t>我方承诺：完全理解投标报价超过预算金额时，投标将被拒绝。</w:t>
      </w:r>
    </w:p>
    <w:p w14:paraId="443E465B">
      <w:pPr>
        <w:widowControl/>
        <w:tabs>
          <w:tab w:val="left" w:pos="1680"/>
        </w:tabs>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6、保证忠实地执行双方所签订的合同，并承担合同规定的责任和义务。</w:t>
      </w:r>
    </w:p>
    <w:p w14:paraId="241DE6DB">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7、承诺完全满足和响应</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中的各项商务和技术要求，若有偏差，已在</w:t>
      </w:r>
      <w:r>
        <w:rPr>
          <w:rFonts w:hint="eastAsia" w:asciiTheme="minorEastAsia" w:hAnsiTheme="minorEastAsia" w:eastAsiaTheme="minorEastAsia" w:cstheme="minorEastAsia"/>
          <w:color w:val="000000"/>
          <w:spacing w:val="20"/>
          <w:kern w:val="0"/>
          <w:sz w:val="24"/>
          <w:szCs w:val="24"/>
          <w:lang w:eastAsia="zh-CN"/>
        </w:rPr>
        <w:t>投标文件</w:t>
      </w:r>
      <w:r>
        <w:rPr>
          <w:rFonts w:hint="eastAsia" w:asciiTheme="minorEastAsia" w:hAnsiTheme="minorEastAsia" w:eastAsiaTheme="minorEastAsia" w:cstheme="minorEastAsia"/>
          <w:color w:val="000000"/>
          <w:spacing w:val="20"/>
          <w:kern w:val="0"/>
          <w:sz w:val="24"/>
          <w:szCs w:val="24"/>
        </w:rPr>
        <w:t>商务条款偏离表中予以明确特别说明。</w:t>
      </w:r>
    </w:p>
    <w:p w14:paraId="2A2E1236">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8、保证遵守</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的规定。</w:t>
      </w:r>
    </w:p>
    <w:p w14:paraId="447D735D">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9、如果在开标后规定的投标有效期内撤回投标，我方的投标保证金可被贵方没收。</w:t>
      </w:r>
    </w:p>
    <w:p w14:paraId="1BBF9725">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10、我方完全理解贵方不一定接受最低价的投标或收到的任何投标。</w:t>
      </w:r>
    </w:p>
    <w:p w14:paraId="2016308C">
      <w:pPr>
        <w:widowControl/>
        <w:snapToGrid w:val="0"/>
        <w:spacing w:line="360" w:lineRule="auto"/>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11、我方愿意向贵方提供任何与本项投标有关的数据、情况和技术资料。若贵方需要，我方愿意提供我方做出的一切承诺的证明材料。</w:t>
      </w:r>
    </w:p>
    <w:p w14:paraId="0E5136FD">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12、我方已详细审核全部</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，包括</w:t>
      </w:r>
      <w:r>
        <w:rPr>
          <w:rFonts w:hint="eastAsia" w:asciiTheme="minorEastAsia" w:hAnsiTheme="minorEastAsia" w:eastAsiaTheme="minorEastAsia" w:cstheme="minorEastAsia"/>
          <w:color w:val="000000"/>
          <w:spacing w:val="20"/>
          <w:kern w:val="0"/>
          <w:sz w:val="24"/>
          <w:szCs w:val="24"/>
          <w:lang w:eastAsia="zh-CN"/>
        </w:rPr>
        <w:t>投标文件</w:t>
      </w:r>
      <w:r>
        <w:rPr>
          <w:rFonts w:hint="eastAsia" w:asciiTheme="minorEastAsia" w:hAnsiTheme="minorEastAsia" w:eastAsiaTheme="minorEastAsia" w:cstheme="minorEastAsia"/>
          <w:color w:val="000000"/>
          <w:spacing w:val="20"/>
          <w:kern w:val="0"/>
          <w:sz w:val="24"/>
          <w:szCs w:val="24"/>
        </w:rPr>
        <w:t>修改书（如有的话）、参考资料及有关附件，确认无误。</w:t>
      </w:r>
    </w:p>
    <w:p w14:paraId="5CB7505D">
      <w:pPr>
        <w:widowControl/>
        <w:snapToGrid w:val="0"/>
        <w:spacing w:line="460" w:lineRule="exact"/>
        <w:ind w:left="1"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13、我方承诺：采购人若需追加采购本项目</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所列货物及相关服务的，在不改变合同其他实质性条款的前提下，按相同或更优惠的折扣率保证供货。</w:t>
      </w:r>
    </w:p>
    <w:p w14:paraId="7F92F26C">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14、我方承诺接受</w:t>
      </w:r>
      <w:r>
        <w:rPr>
          <w:rFonts w:hint="eastAsia" w:asciiTheme="minorEastAsia" w:hAnsiTheme="minorEastAsia" w:eastAsiaTheme="minorEastAsia" w:cstheme="minorEastAsia"/>
          <w:color w:val="000000"/>
          <w:spacing w:val="20"/>
          <w:kern w:val="0"/>
          <w:sz w:val="24"/>
          <w:szCs w:val="24"/>
          <w:lang w:eastAsia="zh-CN"/>
        </w:rPr>
        <w:t>招标文件</w:t>
      </w:r>
      <w:r>
        <w:rPr>
          <w:rFonts w:hint="eastAsia" w:asciiTheme="minorEastAsia" w:hAnsiTheme="minorEastAsia" w:eastAsiaTheme="minorEastAsia" w:cstheme="minorEastAsia"/>
          <w:color w:val="000000"/>
          <w:spacing w:val="20"/>
          <w:kern w:val="0"/>
          <w:sz w:val="24"/>
          <w:szCs w:val="24"/>
        </w:rPr>
        <w:t>中《合同条款》的全部条款且无任何异议。</w:t>
      </w:r>
    </w:p>
    <w:p w14:paraId="436B15FD">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E377561">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（1）提供虚假材料谋取中标、成交的；</w:t>
      </w:r>
    </w:p>
    <w:p w14:paraId="309F0EB6">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（2）采取不正当手段诋毁、排挤其他</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的；</w:t>
      </w:r>
    </w:p>
    <w:p w14:paraId="61043B59">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（3）与采购人、其它</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或者采购代理机构工作人员恶意串通的；</w:t>
      </w:r>
    </w:p>
    <w:p w14:paraId="7A65C05C">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（4）向采购人、采购代理机构工作人员行贿或者提供其他不正当利益的；</w:t>
      </w:r>
    </w:p>
    <w:p w14:paraId="2C91935E">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（5）未经采购代理机构同意，在采购过程中与采购人进行协商谈判的；</w:t>
      </w:r>
    </w:p>
    <w:p w14:paraId="67CF400F">
      <w:pPr>
        <w:widowControl/>
        <w:snapToGrid w:val="0"/>
        <w:spacing w:line="460" w:lineRule="exact"/>
        <w:ind w:firstLine="560" w:firstLineChars="200"/>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（6）拒绝有关部门监督检查或提供虚假情况的。</w:t>
      </w:r>
    </w:p>
    <w:p w14:paraId="793E7405">
      <w:pPr>
        <w:widowControl/>
        <w:snapToGrid w:val="0"/>
        <w:spacing w:line="360" w:lineRule="auto"/>
        <w:rPr>
          <w:rFonts w:hint="eastAsia" w:asciiTheme="minorEastAsia" w:hAnsiTheme="minorEastAsia" w:eastAsiaTheme="minorEastAsia" w:cstheme="minorEastAsia"/>
          <w:color w:val="000000"/>
          <w:spacing w:val="20"/>
          <w:kern w:val="0"/>
          <w:sz w:val="24"/>
          <w:szCs w:val="24"/>
        </w:rPr>
      </w:pPr>
    </w:p>
    <w:p w14:paraId="14D96129">
      <w:pPr>
        <w:widowControl/>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所有有关本投标的一切往来联系方式为：</w:t>
      </w:r>
    </w:p>
    <w:p w14:paraId="72710FF9">
      <w:pPr>
        <w:widowControl/>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pacing w:val="20"/>
          <w:kern w:val="0"/>
          <w:sz w:val="24"/>
          <w:szCs w:val="24"/>
        </w:rPr>
        <w:t xml:space="preserve">     邮编：</w:t>
      </w:r>
      <w:r>
        <w:rPr>
          <w:rFonts w:hint="eastAsia" w:asciiTheme="minorEastAsia" w:hAnsiTheme="minorEastAsia" w:eastAsiaTheme="minorEastAsia" w:cstheme="minorEastAsia"/>
          <w:sz w:val="24"/>
          <w:szCs w:val="24"/>
          <w:u w:val="single"/>
        </w:rPr>
        <w:t xml:space="preserve">                           </w:t>
      </w:r>
    </w:p>
    <w:p w14:paraId="77EC8ECF">
      <w:pPr>
        <w:widowControl/>
        <w:snapToGrid w:val="0"/>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color w:val="000000"/>
          <w:spacing w:val="20"/>
          <w:kern w:val="0"/>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pacing w:val="20"/>
          <w:kern w:val="0"/>
          <w:sz w:val="24"/>
          <w:szCs w:val="24"/>
        </w:rPr>
        <w:t xml:space="preserve">  传真：</w:t>
      </w:r>
      <w:r>
        <w:rPr>
          <w:rFonts w:hint="eastAsia" w:asciiTheme="minorEastAsia" w:hAnsiTheme="minorEastAsia" w:eastAsiaTheme="minorEastAsia" w:cstheme="minorEastAsia"/>
          <w:sz w:val="24"/>
          <w:szCs w:val="24"/>
          <w:u w:val="single"/>
        </w:rPr>
        <w:t xml:space="preserve">                           </w:t>
      </w:r>
    </w:p>
    <w:p w14:paraId="7678AF7C">
      <w:pPr>
        <w:widowControl/>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代表姓名：</w:t>
      </w:r>
      <w:r>
        <w:rPr>
          <w:rFonts w:hint="eastAsia" w:asciiTheme="minorEastAsia" w:hAnsiTheme="minorEastAsia" w:eastAsiaTheme="minorEastAsia" w:cstheme="minorEastAsia"/>
          <w:sz w:val="24"/>
          <w:szCs w:val="24"/>
          <w:u w:val="single"/>
        </w:rPr>
        <w:t xml:space="preserve">                           </w:t>
      </w:r>
    </w:p>
    <w:p w14:paraId="0EF10FAD">
      <w:pPr>
        <w:widowControl/>
        <w:tabs>
          <w:tab w:val="left" w:pos="480"/>
        </w:tabs>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代表联系电话：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pacing w:val="20"/>
          <w:kern w:val="0"/>
          <w:sz w:val="24"/>
          <w:szCs w:val="24"/>
        </w:rPr>
        <w:t xml:space="preserve">     </w:t>
      </w:r>
    </w:p>
    <w:p w14:paraId="50F31B6A">
      <w:pPr>
        <w:widowControl/>
        <w:tabs>
          <w:tab w:val="left" w:pos="480"/>
        </w:tabs>
        <w:snapToGrid w:val="0"/>
        <w:spacing w:line="360" w:lineRule="auto"/>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E-mail：</w:t>
      </w:r>
      <w:r>
        <w:rPr>
          <w:rFonts w:hint="eastAsia" w:asciiTheme="minorEastAsia" w:hAnsiTheme="minorEastAsia" w:eastAsiaTheme="minorEastAsia" w:cstheme="minorEastAsia"/>
          <w:sz w:val="24"/>
          <w:szCs w:val="24"/>
          <w:u w:val="single"/>
        </w:rPr>
        <w:t xml:space="preserve">                           </w:t>
      </w:r>
    </w:p>
    <w:p w14:paraId="196F9ADC">
      <w:pPr>
        <w:widowControl/>
        <w:tabs>
          <w:tab w:val="left" w:pos="4205"/>
        </w:tabs>
        <w:snapToGrid w:val="0"/>
        <w:spacing w:line="360" w:lineRule="auto"/>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(电子公章)：</w:t>
      </w:r>
      <w:r>
        <w:rPr>
          <w:rFonts w:hint="eastAsia" w:asciiTheme="minorEastAsia" w:hAnsiTheme="minorEastAsia" w:eastAsiaTheme="minorEastAsia" w:cstheme="minorEastAsia"/>
          <w:color w:val="000000"/>
          <w:spacing w:val="20"/>
          <w:kern w:val="0"/>
          <w:sz w:val="24"/>
          <w:szCs w:val="24"/>
          <w:u w:val="single"/>
        </w:rPr>
        <w:t xml:space="preserve">                </w:t>
      </w:r>
    </w:p>
    <w:p w14:paraId="6994AC3B">
      <w:pPr>
        <w:widowControl/>
        <w:tabs>
          <w:tab w:val="left" w:pos="4205"/>
        </w:tabs>
        <w:snapToGrid w:val="0"/>
        <w:spacing w:line="360" w:lineRule="auto"/>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spacing w:val="20"/>
          <w:kern w:val="0"/>
          <w:sz w:val="24"/>
          <w:szCs w:val="24"/>
        </w:rPr>
        <w:t>法定代表人或授权代表：（电子签章或电子签字）：</w:t>
      </w:r>
      <w:r>
        <w:rPr>
          <w:rFonts w:hint="eastAsia" w:asciiTheme="minorEastAsia" w:hAnsiTheme="minorEastAsia" w:eastAsiaTheme="minorEastAsia" w:cstheme="minorEastAsia"/>
          <w:color w:val="000000"/>
          <w:spacing w:val="20"/>
          <w:kern w:val="0"/>
          <w:sz w:val="24"/>
          <w:szCs w:val="24"/>
          <w:u w:val="single"/>
        </w:rPr>
        <w:t xml:space="preserve">             </w:t>
      </w:r>
    </w:p>
    <w:p w14:paraId="07A04A20">
      <w:pPr>
        <w:widowControl/>
        <w:tabs>
          <w:tab w:val="left" w:pos="3655"/>
        </w:tabs>
        <w:snapToGrid w:val="0"/>
        <w:spacing w:line="360" w:lineRule="auto"/>
        <w:rPr>
          <w:rFonts w:hint="eastAsia" w:asciiTheme="minorEastAsia" w:hAnsiTheme="minorEastAsia" w:eastAsiaTheme="minorEastAsia" w:cstheme="minorEastAsia"/>
          <w:color w:val="000000"/>
          <w:spacing w:val="20"/>
          <w:kern w:val="0"/>
          <w:sz w:val="28"/>
          <w:szCs w:val="28"/>
          <w:u w:val="single"/>
        </w:rPr>
      </w:pPr>
      <w:r>
        <w:rPr>
          <w:rFonts w:hint="eastAsia" w:asciiTheme="minorEastAsia" w:hAnsiTheme="minorEastAsia" w:eastAsiaTheme="minorEastAsia" w:cstheme="minorEastAsia"/>
          <w:color w:val="000000"/>
          <w:spacing w:val="20"/>
          <w:kern w:val="0"/>
          <w:sz w:val="24"/>
          <w:szCs w:val="24"/>
        </w:rPr>
        <w:t>日   期：</w:t>
      </w:r>
      <w:r>
        <w:rPr>
          <w:rFonts w:hint="eastAsia" w:asciiTheme="minorEastAsia" w:hAnsiTheme="minorEastAsia" w:eastAsiaTheme="minorEastAsia" w:cstheme="minorEastAsia"/>
          <w:color w:val="000000"/>
          <w:spacing w:val="20"/>
          <w:kern w:val="0"/>
          <w:sz w:val="28"/>
          <w:szCs w:val="28"/>
          <w:u w:val="single"/>
        </w:rPr>
        <w:t xml:space="preserve">                    </w:t>
      </w:r>
    </w:p>
    <w:p w14:paraId="2B485650">
      <w:pPr>
        <w:spacing w:line="360" w:lineRule="auto"/>
        <w:jc w:val="center"/>
        <w:outlineLvl w:val="1"/>
        <w:rPr>
          <w:rFonts w:hint="eastAsia" w:asciiTheme="minorEastAsia" w:hAnsiTheme="minorEastAsia" w:eastAsiaTheme="minorEastAsia" w:cstheme="minorEastAsia"/>
          <w:b/>
          <w:sz w:val="28"/>
          <w:szCs w:val="28"/>
        </w:rPr>
      </w:pPr>
      <w:bookmarkStart w:id="77" w:name="_Toc403568453"/>
      <w:bookmarkStart w:id="78" w:name="_Toc321906783"/>
      <w:bookmarkStart w:id="79" w:name="_Toc320777152"/>
      <w:bookmarkStart w:id="80" w:name="_Toc320714189"/>
      <w:bookmarkStart w:id="81" w:name="_Toc320776352"/>
      <w:bookmarkStart w:id="82" w:name="_Toc320777232"/>
      <w:bookmarkStart w:id="83" w:name="_Toc320776589"/>
      <w:bookmarkStart w:id="84" w:name="_Toc419291509"/>
      <w:bookmarkStart w:id="85" w:name="_Toc422750793"/>
      <w:bookmarkStart w:id="86" w:name="_Toc422146474"/>
      <w:bookmarkStart w:id="87" w:name="_Toc423168960"/>
      <w:bookmarkStart w:id="88" w:name="_Toc421112741"/>
      <w:r>
        <w:rPr>
          <w:rFonts w:hint="eastAsia" w:asciiTheme="minorEastAsia" w:hAnsiTheme="minorEastAsia" w:eastAsiaTheme="minorEastAsia" w:cstheme="minorEastAsia"/>
          <w:b/>
          <w:sz w:val="28"/>
          <w:szCs w:val="28"/>
        </w:rPr>
        <w:br w:type="page"/>
      </w:r>
      <w:bookmarkStart w:id="89" w:name="_Toc457827418"/>
      <w:bookmarkStart w:id="90" w:name="_Toc11745"/>
      <w:bookmarkStart w:id="91" w:name="_Toc26026"/>
      <w:bookmarkStart w:id="92" w:name="_Toc11471"/>
      <w:bookmarkStart w:id="93" w:name="_Toc26165"/>
      <w:bookmarkStart w:id="94" w:name="_Toc28532"/>
      <w:bookmarkStart w:id="95" w:name="_Toc5140"/>
      <w:r>
        <w:rPr>
          <w:rFonts w:hint="eastAsia" w:asciiTheme="minorEastAsia" w:hAnsiTheme="minorEastAsia" w:eastAsiaTheme="minorEastAsia" w:cstheme="minorEastAsia"/>
          <w:b/>
          <w:sz w:val="30"/>
          <w:szCs w:val="30"/>
        </w:rPr>
        <w:t>二、法定代表人身份证明</w:t>
      </w:r>
      <w:bookmarkEnd w:id="77"/>
      <w:bookmarkEnd w:id="78"/>
      <w:bookmarkEnd w:id="79"/>
      <w:bookmarkEnd w:id="80"/>
      <w:bookmarkEnd w:id="81"/>
      <w:bookmarkEnd w:id="82"/>
      <w:bookmarkEnd w:id="83"/>
      <w:r>
        <w:rPr>
          <w:rFonts w:hint="eastAsia" w:asciiTheme="minorEastAsia" w:hAnsiTheme="minorEastAsia" w:eastAsiaTheme="minorEastAsia" w:cstheme="minorEastAsia"/>
          <w:b/>
          <w:sz w:val="30"/>
          <w:szCs w:val="30"/>
        </w:rPr>
        <w:t>（格式）</w:t>
      </w:r>
      <w:bookmarkEnd w:id="84"/>
      <w:bookmarkEnd w:id="85"/>
      <w:bookmarkEnd w:id="86"/>
      <w:bookmarkEnd w:id="87"/>
      <w:bookmarkEnd w:id="88"/>
      <w:bookmarkEnd w:id="89"/>
      <w:bookmarkEnd w:id="90"/>
      <w:bookmarkEnd w:id="91"/>
      <w:bookmarkEnd w:id="92"/>
      <w:bookmarkEnd w:id="93"/>
      <w:bookmarkEnd w:id="94"/>
      <w:bookmarkEnd w:id="95"/>
    </w:p>
    <w:p w14:paraId="112406BE">
      <w:pPr>
        <w:spacing w:line="360" w:lineRule="auto"/>
        <w:jc w:val="center"/>
        <w:rPr>
          <w:rFonts w:hint="eastAsia" w:asciiTheme="minorEastAsia" w:hAnsiTheme="minorEastAsia" w:eastAsiaTheme="minorEastAsia" w:cstheme="minorEastAsia"/>
          <w:sz w:val="28"/>
          <w:szCs w:val="28"/>
        </w:rPr>
      </w:pPr>
    </w:p>
    <w:p w14:paraId="2E236C09">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u w:val="single"/>
        </w:rPr>
        <w:t xml:space="preserve">                                       </w:t>
      </w:r>
    </w:p>
    <w:p w14:paraId="1FF453E9">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单位性质：</w:t>
      </w:r>
      <w:r>
        <w:rPr>
          <w:rFonts w:hint="eastAsia" w:asciiTheme="minorEastAsia" w:hAnsiTheme="minorEastAsia" w:eastAsiaTheme="minorEastAsia" w:cstheme="minorEastAsia"/>
          <w:sz w:val="24"/>
          <w:szCs w:val="24"/>
          <w:u w:val="single"/>
        </w:rPr>
        <w:t xml:space="preserve">                                       </w:t>
      </w:r>
    </w:p>
    <w:p w14:paraId="7B43E5C9">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76D34F8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39F8D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rPr>
        <w:t xml:space="preserve">                                       </w:t>
      </w:r>
    </w:p>
    <w:p w14:paraId="3B0BA56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48D6368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投标人</w:t>
      </w:r>
      <w:r>
        <w:rPr>
          <w:rFonts w:hint="eastAsia" w:asciiTheme="minorEastAsia" w:hAnsiTheme="minorEastAsia" w:eastAsiaTheme="minorEastAsia" w:cstheme="minorEastAsia"/>
          <w:sz w:val="24"/>
          <w:szCs w:val="24"/>
          <w:u w:val="single"/>
        </w:rPr>
        <w:t xml:space="preserve">名称）                </w:t>
      </w:r>
      <w:r>
        <w:rPr>
          <w:rFonts w:hint="eastAsia" w:asciiTheme="minorEastAsia" w:hAnsiTheme="minorEastAsia" w:eastAsiaTheme="minorEastAsia" w:cstheme="minorEastAsia"/>
          <w:sz w:val="24"/>
          <w:szCs w:val="24"/>
        </w:rPr>
        <w:t>的法定代表人。</w:t>
      </w:r>
    </w:p>
    <w:p w14:paraId="5CF73435">
      <w:pPr>
        <w:spacing w:line="360" w:lineRule="auto"/>
        <w:ind w:firstLine="480" w:firstLineChars="200"/>
        <w:rPr>
          <w:rFonts w:hint="eastAsia" w:asciiTheme="minorEastAsia" w:hAnsiTheme="minorEastAsia" w:eastAsiaTheme="minorEastAsia" w:cstheme="minorEastAsia"/>
          <w:sz w:val="24"/>
          <w:szCs w:val="24"/>
        </w:rPr>
      </w:pPr>
    </w:p>
    <w:p w14:paraId="129ABA8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188595</wp:posOffset>
                </wp:positionV>
                <wp:extent cx="4457700" cy="1891665"/>
                <wp:effectExtent l="4445" t="5080" r="1460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7700" cy="1891665"/>
                        </a:xfrm>
                        <a:prstGeom prst="rect">
                          <a:avLst/>
                        </a:prstGeom>
                        <a:noFill/>
                        <a:ln w="9525" cmpd="sng">
                          <a:solidFill>
                            <a:srgbClr val="000000"/>
                          </a:solidFill>
                          <a:prstDash val="lgDashDot"/>
                          <a:miter lim="800000"/>
                        </a:ln>
                      </wps:spPr>
                      <wps:txbx>
                        <w:txbxContent>
                          <w:p w14:paraId="2B791ABB">
                            <w:pPr>
                              <w:spacing w:line="360" w:lineRule="auto"/>
                            </w:pPr>
                          </w:p>
                          <w:p w14:paraId="6003542B">
                            <w:pPr>
                              <w:spacing w:line="360" w:lineRule="auto"/>
                              <w:rPr>
                                <w:sz w:val="28"/>
                                <w:szCs w:val="28"/>
                              </w:rPr>
                            </w:pPr>
                          </w:p>
                          <w:p w14:paraId="7AC0E676">
                            <w:pPr>
                              <w:spacing w:line="360" w:lineRule="auto"/>
                              <w:jc w:val="center"/>
                              <w:rPr>
                                <w:rFonts w:hint="eastAsia" w:ascii="宋体" w:hAnsi="宋体"/>
                                <w:sz w:val="24"/>
                              </w:rPr>
                            </w:pPr>
                            <w:r>
                              <w:rPr>
                                <w:rFonts w:hint="eastAsia" w:ascii="宋体" w:hAnsi="宋体"/>
                                <w:sz w:val="24"/>
                              </w:rPr>
                              <w:t>法定代表人身份证（正反两面）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14.85pt;height:148.95pt;width:351pt;z-index:251660288;mso-width-relative:page;mso-height-relative:page;" filled="f" stroked="t" coordsize="21600,21600" o:gfxdata="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7J3N7XAAAACQEAAA8A&#10;AAAAAAAAAQAgAAAAIgAAAGRycy9kb3ducmV2LnhtbFBLAQIUABQAAAAIAIdO4kAt6nypUQIAAIcE&#10;AAAOAAAAAAAAAAEAIAAAACYBAABkcnMvZTJvRG9jLnhtbFBLBQYAAAAABgAGAFkBAADpBQAAAAA=&#10;">
                <v:fill on="f" focussize="0,0"/>
                <v:stroke color="#000000" miterlimit="8" joinstyle="miter" dashstyle="longDashDot"/>
                <v:imagedata o:title=""/>
                <o:lock v:ext="edit" aspectratio="f"/>
                <v:textbox>
                  <w:txbxContent>
                    <w:p w14:paraId="2B791ABB">
                      <w:pPr>
                        <w:spacing w:line="360" w:lineRule="auto"/>
                      </w:pPr>
                    </w:p>
                    <w:p w14:paraId="6003542B">
                      <w:pPr>
                        <w:spacing w:line="360" w:lineRule="auto"/>
                        <w:rPr>
                          <w:sz w:val="28"/>
                          <w:szCs w:val="28"/>
                        </w:rPr>
                      </w:pPr>
                    </w:p>
                    <w:p w14:paraId="7AC0E676">
                      <w:pPr>
                        <w:spacing w:line="360" w:lineRule="auto"/>
                        <w:jc w:val="center"/>
                        <w:rPr>
                          <w:rFonts w:hint="eastAsia" w:ascii="宋体" w:hAnsi="宋体"/>
                          <w:sz w:val="24"/>
                        </w:rPr>
                      </w:pPr>
                      <w:r>
                        <w:rPr>
                          <w:rFonts w:hint="eastAsia" w:ascii="宋体" w:hAnsi="宋体"/>
                          <w:sz w:val="24"/>
                        </w:rPr>
                        <w:t>法定代表人身份证（正反两面）</w:t>
                      </w:r>
                    </w:p>
                  </w:txbxContent>
                </v:textbox>
              </v:shape>
            </w:pict>
          </mc:Fallback>
        </mc:AlternateContent>
      </w:r>
    </w:p>
    <w:p w14:paraId="54F3C99A">
      <w:pPr>
        <w:spacing w:line="360" w:lineRule="auto"/>
        <w:ind w:firstLine="480" w:firstLineChars="200"/>
        <w:rPr>
          <w:rFonts w:hint="eastAsia" w:asciiTheme="minorEastAsia" w:hAnsiTheme="minorEastAsia" w:eastAsiaTheme="minorEastAsia" w:cstheme="minorEastAsia"/>
          <w:sz w:val="24"/>
          <w:szCs w:val="24"/>
        </w:rPr>
      </w:pPr>
    </w:p>
    <w:p w14:paraId="278A07FE">
      <w:pPr>
        <w:spacing w:line="360" w:lineRule="auto"/>
        <w:ind w:firstLine="480" w:firstLineChars="200"/>
        <w:rPr>
          <w:rFonts w:hint="eastAsia" w:asciiTheme="minorEastAsia" w:hAnsiTheme="minorEastAsia" w:eastAsiaTheme="minorEastAsia" w:cstheme="minorEastAsia"/>
          <w:sz w:val="24"/>
          <w:szCs w:val="24"/>
        </w:rPr>
      </w:pPr>
    </w:p>
    <w:p w14:paraId="75615617">
      <w:pPr>
        <w:spacing w:line="360" w:lineRule="auto"/>
        <w:ind w:firstLine="480" w:firstLineChars="200"/>
        <w:rPr>
          <w:rFonts w:hint="eastAsia" w:asciiTheme="minorEastAsia" w:hAnsiTheme="minorEastAsia" w:eastAsiaTheme="minorEastAsia" w:cstheme="minorEastAsia"/>
          <w:sz w:val="24"/>
          <w:szCs w:val="24"/>
        </w:rPr>
      </w:pPr>
    </w:p>
    <w:p w14:paraId="3230A0C0">
      <w:pPr>
        <w:spacing w:line="360" w:lineRule="auto"/>
        <w:rPr>
          <w:rFonts w:hint="eastAsia" w:asciiTheme="minorEastAsia" w:hAnsiTheme="minorEastAsia" w:eastAsiaTheme="minorEastAsia" w:cstheme="minorEastAsia"/>
          <w:sz w:val="24"/>
          <w:szCs w:val="24"/>
        </w:rPr>
      </w:pPr>
    </w:p>
    <w:p w14:paraId="0E93AAEA">
      <w:pPr>
        <w:spacing w:line="360" w:lineRule="auto"/>
        <w:rPr>
          <w:rFonts w:hint="eastAsia" w:asciiTheme="minorEastAsia" w:hAnsiTheme="minorEastAsia" w:eastAsiaTheme="minorEastAsia" w:cstheme="minorEastAsia"/>
          <w:sz w:val="24"/>
          <w:szCs w:val="24"/>
        </w:rPr>
      </w:pPr>
    </w:p>
    <w:p w14:paraId="52107938">
      <w:pPr>
        <w:spacing w:line="360" w:lineRule="auto"/>
        <w:ind w:firstLine="480" w:firstLineChars="200"/>
        <w:rPr>
          <w:rFonts w:hint="eastAsia" w:asciiTheme="minorEastAsia" w:hAnsiTheme="minorEastAsia" w:eastAsiaTheme="minorEastAsia" w:cstheme="minorEastAsia"/>
          <w:sz w:val="24"/>
          <w:szCs w:val="24"/>
        </w:rPr>
      </w:pPr>
    </w:p>
    <w:p w14:paraId="5D074B9C">
      <w:pPr>
        <w:spacing w:line="360" w:lineRule="auto"/>
        <w:ind w:firstLine="480" w:firstLineChars="200"/>
        <w:rPr>
          <w:rFonts w:hint="eastAsia" w:asciiTheme="minorEastAsia" w:hAnsiTheme="minorEastAsia" w:eastAsiaTheme="minorEastAsia" w:cstheme="minorEastAsia"/>
          <w:sz w:val="24"/>
          <w:szCs w:val="24"/>
        </w:rPr>
      </w:pPr>
    </w:p>
    <w:p w14:paraId="7BEC7995">
      <w:pPr>
        <w:spacing w:line="360" w:lineRule="auto"/>
        <w:ind w:firstLine="480" w:firstLineChars="200"/>
        <w:rPr>
          <w:rFonts w:hint="eastAsia" w:asciiTheme="minorEastAsia" w:hAnsiTheme="minorEastAsia" w:eastAsiaTheme="minorEastAsia" w:cstheme="minorEastAsia"/>
          <w:sz w:val="24"/>
          <w:szCs w:val="24"/>
        </w:rPr>
      </w:pPr>
    </w:p>
    <w:p w14:paraId="3A014822">
      <w:pPr>
        <w:spacing w:line="360" w:lineRule="auto"/>
        <w:ind w:firstLine="480" w:firstLineChars="200"/>
        <w:rPr>
          <w:rFonts w:hint="eastAsia" w:asciiTheme="minorEastAsia" w:hAnsiTheme="minorEastAsia" w:eastAsiaTheme="minorEastAsia" w:cstheme="minorEastAsia"/>
          <w:sz w:val="24"/>
          <w:szCs w:val="24"/>
        </w:rPr>
      </w:pPr>
    </w:p>
    <w:p w14:paraId="5E3915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4F02233B">
      <w:pPr>
        <w:widowControl/>
        <w:tabs>
          <w:tab w:val="left" w:pos="3655"/>
        </w:tabs>
        <w:snapToGrid w:val="0"/>
        <w:spacing w:line="360" w:lineRule="auto"/>
        <w:rPr>
          <w:rFonts w:hint="eastAsia" w:asciiTheme="minorEastAsia" w:hAnsiTheme="minorEastAsia" w:eastAsiaTheme="minorEastAsia" w:cstheme="minorEastAsia"/>
          <w:color w:val="000000"/>
          <w:spacing w:val="20"/>
          <w:kern w:val="0"/>
          <w:sz w:val="24"/>
          <w:szCs w:val="24"/>
        </w:rPr>
      </w:pPr>
    </w:p>
    <w:p w14:paraId="200E78E9">
      <w:pPr>
        <w:widowControl/>
        <w:tabs>
          <w:tab w:val="left" w:pos="4205"/>
        </w:tabs>
        <w:snapToGrid w:val="0"/>
        <w:spacing w:line="360" w:lineRule="auto"/>
        <w:ind w:firstLine="3640" w:firstLineChars="1300"/>
        <w:rPr>
          <w:rFonts w:hint="eastAsia" w:asciiTheme="minorEastAsia" w:hAnsiTheme="minorEastAsia" w:eastAsiaTheme="minorEastAsia" w:cstheme="minorEastAsia"/>
          <w:color w:val="000000"/>
          <w:spacing w:val="20"/>
          <w:kern w:val="0"/>
          <w:sz w:val="24"/>
          <w:szCs w:val="24"/>
        </w:rPr>
      </w:pPr>
    </w:p>
    <w:p w14:paraId="66413A64">
      <w:pPr>
        <w:widowControl/>
        <w:tabs>
          <w:tab w:val="left" w:pos="4205"/>
        </w:tabs>
        <w:snapToGrid w:val="0"/>
        <w:spacing w:line="360" w:lineRule="auto"/>
        <w:ind w:firstLine="3640" w:firstLineChars="1300"/>
        <w:rPr>
          <w:rFonts w:hint="eastAsia" w:asciiTheme="minorEastAsia" w:hAnsiTheme="minorEastAsia" w:eastAsiaTheme="minorEastAsia" w:cstheme="minorEastAsia"/>
          <w:color w:val="000000"/>
          <w:spacing w:val="20"/>
          <w:kern w:val="0"/>
          <w:sz w:val="24"/>
          <w:szCs w:val="24"/>
        </w:rPr>
      </w:pPr>
    </w:p>
    <w:p w14:paraId="6F69ED8F">
      <w:pPr>
        <w:widowControl/>
        <w:tabs>
          <w:tab w:val="left" w:pos="4205"/>
        </w:tabs>
        <w:snapToGrid w:val="0"/>
        <w:spacing w:line="360" w:lineRule="auto"/>
        <w:ind w:firstLine="3640" w:firstLineChars="1300"/>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(电子公章)：</w:t>
      </w:r>
      <w:r>
        <w:rPr>
          <w:rFonts w:hint="eastAsia" w:asciiTheme="minorEastAsia" w:hAnsiTheme="minorEastAsia" w:eastAsiaTheme="minorEastAsia" w:cstheme="minorEastAsia"/>
          <w:color w:val="000000"/>
          <w:spacing w:val="20"/>
          <w:kern w:val="0"/>
          <w:sz w:val="24"/>
          <w:szCs w:val="24"/>
          <w:u w:val="single"/>
        </w:rPr>
        <w:t xml:space="preserve">                </w:t>
      </w:r>
    </w:p>
    <w:p w14:paraId="4DCB81FB">
      <w:pPr>
        <w:widowControl/>
        <w:tabs>
          <w:tab w:val="left" w:pos="3655"/>
        </w:tabs>
        <w:snapToGrid w:val="0"/>
        <w:spacing w:line="360" w:lineRule="auto"/>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spacing w:val="20"/>
          <w:kern w:val="0"/>
          <w:sz w:val="24"/>
          <w:szCs w:val="24"/>
        </w:rPr>
        <w:t xml:space="preserve">   法定代表人或授权代表：（电子签章或电子签字）：</w:t>
      </w:r>
      <w:r>
        <w:rPr>
          <w:rFonts w:hint="eastAsia" w:asciiTheme="minorEastAsia" w:hAnsiTheme="minorEastAsia" w:eastAsiaTheme="minorEastAsia" w:cstheme="minorEastAsia"/>
          <w:color w:val="000000"/>
          <w:spacing w:val="20"/>
          <w:kern w:val="0"/>
          <w:sz w:val="24"/>
          <w:szCs w:val="24"/>
          <w:u w:val="single"/>
        </w:rPr>
        <w:t xml:space="preserve">             </w:t>
      </w:r>
    </w:p>
    <w:p w14:paraId="13465DEB">
      <w:pPr>
        <w:widowControl/>
        <w:tabs>
          <w:tab w:val="left" w:pos="3655"/>
        </w:tabs>
        <w:snapToGrid w:val="0"/>
        <w:spacing w:line="360" w:lineRule="auto"/>
        <w:ind w:firstLine="3640" w:firstLineChars="1300"/>
        <w:rPr>
          <w:rFonts w:hint="eastAsia" w:asciiTheme="minorEastAsia" w:hAnsiTheme="minorEastAsia" w:eastAsiaTheme="minorEastAsia" w:cstheme="minorEastAsia"/>
          <w:color w:val="000000"/>
          <w:spacing w:val="20"/>
          <w:kern w:val="0"/>
          <w:sz w:val="28"/>
          <w:szCs w:val="28"/>
          <w:u w:val="single"/>
        </w:rPr>
      </w:pPr>
      <w:r>
        <w:rPr>
          <w:rFonts w:hint="eastAsia" w:asciiTheme="minorEastAsia" w:hAnsiTheme="minorEastAsia" w:eastAsiaTheme="minorEastAsia" w:cstheme="minorEastAsia"/>
          <w:color w:val="000000"/>
          <w:spacing w:val="20"/>
          <w:kern w:val="0"/>
          <w:sz w:val="24"/>
          <w:szCs w:val="24"/>
        </w:rPr>
        <w:t>日   期：</w:t>
      </w:r>
      <w:r>
        <w:rPr>
          <w:rFonts w:hint="eastAsia" w:asciiTheme="minorEastAsia" w:hAnsiTheme="minorEastAsia" w:eastAsiaTheme="minorEastAsia" w:cstheme="minorEastAsia"/>
          <w:color w:val="000000"/>
          <w:spacing w:val="20"/>
          <w:kern w:val="0"/>
          <w:sz w:val="28"/>
          <w:szCs w:val="28"/>
          <w:u w:val="single"/>
        </w:rPr>
        <w:t xml:space="preserve">                    </w:t>
      </w:r>
    </w:p>
    <w:p w14:paraId="0D8DAAC9">
      <w:pPr>
        <w:spacing w:line="360" w:lineRule="auto"/>
        <w:jc w:val="center"/>
        <w:outlineLvl w:val="1"/>
        <w:rPr>
          <w:rFonts w:hint="eastAsia" w:asciiTheme="minorEastAsia" w:hAnsiTheme="minorEastAsia" w:eastAsiaTheme="minorEastAsia" w:cstheme="minorEastAsia"/>
          <w:b/>
          <w:sz w:val="28"/>
          <w:szCs w:val="28"/>
        </w:rPr>
      </w:pPr>
      <w:bookmarkStart w:id="96" w:name="_Toc320777153"/>
      <w:bookmarkStart w:id="97" w:name="_Toc403568454"/>
      <w:bookmarkStart w:id="98" w:name="_Toc320777233"/>
      <w:bookmarkStart w:id="99" w:name="_Toc320776590"/>
      <w:bookmarkStart w:id="100" w:name="_Toc321906784"/>
      <w:bookmarkStart w:id="101" w:name="_Toc320714190"/>
      <w:bookmarkStart w:id="102" w:name="_Toc320776353"/>
      <w:bookmarkStart w:id="103" w:name="_Toc422750794"/>
      <w:bookmarkStart w:id="104" w:name="_Toc423168961"/>
      <w:bookmarkStart w:id="105" w:name="_Toc419291510"/>
      <w:bookmarkStart w:id="106" w:name="_Toc422146475"/>
      <w:bookmarkStart w:id="107" w:name="_Toc421112742"/>
      <w:r>
        <w:rPr>
          <w:rFonts w:hint="eastAsia" w:asciiTheme="minorEastAsia" w:hAnsiTheme="minorEastAsia" w:eastAsiaTheme="minorEastAsia" w:cstheme="minorEastAsia"/>
          <w:b/>
          <w:sz w:val="28"/>
          <w:szCs w:val="28"/>
        </w:rPr>
        <w:br w:type="page"/>
      </w:r>
      <w:bookmarkStart w:id="108" w:name="_Toc24934"/>
      <w:bookmarkStart w:id="109" w:name="_Toc457827419"/>
      <w:bookmarkStart w:id="110" w:name="_Toc28438"/>
      <w:bookmarkStart w:id="111" w:name="_Toc20266"/>
      <w:bookmarkStart w:id="112" w:name="_Toc2608"/>
      <w:bookmarkStart w:id="113" w:name="_Toc196"/>
      <w:bookmarkStart w:id="114" w:name="_Toc28000"/>
      <w:r>
        <w:rPr>
          <w:rFonts w:hint="eastAsia" w:asciiTheme="minorEastAsia" w:hAnsiTheme="minorEastAsia" w:eastAsiaTheme="minorEastAsia" w:cstheme="minorEastAsia"/>
          <w:b/>
          <w:sz w:val="30"/>
          <w:szCs w:val="30"/>
        </w:rPr>
        <w:t>三、法定代表人授权委托书</w:t>
      </w:r>
      <w:bookmarkEnd w:id="96"/>
      <w:bookmarkEnd w:id="97"/>
      <w:bookmarkEnd w:id="98"/>
      <w:bookmarkEnd w:id="99"/>
      <w:bookmarkEnd w:id="100"/>
      <w:bookmarkEnd w:id="101"/>
      <w:bookmarkEnd w:id="102"/>
      <w:r>
        <w:rPr>
          <w:rFonts w:hint="eastAsia" w:asciiTheme="minorEastAsia" w:hAnsiTheme="minorEastAsia" w:eastAsiaTheme="minorEastAsia" w:cstheme="minorEastAsia"/>
          <w:b/>
          <w:sz w:val="30"/>
          <w:szCs w:val="30"/>
        </w:rPr>
        <w:t>（格式）</w:t>
      </w:r>
      <w:bookmarkEnd w:id="103"/>
      <w:bookmarkEnd w:id="104"/>
      <w:bookmarkEnd w:id="105"/>
      <w:bookmarkEnd w:id="106"/>
      <w:bookmarkEnd w:id="107"/>
      <w:bookmarkEnd w:id="108"/>
      <w:bookmarkEnd w:id="109"/>
      <w:bookmarkEnd w:id="110"/>
      <w:bookmarkEnd w:id="111"/>
      <w:bookmarkEnd w:id="112"/>
      <w:bookmarkEnd w:id="113"/>
      <w:bookmarkEnd w:id="114"/>
    </w:p>
    <w:p w14:paraId="0EDD8D28">
      <w:pPr>
        <w:rPr>
          <w:rFonts w:hint="eastAsia" w:asciiTheme="minorEastAsia" w:hAnsiTheme="minorEastAsia" w:eastAsiaTheme="minorEastAsia" w:cstheme="minorEastAsia"/>
          <w:sz w:val="28"/>
          <w:szCs w:val="28"/>
        </w:rPr>
      </w:pPr>
    </w:p>
    <w:p w14:paraId="647CEA7B">
      <w:pPr>
        <w:pStyle w:val="20"/>
        <w:rPr>
          <w:rFonts w:hint="eastAsia" w:asciiTheme="minorEastAsia" w:hAnsiTheme="minorEastAsia" w:eastAsiaTheme="minorEastAsia" w:cstheme="minorEastAsia"/>
        </w:rPr>
      </w:pPr>
    </w:p>
    <w:p w14:paraId="273C5E4E">
      <w:pPr>
        <w:widowControl/>
        <w:snapToGrid w:val="0"/>
        <w:spacing w:line="360" w:lineRule="auto"/>
        <w:ind w:firstLine="560" w:firstLineChars="200"/>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本授权书声明：注册于</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地址）的</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名称）法定代表人</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（法定代表人姓名、职务）代表本公司授权在下面签字的</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代表姓名、职务）为本</w:t>
      </w:r>
      <w:r>
        <w:rPr>
          <w:rFonts w:hint="eastAsia" w:asciiTheme="minorEastAsia" w:hAnsiTheme="minorEastAsia" w:eastAsiaTheme="minorEastAsia" w:cstheme="minorEastAsia"/>
          <w:sz w:val="24"/>
          <w:szCs w:val="24"/>
        </w:rPr>
        <w:t>单位</w:t>
      </w:r>
      <w:r>
        <w:rPr>
          <w:rFonts w:hint="eastAsia" w:asciiTheme="minorEastAsia" w:hAnsiTheme="minorEastAsia" w:eastAsiaTheme="minorEastAsia" w:cstheme="minorEastAsia"/>
          <w:color w:val="000000"/>
          <w:spacing w:val="20"/>
          <w:kern w:val="0"/>
          <w:sz w:val="24"/>
          <w:szCs w:val="24"/>
        </w:rPr>
        <w:t>的合法代理人，就贵方组织的</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项目，项目编号：</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rPr>
        <w:t>，以本公司名义处理一切与之有关的事务。</w:t>
      </w:r>
    </w:p>
    <w:p w14:paraId="51FAA63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本授权书于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日签字生效，特此声明。</w:t>
      </w:r>
    </w:p>
    <w:p w14:paraId="17C73139">
      <w:pPr>
        <w:spacing w:line="360" w:lineRule="auto"/>
        <w:rPr>
          <w:rFonts w:hint="eastAsia" w:asciiTheme="minorEastAsia" w:hAnsiTheme="minorEastAsia" w:eastAsiaTheme="minorEastAsia" w:cstheme="minorEastAsia"/>
          <w:sz w:val="24"/>
          <w:szCs w:val="24"/>
        </w:rPr>
      </w:pPr>
    </w:p>
    <w:p w14:paraId="4FB815BF">
      <w:pPr>
        <w:spacing w:line="360" w:lineRule="auto"/>
        <w:rPr>
          <w:rFonts w:hint="eastAsia" w:asciiTheme="minorEastAsia" w:hAnsiTheme="minorEastAsia" w:eastAsiaTheme="minorEastAsia" w:cstheme="minorEastAsia"/>
          <w:sz w:val="24"/>
          <w:szCs w:val="24"/>
        </w:rPr>
      </w:pPr>
    </w:p>
    <w:p w14:paraId="6A47581B">
      <w:pPr>
        <w:pStyle w:val="20"/>
        <w:rPr>
          <w:rFonts w:hint="eastAsia" w:asciiTheme="minorEastAsia" w:hAnsiTheme="minorEastAsia" w:eastAsiaTheme="minorEastAsia" w:cstheme="minorEastAsia"/>
        </w:rPr>
      </w:pPr>
    </w:p>
    <w:p w14:paraId="4E0BF819">
      <w:pPr>
        <w:spacing w:line="360" w:lineRule="auto"/>
        <w:ind w:firstLine="560" w:firstLineChars="200"/>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spacing w:val="20"/>
          <w:kern w:val="0"/>
          <w:sz w:val="24"/>
          <w:szCs w:val="24"/>
        </w:rPr>
        <w:t>法定代表人或授权代表：（电子签章或电子签字）：</w:t>
      </w:r>
      <w:r>
        <w:rPr>
          <w:rFonts w:hint="eastAsia" w:asciiTheme="minorEastAsia" w:hAnsiTheme="minorEastAsia" w:eastAsiaTheme="minorEastAsia" w:cstheme="minorEastAsia"/>
          <w:color w:val="000000"/>
          <w:spacing w:val="20"/>
          <w:kern w:val="0"/>
          <w:sz w:val="24"/>
          <w:szCs w:val="24"/>
          <w:u w:val="single"/>
        </w:rPr>
        <w:t xml:space="preserve">         </w:t>
      </w:r>
    </w:p>
    <w:p w14:paraId="3C39AD53">
      <w:pPr>
        <w:spacing w:line="360" w:lineRule="auto"/>
        <w:ind w:firstLine="48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电子公章：</w:t>
      </w:r>
      <w:r>
        <w:rPr>
          <w:rFonts w:hint="eastAsia" w:asciiTheme="minorEastAsia" w:hAnsiTheme="minorEastAsia" w:eastAsiaTheme="minorEastAsia" w:cstheme="minorEastAsia"/>
          <w:sz w:val="28"/>
          <w:szCs w:val="28"/>
          <w:u w:val="single"/>
        </w:rPr>
        <w:t xml:space="preserve">                               </w:t>
      </w:r>
    </w:p>
    <w:p w14:paraId="0BBB259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597535</wp:posOffset>
                </wp:positionH>
                <wp:positionV relativeFrom="paragraph">
                  <wp:posOffset>203200</wp:posOffset>
                </wp:positionV>
                <wp:extent cx="5029200" cy="2178050"/>
                <wp:effectExtent l="4445" t="5080" r="1460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029200" cy="2178050"/>
                        </a:xfrm>
                        <a:prstGeom prst="rect">
                          <a:avLst/>
                        </a:prstGeom>
                        <a:noFill/>
                        <a:ln w="9525" cmpd="sng">
                          <a:solidFill>
                            <a:srgbClr val="000000"/>
                          </a:solidFill>
                          <a:prstDash val="lgDashDot"/>
                          <a:miter lim="800000"/>
                        </a:ln>
                      </wps:spPr>
                      <wps:txbx>
                        <w:txbxContent>
                          <w:p w14:paraId="65DC8B07">
                            <w:pPr>
                              <w:rPr>
                                <w:rFonts w:hint="eastAsia" w:ascii="宋体" w:hAnsi="宋体"/>
                                <w:sz w:val="28"/>
                                <w:szCs w:val="28"/>
                              </w:rPr>
                            </w:pPr>
                          </w:p>
                          <w:p w14:paraId="58CE8706">
                            <w:pPr>
                              <w:rPr>
                                <w:rFonts w:hint="eastAsia" w:ascii="宋体" w:hAnsi="宋体"/>
                                <w:sz w:val="28"/>
                                <w:szCs w:val="28"/>
                              </w:rPr>
                            </w:pPr>
                          </w:p>
                          <w:p w14:paraId="061ED836">
                            <w:pPr>
                              <w:jc w:val="center"/>
                              <w:rPr>
                                <w:rFonts w:hint="eastAsia" w:ascii="宋体" w:hAnsi="宋体"/>
                                <w:sz w:val="24"/>
                              </w:rPr>
                            </w:pPr>
                            <w:r>
                              <w:rPr>
                                <w:rFonts w:hint="eastAsia" w:ascii="宋体" w:hAnsi="宋体"/>
                                <w:sz w:val="24"/>
                              </w:rPr>
                              <w:t>授权委托人身份证（正反两面）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05pt;margin-top:16pt;height:171.5pt;width:396pt;z-index:251661312;mso-width-relative:page;mso-height-relative:page;" filled="f" stroked="t" coordsize="21600,21600" o:gfxdata="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uvXg/WAAAACQEAAA8A&#10;AAAAAAAAAQAgAAAAIgAAAGRycy9kb3ducmV2LnhtbFBLAQIUABQAAAAIAIdO4kCNWdBOUgIAAIcE&#10;AAAOAAAAAAAAAAEAIAAAACUBAABkcnMvZTJvRG9jLnhtbFBLBQYAAAAABgAGAFkBAADpBQAAAAA=&#10;">
                <v:fill on="f" focussize="0,0"/>
                <v:stroke color="#000000" miterlimit="8" joinstyle="miter" dashstyle="longDashDot"/>
                <v:imagedata o:title=""/>
                <o:lock v:ext="edit" aspectratio="f"/>
                <v:textbox>
                  <w:txbxContent>
                    <w:p w14:paraId="65DC8B07">
                      <w:pPr>
                        <w:rPr>
                          <w:rFonts w:hint="eastAsia" w:ascii="宋体" w:hAnsi="宋体"/>
                          <w:sz w:val="28"/>
                          <w:szCs w:val="28"/>
                        </w:rPr>
                      </w:pPr>
                    </w:p>
                    <w:p w14:paraId="58CE8706">
                      <w:pPr>
                        <w:rPr>
                          <w:rFonts w:hint="eastAsia" w:ascii="宋体" w:hAnsi="宋体"/>
                          <w:sz w:val="28"/>
                          <w:szCs w:val="28"/>
                        </w:rPr>
                      </w:pPr>
                    </w:p>
                    <w:p w14:paraId="061ED836">
                      <w:pPr>
                        <w:jc w:val="center"/>
                        <w:rPr>
                          <w:rFonts w:hint="eastAsia" w:ascii="宋体" w:hAnsi="宋体"/>
                          <w:sz w:val="24"/>
                        </w:rPr>
                      </w:pPr>
                      <w:r>
                        <w:rPr>
                          <w:rFonts w:hint="eastAsia" w:ascii="宋体" w:hAnsi="宋体"/>
                          <w:sz w:val="24"/>
                        </w:rPr>
                        <w:t>授权委托人身份证（正反两面）</w:t>
                      </w:r>
                    </w:p>
                  </w:txbxContent>
                </v:textbox>
              </v:shape>
            </w:pict>
          </mc:Fallback>
        </mc:AlternateContent>
      </w:r>
    </w:p>
    <w:p w14:paraId="259ED76C">
      <w:pPr>
        <w:spacing w:line="360" w:lineRule="auto"/>
        <w:rPr>
          <w:rFonts w:hint="eastAsia" w:asciiTheme="minorEastAsia" w:hAnsiTheme="minorEastAsia" w:eastAsiaTheme="minorEastAsia" w:cstheme="minorEastAsia"/>
          <w:sz w:val="28"/>
          <w:szCs w:val="28"/>
        </w:rPr>
      </w:pPr>
    </w:p>
    <w:p w14:paraId="59BB067A">
      <w:pPr>
        <w:spacing w:line="360" w:lineRule="auto"/>
        <w:rPr>
          <w:rFonts w:hint="eastAsia" w:asciiTheme="minorEastAsia" w:hAnsiTheme="minorEastAsia" w:eastAsiaTheme="minorEastAsia" w:cstheme="minorEastAsia"/>
          <w:sz w:val="28"/>
          <w:szCs w:val="28"/>
        </w:rPr>
      </w:pPr>
    </w:p>
    <w:p w14:paraId="76F451A8">
      <w:pPr>
        <w:spacing w:line="360" w:lineRule="auto"/>
        <w:rPr>
          <w:rFonts w:hint="eastAsia" w:asciiTheme="minorEastAsia" w:hAnsiTheme="minorEastAsia" w:eastAsiaTheme="minorEastAsia" w:cstheme="minorEastAsia"/>
          <w:sz w:val="28"/>
          <w:szCs w:val="28"/>
        </w:rPr>
      </w:pPr>
    </w:p>
    <w:p w14:paraId="15ED83FC">
      <w:pPr>
        <w:spacing w:line="360" w:lineRule="auto"/>
        <w:rPr>
          <w:rFonts w:hint="eastAsia" w:asciiTheme="minorEastAsia" w:hAnsiTheme="minorEastAsia" w:eastAsiaTheme="minorEastAsia" w:cstheme="minorEastAsia"/>
          <w:sz w:val="28"/>
          <w:szCs w:val="28"/>
        </w:rPr>
      </w:pPr>
    </w:p>
    <w:p w14:paraId="53ED0807">
      <w:pPr>
        <w:pStyle w:val="59"/>
        <w:spacing w:line="360" w:lineRule="auto"/>
        <w:rPr>
          <w:rFonts w:hint="eastAsia" w:asciiTheme="minorEastAsia" w:hAnsiTheme="minorEastAsia" w:eastAsiaTheme="minorEastAsia" w:cstheme="minorEastAsia"/>
          <w:sz w:val="28"/>
          <w:szCs w:val="28"/>
        </w:rPr>
      </w:pPr>
    </w:p>
    <w:p w14:paraId="4759D833">
      <w:pPr>
        <w:pStyle w:val="59"/>
        <w:spacing w:line="360" w:lineRule="auto"/>
        <w:rPr>
          <w:rFonts w:hint="eastAsia" w:asciiTheme="minorEastAsia" w:hAnsiTheme="minorEastAsia" w:eastAsiaTheme="minorEastAsia" w:cstheme="minorEastAsia"/>
          <w:sz w:val="28"/>
          <w:szCs w:val="28"/>
        </w:rPr>
      </w:pPr>
    </w:p>
    <w:p w14:paraId="5CC7E655">
      <w:pPr>
        <w:pStyle w:val="59"/>
        <w:spacing w:line="360" w:lineRule="auto"/>
        <w:rPr>
          <w:rFonts w:hint="eastAsia" w:asciiTheme="minorEastAsia" w:hAnsiTheme="minorEastAsia" w:eastAsiaTheme="minorEastAsia" w:cstheme="minorEastAsia"/>
          <w:sz w:val="28"/>
          <w:szCs w:val="28"/>
        </w:rPr>
      </w:pPr>
    </w:p>
    <w:p w14:paraId="7BDC217E">
      <w:pPr>
        <w:pStyle w:val="59"/>
        <w:spacing w:line="360" w:lineRule="auto"/>
        <w:rPr>
          <w:rFonts w:hint="eastAsia" w:asciiTheme="minorEastAsia" w:hAnsiTheme="minorEastAsia" w:eastAsiaTheme="minorEastAsia" w:cstheme="minorEastAsia"/>
          <w:sz w:val="28"/>
          <w:szCs w:val="28"/>
        </w:rPr>
      </w:pPr>
    </w:p>
    <w:p w14:paraId="0021037B">
      <w:pPr>
        <w:pStyle w:val="59"/>
        <w:spacing w:line="360" w:lineRule="auto"/>
        <w:rPr>
          <w:rFonts w:hint="eastAsia" w:asciiTheme="minorEastAsia" w:hAnsiTheme="minorEastAsia" w:eastAsiaTheme="minorEastAsia" w:cstheme="minorEastAsia"/>
          <w:sz w:val="28"/>
          <w:szCs w:val="28"/>
        </w:rPr>
        <w:sectPr>
          <w:headerReference r:id="rId11" w:type="default"/>
          <w:footerReference r:id="rId12" w:type="default"/>
          <w:pgSz w:w="11906" w:h="16838"/>
          <w:pgMar w:top="1246" w:right="1361" w:bottom="1021" w:left="1531" w:header="851" w:footer="717" w:gutter="0"/>
          <w:pgNumType w:fmt="decimal"/>
          <w:cols w:space="720" w:num="1"/>
          <w:docGrid w:type="lines" w:linePitch="312" w:charSpace="0"/>
        </w:sectPr>
      </w:pPr>
    </w:p>
    <w:p w14:paraId="143D701F">
      <w:pPr>
        <w:numPr>
          <w:ilvl w:val="0"/>
          <w:numId w:val="8"/>
        </w:numPr>
        <w:spacing w:line="360" w:lineRule="auto"/>
        <w:ind w:firstLine="452" w:firstLineChars="150"/>
        <w:jc w:val="center"/>
        <w:outlineLvl w:val="1"/>
        <w:rPr>
          <w:rFonts w:hint="eastAsia" w:asciiTheme="minorEastAsia" w:hAnsiTheme="minorEastAsia" w:eastAsiaTheme="minorEastAsia" w:cstheme="minorEastAsia"/>
          <w:b/>
          <w:sz w:val="30"/>
          <w:szCs w:val="30"/>
        </w:rPr>
      </w:pPr>
      <w:bookmarkStart w:id="115" w:name="_Toc14669"/>
      <w:bookmarkStart w:id="116" w:name="_Toc16278"/>
      <w:bookmarkStart w:id="117" w:name="_Toc9936"/>
      <w:bookmarkStart w:id="118" w:name="_Toc3483"/>
      <w:bookmarkStart w:id="119" w:name="_Toc1297"/>
      <w:bookmarkStart w:id="120" w:name="_Toc20135"/>
      <w:r>
        <w:rPr>
          <w:rFonts w:hint="eastAsia" w:asciiTheme="minorEastAsia" w:hAnsiTheme="minorEastAsia" w:eastAsiaTheme="minorEastAsia" w:cstheme="minorEastAsia"/>
          <w:b/>
          <w:sz w:val="30"/>
          <w:szCs w:val="30"/>
        </w:rPr>
        <w:t>无违法记录声明（格式）</w:t>
      </w:r>
      <w:bookmarkEnd w:id="115"/>
      <w:bookmarkEnd w:id="116"/>
      <w:bookmarkEnd w:id="117"/>
      <w:bookmarkEnd w:id="118"/>
      <w:bookmarkEnd w:id="119"/>
      <w:bookmarkEnd w:id="120"/>
    </w:p>
    <w:p w14:paraId="14031A59">
      <w:pPr>
        <w:pStyle w:val="12"/>
        <w:rPr>
          <w:rFonts w:hint="eastAsia" w:asciiTheme="minorEastAsia" w:hAnsiTheme="minorEastAsia" w:eastAsiaTheme="minorEastAsia" w:cstheme="minorEastAsia"/>
        </w:rPr>
      </w:pPr>
    </w:p>
    <w:p w14:paraId="56168DF0">
      <w:pPr>
        <w:spacing w:line="360" w:lineRule="auto"/>
        <w:outlineLvl w:val="1"/>
        <w:rPr>
          <w:rFonts w:hint="eastAsia" w:asciiTheme="minorEastAsia" w:hAnsiTheme="minorEastAsia" w:eastAsiaTheme="minorEastAsia" w:cstheme="minorEastAsia"/>
          <w:b/>
          <w:sz w:val="28"/>
          <w:szCs w:val="28"/>
        </w:rPr>
      </w:pPr>
    </w:p>
    <w:p w14:paraId="3A502693">
      <w:pPr>
        <w:widowControl/>
        <w:snapToGri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致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：（采购人）</w:t>
      </w:r>
    </w:p>
    <w:p w14:paraId="2FE4AEF1">
      <w:pPr>
        <w:widowControl/>
        <w:snapToGrid w:val="0"/>
        <w:spacing w:line="360" w:lineRule="auto"/>
        <w:rPr>
          <w:rFonts w:hint="eastAsia" w:asciiTheme="minorEastAsia" w:hAnsiTheme="minorEastAsia" w:eastAsiaTheme="minorEastAsia" w:cstheme="minorEastAsia"/>
          <w:color w:val="000000"/>
          <w:kern w:val="0"/>
          <w:sz w:val="24"/>
          <w:szCs w:val="24"/>
        </w:rPr>
      </w:pPr>
    </w:p>
    <w:p w14:paraId="73182FB6">
      <w:pPr>
        <w:widowControl/>
        <w:snapToGrid w:val="0"/>
        <w:spacing w:line="360" w:lineRule="auto"/>
        <w:rPr>
          <w:rFonts w:hint="eastAsia" w:asciiTheme="minorEastAsia" w:hAnsiTheme="minorEastAsia" w:eastAsiaTheme="minorEastAsia" w:cstheme="minorEastAsia"/>
          <w:color w:val="000000"/>
          <w:kern w:val="0"/>
          <w:sz w:val="24"/>
          <w:szCs w:val="24"/>
        </w:rPr>
      </w:pPr>
    </w:p>
    <w:p w14:paraId="01EB42FF">
      <w:pPr>
        <w:widowControl/>
        <w:snapToGri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我公司参加本次政府采购活动前三年内，在经营活动中没有重大违法记录。</w:t>
      </w:r>
    </w:p>
    <w:p w14:paraId="3975D713">
      <w:pPr>
        <w:widowControl/>
        <w:snapToGri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p>
    <w:p w14:paraId="78C8D4B5">
      <w:pPr>
        <w:widowControl/>
        <w:snapToGrid w:val="0"/>
        <w:spacing w:line="360" w:lineRule="auto"/>
        <w:rPr>
          <w:rFonts w:hint="eastAsia" w:asciiTheme="minorEastAsia" w:hAnsiTheme="minorEastAsia" w:eastAsiaTheme="minorEastAsia" w:cstheme="minorEastAsia"/>
          <w:color w:val="000000"/>
          <w:kern w:val="0"/>
          <w:sz w:val="24"/>
          <w:szCs w:val="24"/>
        </w:rPr>
      </w:pPr>
    </w:p>
    <w:p w14:paraId="4B952EAC">
      <w:pPr>
        <w:widowControl/>
        <w:snapToGrid w:val="0"/>
        <w:spacing w:line="360" w:lineRule="auto"/>
        <w:rPr>
          <w:rFonts w:hint="eastAsia" w:asciiTheme="minorEastAsia" w:hAnsiTheme="minorEastAsia" w:eastAsiaTheme="minorEastAsia" w:cstheme="minorEastAsia"/>
          <w:color w:val="000000"/>
          <w:kern w:val="0"/>
          <w:sz w:val="24"/>
          <w:szCs w:val="24"/>
        </w:rPr>
      </w:pPr>
    </w:p>
    <w:p w14:paraId="352C4D55">
      <w:pPr>
        <w:widowControl/>
        <w:snapToGri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特此声明</w:t>
      </w:r>
    </w:p>
    <w:p w14:paraId="7F9F8F57">
      <w:pPr>
        <w:pStyle w:val="12"/>
        <w:rPr>
          <w:rFonts w:hint="eastAsia" w:asciiTheme="minorEastAsia" w:hAnsiTheme="minorEastAsia" w:eastAsiaTheme="minorEastAsia" w:cstheme="minorEastAsia"/>
          <w:color w:val="000000"/>
          <w:kern w:val="0"/>
          <w:sz w:val="24"/>
          <w:szCs w:val="24"/>
        </w:rPr>
      </w:pPr>
    </w:p>
    <w:p w14:paraId="274AF82A">
      <w:pPr>
        <w:pStyle w:val="12"/>
        <w:rPr>
          <w:rFonts w:hint="eastAsia" w:asciiTheme="minorEastAsia" w:hAnsiTheme="minorEastAsia" w:eastAsiaTheme="minorEastAsia" w:cstheme="minorEastAsia"/>
          <w:color w:val="000000"/>
          <w:kern w:val="0"/>
          <w:sz w:val="24"/>
          <w:szCs w:val="24"/>
        </w:rPr>
      </w:pPr>
    </w:p>
    <w:p w14:paraId="021F2AF8">
      <w:pPr>
        <w:pStyle w:val="12"/>
        <w:rPr>
          <w:rFonts w:hint="eastAsia" w:asciiTheme="minorEastAsia" w:hAnsiTheme="minorEastAsia" w:eastAsiaTheme="minorEastAsia" w:cstheme="minorEastAsia"/>
          <w:color w:val="000000"/>
          <w:kern w:val="0"/>
          <w:sz w:val="24"/>
          <w:szCs w:val="24"/>
        </w:rPr>
      </w:pPr>
    </w:p>
    <w:p w14:paraId="00C0190E">
      <w:pPr>
        <w:pStyle w:val="12"/>
        <w:rPr>
          <w:rFonts w:hint="eastAsia" w:asciiTheme="minorEastAsia" w:hAnsiTheme="minorEastAsia" w:eastAsiaTheme="minorEastAsia" w:cstheme="minorEastAsia"/>
          <w:color w:val="000000"/>
          <w:kern w:val="0"/>
          <w:sz w:val="24"/>
          <w:szCs w:val="24"/>
        </w:rPr>
      </w:pPr>
    </w:p>
    <w:p w14:paraId="648DE0F6">
      <w:pPr>
        <w:pStyle w:val="12"/>
        <w:rPr>
          <w:rFonts w:hint="eastAsia" w:asciiTheme="minorEastAsia" w:hAnsiTheme="minorEastAsia" w:eastAsiaTheme="minorEastAsia" w:cstheme="minorEastAsia"/>
          <w:color w:val="000000"/>
          <w:kern w:val="0"/>
          <w:sz w:val="24"/>
          <w:szCs w:val="24"/>
        </w:rPr>
      </w:pPr>
    </w:p>
    <w:p w14:paraId="31FC3B04">
      <w:pPr>
        <w:pStyle w:val="12"/>
        <w:rPr>
          <w:rFonts w:hint="eastAsia" w:asciiTheme="minorEastAsia" w:hAnsiTheme="minorEastAsia" w:eastAsiaTheme="minorEastAsia" w:cstheme="minorEastAsia"/>
          <w:color w:val="000000"/>
          <w:kern w:val="0"/>
          <w:sz w:val="24"/>
          <w:szCs w:val="24"/>
        </w:rPr>
      </w:pPr>
    </w:p>
    <w:p w14:paraId="3470E6A4">
      <w:pPr>
        <w:widowControl/>
        <w:snapToGrid w:val="0"/>
        <w:spacing w:line="360" w:lineRule="auto"/>
        <w:rPr>
          <w:rFonts w:hint="eastAsia" w:asciiTheme="minorEastAsia" w:hAnsiTheme="minorEastAsia" w:eastAsiaTheme="minorEastAsia" w:cstheme="minorEastAsia"/>
          <w:color w:val="000000"/>
          <w:kern w:val="0"/>
          <w:sz w:val="24"/>
          <w:szCs w:val="24"/>
        </w:rPr>
      </w:pPr>
    </w:p>
    <w:p w14:paraId="6A4CE16A">
      <w:pPr>
        <w:widowControl/>
        <w:snapToGrid w:val="0"/>
        <w:spacing w:line="360" w:lineRule="auto"/>
        <w:rPr>
          <w:rFonts w:hint="eastAsia" w:asciiTheme="minorEastAsia" w:hAnsiTheme="minorEastAsia" w:eastAsiaTheme="minorEastAsia" w:cstheme="minorEastAsia"/>
          <w:color w:val="000000"/>
          <w:spacing w:val="20"/>
          <w:kern w:val="0"/>
          <w:sz w:val="24"/>
          <w:szCs w:val="24"/>
          <w:u w:val="single"/>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spacing w:val="20"/>
          <w:kern w:val="0"/>
          <w:sz w:val="24"/>
          <w:szCs w:val="24"/>
          <w:lang w:eastAsia="zh-CN"/>
        </w:rPr>
        <w:t>投标人</w:t>
      </w:r>
      <w:r>
        <w:rPr>
          <w:rFonts w:hint="eastAsia" w:asciiTheme="minorEastAsia" w:hAnsiTheme="minorEastAsia" w:eastAsiaTheme="minorEastAsia" w:cstheme="minorEastAsia"/>
          <w:color w:val="000000"/>
          <w:spacing w:val="20"/>
          <w:kern w:val="0"/>
          <w:sz w:val="24"/>
          <w:szCs w:val="24"/>
        </w:rPr>
        <w:t>(电子公章)：</w:t>
      </w:r>
      <w:r>
        <w:rPr>
          <w:rFonts w:hint="eastAsia" w:asciiTheme="minorEastAsia" w:hAnsiTheme="minorEastAsia" w:eastAsiaTheme="minorEastAsia" w:cstheme="minorEastAsia"/>
          <w:color w:val="000000"/>
          <w:spacing w:val="20"/>
          <w:kern w:val="0"/>
          <w:sz w:val="24"/>
          <w:szCs w:val="24"/>
          <w:u w:val="single"/>
        </w:rPr>
        <w:t xml:space="preserve">  </w:t>
      </w:r>
      <w:r>
        <w:rPr>
          <w:rFonts w:hint="eastAsia" w:asciiTheme="minorEastAsia" w:hAnsiTheme="minorEastAsia" w:eastAsiaTheme="minorEastAsia" w:cstheme="minorEastAsia"/>
          <w:color w:val="000000"/>
          <w:spacing w:val="20"/>
          <w:kern w:val="0"/>
          <w:sz w:val="24"/>
          <w:szCs w:val="24"/>
          <w:u w:val="single"/>
          <w:lang w:val="en-US" w:eastAsia="zh-CN"/>
        </w:rPr>
        <w:t xml:space="preserve">            </w:t>
      </w:r>
      <w:r>
        <w:rPr>
          <w:rFonts w:hint="eastAsia" w:asciiTheme="minorEastAsia" w:hAnsiTheme="minorEastAsia" w:eastAsiaTheme="minorEastAsia" w:cstheme="minorEastAsia"/>
          <w:color w:val="000000"/>
          <w:spacing w:val="20"/>
          <w:kern w:val="0"/>
          <w:sz w:val="24"/>
          <w:szCs w:val="24"/>
          <w:u w:val="single"/>
        </w:rPr>
        <w:t xml:space="preserve"> </w:t>
      </w:r>
    </w:p>
    <w:p w14:paraId="2270966C">
      <w:pPr>
        <w:widowControl/>
        <w:snapToGrid w:val="0"/>
        <w:spacing w:line="360" w:lineRule="auto"/>
        <w:rPr>
          <w:rFonts w:hint="eastAsia" w:asciiTheme="minorEastAsia" w:hAnsiTheme="minorEastAsia" w:eastAsiaTheme="minorEastAsia" w:cstheme="minorEastAsia"/>
          <w:color w:val="000000"/>
          <w:kern w:val="0"/>
          <w:sz w:val="24"/>
          <w:szCs w:val="24"/>
        </w:rPr>
      </w:pPr>
    </w:p>
    <w:p w14:paraId="54476AD3">
      <w:pPr>
        <w:widowControl/>
        <w:snapToGrid w:val="0"/>
        <w:spacing w:line="360" w:lineRule="auto"/>
        <w:rPr>
          <w:rFonts w:hint="eastAsia" w:asciiTheme="minorEastAsia" w:hAnsiTheme="minorEastAsia" w:eastAsiaTheme="minorEastAsia" w:cstheme="minorEastAsia"/>
          <w:b/>
          <w:color w:val="000000"/>
          <w:spacing w:val="20"/>
          <w:sz w:val="24"/>
          <w:szCs w:val="24"/>
        </w:rPr>
      </w:pPr>
      <w:r>
        <w:rPr>
          <w:rFonts w:hint="eastAsia" w:asciiTheme="minorEastAsia" w:hAnsiTheme="minorEastAsia" w:eastAsiaTheme="minorEastAsia" w:cstheme="minorEastAsia"/>
          <w:color w:val="000000"/>
          <w:kern w:val="0"/>
          <w:sz w:val="24"/>
          <w:szCs w:val="24"/>
        </w:rPr>
        <w:t xml:space="preserve">             法定代表人或授权代表：（电子签章或电子签字）</w:t>
      </w:r>
      <w:r>
        <w:rPr>
          <w:rFonts w:hint="eastAsia" w:asciiTheme="minorEastAsia" w:hAnsiTheme="minorEastAsia" w:eastAsiaTheme="minorEastAsia" w:cstheme="minorEastAsia"/>
          <w:sz w:val="24"/>
          <w:szCs w:val="24"/>
          <w:u w:val="single"/>
        </w:rPr>
        <w:t xml:space="preserve">                           </w:t>
      </w:r>
    </w:p>
    <w:p w14:paraId="52DA0654">
      <w:pPr>
        <w:spacing w:line="360" w:lineRule="auto"/>
        <w:ind w:firstLine="422" w:firstLineChars="150"/>
        <w:rPr>
          <w:rFonts w:hint="eastAsia" w:asciiTheme="minorEastAsia" w:hAnsiTheme="minorEastAsia" w:eastAsiaTheme="minorEastAsia" w:cstheme="minorEastAsia"/>
          <w:b/>
          <w:sz w:val="28"/>
          <w:szCs w:val="28"/>
        </w:rPr>
      </w:pPr>
    </w:p>
    <w:p w14:paraId="1131B104">
      <w:pPr>
        <w:spacing w:line="360" w:lineRule="auto"/>
        <w:rPr>
          <w:rFonts w:hint="eastAsia" w:asciiTheme="minorEastAsia" w:hAnsiTheme="minorEastAsia" w:eastAsiaTheme="minorEastAsia" w:cstheme="minorEastAsia"/>
          <w:b/>
          <w:sz w:val="28"/>
          <w:szCs w:val="28"/>
        </w:rPr>
      </w:pPr>
    </w:p>
    <w:p w14:paraId="3A609A87">
      <w:pPr>
        <w:widowControl/>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r>
        <w:rPr>
          <w:rFonts w:hint="eastAsia" w:asciiTheme="minorEastAsia" w:hAnsiTheme="minorEastAsia" w:eastAsiaTheme="minorEastAsia" w:cstheme="minorEastAsia"/>
          <w:b/>
          <w:bCs/>
          <w:sz w:val="30"/>
          <w:szCs w:val="30"/>
        </w:rPr>
        <w:t>五、商务条款响应表</w:t>
      </w:r>
    </w:p>
    <w:p w14:paraId="2715101A">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p>
    <w:p w14:paraId="6E176DDD">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p>
    <w:p w14:paraId="13DEAEE0">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p>
    <w:p w14:paraId="60E776F4">
      <w:pPr>
        <w:snapToGrid w:val="0"/>
        <w:spacing w:line="480" w:lineRule="exact"/>
        <w:jc w:val="center"/>
        <w:rPr>
          <w:rFonts w:hint="eastAsia" w:asciiTheme="minorEastAsia" w:hAnsiTheme="minorEastAsia" w:eastAsiaTheme="minorEastAsia" w:cstheme="minorEastAsia"/>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34"/>
        <w:gridCol w:w="2883"/>
        <w:gridCol w:w="1286"/>
      </w:tblGrid>
      <w:tr w14:paraId="374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2ACB5598">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734" w:type="dxa"/>
            <w:vAlign w:val="center"/>
          </w:tcPr>
          <w:p w14:paraId="559F71B9">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商务要求</w:t>
            </w:r>
          </w:p>
        </w:tc>
        <w:tc>
          <w:tcPr>
            <w:tcW w:w="2883" w:type="dxa"/>
            <w:vAlign w:val="center"/>
          </w:tcPr>
          <w:p w14:paraId="60DAA750">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的对应响应</w:t>
            </w:r>
          </w:p>
        </w:tc>
        <w:tc>
          <w:tcPr>
            <w:tcW w:w="1286" w:type="dxa"/>
            <w:vAlign w:val="center"/>
          </w:tcPr>
          <w:p w14:paraId="3F51917D">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  明</w:t>
            </w:r>
          </w:p>
        </w:tc>
      </w:tr>
      <w:tr w14:paraId="2633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29" w:type="dxa"/>
            <w:vAlign w:val="center"/>
          </w:tcPr>
          <w:p w14:paraId="414A1F81">
            <w:pPr>
              <w:snapToGrid w:val="0"/>
              <w:spacing w:line="480" w:lineRule="exact"/>
              <w:jc w:val="center"/>
              <w:rPr>
                <w:rFonts w:hint="eastAsia" w:asciiTheme="minorEastAsia" w:hAnsiTheme="minorEastAsia" w:eastAsiaTheme="minorEastAsia" w:cstheme="minorEastAsia"/>
                <w:sz w:val="24"/>
                <w:szCs w:val="24"/>
              </w:rPr>
            </w:pPr>
          </w:p>
        </w:tc>
        <w:tc>
          <w:tcPr>
            <w:tcW w:w="2734" w:type="dxa"/>
            <w:vAlign w:val="center"/>
          </w:tcPr>
          <w:p w14:paraId="53A76749">
            <w:pPr>
              <w:snapToGrid w:val="0"/>
              <w:spacing w:line="480" w:lineRule="exact"/>
              <w:jc w:val="center"/>
              <w:rPr>
                <w:rFonts w:hint="eastAsia" w:asciiTheme="minorEastAsia" w:hAnsiTheme="minorEastAsia" w:eastAsiaTheme="minorEastAsia" w:cstheme="minorEastAsia"/>
                <w:sz w:val="24"/>
                <w:szCs w:val="24"/>
              </w:rPr>
            </w:pPr>
          </w:p>
        </w:tc>
        <w:tc>
          <w:tcPr>
            <w:tcW w:w="2883" w:type="dxa"/>
            <w:vAlign w:val="center"/>
          </w:tcPr>
          <w:p w14:paraId="58324A0A">
            <w:pPr>
              <w:snapToGrid w:val="0"/>
              <w:spacing w:line="480" w:lineRule="exact"/>
              <w:jc w:val="center"/>
              <w:rPr>
                <w:rFonts w:hint="eastAsia" w:asciiTheme="minorEastAsia" w:hAnsiTheme="minorEastAsia" w:eastAsiaTheme="minorEastAsia" w:cstheme="minorEastAsia"/>
                <w:color w:val="FF00FF"/>
                <w:sz w:val="24"/>
                <w:szCs w:val="24"/>
              </w:rPr>
            </w:pPr>
          </w:p>
        </w:tc>
        <w:tc>
          <w:tcPr>
            <w:tcW w:w="1286" w:type="dxa"/>
          </w:tcPr>
          <w:p w14:paraId="1C4F3867">
            <w:pPr>
              <w:snapToGrid w:val="0"/>
              <w:spacing w:line="480" w:lineRule="exact"/>
              <w:jc w:val="center"/>
              <w:rPr>
                <w:rFonts w:hint="eastAsia" w:asciiTheme="minorEastAsia" w:hAnsiTheme="minorEastAsia" w:eastAsiaTheme="minorEastAsia" w:cstheme="minorEastAsia"/>
                <w:sz w:val="24"/>
                <w:szCs w:val="24"/>
              </w:rPr>
            </w:pPr>
          </w:p>
        </w:tc>
      </w:tr>
      <w:tr w14:paraId="6B72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29" w:type="dxa"/>
            <w:vAlign w:val="center"/>
          </w:tcPr>
          <w:p w14:paraId="21F29E5D">
            <w:pPr>
              <w:snapToGrid w:val="0"/>
              <w:spacing w:line="480" w:lineRule="exact"/>
              <w:jc w:val="center"/>
              <w:rPr>
                <w:rFonts w:hint="eastAsia" w:asciiTheme="minorEastAsia" w:hAnsiTheme="minorEastAsia" w:eastAsiaTheme="minorEastAsia" w:cstheme="minorEastAsia"/>
                <w:sz w:val="24"/>
                <w:szCs w:val="24"/>
              </w:rPr>
            </w:pPr>
          </w:p>
        </w:tc>
        <w:tc>
          <w:tcPr>
            <w:tcW w:w="2734" w:type="dxa"/>
            <w:vAlign w:val="center"/>
          </w:tcPr>
          <w:p w14:paraId="73B214A6">
            <w:pPr>
              <w:snapToGrid w:val="0"/>
              <w:spacing w:line="480" w:lineRule="exact"/>
              <w:jc w:val="center"/>
              <w:rPr>
                <w:rFonts w:hint="eastAsia" w:asciiTheme="minorEastAsia" w:hAnsiTheme="minorEastAsia" w:eastAsiaTheme="minorEastAsia" w:cstheme="minorEastAsia"/>
                <w:sz w:val="24"/>
                <w:szCs w:val="24"/>
              </w:rPr>
            </w:pPr>
          </w:p>
        </w:tc>
        <w:tc>
          <w:tcPr>
            <w:tcW w:w="2883" w:type="dxa"/>
            <w:vAlign w:val="center"/>
          </w:tcPr>
          <w:p w14:paraId="11CF0D5B">
            <w:pPr>
              <w:snapToGrid w:val="0"/>
              <w:spacing w:line="480" w:lineRule="exact"/>
              <w:jc w:val="center"/>
              <w:rPr>
                <w:rFonts w:hint="eastAsia" w:asciiTheme="minorEastAsia" w:hAnsiTheme="minorEastAsia" w:eastAsiaTheme="minorEastAsia" w:cstheme="minorEastAsia"/>
                <w:sz w:val="24"/>
                <w:szCs w:val="24"/>
              </w:rPr>
            </w:pPr>
          </w:p>
        </w:tc>
        <w:tc>
          <w:tcPr>
            <w:tcW w:w="1286" w:type="dxa"/>
          </w:tcPr>
          <w:p w14:paraId="4F402902">
            <w:pPr>
              <w:snapToGrid w:val="0"/>
              <w:spacing w:line="480" w:lineRule="exact"/>
              <w:jc w:val="center"/>
              <w:rPr>
                <w:rFonts w:hint="eastAsia" w:asciiTheme="minorEastAsia" w:hAnsiTheme="minorEastAsia" w:eastAsiaTheme="minorEastAsia" w:cstheme="minorEastAsia"/>
                <w:sz w:val="24"/>
                <w:szCs w:val="24"/>
              </w:rPr>
            </w:pPr>
          </w:p>
        </w:tc>
      </w:tr>
      <w:tr w14:paraId="2EBC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29" w:type="dxa"/>
            <w:vAlign w:val="center"/>
          </w:tcPr>
          <w:p w14:paraId="14548745">
            <w:pPr>
              <w:snapToGrid w:val="0"/>
              <w:spacing w:line="480" w:lineRule="exact"/>
              <w:jc w:val="center"/>
              <w:rPr>
                <w:rFonts w:hint="eastAsia" w:asciiTheme="minorEastAsia" w:hAnsiTheme="minorEastAsia" w:eastAsiaTheme="minorEastAsia" w:cstheme="minorEastAsia"/>
                <w:sz w:val="24"/>
                <w:szCs w:val="24"/>
              </w:rPr>
            </w:pPr>
          </w:p>
        </w:tc>
        <w:tc>
          <w:tcPr>
            <w:tcW w:w="2734" w:type="dxa"/>
            <w:vAlign w:val="center"/>
          </w:tcPr>
          <w:p w14:paraId="09D6164C">
            <w:pPr>
              <w:snapToGrid w:val="0"/>
              <w:spacing w:line="480" w:lineRule="exact"/>
              <w:jc w:val="center"/>
              <w:rPr>
                <w:rFonts w:hint="eastAsia" w:asciiTheme="minorEastAsia" w:hAnsiTheme="minorEastAsia" w:eastAsiaTheme="minorEastAsia" w:cstheme="minorEastAsia"/>
                <w:sz w:val="24"/>
                <w:szCs w:val="24"/>
              </w:rPr>
            </w:pPr>
          </w:p>
        </w:tc>
        <w:tc>
          <w:tcPr>
            <w:tcW w:w="2883" w:type="dxa"/>
            <w:vAlign w:val="center"/>
          </w:tcPr>
          <w:p w14:paraId="752205DF">
            <w:pPr>
              <w:snapToGrid w:val="0"/>
              <w:spacing w:line="480" w:lineRule="exact"/>
              <w:jc w:val="center"/>
              <w:rPr>
                <w:rFonts w:hint="eastAsia" w:asciiTheme="minorEastAsia" w:hAnsiTheme="minorEastAsia" w:eastAsiaTheme="minorEastAsia" w:cstheme="minorEastAsia"/>
                <w:sz w:val="24"/>
                <w:szCs w:val="24"/>
              </w:rPr>
            </w:pPr>
          </w:p>
        </w:tc>
        <w:tc>
          <w:tcPr>
            <w:tcW w:w="1286" w:type="dxa"/>
          </w:tcPr>
          <w:p w14:paraId="354838EB">
            <w:pPr>
              <w:snapToGrid w:val="0"/>
              <w:spacing w:line="480" w:lineRule="exact"/>
              <w:jc w:val="center"/>
              <w:rPr>
                <w:rFonts w:hint="eastAsia" w:asciiTheme="minorEastAsia" w:hAnsiTheme="minorEastAsia" w:eastAsiaTheme="minorEastAsia" w:cstheme="minorEastAsia"/>
                <w:sz w:val="24"/>
                <w:szCs w:val="24"/>
              </w:rPr>
            </w:pPr>
          </w:p>
        </w:tc>
      </w:tr>
      <w:tr w14:paraId="4E35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29" w:type="dxa"/>
            <w:vAlign w:val="center"/>
          </w:tcPr>
          <w:p w14:paraId="0BF21BBE">
            <w:pPr>
              <w:snapToGrid w:val="0"/>
              <w:spacing w:line="480" w:lineRule="exact"/>
              <w:jc w:val="center"/>
              <w:rPr>
                <w:rFonts w:hint="eastAsia" w:asciiTheme="minorEastAsia" w:hAnsiTheme="minorEastAsia" w:eastAsiaTheme="minorEastAsia" w:cstheme="minorEastAsia"/>
                <w:sz w:val="24"/>
                <w:szCs w:val="24"/>
              </w:rPr>
            </w:pPr>
          </w:p>
        </w:tc>
        <w:tc>
          <w:tcPr>
            <w:tcW w:w="2734" w:type="dxa"/>
            <w:vAlign w:val="center"/>
          </w:tcPr>
          <w:p w14:paraId="621F01A4">
            <w:pPr>
              <w:snapToGrid w:val="0"/>
              <w:spacing w:line="480" w:lineRule="exact"/>
              <w:jc w:val="center"/>
              <w:rPr>
                <w:rFonts w:hint="eastAsia" w:asciiTheme="minorEastAsia" w:hAnsiTheme="minorEastAsia" w:eastAsiaTheme="minorEastAsia" w:cstheme="minorEastAsia"/>
                <w:sz w:val="24"/>
                <w:szCs w:val="24"/>
              </w:rPr>
            </w:pPr>
          </w:p>
        </w:tc>
        <w:tc>
          <w:tcPr>
            <w:tcW w:w="2883" w:type="dxa"/>
            <w:vAlign w:val="center"/>
          </w:tcPr>
          <w:p w14:paraId="5A8EE491">
            <w:pPr>
              <w:snapToGrid w:val="0"/>
              <w:spacing w:line="480" w:lineRule="exact"/>
              <w:jc w:val="center"/>
              <w:rPr>
                <w:rFonts w:hint="eastAsia" w:asciiTheme="minorEastAsia" w:hAnsiTheme="minorEastAsia" w:eastAsiaTheme="minorEastAsia" w:cstheme="minorEastAsia"/>
                <w:sz w:val="24"/>
                <w:szCs w:val="24"/>
              </w:rPr>
            </w:pPr>
          </w:p>
        </w:tc>
        <w:tc>
          <w:tcPr>
            <w:tcW w:w="1286" w:type="dxa"/>
          </w:tcPr>
          <w:p w14:paraId="36E36F69">
            <w:pPr>
              <w:snapToGrid w:val="0"/>
              <w:spacing w:line="480" w:lineRule="exact"/>
              <w:jc w:val="center"/>
              <w:rPr>
                <w:rFonts w:hint="eastAsia" w:asciiTheme="minorEastAsia" w:hAnsiTheme="minorEastAsia" w:eastAsiaTheme="minorEastAsia" w:cstheme="minorEastAsia"/>
                <w:sz w:val="24"/>
                <w:szCs w:val="24"/>
              </w:rPr>
            </w:pPr>
          </w:p>
        </w:tc>
      </w:tr>
      <w:tr w14:paraId="086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Align w:val="center"/>
          </w:tcPr>
          <w:p w14:paraId="02551E76">
            <w:pPr>
              <w:snapToGrid w:val="0"/>
              <w:spacing w:line="480" w:lineRule="exact"/>
              <w:jc w:val="center"/>
              <w:rPr>
                <w:rFonts w:hint="eastAsia" w:asciiTheme="minorEastAsia" w:hAnsiTheme="minorEastAsia" w:eastAsiaTheme="minorEastAsia" w:cstheme="minorEastAsia"/>
                <w:sz w:val="28"/>
                <w:szCs w:val="28"/>
              </w:rPr>
            </w:pPr>
          </w:p>
        </w:tc>
        <w:tc>
          <w:tcPr>
            <w:tcW w:w="2734" w:type="dxa"/>
            <w:vAlign w:val="center"/>
          </w:tcPr>
          <w:p w14:paraId="167E38D6">
            <w:pPr>
              <w:snapToGrid w:val="0"/>
              <w:spacing w:line="480" w:lineRule="exact"/>
              <w:jc w:val="center"/>
              <w:rPr>
                <w:rFonts w:hint="eastAsia" w:asciiTheme="minorEastAsia" w:hAnsiTheme="minorEastAsia" w:eastAsiaTheme="minorEastAsia" w:cstheme="minorEastAsia"/>
                <w:sz w:val="28"/>
                <w:szCs w:val="28"/>
              </w:rPr>
            </w:pPr>
          </w:p>
        </w:tc>
        <w:tc>
          <w:tcPr>
            <w:tcW w:w="2883" w:type="dxa"/>
            <w:vAlign w:val="center"/>
          </w:tcPr>
          <w:p w14:paraId="0357246B">
            <w:pPr>
              <w:snapToGrid w:val="0"/>
              <w:spacing w:line="480" w:lineRule="exact"/>
              <w:jc w:val="center"/>
              <w:rPr>
                <w:rFonts w:hint="eastAsia" w:asciiTheme="minorEastAsia" w:hAnsiTheme="minorEastAsia" w:eastAsiaTheme="minorEastAsia" w:cstheme="minorEastAsia"/>
                <w:sz w:val="28"/>
                <w:szCs w:val="28"/>
              </w:rPr>
            </w:pPr>
          </w:p>
        </w:tc>
        <w:tc>
          <w:tcPr>
            <w:tcW w:w="1286" w:type="dxa"/>
          </w:tcPr>
          <w:p w14:paraId="411CC99B">
            <w:pPr>
              <w:snapToGrid w:val="0"/>
              <w:spacing w:line="480" w:lineRule="exact"/>
              <w:jc w:val="center"/>
              <w:rPr>
                <w:rFonts w:hint="eastAsia" w:asciiTheme="minorEastAsia" w:hAnsiTheme="minorEastAsia" w:eastAsiaTheme="minorEastAsia" w:cstheme="minorEastAsia"/>
                <w:sz w:val="28"/>
                <w:szCs w:val="28"/>
              </w:rPr>
            </w:pPr>
          </w:p>
        </w:tc>
      </w:tr>
    </w:tbl>
    <w:p w14:paraId="25EB9D98">
      <w:pPr>
        <w:pStyle w:val="59"/>
        <w:spacing w:line="360" w:lineRule="auto"/>
        <w:ind w:firstLine="141" w:firstLineChars="50"/>
        <w:rPr>
          <w:rFonts w:hint="eastAsia" w:asciiTheme="minorEastAsia" w:hAnsiTheme="minorEastAsia" w:eastAsiaTheme="minorEastAsia" w:cstheme="minorEastAsia"/>
          <w:b/>
          <w:color w:val="FF0000"/>
          <w:sz w:val="28"/>
          <w:szCs w:val="28"/>
        </w:rPr>
      </w:pPr>
    </w:p>
    <w:p w14:paraId="5B09A317">
      <w:pPr>
        <w:ind w:firstLine="5460" w:firstLineChars="1950"/>
        <w:rPr>
          <w:rFonts w:hint="eastAsia" w:asciiTheme="minorEastAsia" w:hAnsiTheme="minorEastAsia" w:eastAsiaTheme="minorEastAsia" w:cstheme="minorEastAsia"/>
          <w:sz w:val="28"/>
          <w:szCs w:val="28"/>
        </w:rPr>
      </w:pPr>
    </w:p>
    <w:p w14:paraId="1BC27F27">
      <w:pPr>
        <w:ind w:firstLine="5460" w:firstLineChars="1950"/>
        <w:rPr>
          <w:rFonts w:hint="eastAsia" w:asciiTheme="minorEastAsia" w:hAnsiTheme="minorEastAsia" w:eastAsiaTheme="minorEastAsia" w:cstheme="minorEastAsia"/>
          <w:sz w:val="28"/>
          <w:szCs w:val="28"/>
        </w:rPr>
      </w:pPr>
    </w:p>
    <w:p w14:paraId="0F94ADD3">
      <w:pPr>
        <w:ind w:firstLine="5460" w:firstLineChars="1950"/>
        <w:rPr>
          <w:rFonts w:hint="eastAsia" w:asciiTheme="minorEastAsia" w:hAnsiTheme="minorEastAsia" w:eastAsiaTheme="minorEastAsia" w:cstheme="minorEastAsia"/>
          <w:sz w:val="28"/>
          <w:szCs w:val="28"/>
        </w:rPr>
      </w:pPr>
    </w:p>
    <w:p w14:paraId="55DD2309">
      <w:pPr>
        <w:ind w:firstLine="5460" w:firstLineChars="1950"/>
        <w:rPr>
          <w:rFonts w:hint="eastAsia" w:asciiTheme="minorEastAsia" w:hAnsiTheme="minorEastAsia" w:eastAsiaTheme="minorEastAsia" w:cstheme="minorEastAsia"/>
          <w:sz w:val="28"/>
          <w:szCs w:val="28"/>
        </w:rPr>
      </w:pPr>
    </w:p>
    <w:p w14:paraId="1F95F0A1">
      <w:pPr>
        <w:pStyle w:val="59"/>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563D1A97">
      <w:pPr>
        <w:pStyle w:val="59"/>
        <w:spacing w:line="360" w:lineRule="auto"/>
        <w:ind w:firstLine="14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（电子公章）：</w:t>
      </w:r>
      <w:r>
        <w:rPr>
          <w:rFonts w:hint="eastAsia" w:asciiTheme="minorEastAsia" w:hAnsiTheme="minorEastAsia" w:eastAsiaTheme="minorEastAsia" w:cstheme="minorEastAsia"/>
          <w:sz w:val="24"/>
          <w:szCs w:val="24"/>
          <w:u w:val="single"/>
        </w:rPr>
        <w:t xml:space="preserve">                                                      </w:t>
      </w:r>
    </w:p>
    <w:p w14:paraId="0132055A">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法定代表人或授权代表：（电子签章或电子签字）：</w:t>
      </w:r>
      <w:r>
        <w:rPr>
          <w:rFonts w:hint="eastAsia" w:asciiTheme="minorEastAsia" w:hAnsiTheme="minorEastAsia" w:eastAsiaTheme="minorEastAsia" w:cstheme="minorEastAsia"/>
          <w:sz w:val="24"/>
          <w:szCs w:val="24"/>
          <w:u w:val="single"/>
        </w:rPr>
        <w:t xml:space="preserve">                           </w:t>
      </w:r>
    </w:p>
    <w:p w14:paraId="7703EFC9">
      <w:pPr>
        <w:pStyle w:val="59"/>
        <w:spacing w:line="360" w:lineRule="auto"/>
        <w:ind w:firstLine="12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p>
    <w:p w14:paraId="6D12E4A9">
      <w:pPr>
        <w:widowControl/>
        <w:jc w:val="left"/>
        <w:rPr>
          <w:rFonts w:hint="eastAsia" w:asciiTheme="minorEastAsia" w:hAnsiTheme="minorEastAsia" w:eastAsiaTheme="minorEastAsia" w:cstheme="minorEastAsia"/>
          <w:b/>
          <w:sz w:val="28"/>
          <w:szCs w:val="28"/>
        </w:rPr>
      </w:pPr>
    </w:p>
    <w:p w14:paraId="08DB0954">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56019E9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六、有效的企业法人营业执照、组织机构代码证、税务登记证；或(三证合一版营业执照，须加盖</w:t>
      </w:r>
      <w:r>
        <w:rPr>
          <w:rFonts w:hint="eastAsia" w:asciiTheme="minorEastAsia" w:hAnsiTheme="minorEastAsia" w:eastAsiaTheme="minorEastAsia" w:cstheme="minorEastAsia"/>
          <w:b/>
          <w:sz w:val="28"/>
          <w:szCs w:val="28"/>
          <w:lang w:eastAsia="zh-CN"/>
        </w:rPr>
        <w:t>投标人</w:t>
      </w:r>
      <w:r>
        <w:rPr>
          <w:rFonts w:hint="eastAsia" w:asciiTheme="minorEastAsia" w:hAnsiTheme="minorEastAsia" w:eastAsiaTheme="minorEastAsia" w:cstheme="minorEastAsia"/>
          <w:b/>
          <w:sz w:val="28"/>
          <w:szCs w:val="28"/>
        </w:rPr>
        <w:t>电子公章）</w:t>
      </w:r>
    </w:p>
    <w:p w14:paraId="172D5D0C">
      <w:pPr>
        <w:pStyle w:val="12"/>
        <w:spacing w:line="0" w:lineRule="atLeast"/>
        <w:rPr>
          <w:rFonts w:hint="eastAsia" w:asciiTheme="minorEastAsia" w:hAnsiTheme="minorEastAsia" w:eastAsiaTheme="minorEastAsia" w:cstheme="minorEastAsia"/>
          <w:sz w:val="30"/>
          <w:szCs w:val="30"/>
        </w:rPr>
      </w:pPr>
    </w:p>
    <w:p w14:paraId="42576190">
      <w:pPr>
        <w:pStyle w:val="12"/>
        <w:spacing w:line="0" w:lineRule="atLeast"/>
        <w:rPr>
          <w:rFonts w:hint="eastAsia" w:asciiTheme="minorEastAsia" w:hAnsiTheme="minorEastAsia" w:eastAsiaTheme="minorEastAsia" w:cstheme="minorEastAsia"/>
          <w:sz w:val="30"/>
          <w:szCs w:val="30"/>
        </w:rPr>
      </w:pPr>
    </w:p>
    <w:p w14:paraId="2D46A0BD">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br w:type="page"/>
      </w:r>
    </w:p>
    <w:p w14:paraId="09913AD2">
      <w:pPr>
        <w:keepNext/>
        <w:keepLines/>
        <w:tabs>
          <w:tab w:val="left" w:pos="432"/>
        </w:tabs>
        <w:spacing w:before="156" w:beforeLines="50" w:after="312" w:afterLines="100" w:line="460" w:lineRule="exact"/>
        <w:jc w:val="center"/>
        <w:outlineLvl w:val="2"/>
        <w:rPr>
          <w:rFonts w:hint="eastAsia" w:ascii="宋体" w:hAnsi="宋体" w:cs="宋体"/>
          <w:b/>
          <w:bCs/>
          <w:sz w:val="28"/>
          <w:szCs w:val="28"/>
          <w:lang w:val="zh-CN"/>
        </w:rPr>
      </w:pPr>
      <w:bookmarkStart w:id="121" w:name="_Toc27079"/>
      <w:r>
        <w:rPr>
          <w:rFonts w:hint="eastAsia" w:ascii="宋体" w:hAnsi="宋体" w:cs="宋体"/>
          <w:b/>
          <w:bCs/>
          <w:sz w:val="28"/>
          <w:szCs w:val="28"/>
        </w:rPr>
        <w:t>七、</w:t>
      </w:r>
      <w:r>
        <w:rPr>
          <w:rFonts w:hint="eastAsia" w:ascii="宋体" w:hAnsi="宋体" w:cs="宋体"/>
          <w:b/>
          <w:bCs/>
          <w:sz w:val="28"/>
          <w:szCs w:val="28"/>
          <w:lang w:val="zh-CN"/>
        </w:rPr>
        <w:t>保证金交纳凭证</w:t>
      </w:r>
      <w:bookmarkEnd w:id="121"/>
    </w:p>
    <w:p w14:paraId="238A3AB2">
      <w:pPr>
        <w:widowControl/>
        <w:tabs>
          <w:tab w:val="left" w:pos="4000"/>
        </w:tabs>
        <w:snapToGrid w:val="0"/>
        <w:spacing w:line="460" w:lineRule="exact"/>
        <w:rPr>
          <w:rFonts w:hint="eastAsia" w:ascii="宋体" w:hAnsi="宋体" w:cs="宋体"/>
          <w:color w:val="000000"/>
          <w:spacing w:val="20"/>
          <w:kern w:val="0"/>
          <w:sz w:val="24"/>
          <w:u w:val="single"/>
        </w:rPr>
      </w:pPr>
      <w:r>
        <w:rPr>
          <w:rFonts w:hint="eastAsia" w:ascii="宋体" w:hAnsi="宋体" w:cs="宋体"/>
          <w:color w:val="000000"/>
          <w:spacing w:val="20"/>
          <w:kern w:val="0"/>
          <w:sz w:val="24"/>
        </w:rPr>
        <w:t>致：</w:t>
      </w:r>
      <w:r>
        <w:rPr>
          <w:rFonts w:hint="eastAsia" w:ascii="宋体" w:hAnsi="宋体" w:cs="宋体"/>
          <w:color w:val="000000"/>
          <w:spacing w:val="20"/>
          <w:kern w:val="0"/>
          <w:sz w:val="24"/>
          <w:u w:val="single"/>
        </w:rPr>
        <w:t xml:space="preserve">             （招标代理公司）：</w:t>
      </w:r>
    </w:p>
    <w:p w14:paraId="08FA7F2E">
      <w:pPr>
        <w:widowControl/>
        <w:tabs>
          <w:tab w:val="left" w:pos="4000"/>
        </w:tabs>
        <w:snapToGrid w:val="0"/>
        <w:spacing w:line="460" w:lineRule="exact"/>
        <w:rPr>
          <w:rFonts w:hint="eastAsia" w:ascii="宋体" w:hAnsi="宋体" w:cs="宋体"/>
          <w:color w:val="000000"/>
          <w:spacing w:val="20"/>
          <w:kern w:val="0"/>
          <w:sz w:val="24"/>
        </w:rPr>
      </w:pPr>
      <w:r>
        <w:rPr>
          <w:rFonts w:hint="eastAsia" w:ascii="宋体" w:hAnsi="宋体" w:cs="宋体"/>
          <w:color w:val="000000"/>
          <w:spacing w:val="20"/>
          <w:kern w:val="0"/>
          <w:sz w:val="24"/>
        </w:rPr>
        <w:t xml:space="preserve">   </w:t>
      </w:r>
      <w:r>
        <w:rPr>
          <w:rFonts w:hint="eastAsia" w:ascii="宋体" w:hAnsi="宋体" w:cs="宋体"/>
          <w:color w:val="000000"/>
          <w:spacing w:val="20"/>
          <w:kern w:val="0"/>
          <w:sz w:val="24"/>
          <w:u w:val="single"/>
        </w:rPr>
        <w:t xml:space="preserve">             </w:t>
      </w:r>
      <w:r>
        <w:rPr>
          <w:rFonts w:hint="eastAsia" w:ascii="宋体" w:hAnsi="宋体" w:cs="宋体"/>
          <w:b/>
          <w:color w:val="000000"/>
          <w:spacing w:val="20"/>
          <w:kern w:val="0"/>
          <w:sz w:val="24"/>
        </w:rPr>
        <w:t xml:space="preserve"> </w:t>
      </w:r>
      <w:r>
        <w:rPr>
          <w:rFonts w:hint="eastAsia" w:ascii="宋体" w:hAnsi="宋体" w:cs="宋体"/>
          <w:color w:val="000000"/>
          <w:spacing w:val="20"/>
          <w:kern w:val="0"/>
          <w:sz w:val="24"/>
        </w:rPr>
        <w:t>（</w:t>
      </w:r>
      <w:r>
        <w:rPr>
          <w:rFonts w:hint="eastAsia" w:ascii="宋体" w:hAnsi="宋体" w:cs="宋体"/>
          <w:color w:val="000000"/>
          <w:sz w:val="24"/>
          <w:lang w:eastAsia="zh-CN"/>
        </w:rPr>
        <w:t>投标人</w:t>
      </w:r>
      <w:r>
        <w:rPr>
          <w:rFonts w:hint="eastAsia" w:ascii="宋体" w:hAnsi="宋体" w:cs="宋体"/>
          <w:color w:val="000000"/>
          <w:spacing w:val="20"/>
          <w:kern w:val="0"/>
          <w:sz w:val="24"/>
        </w:rPr>
        <w:t>全称）参加贵方组织的采购编号为：</w:t>
      </w:r>
    </w:p>
    <w:p w14:paraId="0CEDCA40">
      <w:pPr>
        <w:widowControl/>
        <w:tabs>
          <w:tab w:val="left" w:pos="4000"/>
        </w:tabs>
        <w:snapToGrid w:val="0"/>
        <w:spacing w:line="460" w:lineRule="exact"/>
        <w:rPr>
          <w:rFonts w:hint="eastAsia" w:ascii="宋体" w:hAnsi="宋体" w:cs="宋体"/>
          <w:color w:val="000000"/>
          <w:spacing w:val="20"/>
          <w:kern w:val="0"/>
          <w:sz w:val="24"/>
        </w:rPr>
      </w:pPr>
      <w:r>
        <w:rPr>
          <w:rFonts w:hint="eastAsia" w:ascii="宋体" w:hAnsi="宋体" w:cs="宋体"/>
          <w:color w:val="000000"/>
          <w:spacing w:val="20"/>
          <w:kern w:val="0"/>
          <w:sz w:val="24"/>
          <w:u w:val="single"/>
        </w:rPr>
        <w:t xml:space="preserve">              </w:t>
      </w:r>
      <w:r>
        <w:rPr>
          <w:rFonts w:hint="eastAsia" w:ascii="宋体" w:hAnsi="宋体" w:cs="宋体"/>
          <w:color w:val="000000"/>
          <w:spacing w:val="20"/>
          <w:kern w:val="0"/>
          <w:sz w:val="24"/>
        </w:rPr>
        <w:t>项目招标活动。按</w:t>
      </w:r>
      <w:r>
        <w:rPr>
          <w:rFonts w:hint="eastAsia" w:ascii="宋体" w:hAnsi="宋体" w:cs="宋体"/>
          <w:color w:val="000000"/>
          <w:spacing w:val="20"/>
          <w:kern w:val="0"/>
          <w:sz w:val="24"/>
          <w:lang w:eastAsia="zh-CN"/>
        </w:rPr>
        <w:t>招标文件</w:t>
      </w:r>
      <w:r>
        <w:rPr>
          <w:rFonts w:hint="eastAsia" w:ascii="宋体" w:hAnsi="宋体" w:cs="宋体"/>
          <w:color w:val="000000"/>
          <w:spacing w:val="20"/>
          <w:kern w:val="0"/>
          <w:sz w:val="24"/>
        </w:rPr>
        <w:t>规定，已从我公司基本账户递交人民币</w:t>
      </w:r>
      <w:r>
        <w:rPr>
          <w:rFonts w:hint="eastAsia" w:ascii="宋体" w:hAnsi="宋体" w:cs="宋体"/>
          <w:color w:val="000000"/>
          <w:spacing w:val="20"/>
          <w:kern w:val="0"/>
          <w:sz w:val="24"/>
          <w:u w:val="single"/>
        </w:rPr>
        <w:t xml:space="preserve">        </w:t>
      </w:r>
      <w:r>
        <w:rPr>
          <w:rFonts w:hint="eastAsia" w:ascii="宋体" w:hAnsi="宋体" w:cs="宋体"/>
          <w:color w:val="000000"/>
          <w:spacing w:val="20"/>
          <w:kern w:val="0"/>
          <w:sz w:val="24"/>
        </w:rPr>
        <w:t>元的投标保证金。</w:t>
      </w:r>
    </w:p>
    <w:p w14:paraId="1974B81E">
      <w:pPr>
        <w:widowControl/>
        <w:tabs>
          <w:tab w:val="left" w:pos="4000"/>
        </w:tabs>
        <w:snapToGrid w:val="0"/>
        <w:spacing w:line="460" w:lineRule="exact"/>
        <w:rPr>
          <w:rFonts w:hint="eastAsia" w:ascii="宋体" w:hAnsi="宋体" w:cs="宋体"/>
          <w:color w:val="000000"/>
          <w:spacing w:val="20"/>
          <w:kern w:val="0"/>
          <w:sz w:val="24"/>
        </w:rPr>
      </w:pPr>
      <w:r>
        <w:rPr>
          <w:rFonts w:hint="eastAsia" w:ascii="宋体" w:hAnsi="宋体" w:cs="宋体"/>
          <w:color w:val="000000"/>
          <w:spacing w:val="20"/>
          <w:kern w:val="0"/>
          <w:sz w:val="24"/>
        </w:rPr>
        <w:t xml:space="preserve">   若未中标，请按</w:t>
      </w:r>
      <w:r>
        <w:rPr>
          <w:rFonts w:hint="eastAsia" w:ascii="宋体" w:hAnsi="宋体" w:cs="宋体"/>
          <w:color w:val="000000"/>
          <w:spacing w:val="20"/>
          <w:kern w:val="0"/>
          <w:sz w:val="24"/>
          <w:lang w:eastAsia="zh-CN"/>
        </w:rPr>
        <w:t>招标文件</w:t>
      </w:r>
      <w:r>
        <w:rPr>
          <w:rFonts w:hint="eastAsia" w:ascii="宋体" w:hAnsi="宋体" w:cs="宋体"/>
          <w:color w:val="000000"/>
          <w:spacing w:val="20"/>
          <w:kern w:val="0"/>
          <w:sz w:val="24"/>
        </w:rPr>
        <w:t>要求，退还至本公司基本账户（应与汇出银行一致）：</w:t>
      </w:r>
    </w:p>
    <w:p w14:paraId="2DC81996">
      <w:pPr>
        <w:widowControl/>
        <w:tabs>
          <w:tab w:val="left" w:pos="4000"/>
        </w:tabs>
        <w:snapToGrid w:val="0"/>
        <w:spacing w:line="460" w:lineRule="exact"/>
        <w:rPr>
          <w:rFonts w:hint="eastAsia" w:ascii="宋体" w:hAnsi="宋体" w:cs="宋体"/>
          <w:color w:val="000000"/>
          <w:spacing w:val="20"/>
          <w:kern w:val="0"/>
          <w:sz w:val="24"/>
          <w:u w:val="single"/>
        </w:rPr>
      </w:pPr>
      <w:r>
        <w:rPr>
          <w:rFonts w:hint="eastAsia" w:ascii="宋体" w:hAnsi="宋体" w:cs="宋体"/>
          <w:color w:val="000000"/>
          <w:spacing w:val="20"/>
          <w:kern w:val="0"/>
          <w:sz w:val="24"/>
        </w:rPr>
        <w:t xml:space="preserve">   收款单位：</w:t>
      </w:r>
      <w:r>
        <w:rPr>
          <w:rFonts w:hint="eastAsia" w:ascii="宋体" w:hAnsi="宋体" w:cs="宋体"/>
          <w:color w:val="000000"/>
          <w:spacing w:val="20"/>
          <w:kern w:val="0"/>
          <w:sz w:val="24"/>
          <w:u w:val="single"/>
        </w:rPr>
        <w:t xml:space="preserve">                    </w:t>
      </w:r>
    </w:p>
    <w:p w14:paraId="708A5C4B">
      <w:pPr>
        <w:widowControl/>
        <w:tabs>
          <w:tab w:val="left" w:pos="4000"/>
        </w:tabs>
        <w:snapToGrid w:val="0"/>
        <w:spacing w:line="460" w:lineRule="exact"/>
        <w:rPr>
          <w:rFonts w:hint="eastAsia" w:ascii="宋体" w:hAnsi="宋体" w:cs="宋体"/>
          <w:color w:val="000000"/>
          <w:spacing w:val="20"/>
          <w:kern w:val="0"/>
          <w:sz w:val="24"/>
          <w:u w:val="single"/>
        </w:rPr>
      </w:pPr>
      <w:r>
        <w:rPr>
          <w:rFonts w:hint="eastAsia" w:ascii="宋体" w:hAnsi="宋体" w:cs="宋体"/>
          <w:color w:val="000000"/>
          <w:spacing w:val="20"/>
          <w:kern w:val="0"/>
          <w:sz w:val="24"/>
        </w:rPr>
        <w:t xml:space="preserve">   开 户 行：</w:t>
      </w:r>
      <w:r>
        <w:rPr>
          <w:rFonts w:hint="eastAsia" w:ascii="宋体" w:hAnsi="宋体" w:cs="宋体"/>
          <w:color w:val="000000"/>
          <w:spacing w:val="20"/>
          <w:kern w:val="0"/>
          <w:sz w:val="24"/>
          <w:u w:val="single"/>
        </w:rPr>
        <w:t xml:space="preserve">                    </w:t>
      </w:r>
    </w:p>
    <w:p w14:paraId="07038A0F">
      <w:pPr>
        <w:widowControl/>
        <w:tabs>
          <w:tab w:val="left" w:pos="4000"/>
        </w:tabs>
        <w:snapToGrid w:val="0"/>
        <w:spacing w:line="460" w:lineRule="exact"/>
        <w:rPr>
          <w:rFonts w:hint="eastAsia" w:ascii="宋体" w:hAnsi="宋体" w:cs="宋体"/>
          <w:color w:val="000000"/>
          <w:spacing w:val="20"/>
          <w:kern w:val="0"/>
          <w:sz w:val="24"/>
          <w:u w:val="single"/>
        </w:rPr>
      </w:pPr>
      <w:r>
        <w:rPr>
          <w:rFonts w:hint="eastAsia" w:ascii="宋体" w:hAnsi="宋体" w:cs="宋体"/>
          <w:color w:val="000000"/>
          <w:spacing w:val="20"/>
          <w:kern w:val="0"/>
          <w:sz w:val="24"/>
        </w:rPr>
        <w:t xml:space="preserve">   账    号:</w:t>
      </w:r>
      <w:r>
        <w:rPr>
          <w:rFonts w:hint="eastAsia" w:ascii="宋体" w:hAnsi="宋体" w:cs="宋体"/>
          <w:color w:val="000000"/>
          <w:spacing w:val="20"/>
          <w:kern w:val="0"/>
          <w:sz w:val="24"/>
          <w:u w:val="single"/>
        </w:rPr>
        <w:t xml:space="preserve">                     </w:t>
      </w:r>
    </w:p>
    <w:p w14:paraId="2DD408A3">
      <w:pPr>
        <w:widowControl/>
        <w:tabs>
          <w:tab w:val="left" w:pos="4000"/>
        </w:tabs>
        <w:snapToGrid w:val="0"/>
        <w:spacing w:line="460" w:lineRule="exact"/>
        <w:ind w:firstLine="420" w:firstLineChars="150"/>
        <w:rPr>
          <w:rFonts w:hint="eastAsia" w:ascii="宋体" w:hAnsi="宋体" w:cs="宋体"/>
          <w:color w:val="000000"/>
          <w:spacing w:val="20"/>
          <w:kern w:val="0"/>
          <w:sz w:val="24"/>
        </w:rPr>
      </w:pPr>
      <w:r>
        <w:rPr>
          <w:rFonts w:hint="eastAsia" w:ascii="宋体" w:hAnsi="宋体" w:cs="宋体"/>
          <w:color w:val="000000"/>
          <w:spacing w:val="20"/>
          <w:kern w:val="0"/>
          <w:sz w:val="24"/>
        </w:rPr>
        <w:t>附：投标保证金缴纳证明（电汇凭证复印件）及银行基本开户许可证或基本存款账户信息</w:t>
      </w:r>
    </w:p>
    <w:p w14:paraId="3A5C2EFB">
      <w:pPr>
        <w:widowControl/>
        <w:tabs>
          <w:tab w:val="left" w:pos="4000"/>
        </w:tabs>
        <w:snapToGrid w:val="0"/>
        <w:spacing w:line="460" w:lineRule="exact"/>
        <w:ind w:firstLine="420" w:firstLineChars="150"/>
        <w:rPr>
          <w:rFonts w:hint="eastAsia" w:ascii="宋体" w:hAnsi="宋体" w:cs="宋体"/>
          <w:color w:val="000000"/>
          <w:spacing w:val="20"/>
          <w:kern w:val="0"/>
          <w:sz w:val="24"/>
        </w:rPr>
      </w:pPr>
      <w:r>
        <w:rPr>
          <w:rFonts w:hint="eastAsia" w:ascii="宋体" w:hAnsi="宋体" w:cs="宋体"/>
          <w:color w:val="000000"/>
          <w:spacing w:val="20"/>
          <w:kern w:val="0"/>
          <w:sz w:val="24"/>
        </w:rPr>
        <w:t>授权代表签字：</w:t>
      </w:r>
      <w:r>
        <w:rPr>
          <w:rFonts w:hint="eastAsia" w:ascii="宋体" w:hAnsi="宋体" w:cs="宋体"/>
          <w:color w:val="000000"/>
          <w:spacing w:val="20"/>
          <w:kern w:val="0"/>
          <w:sz w:val="24"/>
          <w:u w:val="single"/>
        </w:rPr>
        <w:t xml:space="preserve">             </w:t>
      </w:r>
    </w:p>
    <w:p w14:paraId="7D831DE2">
      <w:pPr>
        <w:widowControl/>
        <w:tabs>
          <w:tab w:val="left" w:pos="4000"/>
        </w:tabs>
        <w:snapToGrid w:val="0"/>
        <w:spacing w:line="460" w:lineRule="exact"/>
        <w:jc w:val="center"/>
        <w:rPr>
          <w:rFonts w:hint="eastAsia" w:ascii="宋体" w:hAnsi="宋体" w:cs="宋体"/>
          <w:color w:val="000000"/>
          <w:spacing w:val="20"/>
          <w:kern w:val="0"/>
          <w:sz w:val="24"/>
        </w:rPr>
      </w:pPr>
    </w:p>
    <w:tbl>
      <w:tblPr>
        <w:tblStyle w:val="29"/>
        <w:tblW w:w="806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8"/>
      </w:tblGrid>
      <w:tr w14:paraId="4091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trPr>
        <w:tc>
          <w:tcPr>
            <w:tcW w:w="8068" w:type="dxa"/>
          </w:tcPr>
          <w:p w14:paraId="2A1E6AFA">
            <w:pPr>
              <w:tabs>
                <w:tab w:val="left" w:pos="4000"/>
              </w:tabs>
              <w:snapToGrid w:val="0"/>
              <w:spacing w:line="460" w:lineRule="exact"/>
              <w:jc w:val="center"/>
              <w:rPr>
                <w:rFonts w:hint="eastAsia" w:ascii="宋体" w:hAnsi="宋体" w:cs="宋体"/>
                <w:color w:val="000000"/>
                <w:spacing w:val="20"/>
                <w:kern w:val="0"/>
                <w:sz w:val="24"/>
              </w:rPr>
            </w:pPr>
          </w:p>
          <w:p w14:paraId="6BFAC6AB">
            <w:pPr>
              <w:tabs>
                <w:tab w:val="left" w:pos="4000"/>
              </w:tabs>
              <w:snapToGrid w:val="0"/>
              <w:spacing w:line="460" w:lineRule="exact"/>
              <w:jc w:val="center"/>
              <w:rPr>
                <w:rFonts w:hint="eastAsia" w:ascii="宋体" w:hAnsi="宋体" w:cs="宋体"/>
                <w:color w:val="000000"/>
                <w:spacing w:val="20"/>
                <w:kern w:val="0"/>
                <w:sz w:val="24"/>
              </w:rPr>
            </w:pPr>
            <w:r>
              <w:rPr>
                <w:rFonts w:hint="eastAsia" w:ascii="宋体" w:hAnsi="宋体" w:cs="宋体"/>
                <w:color w:val="000000"/>
                <w:spacing w:val="20"/>
                <w:kern w:val="0"/>
                <w:sz w:val="24"/>
              </w:rPr>
              <w:t>（电汇凭证复印件）</w:t>
            </w:r>
          </w:p>
          <w:p w14:paraId="0EA483C3">
            <w:pPr>
              <w:tabs>
                <w:tab w:val="left" w:pos="4000"/>
              </w:tabs>
              <w:snapToGrid w:val="0"/>
              <w:spacing w:line="460" w:lineRule="exact"/>
              <w:jc w:val="center"/>
              <w:rPr>
                <w:rFonts w:hint="eastAsia" w:ascii="宋体" w:hAnsi="宋体" w:cs="宋体"/>
                <w:color w:val="000000"/>
                <w:spacing w:val="20"/>
                <w:kern w:val="0"/>
                <w:sz w:val="24"/>
              </w:rPr>
            </w:pPr>
          </w:p>
          <w:p w14:paraId="585F8A35">
            <w:pPr>
              <w:tabs>
                <w:tab w:val="left" w:pos="4000"/>
              </w:tabs>
              <w:snapToGrid w:val="0"/>
              <w:spacing w:line="460" w:lineRule="exact"/>
              <w:jc w:val="center"/>
              <w:rPr>
                <w:rFonts w:hint="eastAsia" w:ascii="宋体" w:hAnsi="宋体" w:cs="宋体"/>
                <w:color w:val="000000"/>
                <w:spacing w:val="20"/>
                <w:kern w:val="0"/>
                <w:sz w:val="24"/>
              </w:rPr>
            </w:pPr>
          </w:p>
          <w:p w14:paraId="64460033">
            <w:pPr>
              <w:tabs>
                <w:tab w:val="left" w:pos="4000"/>
              </w:tabs>
              <w:snapToGrid w:val="0"/>
              <w:spacing w:line="460" w:lineRule="exact"/>
              <w:jc w:val="center"/>
              <w:rPr>
                <w:rFonts w:hint="eastAsia" w:ascii="宋体" w:hAnsi="宋体" w:cs="宋体"/>
                <w:color w:val="000000"/>
                <w:spacing w:val="20"/>
                <w:kern w:val="0"/>
                <w:sz w:val="24"/>
              </w:rPr>
            </w:pPr>
          </w:p>
          <w:p w14:paraId="6C828269">
            <w:pPr>
              <w:tabs>
                <w:tab w:val="left" w:pos="4000"/>
              </w:tabs>
              <w:snapToGrid w:val="0"/>
              <w:spacing w:line="460" w:lineRule="exact"/>
              <w:jc w:val="center"/>
              <w:rPr>
                <w:rFonts w:hint="eastAsia" w:ascii="宋体" w:hAnsi="宋体" w:cs="宋体"/>
                <w:color w:val="000000"/>
                <w:spacing w:val="20"/>
                <w:kern w:val="0"/>
                <w:sz w:val="24"/>
              </w:rPr>
            </w:pPr>
          </w:p>
          <w:p w14:paraId="65D1E6D6">
            <w:pPr>
              <w:tabs>
                <w:tab w:val="left" w:pos="4000"/>
              </w:tabs>
              <w:snapToGrid w:val="0"/>
              <w:spacing w:line="460" w:lineRule="exact"/>
              <w:jc w:val="center"/>
              <w:rPr>
                <w:rFonts w:hint="eastAsia" w:ascii="宋体" w:hAnsi="宋体" w:cs="宋体"/>
                <w:color w:val="000000"/>
                <w:spacing w:val="20"/>
                <w:kern w:val="0"/>
                <w:sz w:val="24"/>
              </w:rPr>
            </w:pPr>
          </w:p>
        </w:tc>
      </w:tr>
    </w:tbl>
    <w:p w14:paraId="29060E63">
      <w:pPr>
        <w:spacing w:line="460" w:lineRule="exact"/>
        <w:jc w:val="center"/>
        <w:rPr>
          <w:rFonts w:hint="eastAsia" w:ascii="宋体" w:hAnsi="宋体" w:cs="宋体"/>
          <w:b/>
          <w:bCs/>
          <w:snapToGrid w:val="0"/>
          <w:color w:val="000000"/>
          <w:kern w:val="0"/>
          <w:sz w:val="28"/>
          <w:szCs w:val="28"/>
        </w:rPr>
      </w:pPr>
      <w:r>
        <w:rPr>
          <w:rFonts w:hint="eastAsia" w:ascii="宋体" w:hAnsi="宋体" w:cs="宋体"/>
          <w:b/>
          <w:bCs/>
          <w:snapToGrid w:val="0"/>
          <w:color w:val="000000"/>
          <w:kern w:val="0"/>
          <w:sz w:val="28"/>
          <w:szCs w:val="28"/>
        </w:rPr>
        <w:br w:type="page"/>
      </w:r>
    </w:p>
    <w:p w14:paraId="1C375D89">
      <w:pPr>
        <w:jc w:val="center"/>
        <w:rPr>
          <w:rFonts w:hint="default" w:ascii="宋体" w:hAnsi="宋体" w:eastAsia="宋体" w:cs="宋体"/>
          <w:b/>
          <w:bCs/>
          <w:sz w:val="28"/>
          <w:szCs w:val="28"/>
          <w:lang w:val="en-US" w:eastAsia="zh-CN"/>
        </w:rPr>
      </w:pPr>
      <w:bookmarkStart w:id="122" w:name="_Toc13790"/>
      <w:bookmarkStart w:id="123" w:name="_Toc14132"/>
      <w:r>
        <w:rPr>
          <w:rFonts w:hint="eastAsia" w:ascii="宋体" w:hAnsi="宋体" w:cs="宋体"/>
          <w:b/>
          <w:bCs/>
          <w:sz w:val="28"/>
          <w:szCs w:val="28"/>
          <w:lang w:val="en-US" w:eastAsia="zh-CN"/>
        </w:rPr>
        <w:t>八、企业资质</w:t>
      </w:r>
    </w:p>
    <w:p w14:paraId="0E2FCA76">
      <w:pPr>
        <w:rPr>
          <w:rFonts w:hint="eastAsia" w:ascii="宋体" w:hAnsi="宋体" w:cs="宋体"/>
          <w:b/>
          <w:bCs/>
          <w:sz w:val="28"/>
          <w:szCs w:val="28"/>
        </w:rPr>
      </w:pPr>
      <w:r>
        <w:rPr>
          <w:rFonts w:hint="eastAsia" w:ascii="宋体" w:hAnsi="宋体" w:cs="宋体"/>
          <w:b/>
          <w:bCs/>
          <w:sz w:val="28"/>
          <w:szCs w:val="28"/>
        </w:rPr>
        <w:br w:type="page"/>
      </w:r>
    </w:p>
    <w:p w14:paraId="6862B95D">
      <w:pPr>
        <w:keepNext/>
        <w:keepLines/>
        <w:tabs>
          <w:tab w:val="left" w:pos="432"/>
        </w:tabs>
        <w:spacing w:before="156" w:beforeLines="50" w:after="312" w:afterLines="100" w:line="460" w:lineRule="exact"/>
        <w:jc w:val="center"/>
        <w:outlineLvl w:val="2"/>
        <w:rPr>
          <w:rFonts w:hint="eastAsia" w:ascii="宋体" w:hAnsi="宋体" w:cs="宋体"/>
          <w:b/>
          <w:bCs/>
          <w:sz w:val="28"/>
          <w:szCs w:val="28"/>
          <w:lang w:val="zh-CN"/>
        </w:rPr>
      </w:pPr>
      <w:r>
        <w:rPr>
          <w:rFonts w:hint="eastAsia" w:ascii="宋体" w:hAnsi="宋体" w:cs="宋体"/>
          <w:b/>
          <w:bCs/>
          <w:sz w:val="28"/>
          <w:szCs w:val="28"/>
          <w:lang w:val="en-US" w:eastAsia="zh-CN"/>
        </w:rPr>
        <w:t>九</w:t>
      </w:r>
      <w:r>
        <w:rPr>
          <w:rFonts w:hint="eastAsia" w:ascii="宋体" w:hAnsi="宋体" w:cs="宋体"/>
          <w:b/>
          <w:bCs/>
          <w:sz w:val="28"/>
          <w:szCs w:val="28"/>
        </w:rPr>
        <w:t>、</w:t>
      </w:r>
      <w:r>
        <w:rPr>
          <w:rFonts w:hint="eastAsia" w:ascii="宋体" w:hAnsi="宋体" w:cs="宋体"/>
          <w:b/>
          <w:bCs/>
          <w:sz w:val="28"/>
          <w:szCs w:val="28"/>
          <w:lang w:val="zh-CN"/>
        </w:rPr>
        <w:t>长治市政府采购投标人信用承诺函</w:t>
      </w:r>
      <w:bookmarkEnd w:id="122"/>
      <w:bookmarkEnd w:id="123"/>
    </w:p>
    <w:p w14:paraId="2E6E16FA">
      <w:pPr>
        <w:pStyle w:val="12"/>
        <w:tabs>
          <w:tab w:val="left" w:pos="4388"/>
        </w:tabs>
        <w:spacing w:before="164"/>
        <w:ind w:left="106"/>
        <w:rPr>
          <w:rFonts w:hint="eastAsia" w:ascii="宋体" w:hAnsi="宋体" w:cs="宋体"/>
          <w:spacing w:val="14"/>
          <w:sz w:val="24"/>
          <w:szCs w:val="24"/>
        </w:rPr>
      </w:pPr>
    </w:p>
    <w:p w14:paraId="507447C4">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 xml:space="preserve">致 </w:t>
      </w:r>
      <w:r>
        <w:rPr>
          <w:rFonts w:hint="eastAsia" w:ascii="宋体" w:hAnsi="宋体" w:cs="宋体"/>
          <w:color w:val="000000"/>
          <w:spacing w:val="20"/>
          <w:kern w:val="0"/>
          <w:sz w:val="24"/>
          <w:szCs w:val="24"/>
          <w:u w:val="single"/>
        </w:rPr>
        <w:t xml:space="preserve"> （采购人或采购代理机构）  </w:t>
      </w:r>
      <w:r>
        <w:rPr>
          <w:rFonts w:hint="eastAsia" w:ascii="宋体" w:hAnsi="宋体" w:cs="宋体"/>
          <w:color w:val="000000"/>
          <w:spacing w:val="20"/>
          <w:kern w:val="0"/>
          <w:sz w:val="24"/>
          <w:szCs w:val="24"/>
        </w:rPr>
        <w:t xml:space="preserve"> ：</w:t>
      </w:r>
    </w:p>
    <w:p w14:paraId="17F206F8">
      <w:pPr>
        <w:widowControl/>
        <w:tabs>
          <w:tab w:val="left" w:pos="4000"/>
        </w:tabs>
        <w:snapToGrid w:val="0"/>
        <w:spacing w:line="460" w:lineRule="exact"/>
        <w:ind w:firstLine="560"/>
        <w:rPr>
          <w:rFonts w:hint="eastAsia" w:ascii="宋体" w:hAnsi="宋体" w:cs="宋体"/>
          <w:color w:val="000000"/>
          <w:spacing w:val="20"/>
          <w:kern w:val="0"/>
          <w:sz w:val="24"/>
          <w:szCs w:val="24"/>
        </w:rPr>
      </w:pPr>
    </w:p>
    <w:p w14:paraId="3B0206A0">
      <w:pPr>
        <w:widowControl/>
        <w:tabs>
          <w:tab w:val="left" w:pos="4000"/>
        </w:tabs>
        <w:snapToGrid w:val="0"/>
        <w:spacing w:line="460" w:lineRule="exact"/>
        <w:ind w:firstLine="560"/>
        <w:rPr>
          <w:rFonts w:hint="eastAsia" w:ascii="宋体" w:hAnsi="宋体" w:cs="宋体"/>
          <w:color w:val="000000"/>
          <w:spacing w:val="20"/>
          <w:kern w:val="0"/>
          <w:sz w:val="24"/>
          <w:szCs w:val="24"/>
          <w:u w:val="single"/>
        </w:rPr>
      </w:pPr>
      <w:r>
        <w:rPr>
          <w:rFonts w:hint="eastAsia" w:ascii="宋体" w:hAnsi="宋体" w:cs="宋体"/>
          <w:color w:val="000000"/>
          <w:spacing w:val="20"/>
          <w:kern w:val="0"/>
          <w:sz w:val="24"/>
          <w:szCs w:val="24"/>
          <w:lang w:eastAsia="zh-CN"/>
        </w:rPr>
        <w:t>投标人</w:t>
      </w:r>
      <w:r>
        <w:rPr>
          <w:rFonts w:hint="eastAsia" w:ascii="宋体" w:hAnsi="宋体" w:cs="宋体"/>
          <w:color w:val="000000"/>
          <w:spacing w:val="20"/>
          <w:kern w:val="0"/>
          <w:sz w:val="24"/>
          <w:szCs w:val="24"/>
        </w:rPr>
        <w:t>名称（自然人姓名）：</w:t>
      </w:r>
      <w:r>
        <w:rPr>
          <w:rFonts w:hint="eastAsia" w:ascii="宋体" w:hAnsi="宋体" w:cs="宋体"/>
          <w:color w:val="000000"/>
          <w:spacing w:val="20"/>
          <w:kern w:val="0"/>
          <w:sz w:val="24"/>
          <w:szCs w:val="24"/>
          <w:u w:val="single"/>
        </w:rPr>
        <w:t xml:space="preserve">                       </w:t>
      </w:r>
    </w:p>
    <w:p w14:paraId="57C4FA3F">
      <w:pPr>
        <w:widowControl/>
        <w:tabs>
          <w:tab w:val="left" w:pos="4000"/>
        </w:tabs>
        <w:snapToGrid w:val="0"/>
        <w:spacing w:line="460" w:lineRule="exact"/>
        <w:ind w:firstLine="560"/>
        <w:rPr>
          <w:rFonts w:hint="eastAsia" w:ascii="宋体" w:hAnsi="宋体" w:cs="宋体"/>
          <w:color w:val="000000"/>
          <w:spacing w:val="20"/>
          <w:kern w:val="0"/>
          <w:sz w:val="24"/>
          <w:szCs w:val="24"/>
          <w:u w:val="single"/>
        </w:rPr>
      </w:pPr>
      <w:r>
        <w:rPr>
          <w:rFonts w:hint="eastAsia" w:ascii="宋体" w:hAnsi="宋体" w:cs="宋体"/>
          <w:color w:val="000000"/>
          <w:spacing w:val="20"/>
          <w:kern w:val="0"/>
          <w:sz w:val="24"/>
          <w:szCs w:val="24"/>
        </w:rPr>
        <w:t>统一社会信用代码（身份证号码）：</w:t>
      </w:r>
      <w:r>
        <w:rPr>
          <w:rFonts w:hint="eastAsia" w:ascii="宋体" w:hAnsi="宋体" w:cs="宋体"/>
          <w:color w:val="000000"/>
          <w:spacing w:val="20"/>
          <w:kern w:val="0"/>
          <w:sz w:val="24"/>
          <w:szCs w:val="24"/>
          <w:u w:val="single"/>
        </w:rPr>
        <w:t xml:space="preserve">                   </w:t>
      </w:r>
    </w:p>
    <w:p w14:paraId="3AC11FB9">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法定代表人（负责人）：</w:t>
      </w:r>
      <w:r>
        <w:rPr>
          <w:rFonts w:hint="eastAsia" w:ascii="宋体" w:hAnsi="宋体" w:cs="宋体"/>
          <w:color w:val="000000"/>
          <w:spacing w:val="20"/>
          <w:kern w:val="0"/>
          <w:sz w:val="24"/>
          <w:szCs w:val="24"/>
          <w:u w:val="single"/>
        </w:rPr>
        <w:t xml:space="preserve">                      </w:t>
      </w:r>
      <w:r>
        <w:rPr>
          <w:rFonts w:hint="eastAsia" w:ascii="宋体" w:hAnsi="宋体" w:cs="宋体"/>
          <w:color w:val="000000"/>
          <w:spacing w:val="20"/>
          <w:kern w:val="0"/>
          <w:sz w:val="24"/>
          <w:szCs w:val="24"/>
        </w:rPr>
        <w:t xml:space="preserve">     </w:t>
      </w:r>
    </w:p>
    <w:p w14:paraId="1DEAD812">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联系地址和电话：</w:t>
      </w:r>
      <w:r>
        <w:rPr>
          <w:rFonts w:hint="eastAsia" w:ascii="宋体" w:hAnsi="宋体" w:cs="宋体"/>
          <w:color w:val="000000"/>
          <w:spacing w:val="20"/>
          <w:kern w:val="0"/>
          <w:sz w:val="24"/>
          <w:szCs w:val="24"/>
          <w:u w:val="single"/>
        </w:rPr>
        <w:t xml:space="preserve">                       </w:t>
      </w:r>
      <w:r>
        <w:rPr>
          <w:rFonts w:hint="eastAsia" w:ascii="宋体" w:hAnsi="宋体" w:cs="宋体"/>
          <w:color w:val="000000"/>
          <w:spacing w:val="20"/>
          <w:kern w:val="0"/>
          <w:sz w:val="24"/>
          <w:szCs w:val="24"/>
        </w:rPr>
        <w:t xml:space="preserve">          </w:t>
      </w:r>
    </w:p>
    <w:p w14:paraId="556FF88A">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为维护公平、公正、公开的政府采购市场秩序，树立诚实守信的政府采购</w:t>
      </w:r>
      <w:r>
        <w:rPr>
          <w:rFonts w:hint="eastAsia" w:ascii="宋体" w:hAnsi="宋体" w:cs="宋体"/>
          <w:color w:val="000000"/>
          <w:spacing w:val="20"/>
          <w:kern w:val="0"/>
          <w:sz w:val="24"/>
          <w:szCs w:val="24"/>
          <w:lang w:eastAsia="zh-CN"/>
        </w:rPr>
        <w:t>投标人</w:t>
      </w:r>
      <w:r>
        <w:rPr>
          <w:rFonts w:hint="eastAsia" w:ascii="宋体" w:hAnsi="宋体" w:cs="宋体"/>
          <w:color w:val="000000"/>
          <w:spacing w:val="20"/>
          <w:kern w:val="0"/>
          <w:sz w:val="24"/>
          <w:szCs w:val="24"/>
        </w:rPr>
        <w:t>形象，本单位（本人）自愿作出以下承诺：</w:t>
      </w:r>
    </w:p>
    <w:p w14:paraId="439EA358">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一、我单位（本人）自愿参加本次政府采购活动（项目名称：</w:t>
      </w:r>
      <w:r>
        <w:rPr>
          <w:rFonts w:hint="eastAsia" w:ascii="宋体" w:hAnsi="宋体" w:cs="宋体"/>
          <w:color w:val="000000"/>
          <w:spacing w:val="20"/>
          <w:kern w:val="0"/>
          <w:sz w:val="24"/>
          <w:szCs w:val="24"/>
          <w:u w:val="single"/>
        </w:rPr>
        <w:t xml:space="preserve">                                     </w:t>
      </w:r>
      <w:r>
        <w:rPr>
          <w:rFonts w:hint="eastAsia" w:ascii="宋体" w:hAnsi="宋体" w:cs="宋体"/>
          <w:color w:val="000000"/>
          <w:spacing w:val="20"/>
          <w:kern w:val="0"/>
          <w:sz w:val="24"/>
          <w:szCs w:val="24"/>
        </w:rPr>
        <w:t>，项目编号：</w:t>
      </w:r>
      <w:r>
        <w:rPr>
          <w:rFonts w:hint="eastAsia" w:ascii="宋体" w:hAnsi="宋体" w:cs="宋体"/>
          <w:color w:val="000000"/>
          <w:spacing w:val="20"/>
          <w:kern w:val="0"/>
          <w:sz w:val="24"/>
          <w:szCs w:val="24"/>
          <w:u w:val="single"/>
        </w:rPr>
        <w:t xml:space="preserve">                    </w:t>
      </w:r>
      <w:r>
        <w:rPr>
          <w:rFonts w:hint="eastAsia" w:ascii="宋体" w:hAnsi="宋体" w:cs="宋体"/>
          <w:color w:val="000000"/>
          <w:spacing w:val="20"/>
          <w:kern w:val="0"/>
          <w:sz w:val="24"/>
          <w:szCs w:val="24"/>
        </w:rPr>
        <w:t xml:space="preserve"> ），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37ED3F4F">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（一）具有独立承担民事责任的能力；</w:t>
      </w:r>
    </w:p>
    <w:p w14:paraId="23A29976">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（二）具有良好的商业信誉和健全的财务会计制度；</w:t>
      </w:r>
    </w:p>
    <w:p w14:paraId="2FE5FC97">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（三）具有履行合同所必需的设备和专业技术能力；</w:t>
      </w:r>
    </w:p>
    <w:p w14:paraId="2517F397">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（四）有依法缴纳税收和社会保障资金的良好记录；</w:t>
      </w:r>
    </w:p>
    <w:p w14:paraId="22E8AD51">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（五）参加政府采购活动前三年内，在经营活动中没有重大违法记录；</w:t>
      </w:r>
    </w:p>
    <w:p w14:paraId="534DBE83">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（六）符合法律、行政法规规定的其他条件。</w:t>
      </w:r>
    </w:p>
    <w:p w14:paraId="6892895E">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二、我单位（本人）保证上述承诺事项的真实性。如所作信用承诺不实，自愿承担一切法律责任，接受政府采购监管部门和其他机关的审查和处罚。</w:t>
      </w:r>
    </w:p>
    <w:p w14:paraId="58ACDCEC">
      <w:pPr>
        <w:widowControl/>
        <w:tabs>
          <w:tab w:val="left" w:pos="4000"/>
        </w:tabs>
        <w:snapToGrid w:val="0"/>
        <w:spacing w:line="460" w:lineRule="exact"/>
        <w:ind w:firstLine="560"/>
        <w:rPr>
          <w:rFonts w:hint="eastAsia" w:ascii="宋体" w:hAnsi="宋体" w:cs="宋体"/>
          <w:color w:val="000000"/>
          <w:spacing w:val="20"/>
          <w:kern w:val="0"/>
          <w:sz w:val="24"/>
          <w:szCs w:val="24"/>
        </w:rPr>
      </w:pPr>
    </w:p>
    <w:p w14:paraId="7AA43AA6">
      <w:pPr>
        <w:widowControl/>
        <w:tabs>
          <w:tab w:val="left" w:pos="4000"/>
        </w:tabs>
        <w:snapToGrid w:val="0"/>
        <w:spacing w:line="460" w:lineRule="exact"/>
        <w:ind w:firstLine="560"/>
        <w:rPr>
          <w:rFonts w:hint="eastAsia" w:ascii="宋体" w:hAnsi="宋体" w:cs="宋体"/>
          <w:color w:val="000000"/>
          <w:spacing w:val="20"/>
          <w:kern w:val="0"/>
          <w:sz w:val="24"/>
          <w:szCs w:val="24"/>
        </w:rPr>
      </w:pPr>
    </w:p>
    <w:p w14:paraId="096AE83F">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lang w:eastAsia="zh-CN"/>
        </w:rPr>
        <w:t>投标人</w:t>
      </w:r>
      <w:r>
        <w:rPr>
          <w:rFonts w:hint="eastAsia" w:ascii="宋体" w:hAnsi="宋体" w:cs="宋体"/>
          <w:color w:val="000000"/>
          <w:spacing w:val="20"/>
          <w:kern w:val="0"/>
          <w:sz w:val="24"/>
          <w:szCs w:val="24"/>
        </w:rPr>
        <w:t>（电子章）：</w:t>
      </w:r>
      <w:r>
        <w:rPr>
          <w:rFonts w:hint="eastAsia" w:asciiTheme="minorEastAsia" w:hAnsiTheme="minorEastAsia" w:eastAsiaTheme="minorEastAsia" w:cstheme="minorEastAsia"/>
          <w:sz w:val="24"/>
          <w:szCs w:val="24"/>
          <w:u w:val="single"/>
        </w:rPr>
        <w:t xml:space="preserve">                           </w:t>
      </w:r>
    </w:p>
    <w:p w14:paraId="655C68C4">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法定代表人或授权代表、负责人、本人 (签字或电子印章)：</w:t>
      </w:r>
      <w:r>
        <w:rPr>
          <w:rFonts w:hint="eastAsia" w:asciiTheme="minorEastAsia" w:hAnsiTheme="minorEastAsia" w:eastAsiaTheme="minorEastAsia" w:cstheme="minorEastAsia"/>
          <w:sz w:val="24"/>
          <w:szCs w:val="24"/>
          <w:u w:val="single"/>
        </w:rPr>
        <w:t xml:space="preserve">                           </w:t>
      </w:r>
    </w:p>
    <w:p w14:paraId="252C03AB">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日期：   年  月  日</w:t>
      </w:r>
    </w:p>
    <w:p w14:paraId="24957025">
      <w:pPr>
        <w:widowControl/>
        <w:tabs>
          <w:tab w:val="left" w:pos="4000"/>
        </w:tabs>
        <w:snapToGrid w:val="0"/>
        <w:spacing w:line="460" w:lineRule="exact"/>
        <w:ind w:firstLine="560"/>
        <w:rPr>
          <w:rFonts w:hint="eastAsia" w:ascii="宋体" w:hAnsi="宋体" w:cs="宋体"/>
          <w:color w:val="000000"/>
          <w:spacing w:val="20"/>
          <w:kern w:val="0"/>
          <w:sz w:val="24"/>
          <w:szCs w:val="24"/>
        </w:rPr>
      </w:pPr>
    </w:p>
    <w:p w14:paraId="13FBF7B0">
      <w:pPr>
        <w:widowControl/>
        <w:tabs>
          <w:tab w:val="left" w:pos="4000"/>
        </w:tabs>
        <w:snapToGrid w:val="0"/>
        <w:spacing w:line="460" w:lineRule="exact"/>
        <w:ind w:firstLine="560"/>
        <w:rPr>
          <w:rFonts w:hint="eastAsia" w:ascii="宋体" w:hAnsi="宋体" w:cs="宋体"/>
          <w:color w:val="000000"/>
          <w:spacing w:val="20"/>
          <w:kern w:val="0"/>
          <w:sz w:val="24"/>
          <w:szCs w:val="24"/>
        </w:rPr>
      </w:pPr>
    </w:p>
    <w:p w14:paraId="4459CFE9">
      <w:pPr>
        <w:widowControl/>
        <w:tabs>
          <w:tab w:val="left" w:pos="4000"/>
        </w:tabs>
        <w:snapToGrid w:val="0"/>
        <w:spacing w:line="460" w:lineRule="exact"/>
        <w:ind w:firstLine="560"/>
        <w:rPr>
          <w:rFonts w:hint="eastAsia" w:ascii="宋体" w:hAnsi="宋体" w:cs="宋体"/>
          <w:color w:val="000000"/>
          <w:spacing w:val="20"/>
          <w:kern w:val="0"/>
          <w:sz w:val="24"/>
          <w:szCs w:val="24"/>
        </w:rPr>
      </w:pPr>
      <w:r>
        <w:rPr>
          <w:rFonts w:hint="eastAsia" w:ascii="宋体" w:hAnsi="宋体" w:cs="宋体"/>
          <w:color w:val="000000"/>
          <w:spacing w:val="20"/>
          <w:kern w:val="0"/>
          <w:sz w:val="24"/>
          <w:szCs w:val="24"/>
        </w:rPr>
        <w:t>注：1.</w:t>
      </w:r>
      <w:r>
        <w:rPr>
          <w:rFonts w:hint="eastAsia" w:ascii="宋体" w:hAnsi="宋体" w:cs="宋体"/>
          <w:color w:val="000000"/>
          <w:spacing w:val="20"/>
          <w:kern w:val="0"/>
          <w:sz w:val="24"/>
          <w:szCs w:val="24"/>
          <w:lang w:eastAsia="zh-CN"/>
        </w:rPr>
        <w:t>投标人</w:t>
      </w:r>
      <w:r>
        <w:rPr>
          <w:rFonts w:hint="eastAsia" w:ascii="宋体" w:hAnsi="宋体" w:cs="宋体"/>
          <w:color w:val="000000"/>
          <w:spacing w:val="20"/>
          <w:kern w:val="0"/>
          <w:sz w:val="24"/>
          <w:szCs w:val="24"/>
        </w:rPr>
        <w:t>须在投标（响应）文件中按此模板提供承诺函，既未提供上述承诺函，又未提供对应事项证明材料的，视为未实质性响应采购文件要求，按无效投标（响应）处理。</w:t>
      </w:r>
    </w:p>
    <w:p w14:paraId="448A0798">
      <w:pPr>
        <w:pStyle w:val="12"/>
        <w:tabs>
          <w:tab w:val="left" w:pos="4304"/>
          <w:tab w:val="left" w:pos="7661"/>
        </w:tabs>
        <w:spacing w:line="500" w:lineRule="exact"/>
        <w:ind w:left="106" w:right="110" w:firstLine="628"/>
        <w:rPr>
          <w:rFonts w:cs="宋体"/>
          <w:sz w:val="24"/>
          <w:szCs w:val="24"/>
        </w:rPr>
      </w:pPr>
      <w:r>
        <w:rPr>
          <w:rFonts w:hint="eastAsia" w:cs="宋体"/>
          <w:color w:val="000000"/>
          <w:spacing w:val="20"/>
          <w:kern w:val="0"/>
          <w:sz w:val="24"/>
          <w:szCs w:val="24"/>
        </w:rPr>
        <w:t>2.</w:t>
      </w:r>
      <w:r>
        <w:rPr>
          <w:rFonts w:hint="eastAsia" w:cs="宋体"/>
          <w:color w:val="000000"/>
          <w:spacing w:val="20"/>
          <w:kern w:val="0"/>
          <w:sz w:val="24"/>
          <w:szCs w:val="24"/>
          <w:lang w:eastAsia="zh-CN"/>
        </w:rPr>
        <w:t>投标人</w:t>
      </w:r>
      <w:r>
        <w:rPr>
          <w:rFonts w:hint="eastAsia" w:cs="宋体"/>
          <w:color w:val="000000"/>
          <w:spacing w:val="20"/>
          <w:kern w:val="0"/>
          <w:sz w:val="24"/>
          <w:szCs w:val="24"/>
        </w:rPr>
        <w:t>的法定代表人或者授权代表的签字或盖章应真实、有效，如由授权代表签字或盖章的，应提供“法定代表人授权书”。</w:t>
      </w:r>
    </w:p>
    <w:p w14:paraId="7E5225E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30"/>
          <w:szCs w:val="30"/>
        </w:rPr>
        <w:br w:type="page"/>
      </w:r>
    </w:p>
    <w:p w14:paraId="308557BA">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十</w:t>
      </w:r>
      <w:r>
        <w:rPr>
          <w:rFonts w:hint="eastAsia" w:asciiTheme="minorEastAsia" w:hAnsiTheme="minorEastAsia" w:eastAsiaTheme="minorEastAsia" w:cstheme="minorEastAsia"/>
          <w:b/>
          <w:sz w:val="28"/>
          <w:szCs w:val="28"/>
        </w:rPr>
        <w:t>、报价</w:t>
      </w:r>
      <w:r>
        <w:rPr>
          <w:rFonts w:hint="eastAsia" w:asciiTheme="minorEastAsia" w:hAnsiTheme="minorEastAsia" w:eastAsiaTheme="minorEastAsia" w:cstheme="minorEastAsia"/>
          <w:b/>
          <w:sz w:val="28"/>
          <w:szCs w:val="28"/>
          <w:lang w:eastAsia="zh-CN"/>
        </w:rPr>
        <w:t>投标人</w:t>
      </w:r>
      <w:r>
        <w:rPr>
          <w:rFonts w:hint="eastAsia" w:asciiTheme="minorEastAsia" w:hAnsiTheme="minorEastAsia" w:eastAsiaTheme="minorEastAsia" w:cstheme="minorEastAsia"/>
          <w:b/>
          <w:sz w:val="28"/>
          <w:szCs w:val="28"/>
        </w:rPr>
        <w:t>认为需要提供的其他商务材料</w:t>
      </w:r>
    </w:p>
    <w:p w14:paraId="06834C9F">
      <w:pPr>
        <w:pStyle w:val="12"/>
        <w:spacing w:line="0" w:lineRule="atLeas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14:paraId="761F1F43">
      <w:pPr>
        <w:pStyle w:val="12"/>
        <w:spacing w:line="0" w:lineRule="atLeast"/>
        <w:rPr>
          <w:rFonts w:hint="eastAsia" w:asciiTheme="minorEastAsia" w:hAnsiTheme="minorEastAsia" w:eastAsiaTheme="minorEastAsia" w:cstheme="minorEastAsia"/>
          <w:sz w:val="30"/>
          <w:szCs w:val="30"/>
        </w:rPr>
      </w:pPr>
    </w:p>
    <w:p w14:paraId="22FF53B0">
      <w:pPr>
        <w:pStyle w:val="12"/>
        <w:spacing w:line="0" w:lineRule="atLeast"/>
        <w:rPr>
          <w:rFonts w:hint="eastAsia" w:asciiTheme="minorEastAsia" w:hAnsiTheme="minorEastAsia" w:eastAsiaTheme="minorEastAsia" w:cstheme="minorEastAsia"/>
          <w:sz w:val="30"/>
          <w:szCs w:val="30"/>
        </w:rPr>
      </w:pPr>
    </w:p>
    <w:p w14:paraId="383A54A4">
      <w:pPr>
        <w:pStyle w:val="59"/>
        <w:spacing w:line="360" w:lineRule="auto"/>
        <w:ind w:firstLine="150" w:firstLineChars="5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30"/>
          <w:szCs w:val="30"/>
        </w:rPr>
        <w:br w:type="page"/>
      </w:r>
      <w:r>
        <w:rPr>
          <w:rFonts w:hint="eastAsia" w:asciiTheme="minorEastAsia" w:hAnsiTheme="minorEastAsia" w:eastAsiaTheme="minorEastAsia" w:cstheme="minorEastAsia"/>
          <w:b/>
          <w:sz w:val="36"/>
          <w:szCs w:val="36"/>
        </w:rPr>
        <w:t>技术部分</w:t>
      </w:r>
    </w:p>
    <w:p w14:paraId="30CDD8EB">
      <w:pPr>
        <w:pStyle w:val="59"/>
        <w:spacing w:line="360" w:lineRule="auto"/>
        <w:ind w:firstLine="151" w:firstLineChars="50"/>
        <w:jc w:val="center"/>
        <w:outlineLvl w:val="1"/>
        <w:rPr>
          <w:rFonts w:hint="eastAsia" w:asciiTheme="minorEastAsia" w:hAnsiTheme="minorEastAsia" w:eastAsiaTheme="minorEastAsia" w:cstheme="minorEastAsia"/>
          <w:sz w:val="30"/>
          <w:szCs w:val="30"/>
        </w:rPr>
      </w:pPr>
      <w:bookmarkStart w:id="124" w:name="_Toc32438"/>
      <w:bookmarkStart w:id="125" w:name="_Toc14539"/>
      <w:bookmarkStart w:id="126" w:name="_Toc18372"/>
      <w:bookmarkStart w:id="127" w:name="_Toc24379"/>
      <w:bookmarkStart w:id="128" w:name="_Toc10806"/>
      <w:bookmarkStart w:id="129" w:name="_Toc23660"/>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28"/>
          <w:szCs w:val="28"/>
        </w:rPr>
        <w:t>报价一览表（格式</w:t>
      </w:r>
      <w:r>
        <w:rPr>
          <w:rFonts w:hint="eastAsia" w:asciiTheme="minorEastAsia" w:hAnsiTheme="minorEastAsia" w:eastAsiaTheme="minorEastAsia" w:cstheme="minorEastAsia"/>
          <w:sz w:val="28"/>
          <w:szCs w:val="28"/>
        </w:rPr>
        <w:t>）</w:t>
      </w:r>
      <w:bookmarkEnd w:id="124"/>
      <w:bookmarkEnd w:id="125"/>
      <w:bookmarkEnd w:id="126"/>
      <w:bookmarkEnd w:id="127"/>
      <w:bookmarkEnd w:id="128"/>
      <w:bookmarkEnd w:id="129"/>
    </w:p>
    <w:p w14:paraId="640771D5">
      <w:pPr>
        <w:pStyle w:val="59"/>
        <w:spacing w:line="360" w:lineRule="auto"/>
        <w:ind w:firstLine="120" w:firstLineChars="50"/>
        <w:rPr>
          <w:rFonts w:hint="eastAsia" w:asciiTheme="minorEastAsia" w:hAnsiTheme="minorEastAsia" w:eastAsiaTheme="minorEastAsia" w:cstheme="minorEastAsia"/>
          <w:sz w:val="24"/>
          <w:szCs w:val="24"/>
        </w:rPr>
      </w:pPr>
    </w:p>
    <w:p w14:paraId="0CA6D6A4">
      <w:pPr>
        <w:pStyle w:val="59"/>
        <w:spacing w:line="360" w:lineRule="auto"/>
        <w:ind w:firstLine="120" w:firstLineChars="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eastAsiaTheme="minorEastAsia" w:cstheme="minorEastAsia"/>
          <w:sz w:val="24"/>
          <w:szCs w:val="24"/>
          <w:u w:val="single"/>
        </w:rPr>
        <w:t xml:space="preserve">                            </w:t>
      </w:r>
    </w:p>
    <w:p w14:paraId="77851862">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项目编号： </w:t>
      </w:r>
      <w:r>
        <w:rPr>
          <w:rFonts w:hint="eastAsia" w:asciiTheme="minorEastAsia" w:hAnsiTheme="minorEastAsia" w:eastAsiaTheme="minorEastAsia" w:cstheme="minorEastAsia"/>
          <w:sz w:val="24"/>
          <w:szCs w:val="24"/>
          <w:u w:val="single"/>
        </w:rPr>
        <w:t xml:space="preserve">                            </w:t>
      </w:r>
    </w:p>
    <w:p w14:paraId="48055A64">
      <w:pPr>
        <w:pStyle w:val="59"/>
        <w:spacing w:line="360" w:lineRule="auto"/>
        <w:ind w:firstLine="120" w:firstLineChars="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p>
    <w:p w14:paraId="106992A9">
      <w:pPr>
        <w:spacing w:line="48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货币：人民币/元</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65"/>
        <w:gridCol w:w="1312"/>
        <w:gridCol w:w="937"/>
        <w:gridCol w:w="1288"/>
        <w:gridCol w:w="904"/>
        <w:gridCol w:w="812"/>
        <w:gridCol w:w="1271"/>
        <w:gridCol w:w="875"/>
      </w:tblGrid>
      <w:tr w14:paraId="3465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trPr>
        <w:tc>
          <w:tcPr>
            <w:tcW w:w="520" w:type="pct"/>
            <w:vAlign w:val="center"/>
          </w:tcPr>
          <w:p w14:paraId="0173DBF0">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货物</w:t>
            </w:r>
          </w:p>
          <w:p w14:paraId="5FCF1E54">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名称</w:t>
            </w:r>
          </w:p>
        </w:tc>
        <w:tc>
          <w:tcPr>
            <w:tcW w:w="469" w:type="pct"/>
            <w:vAlign w:val="center"/>
          </w:tcPr>
          <w:p w14:paraId="27CB58D4">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品牌</w:t>
            </w:r>
          </w:p>
        </w:tc>
        <w:tc>
          <w:tcPr>
            <w:tcW w:w="711" w:type="pct"/>
            <w:tcBorders>
              <w:bottom w:val="single" w:color="auto" w:sz="4" w:space="0"/>
            </w:tcBorders>
            <w:vAlign w:val="center"/>
          </w:tcPr>
          <w:p w14:paraId="3F1B8E77">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规格型号</w:t>
            </w:r>
          </w:p>
        </w:tc>
        <w:tc>
          <w:tcPr>
            <w:tcW w:w="508" w:type="pct"/>
            <w:tcBorders>
              <w:bottom w:val="single" w:color="auto" w:sz="4" w:space="0"/>
            </w:tcBorders>
            <w:vAlign w:val="center"/>
          </w:tcPr>
          <w:p w14:paraId="1F352FB8">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产地及厂家</w:t>
            </w:r>
          </w:p>
        </w:tc>
        <w:tc>
          <w:tcPr>
            <w:tcW w:w="698" w:type="pct"/>
            <w:tcBorders>
              <w:bottom w:val="single" w:color="auto" w:sz="4" w:space="0"/>
            </w:tcBorders>
            <w:vAlign w:val="center"/>
          </w:tcPr>
          <w:p w14:paraId="56745A11">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w:t>
            </w:r>
          </w:p>
        </w:tc>
        <w:tc>
          <w:tcPr>
            <w:tcW w:w="490" w:type="pct"/>
            <w:tcBorders>
              <w:bottom w:val="single" w:color="auto" w:sz="4" w:space="0"/>
            </w:tcBorders>
            <w:vAlign w:val="center"/>
          </w:tcPr>
          <w:p w14:paraId="48B02F2B">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单价</w:t>
            </w:r>
          </w:p>
        </w:tc>
        <w:tc>
          <w:tcPr>
            <w:tcW w:w="440" w:type="pct"/>
            <w:tcBorders>
              <w:bottom w:val="single" w:color="auto" w:sz="4" w:space="0"/>
            </w:tcBorders>
            <w:vAlign w:val="center"/>
          </w:tcPr>
          <w:p w14:paraId="2A0E5B2A">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总价</w:t>
            </w:r>
          </w:p>
        </w:tc>
        <w:tc>
          <w:tcPr>
            <w:tcW w:w="686" w:type="pct"/>
            <w:tcBorders>
              <w:bottom w:val="single" w:color="auto" w:sz="4" w:space="0"/>
            </w:tcBorders>
            <w:vAlign w:val="center"/>
          </w:tcPr>
          <w:p w14:paraId="03CC2C3C">
            <w:pPr>
              <w:spacing w:line="480" w:lineRule="exact"/>
              <w:jc w:val="center"/>
              <w:rPr>
                <w:rFonts w:hint="eastAsia" w:asciiTheme="minorEastAsia" w:hAnsiTheme="minorEastAsia" w:eastAsiaTheme="minorEastAsia" w:cstheme="minorEastAsia"/>
                <w:bCs/>
                <w:sz w:val="24"/>
                <w:szCs w:val="24"/>
              </w:rPr>
            </w:pPr>
            <w:r>
              <w:rPr>
                <w:rFonts w:hint="eastAsia" w:ascii="宋体" w:hAnsi="宋体" w:eastAsia="宋体" w:cs="宋体"/>
                <w:sz w:val="24"/>
                <w:szCs w:val="24"/>
              </w:rPr>
              <w:t>合同</w:t>
            </w:r>
            <w:r>
              <w:rPr>
                <w:rFonts w:hint="eastAsia" w:ascii="宋体" w:hAnsi="宋体" w:eastAsia="宋体" w:cs="宋体"/>
                <w:color w:val="000000"/>
                <w:sz w:val="24"/>
                <w:szCs w:val="24"/>
                <w:highlight w:val="none"/>
              </w:rPr>
              <w:t>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供货期</w:t>
            </w:r>
            <w:r>
              <w:rPr>
                <w:rFonts w:hint="eastAsia" w:ascii="宋体" w:hAnsi="宋体" w:cs="宋体"/>
                <w:color w:val="000000"/>
                <w:sz w:val="24"/>
                <w:szCs w:val="24"/>
                <w:highlight w:val="none"/>
                <w:lang w:eastAsia="zh-CN"/>
              </w:rPr>
              <w:t>）</w:t>
            </w:r>
          </w:p>
        </w:tc>
        <w:tc>
          <w:tcPr>
            <w:tcW w:w="474" w:type="pct"/>
            <w:tcBorders>
              <w:bottom w:val="single" w:color="auto" w:sz="4" w:space="0"/>
            </w:tcBorders>
            <w:vAlign w:val="center"/>
          </w:tcPr>
          <w:p w14:paraId="4AC9A255">
            <w:pPr>
              <w:spacing w:line="48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质保期</w:t>
            </w:r>
          </w:p>
        </w:tc>
      </w:tr>
      <w:tr w14:paraId="508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20" w:type="pct"/>
            <w:vAlign w:val="center"/>
          </w:tcPr>
          <w:p w14:paraId="12A8905E">
            <w:pPr>
              <w:spacing w:line="480" w:lineRule="exact"/>
              <w:jc w:val="center"/>
              <w:rPr>
                <w:rFonts w:hint="eastAsia" w:asciiTheme="minorEastAsia" w:hAnsiTheme="minorEastAsia" w:eastAsiaTheme="minorEastAsia" w:cstheme="minorEastAsia"/>
                <w:bCs/>
                <w:sz w:val="24"/>
                <w:szCs w:val="24"/>
              </w:rPr>
            </w:pPr>
          </w:p>
        </w:tc>
        <w:tc>
          <w:tcPr>
            <w:tcW w:w="469" w:type="pct"/>
            <w:vAlign w:val="center"/>
          </w:tcPr>
          <w:p w14:paraId="67B71AF9">
            <w:pPr>
              <w:spacing w:line="480" w:lineRule="exact"/>
              <w:jc w:val="center"/>
              <w:rPr>
                <w:rFonts w:hint="eastAsia" w:asciiTheme="minorEastAsia" w:hAnsiTheme="minorEastAsia" w:eastAsiaTheme="minorEastAsia" w:cstheme="minorEastAsia"/>
                <w:bCs/>
                <w:sz w:val="24"/>
                <w:szCs w:val="24"/>
              </w:rPr>
            </w:pPr>
          </w:p>
        </w:tc>
        <w:tc>
          <w:tcPr>
            <w:tcW w:w="711" w:type="pct"/>
            <w:tcBorders>
              <w:top w:val="single" w:color="auto" w:sz="4" w:space="0"/>
              <w:bottom w:val="single" w:color="auto" w:sz="4" w:space="0"/>
            </w:tcBorders>
            <w:vAlign w:val="center"/>
          </w:tcPr>
          <w:p w14:paraId="76929E77">
            <w:pPr>
              <w:spacing w:line="480" w:lineRule="exact"/>
              <w:jc w:val="center"/>
              <w:rPr>
                <w:rFonts w:hint="eastAsia" w:asciiTheme="minorEastAsia" w:hAnsiTheme="minorEastAsia" w:eastAsiaTheme="minorEastAsia" w:cstheme="minorEastAsia"/>
                <w:bCs/>
                <w:sz w:val="24"/>
                <w:szCs w:val="24"/>
                <w:vertAlign w:val="superscript"/>
              </w:rPr>
            </w:pPr>
          </w:p>
        </w:tc>
        <w:tc>
          <w:tcPr>
            <w:tcW w:w="508" w:type="pct"/>
            <w:tcBorders>
              <w:top w:val="single" w:color="auto" w:sz="4" w:space="0"/>
              <w:bottom w:val="single" w:color="auto" w:sz="4" w:space="0"/>
            </w:tcBorders>
            <w:vAlign w:val="center"/>
          </w:tcPr>
          <w:p w14:paraId="71D63D87">
            <w:pPr>
              <w:spacing w:line="480" w:lineRule="exact"/>
              <w:jc w:val="center"/>
              <w:rPr>
                <w:rFonts w:hint="eastAsia" w:asciiTheme="minorEastAsia" w:hAnsiTheme="minorEastAsia" w:eastAsiaTheme="minorEastAsia" w:cstheme="minorEastAsia"/>
                <w:bCs/>
                <w:sz w:val="24"/>
                <w:szCs w:val="24"/>
                <w:vertAlign w:val="superscript"/>
              </w:rPr>
            </w:pPr>
          </w:p>
        </w:tc>
        <w:tc>
          <w:tcPr>
            <w:tcW w:w="698" w:type="pct"/>
            <w:tcBorders>
              <w:top w:val="single" w:color="auto" w:sz="4" w:space="0"/>
            </w:tcBorders>
            <w:vAlign w:val="center"/>
          </w:tcPr>
          <w:p w14:paraId="43035F73">
            <w:pPr>
              <w:spacing w:line="480" w:lineRule="exact"/>
              <w:jc w:val="center"/>
              <w:rPr>
                <w:rFonts w:hint="eastAsia" w:asciiTheme="minorEastAsia" w:hAnsiTheme="minorEastAsia" w:eastAsiaTheme="minorEastAsia" w:cstheme="minorEastAsia"/>
                <w:bCs/>
                <w:sz w:val="24"/>
                <w:szCs w:val="24"/>
              </w:rPr>
            </w:pPr>
          </w:p>
        </w:tc>
        <w:tc>
          <w:tcPr>
            <w:tcW w:w="490" w:type="pct"/>
            <w:tcBorders>
              <w:top w:val="single" w:color="auto" w:sz="4" w:space="0"/>
            </w:tcBorders>
            <w:vAlign w:val="center"/>
          </w:tcPr>
          <w:p w14:paraId="73719EE8">
            <w:pPr>
              <w:spacing w:line="480" w:lineRule="exact"/>
              <w:jc w:val="center"/>
              <w:rPr>
                <w:rFonts w:hint="eastAsia" w:asciiTheme="minorEastAsia" w:hAnsiTheme="minorEastAsia" w:eastAsiaTheme="minorEastAsia" w:cstheme="minorEastAsia"/>
                <w:bCs/>
                <w:sz w:val="24"/>
                <w:szCs w:val="24"/>
              </w:rPr>
            </w:pPr>
          </w:p>
        </w:tc>
        <w:tc>
          <w:tcPr>
            <w:tcW w:w="440" w:type="pct"/>
            <w:tcBorders>
              <w:top w:val="single" w:color="auto" w:sz="4" w:space="0"/>
            </w:tcBorders>
            <w:vAlign w:val="center"/>
          </w:tcPr>
          <w:p w14:paraId="68EA2C34">
            <w:pPr>
              <w:spacing w:line="480" w:lineRule="exact"/>
              <w:jc w:val="center"/>
              <w:rPr>
                <w:rFonts w:hint="eastAsia" w:asciiTheme="minorEastAsia" w:hAnsiTheme="minorEastAsia" w:eastAsiaTheme="minorEastAsia" w:cstheme="minorEastAsia"/>
                <w:bCs/>
                <w:sz w:val="24"/>
                <w:szCs w:val="24"/>
              </w:rPr>
            </w:pPr>
          </w:p>
        </w:tc>
        <w:tc>
          <w:tcPr>
            <w:tcW w:w="686" w:type="pct"/>
            <w:tcBorders>
              <w:top w:val="single" w:color="auto" w:sz="4" w:space="0"/>
            </w:tcBorders>
            <w:vAlign w:val="center"/>
          </w:tcPr>
          <w:p w14:paraId="7AAEC5E4">
            <w:pPr>
              <w:spacing w:line="480" w:lineRule="exact"/>
              <w:jc w:val="center"/>
              <w:rPr>
                <w:rFonts w:hint="eastAsia" w:asciiTheme="minorEastAsia" w:hAnsiTheme="minorEastAsia" w:eastAsiaTheme="minorEastAsia" w:cstheme="minorEastAsia"/>
                <w:bCs/>
                <w:sz w:val="24"/>
                <w:szCs w:val="24"/>
              </w:rPr>
            </w:pPr>
          </w:p>
        </w:tc>
        <w:tc>
          <w:tcPr>
            <w:tcW w:w="474" w:type="pct"/>
            <w:tcBorders>
              <w:top w:val="single" w:color="auto" w:sz="4" w:space="0"/>
            </w:tcBorders>
            <w:vAlign w:val="center"/>
          </w:tcPr>
          <w:p w14:paraId="1DEAB776">
            <w:pPr>
              <w:spacing w:line="480" w:lineRule="exact"/>
              <w:jc w:val="center"/>
              <w:rPr>
                <w:rFonts w:hint="eastAsia" w:asciiTheme="minorEastAsia" w:hAnsiTheme="minorEastAsia" w:eastAsiaTheme="minorEastAsia" w:cstheme="minorEastAsia"/>
                <w:bCs/>
                <w:sz w:val="24"/>
                <w:szCs w:val="24"/>
              </w:rPr>
            </w:pPr>
          </w:p>
        </w:tc>
      </w:tr>
      <w:tr w14:paraId="3AEF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20" w:type="pct"/>
            <w:vAlign w:val="center"/>
          </w:tcPr>
          <w:p w14:paraId="3C9EDF2B">
            <w:pPr>
              <w:spacing w:line="480" w:lineRule="exact"/>
              <w:jc w:val="center"/>
              <w:rPr>
                <w:rFonts w:hint="eastAsia" w:asciiTheme="minorEastAsia" w:hAnsiTheme="minorEastAsia" w:eastAsiaTheme="minorEastAsia" w:cstheme="minorEastAsia"/>
                <w:bCs/>
                <w:sz w:val="24"/>
                <w:szCs w:val="24"/>
              </w:rPr>
            </w:pPr>
          </w:p>
        </w:tc>
        <w:tc>
          <w:tcPr>
            <w:tcW w:w="469" w:type="pct"/>
            <w:vAlign w:val="center"/>
          </w:tcPr>
          <w:p w14:paraId="35E45820">
            <w:pPr>
              <w:spacing w:line="480" w:lineRule="exact"/>
              <w:jc w:val="center"/>
              <w:rPr>
                <w:rFonts w:hint="eastAsia" w:asciiTheme="minorEastAsia" w:hAnsiTheme="minorEastAsia" w:eastAsiaTheme="minorEastAsia" w:cstheme="minorEastAsia"/>
                <w:bCs/>
                <w:sz w:val="24"/>
                <w:szCs w:val="24"/>
              </w:rPr>
            </w:pPr>
          </w:p>
        </w:tc>
        <w:tc>
          <w:tcPr>
            <w:tcW w:w="711" w:type="pct"/>
            <w:tcBorders>
              <w:top w:val="single" w:color="auto" w:sz="4" w:space="0"/>
              <w:bottom w:val="single" w:color="auto" w:sz="4" w:space="0"/>
            </w:tcBorders>
            <w:vAlign w:val="center"/>
          </w:tcPr>
          <w:p w14:paraId="1415A5DC">
            <w:pPr>
              <w:spacing w:line="480" w:lineRule="exact"/>
              <w:jc w:val="center"/>
              <w:rPr>
                <w:rFonts w:hint="eastAsia" w:asciiTheme="minorEastAsia" w:hAnsiTheme="minorEastAsia" w:eastAsiaTheme="minorEastAsia" w:cstheme="minorEastAsia"/>
                <w:bCs/>
                <w:sz w:val="24"/>
                <w:szCs w:val="24"/>
                <w:vertAlign w:val="superscript"/>
              </w:rPr>
            </w:pPr>
          </w:p>
        </w:tc>
        <w:tc>
          <w:tcPr>
            <w:tcW w:w="508" w:type="pct"/>
            <w:tcBorders>
              <w:top w:val="single" w:color="auto" w:sz="4" w:space="0"/>
              <w:bottom w:val="single" w:color="auto" w:sz="4" w:space="0"/>
            </w:tcBorders>
            <w:vAlign w:val="center"/>
          </w:tcPr>
          <w:p w14:paraId="1D88A16C">
            <w:pPr>
              <w:spacing w:line="480" w:lineRule="exact"/>
              <w:jc w:val="center"/>
              <w:rPr>
                <w:rFonts w:hint="eastAsia" w:asciiTheme="minorEastAsia" w:hAnsiTheme="minorEastAsia" w:eastAsiaTheme="minorEastAsia" w:cstheme="minorEastAsia"/>
                <w:bCs/>
                <w:sz w:val="24"/>
                <w:szCs w:val="24"/>
                <w:vertAlign w:val="superscript"/>
              </w:rPr>
            </w:pPr>
          </w:p>
        </w:tc>
        <w:tc>
          <w:tcPr>
            <w:tcW w:w="698" w:type="pct"/>
            <w:tcBorders>
              <w:top w:val="single" w:color="auto" w:sz="4" w:space="0"/>
            </w:tcBorders>
            <w:vAlign w:val="center"/>
          </w:tcPr>
          <w:p w14:paraId="1DA55E10">
            <w:pPr>
              <w:spacing w:line="480" w:lineRule="exact"/>
              <w:jc w:val="center"/>
              <w:rPr>
                <w:rFonts w:hint="eastAsia" w:asciiTheme="minorEastAsia" w:hAnsiTheme="minorEastAsia" w:eastAsiaTheme="minorEastAsia" w:cstheme="minorEastAsia"/>
                <w:bCs/>
                <w:sz w:val="24"/>
                <w:szCs w:val="24"/>
              </w:rPr>
            </w:pPr>
          </w:p>
        </w:tc>
        <w:tc>
          <w:tcPr>
            <w:tcW w:w="490" w:type="pct"/>
            <w:tcBorders>
              <w:top w:val="single" w:color="auto" w:sz="4" w:space="0"/>
            </w:tcBorders>
            <w:vAlign w:val="center"/>
          </w:tcPr>
          <w:p w14:paraId="6C165DA2">
            <w:pPr>
              <w:spacing w:line="480" w:lineRule="exact"/>
              <w:jc w:val="center"/>
              <w:rPr>
                <w:rFonts w:hint="eastAsia" w:asciiTheme="minorEastAsia" w:hAnsiTheme="minorEastAsia" w:eastAsiaTheme="minorEastAsia" w:cstheme="minorEastAsia"/>
                <w:bCs/>
                <w:sz w:val="24"/>
                <w:szCs w:val="24"/>
              </w:rPr>
            </w:pPr>
          </w:p>
        </w:tc>
        <w:tc>
          <w:tcPr>
            <w:tcW w:w="440" w:type="pct"/>
            <w:tcBorders>
              <w:top w:val="single" w:color="auto" w:sz="4" w:space="0"/>
            </w:tcBorders>
            <w:vAlign w:val="center"/>
          </w:tcPr>
          <w:p w14:paraId="3112F72E">
            <w:pPr>
              <w:spacing w:line="480" w:lineRule="exact"/>
              <w:jc w:val="center"/>
              <w:rPr>
                <w:rFonts w:hint="eastAsia" w:asciiTheme="minorEastAsia" w:hAnsiTheme="minorEastAsia" w:eastAsiaTheme="minorEastAsia" w:cstheme="minorEastAsia"/>
                <w:bCs/>
                <w:sz w:val="24"/>
                <w:szCs w:val="24"/>
              </w:rPr>
            </w:pPr>
          </w:p>
        </w:tc>
        <w:tc>
          <w:tcPr>
            <w:tcW w:w="686" w:type="pct"/>
            <w:tcBorders>
              <w:top w:val="single" w:color="auto" w:sz="4" w:space="0"/>
            </w:tcBorders>
            <w:vAlign w:val="center"/>
          </w:tcPr>
          <w:p w14:paraId="3FA165C5">
            <w:pPr>
              <w:spacing w:line="480" w:lineRule="exact"/>
              <w:jc w:val="center"/>
              <w:rPr>
                <w:rFonts w:hint="eastAsia" w:asciiTheme="minorEastAsia" w:hAnsiTheme="minorEastAsia" w:eastAsiaTheme="minorEastAsia" w:cstheme="minorEastAsia"/>
                <w:bCs/>
                <w:sz w:val="24"/>
                <w:szCs w:val="24"/>
              </w:rPr>
            </w:pPr>
          </w:p>
        </w:tc>
        <w:tc>
          <w:tcPr>
            <w:tcW w:w="474" w:type="pct"/>
            <w:tcBorders>
              <w:top w:val="single" w:color="auto" w:sz="4" w:space="0"/>
            </w:tcBorders>
            <w:vAlign w:val="center"/>
          </w:tcPr>
          <w:p w14:paraId="2DCA0A0A">
            <w:pPr>
              <w:spacing w:line="480" w:lineRule="exact"/>
              <w:jc w:val="center"/>
              <w:rPr>
                <w:rFonts w:hint="eastAsia" w:asciiTheme="minorEastAsia" w:hAnsiTheme="minorEastAsia" w:eastAsiaTheme="minorEastAsia" w:cstheme="minorEastAsia"/>
                <w:bCs/>
                <w:sz w:val="24"/>
                <w:szCs w:val="24"/>
              </w:rPr>
            </w:pPr>
          </w:p>
        </w:tc>
      </w:tr>
      <w:tr w14:paraId="2971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20" w:type="pct"/>
            <w:vAlign w:val="center"/>
          </w:tcPr>
          <w:p w14:paraId="65522C65">
            <w:pPr>
              <w:spacing w:line="480" w:lineRule="exact"/>
              <w:jc w:val="center"/>
              <w:rPr>
                <w:rFonts w:hint="eastAsia" w:asciiTheme="minorEastAsia" w:hAnsiTheme="minorEastAsia" w:eastAsiaTheme="minorEastAsia" w:cstheme="minorEastAsia"/>
                <w:bCs/>
                <w:sz w:val="24"/>
                <w:szCs w:val="24"/>
              </w:rPr>
            </w:pPr>
          </w:p>
        </w:tc>
        <w:tc>
          <w:tcPr>
            <w:tcW w:w="469" w:type="pct"/>
            <w:vAlign w:val="center"/>
          </w:tcPr>
          <w:p w14:paraId="1C7E093E">
            <w:pPr>
              <w:spacing w:line="480" w:lineRule="exact"/>
              <w:jc w:val="center"/>
              <w:rPr>
                <w:rFonts w:hint="eastAsia" w:asciiTheme="minorEastAsia" w:hAnsiTheme="minorEastAsia" w:eastAsiaTheme="minorEastAsia" w:cstheme="minorEastAsia"/>
                <w:bCs/>
                <w:sz w:val="24"/>
                <w:szCs w:val="24"/>
              </w:rPr>
            </w:pPr>
          </w:p>
        </w:tc>
        <w:tc>
          <w:tcPr>
            <w:tcW w:w="711" w:type="pct"/>
            <w:tcBorders>
              <w:top w:val="single" w:color="auto" w:sz="4" w:space="0"/>
              <w:bottom w:val="single" w:color="auto" w:sz="4" w:space="0"/>
            </w:tcBorders>
            <w:vAlign w:val="center"/>
          </w:tcPr>
          <w:p w14:paraId="2A354E3D">
            <w:pPr>
              <w:spacing w:line="480" w:lineRule="exact"/>
              <w:jc w:val="center"/>
              <w:rPr>
                <w:rFonts w:hint="eastAsia" w:asciiTheme="minorEastAsia" w:hAnsiTheme="minorEastAsia" w:eastAsiaTheme="minorEastAsia" w:cstheme="minorEastAsia"/>
                <w:bCs/>
                <w:sz w:val="24"/>
                <w:szCs w:val="24"/>
                <w:vertAlign w:val="superscript"/>
              </w:rPr>
            </w:pPr>
          </w:p>
        </w:tc>
        <w:tc>
          <w:tcPr>
            <w:tcW w:w="508" w:type="pct"/>
            <w:tcBorders>
              <w:top w:val="single" w:color="auto" w:sz="4" w:space="0"/>
              <w:bottom w:val="single" w:color="auto" w:sz="4" w:space="0"/>
            </w:tcBorders>
            <w:vAlign w:val="center"/>
          </w:tcPr>
          <w:p w14:paraId="5A075546">
            <w:pPr>
              <w:spacing w:line="480" w:lineRule="exact"/>
              <w:jc w:val="center"/>
              <w:rPr>
                <w:rFonts w:hint="eastAsia" w:asciiTheme="minorEastAsia" w:hAnsiTheme="minorEastAsia" w:eastAsiaTheme="minorEastAsia" w:cstheme="minorEastAsia"/>
                <w:bCs/>
                <w:sz w:val="24"/>
                <w:szCs w:val="24"/>
                <w:vertAlign w:val="superscript"/>
              </w:rPr>
            </w:pPr>
          </w:p>
        </w:tc>
        <w:tc>
          <w:tcPr>
            <w:tcW w:w="698" w:type="pct"/>
            <w:tcBorders>
              <w:top w:val="single" w:color="auto" w:sz="4" w:space="0"/>
            </w:tcBorders>
            <w:vAlign w:val="center"/>
          </w:tcPr>
          <w:p w14:paraId="665F3379">
            <w:pPr>
              <w:spacing w:line="480" w:lineRule="exact"/>
              <w:jc w:val="center"/>
              <w:rPr>
                <w:rFonts w:hint="eastAsia" w:asciiTheme="minorEastAsia" w:hAnsiTheme="minorEastAsia" w:eastAsiaTheme="minorEastAsia" w:cstheme="minorEastAsia"/>
                <w:bCs/>
                <w:sz w:val="24"/>
                <w:szCs w:val="24"/>
              </w:rPr>
            </w:pPr>
          </w:p>
        </w:tc>
        <w:tc>
          <w:tcPr>
            <w:tcW w:w="490" w:type="pct"/>
            <w:tcBorders>
              <w:top w:val="single" w:color="auto" w:sz="4" w:space="0"/>
            </w:tcBorders>
            <w:vAlign w:val="center"/>
          </w:tcPr>
          <w:p w14:paraId="6D468903">
            <w:pPr>
              <w:spacing w:line="480" w:lineRule="exact"/>
              <w:jc w:val="center"/>
              <w:rPr>
                <w:rFonts w:hint="eastAsia" w:asciiTheme="minorEastAsia" w:hAnsiTheme="minorEastAsia" w:eastAsiaTheme="minorEastAsia" w:cstheme="minorEastAsia"/>
                <w:bCs/>
                <w:sz w:val="24"/>
                <w:szCs w:val="24"/>
              </w:rPr>
            </w:pPr>
          </w:p>
        </w:tc>
        <w:tc>
          <w:tcPr>
            <w:tcW w:w="440" w:type="pct"/>
            <w:tcBorders>
              <w:top w:val="single" w:color="auto" w:sz="4" w:space="0"/>
            </w:tcBorders>
            <w:vAlign w:val="center"/>
          </w:tcPr>
          <w:p w14:paraId="4603330C">
            <w:pPr>
              <w:spacing w:line="480" w:lineRule="exact"/>
              <w:jc w:val="center"/>
              <w:rPr>
                <w:rFonts w:hint="eastAsia" w:asciiTheme="minorEastAsia" w:hAnsiTheme="minorEastAsia" w:eastAsiaTheme="minorEastAsia" w:cstheme="minorEastAsia"/>
                <w:bCs/>
                <w:sz w:val="24"/>
                <w:szCs w:val="24"/>
              </w:rPr>
            </w:pPr>
          </w:p>
        </w:tc>
        <w:tc>
          <w:tcPr>
            <w:tcW w:w="686" w:type="pct"/>
            <w:tcBorders>
              <w:top w:val="single" w:color="auto" w:sz="4" w:space="0"/>
            </w:tcBorders>
            <w:vAlign w:val="center"/>
          </w:tcPr>
          <w:p w14:paraId="03CA300D">
            <w:pPr>
              <w:spacing w:line="480" w:lineRule="exact"/>
              <w:jc w:val="center"/>
              <w:rPr>
                <w:rFonts w:hint="eastAsia" w:asciiTheme="minorEastAsia" w:hAnsiTheme="minorEastAsia" w:eastAsiaTheme="minorEastAsia" w:cstheme="minorEastAsia"/>
                <w:bCs/>
                <w:sz w:val="24"/>
                <w:szCs w:val="24"/>
              </w:rPr>
            </w:pPr>
          </w:p>
        </w:tc>
        <w:tc>
          <w:tcPr>
            <w:tcW w:w="474" w:type="pct"/>
            <w:tcBorders>
              <w:top w:val="single" w:color="auto" w:sz="4" w:space="0"/>
            </w:tcBorders>
            <w:vAlign w:val="center"/>
          </w:tcPr>
          <w:p w14:paraId="7EA20A48">
            <w:pPr>
              <w:spacing w:line="480" w:lineRule="exact"/>
              <w:jc w:val="center"/>
              <w:rPr>
                <w:rFonts w:hint="eastAsia" w:asciiTheme="minorEastAsia" w:hAnsiTheme="minorEastAsia" w:eastAsiaTheme="minorEastAsia" w:cstheme="minorEastAsia"/>
                <w:bCs/>
                <w:sz w:val="24"/>
                <w:szCs w:val="24"/>
              </w:rPr>
            </w:pPr>
          </w:p>
        </w:tc>
      </w:tr>
      <w:tr w14:paraId="3730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525" w:type="pct"/>
            <w:gridSpan w:val="8"/>
            <w:vAlign w:val="center"/>
          </w:tcPr>
          <w:p w14:paraId="1455923B">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总报价(大写):                                       ￥：</w:t>
            </w:r>
          </w:p>
        </w:tc>
        <w:tc>
          <w:tcPr>
            <w:tcW w:w="474" w:type="pct"/>
            <w:vAlign w:val="center"/>
          </w:tcPr>
          <w:p w14:paraId="31D799B5">
            <w:pPr>
              <w:spacing w:line="480" w:lineRule="exact"/>
              <w:rPr>
                <w:rFonts w:hint="eastAsia" w:asciiTheme="minorEastAsia" w:hAnsiTheme="minorEastAsia" w:eastAsiaTheme="minorEastAsia" w:cstheme="minorEastAsia"/>
                <w:bCs/>
                <w:sz w:val="24"/>
                <w:szCs w:val="24"/>
              </w:rPr>
            </w:pPr>
          </w:p>
        </w:tc>
      </w:tr>
    </w:tbl>
    <w:p w14:paraId="5979F5D1">
      <w:pPr>
        <w:pStyle w:val="59"/>
        <w:spacing w:line="360" w:lineRule="auto"/>
        <w:ind w:firstLine="120" w:firstLineChars="50"/>
        <w:rPr>
          <w:rFonts w:hint="eastAsia" w:asciiTheme="minorEastAsia" w:hAnsiTheme="minorEastAsia" w:eastAsiaTheme="minorEastAsia" w:cstheme="minorEastAsia"/>
          <w:sz w:val="24"/>
          <w:szCs w:val="24"/>
        </w:rPr>
      </w:pPr>
    </w:p>
    <w:p w14:paraId="36D83921">
      <w:pPr>
        <w:pStyle w:val="59"/>
        <w:spacing w:line="360" w:lineRule="auto"/>
        <w:ind w:firstLine="120" w:firstLineChars="50"/>
        <w:rPr>
          <w:rFonts w:hint="eastAsia" w:asciiTheme="minorEastAsia" w:hAnsiTheme="minorEastAsia" w:eastAsiaTheme="minorEastAsia" w:cstheme="minorEastAsia"/>
          <w:sz w:val="24"/>
          <w:szCs w:val="24"/>
        </w:rPr>
      </w:pPr>
    </w:p>
    <w:p w14:paraId="2014778A">
      <w:pPr>
        <w:pStyle w:val="59"/>
        <w:spacing w:line="360" w:lineRule="auto"/>
        <w:ind w:firstLine="120" w:firstLineChars="50"/>
        <w:rPr>
          <w:rFonts w:hint="eastAsia" w:asciiTheme="minorEastAsia" w:hAnsiTheme="minorEastAsia" w:eastAsiaTheme="minorEastAsia" w:cstheme="minorEastAsia"/>
          <w:sz w:val="24"/>
          <w:szCs w:val="24"/>
        </w:rPr>
      </w:pPr>
    </w:p>
    <w:p w14:paraId="4C3AA6B9">
      <w:pPr>
        <w:pStyle w:val="59"/>
        <w:spacing w:line="360" w:lineRule="auto"/>
        <w:ind w:firstLine="120" w:firstLineChars="50"/>
        <w:rPr>
          <w:rFonts w:hint="eastAsia" w:asciiTheme="minorEastAsia" w:hAnsiTheme="minorEastAsia" w:eastAsiaTheme="minorEastAsia" w:cstheme="minorEastAsia"/>
          <w:sz w:val="24"/>
          <w:szCs w:val="24"/>
        </w:rPr>
      </w:pPr>
    </w:p>
    <w:p w14:paraId="011AECE4">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（电子公章）：</w:t>
      </w:r>
      <w:r>
        <w:rPr>
          <w:rFonts w:hint="eastAsia" w:asciiTheme="minorEastAsia" w:hAnsiTheme="minorEastAsia" w:eastAsiaTheme="minorEastAsia" w:cstheme="minorEastAsia"/>
          <w:sz w:val="24"/>
          <w:szCs w:val="24"/>
          <w:u w:val="single"/>
        </w:rPr>
        <w:t xml:space="preserve">                           </w:t>
      </w:r>
    </w:p>
    <w:p w14:paraId="00FE869A">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法定代表人或授权代表：（电子签章或电子签字）：</w:t>
      </w:r>
      <w:r>
        <w:rPr>
          <w:rFonts w:hint="eastAsia" w:asciiTheme="minorEastAsia" w:hAnsiTheme="minorEastAsia" w:eastAsiaTheme="minorEastAsia" w:cstheme="minorEastAsia"/>
          <w:sz w:val="24"/>
          <w:szCs w:val="24"/>
          <w:u w:val="single"/>
        </w:rPr>
        <w:t xml:space="preserve">                           </w:t>
      </w:r>
    </w:p>
    <w:p w14:paraId="3F7E7606">
      <w:pPr>
        <w:pStyle w:val="59"/>
        <w:spacing w:line="360" w:lineRule="auto"/>
        <w:ind w:firstLine="12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p>
    <w:p w14:paraId="71828C5E">
      <w:pPr>
        <w:pStyle w:val="59"/>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28"/>
          <w:szCs w:val="28"/>
        </w:rPr>
        <w:t>主要报价货物技术参数和运行性能的详细描述：</w:t>
      </w:r>
    </w:p>
    <w:p w14:paraId="384FEEFB">
      <w:pPr>
        <w:pStyle w:val="59"/>
        <w:spacing w:line="360" w:lineRule="auto"/>
        <w:ind w:firstLine="161" w:firstLineChars="50"/>
        <w:rPr>
          <w:rFonts w:hint="eastAsia" w:asciiTheme="minorEastAsia" w:hAnsiTheme="minorEastAsia" w:eastAsiaTheme="minorEastAsia" w:cstheme="minorEastAsia"/>
          <w:b/>
          <w:sz w:val="32"/>
          <w:szCs w:val="32"/>
        </w:rPr>
      </w:pPr>
    </w:p>
    <w:p w14:paraId="6D8FDE56">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43516A33">
      <w:pPr>
        <w:pStyle w:val="59"/>
        <w:spacing w:line="360" w:lineRule="auto"/>
        <w:ind w:firstLine="151" w:firstLineChars="50"/>
        <w:jc w:val="center"/>
        <w:outlineLvl w:val="1"/>
        <w:rPr>
          <w:rFonts w:hint="eastAsia" w:asciiTheme="minorEastAsia" w:hAnsiTheme="minorEastAsia" w:eastAsiaTheme="minorEastAsia" w:cstheme="minorEastAsia"/>
          <w:b/>
          <w:sz w:val="30"/>
          <w:szCs w:val="30"/>
        </w:rPr>
      </w:pPr>
      <w:bookmarkStart w:id="130" w:name="_Toc5128"/>
      <w:bookmarkStart w:id="131" w:name="_Toc15197"/>
      <w:bookmarkStart w:id="132" w:name="_Toc15107"/>
      <w:bookmarkStart w:id="133" w:name="_Toc25157"/>
      <w:bookmarkStart w:id="134" w:name="_Toc24849"/>
      <w:bookmarkStart w:id="135" w:name="_Toc18694"/>
      <w:r>
        <w:rPr>
          <w:rFonts w:hint="eastAsia" w:asciiTheme="minorEastAsia" w:hAnsiTheme="minorEastAsia" w:eastAsiaTheme="minorEastAsia" w:cstheme="minorEastAsia"/>
          <w:b/>
          <w:sz w:val="30"/>
          <w:szCs w:val="30"/>
        </w:rPr>
        <w:t>三、</w:t>
      </w:r>
      <w:r>
        <w:rPr>
          <w:rFonts w:hint="eastAsia" w:asciiTheme="minorEastAsia" w:hAnsiTheme="minorEastAsia" w:eastAsiaTheme="minorEastAsia" w:cstheme="minorEastAsia"/>
          <w:b/>
          <w:sz w:val="28"/>
          <w:szCs w:val="28"/>
        </w:rPr>
        <w:t>报价货物技术规范偏离表（格式）</w:t>
      </w:r>
      <w:bookmarkEnd w:id="130"/>
      <w:bookmarkEnd w:id="131"/>
      <w:bookmarkEnd w:id="132"/>
      <w:bookmarkEnd w:id="133"/>
      <w:bookmarkEnd w:id="134"/>
      <w:bookmarkEnd w:id="135"/>
    </w:p>
    <w:p w14:paraId="2564022B">
      <w:pPr>
        <w:pStyle w:val="59"/>
        <w:spacing w:line="360" w:lineRule="auto"/>
        <w:ind w:firstLine="120" w:firstLineChars="50"/>
        <w:rPr>
          <w:rFonts w:hint="eastAsia" w:asciiTheme="minorEastAsia" w:hAnsiTheme="minorEastAsia" w:eastAsiaTheme="minorEastAsia" w:cstheme="minorEastAsia"/>
          <w:sz w:val="24"/>
          <w:szCs w:val="24"/>
        </w:rPr>
      </w:pPr>
    </w:p>
    <w:p w14:paraId="08B3E4B8">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85A2A0D">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60C324E">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bl>
      <w:tblPr>
        <w:tblStyle w:val="29"/>
        <w:tblpPr w:leftFromText="180" w:rightFromText="180" w:vertAnchor="text" w:horzAnchor="page" w:tblpX="2098" w:tblpY="471"/>
        <w:tblOverlap w:val="never"/>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294"/>
        <w:gridCol w:w="844"/>
        <w:gridCol w:w="2237"/>
        <w:gridCol w:w="2139"/>
        <w:gridCol w:w="1645"/>
        <w:gridCol w:w="907"/>
      </w:tblGrid>
      <w:tr w14:paraId="1994C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66" w:hRule="atLeast"/>
        </w:trPr>
        <w:tc>
          <w:tcPr>
            <w:tcW w:w="714" w:type="pct"/>
            <w:tcBorders>
              <w:left w:val="single" w:color="auto" w:sz="4" w:space="0"/>
            </w:tcBorders>
            <w:vAlign w:val="center"/>
          </w:tcPr>
          <w:p w14:paraId="52AF99C8">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465" w:type="pct"/>
            <w:vAlign w:val="center"/>
          </w:tcPr>
          <w:p w14:paraId="35AB7522">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233" w:type="pct"/>
            <w:vAlign w:val="center"/>
          </w:tcPr>
          <w:p w14:paraId="0DB96D46">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技术</w:t>
            </w:r>
          </w:p>
          <w:p w14:paraId="1DA1DAB1">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规范、要求</w:t>
            </w:r>
          </w:p>
        </w:tc>
        <w:tc>
          <w:tcPr>
            <w:tcW w:w="1179" w:type="pct"/>
            <w:vAlign w:val="center"/>
          </w:tcPr>
          <w:p w14:paraId="654F7DFB">
            <w:pPr>
              <w:snapToGrid w:val="0"/>
              <w:spacing w:line="4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w:t>
            </w:r>
          </w:p>
          <w:p w14:paraId="35A1038A">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对应规范</w:t>
            </w:r>
          </w:p>
        </w:tc>
        <w:tc>
          <w:tcPr>
            <w:tcW w:w="907" w:type="pct"/>
            <w:vAlign w:val="center"/>
          </w:tcPr>
          <w:p w14:paraId="7D119A8C">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偏离情况</w:t>
            </w:r>
          </w:p>
        </w:tc>
        <w:tc>
          <w:tcPr>
            <w:tcW w:w="500" w:type="pct"/>
            <w:vAlign w:val="center"/>
          </w:tcPr>
          <w:p w14:paraId="2762EFC3">
            <w:pPr>
              <w:snapToGrid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42A5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3" w:hRule="atLeast"/>
        </w:trPr>
        <w:tc>
          <w:tcPr>
            <w:tcW w:w="714" w:type="pct"/>
            <w:tcBorders>
              <w:left w:val="single" w:color="auto" w:sz="4" w:space="0"/>
            </w:tcBorders>
            <w:vAlign w:val="center"/>
          </w:tcPr>
          <w:p w14:paraId="6D820E1A">
            <w:pPr>
              <w:snapToGrid w:val="0"/>
              <w:spacing w:line="480" w:lineRule="exact"/>
              <w:jc w:val="center"/>
              <w:rPr>
                <w:rFonts w:hint="eastAsia" w:asciiTheme="minorEastAsia" w:hAnsiTheme="minorEastAsia" w:eastAsiaTheme="minorEastAsia" w:cstheme="minorEastAsia"/>
                <w:sz w:val="24"/>
                <w:szCs w:val="24"/>
              </w:rPr>
            </w:pPr>
          </w:p>
        </w:tc>
        <w:tc>
          <w:tcPr>
            <w:tcW w:w="465" w:type="pct"/>
            <w:vAlign w:val="center"/>
          </w:tcPr>
          <w:p w14:paraId="3163E253">
            <w:pPr>
              <w:snapToGrid w:val="0"/>
              <w:spacing w:line="480" w:lineRule="exact"/>
              <w:jc w:val="center"/>
              <w:rPr>
                <w:rFonts w:hint="eastAsia" w:asciiTheme="minorEastAsia" w:hAnsiTheme="minorEastAsia" w:eastAsiaTheme="minorEastAsia" w:cstheme="minorEastAsia"/>
                <w:sz w:val="24"/>
                <w:szCs w:val="24"/>
              </w:rPr>
            </w:pPr>
          </w:p>
        </w:tc>
        <w:tc>
          <w:tcPr>
            <w:tcW w:w="1233" w:type="pct"/>
            <w:vAlign w:val="center"/>
          </w:tcPr>
          <w:p w14:paraId="5FEE4CC3">
            <w:pPr>
              <w:snapToGrid w:val="0"/>
              <w:spacing w:line="480" w:lineRule="exact"/>
              <w:jc w:val="center"/>
              <w:rPr>
                <w:rFonts w:hint="eastAsia" w:asciiTheme="minorEastAsia" w:hAnsiTheme="minorEastAsia" w:eastAsiaTheme="minorEastAsia" w:cstheme="minorEastAsia"/>
                <w:sz w:val="24"/>
                <w:szCs w:val="24"/>
              </w:rPr>
            </w:pPr>
          </w:p>
        </w:tc>
        <w:tc>
          <w:tcPr>
            <w:tcW w:w="1179" w:type="pct"/>
            <w:vAlign w:val="center"/>
          </w:tcPr>
          <w:p w14:paraId="5403C109">
            <w:pPr>
              <w:snapToGrid w:val="0"/>
              <w:spacing w:line="480" w:lineRule="exact"/>
              <w:jc w:val="center"/>
              <w:rPr>
                <w:rFonts w:hint="eastAsia" w:asciiTheme="minorEastAsia" w:hAnsiTheme="minorEastAsia" w:eastAsiaTheme="minorEastAsia" w:cstheme="minorEastAsia"/>
                <w:sz w:val="24"/>
                <w:szCs w:val="24"/>
              </w:rPr>
            </w:pPr>
          </w:p>
        </w:tc>
        <w:tc>
          <w:tcPr>
            <w:tcW w:w="907" w:type="pct"/>
            <w:vAlign w:val="center"/>
          </w:tcPr>
          <w:p w14:paraId="2F115B33">
            <w:pPr>
              <w:snapToGrid w:val="0"/>
              <w:spacing w:line="480" w:lineRule="exact"/>
              <w:jc w:val="center"/>
              <w:rPr>
                <w:rFonts w:hint="eastAsia" w:asciiTheme="minorEastAsia" w:hAnsiTheme="minorEastAsia" w:eastAsiaTheme="minorEastAsia" w:cstheme="minorEastAsia"/>
                <w:sz w:val="24"/>
                <w:szCs w:val="24"/>
              </w:rPr>
            </w:pPr>
          </w:p>
        </w:tc>
        <w:tc>
          <w:tcPr>
            <w:tcW w:w="500" w:type="pct"/>
            <w:vAlign w:val="center"/>
          </w:tcPr>
          <w:p w14:paraId="47E480B4">
            <w:pPr>
              <w:snapToGrid w:val="0"/>
              <w:spacing w:line="480" w:lineRule="exact"/>
              <w:jc w:val="center"/>
              <w:rPr>
                <w:rFonts w:hint="eastAsia" w:asciiTheme="minorEastAsia" w:hAnsiTheme="minorEastAsia" w:eastAsiaTheme="minorEastAsia" w:cstheme="minorEastAsia"/>
                <w:sz w:val="24"/>
                <w:szCs w:val="24"/>
              </w:rPr>
            </w:pPr>
          </w:p>
        </w:tc>
      </w:tr>
      <w:tr w14:paraId="581A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3" w:hRule="atLeast"/>
        </w:trPr>
        <w:tc>
          <w:tcPr>
            <w:tcW w:w="714" w:type="pct"/>
            <w:tcBorders>
              <w:left w:val="single" w:color="auto" w:sz="4" w:space="0"/>
            </w:tcBorders>
            <w:vAlign w:val="center"/>
          </w:tcPr>
          <w:p w14:paraId="0B2E7C2C">
            <w:pPr>
              <w:snapToGrid w:val="0"/>
              <w:spacing w:line="480" w:lineRule="exact"/>
              <w:jc w:val="center"/>
              <w:rPr>
                <w:rFonts w:hint="eastAsia" w:asciiTheme="minorEastAsia" w:hAnsiTheme="minorEastAsia" w:eastAsiaTheme="minorEastAsia" w:cstheme="minorEastAsia"/>
                <w:sz w:val="24"/>
                <w:szCs w:val="24"/>
              </w:rPr>
            </w:pPr>
          </w:p>
        </w:tc>
        <w:tc>
          <w:tcPr>
            <w:tcW w:w="465" w:type="pct"/>
            <w:vAlign w:val="center"/>
          </w:tcPr>
          <w:p w14:paraId="115E5D15">
            <w:pPr>
              <w:snapToGrid w:val="0"/>
              <w:spacing w:line="480" w:lineRule="exact"/>
              <w:jc w:val="center"/>
              <w:rPr>
                <w:rFonts w:hint="eastAsia" w:asciiTheme="minorEastAsia" w:hAnsiTheme="minorEastAsia" w:eastAsiaTheme="minorEastAsia" w:cstheme="minorEastAsia"/>
                <w:sz w:val="24"/>
                <w:szCs w:val="24"/>
              </w:rPr>
            </w:pPr>
          </w:p>
        </w:tc>
        <w:tc>
          <w:tcPr>
            <w:tcW w:w="1233" w:type="pct"/>
            <w:vAlign w:val="center"/>
          </w:tcPr>
          <w:p w14:paraId="6C25B1D6">
            <w:pPr>
              <w:snapToGrid w:val="0"/>
              <w:spacing w:line="480" w:lineRule="exact"/>
              <w:jc w:val="center"/>
              <w:rPr>
                <w:rFonts w:hint="eastAsia" w:asciiTheme="minorEastAsia" w:hAnsiTheme="minorEastAsia" w:eastAsiaTheme="minorEastAsia" w:cstheme="minorEastAsia"/>
                <w:sz w:val="24"/>
                <w:szCs w:val="24"/>
              </w:rPr>
            </w:pPr>
          </w:p>
        </w:tc>
        <w:tc>
          <w:tcPr>
            <w:tcW w:w="1179" w:type="pct"/>
            <w:vAlign w:val="center"/>
          </w:tcPr>
          <w:p w14:paraId="7D245C52">
            <w:pPr>
              <w:snapToGrid w:val="0"/>
              <w:spacing w:line="480" w:lineRule="exact"/>
              <w:jc w:val="center"/>
              <w:rPr>
                <w:rFonts w:hint="eastAsia" w:asciiTheme="minorEastAsia" w:hAnsiTheme="minorEastAsia" w:eastAsiaTheme="minorEastAsia" w:cstheme="minorEastAsia"/>
                <w:sz w:val="24"/>
                <w:szCs w:val="24"/>
              </w:rPr>
            </w:pPr>
          </w:p>
        </w:tc>
        <w:tc>
          <w:tcPr>
            <w:tcW w:w="907" w:type="pct"/>
            <w:vAlign w:val="center"/>
          </w:tcPr>
          <w:p w14:paraId="76F6A01C">
            <w:pPr>
              <w:snapToGrid w:val="0"/>
              <w:spacing w:line="480" w:lineRule="exact"/>
              <w:jc w:val="center"/>
              <w:rPr>
                <w:rFonts w:hint="eastAsia" w:asciiTheme="minorEastAsia" w:hAnsiTheme="minorEastAsia" w:eastAsiaTheme="minorEastAsia" w:cstheme="minorEastAsia"/>
                <w:sz w:val="24"/>
                <w:szCs w:val="24"/>
              </w:rPr>
            </w:pPr>
          </w:p>
        </w:tc>
        <w:tc>
          <w:tcPr>
            <w:tcW w:w="500" w:type="pct"/>
            <w:vAlign w:val="center"/>
          </w:tcPr>
          <w:p w14:paraId="6E6948C8">
            <w:pPr>
              <w:snapToGrid w:val="0"/>
              <w:spacing w:line="480" w:lineRule="exact"/>
              <w:jc w:val="center"/>
              <w:rPr>
                <w:rFonts w:hint="eastAsia" w:asciiTheme="minorEastAsia" w:hAnsiTheme="minorEastAsia" w:eastAsiaTheme="minorEastAsia" w:cstheme="minorEastAsia"/>
                <w:sz w:val="24"/>
                <w:szCs w:val="24"/>
              </w:rPr>
            </w:pPr>
          </w:p>
        </w:tc>
      </w:tr>
      <w:tr w14:paraId="5F8B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4" w:hRule="atLeast"/>
        </w:trPr>
        <w:tc>
          <w:tcPr>
            <w:tcW w:w="714" w:type="pct"/>
            <w:tcBorders>
              <w:left w:val="single" w:color="auto" w:sz="4" w:space="0"/>
            </w:tcBorders>
            <w:vAlign w:val="center"/>
          </w:tcPr>
          <w:p w14:paraId="73D80748">
            <w:pPr>
              <w:snapToGrid w:val="0"/>
              <w:spacing w:line="480" w:lineRule="exact"/>
              <w:jc w:val="center"/>
              <w:rPr>
                <w:rFonts w:hint="eastAsia" w:asciiTheme="minorEastAsia" w:hAnsiTheme="minorEastAsia" w:eastAsiaTheme="minorEastAsia" w:cstheme="minorEastAsia"/>
                <w:sz w:val="24"/>
                <w:szCs w:val="24"/>
              </w:rPr>
            </w:pPr>
          </w:p>
        </w:tc>
        <w:tc>
          <w:tcPr>
            <w:tcW w:w="465" w:type="pct"/>
            <w:vAlign w:val="center"/>
          </w:tcPr>
          <w:p w14:paraId="419C3A16">
            <w:pPr>
              <w:snapToGrid w:val="0"/>
              <w:spacing w:line="480" w:lineRule="exact"/>
              <w:jc w:val="center"/>
              <w:rPr>
                <w:rFonts w:hint="eastAsia" w:asciiTheme="minorEastAsia" w:hAnsiTheme="minorEastAsia" w:eastAsiaTheme="minorEastAsia" w:cstheme="minorEastAsia"/>
                <w:sz w:val="24"/>
                <w:szCs w:val="24"/>
              </w:rPr>
            </w:pPr>
          </w:p>
        </w:tc>
        <w:tc>
          <w:tcPr>
            <w:tcW w:w="1233" w:type="pct"/>
            <w:vAlign w:val="center"/>
          </w:tcPr>
          <w:p w14:paraId="216D2B3F">
            <w:pPr>
              <w:snapToGrid w:val="0"/>
              <w:spacing w:line="480" w:lineRule="exact"/>
              <w:jc w:val="center"/>
              <w:rPr>
                <w:rFonts w:hint="eastAsia" w:asciiTheme="minorEastAsia" w:hAnsiTheme="minorEastAsia" w:eastAsiaTheme="minorEastAsia" w:cstheme="minorEastAsia"/>
                <w:sz w:val="24"/>
                <w:szCs w:val="24"/>
              </w:rPr>
            </w:pPr>
          </w:p>
        </w:tc>
        <w:tc>
          <w:tcPr>
            <w:tcW w:w="1179" w:type="pct"/>
            <w:vAlign w:val="center"/>
          </w:tcPr>
          <w:p w14:paraId="7420CDC6">
            <w:pPr>
              <w:snapToGrid w:val="0"/>
              <w:spacing w:line="480" w:lineRule="exact"/>
              <w:jc w:val="center"/>
              <w:rPr>
                <w:rFonts w:hint="eastAsia" w:asciiTheme="minorEastAsia" w:hAnsiTheme="minorEastAsia" w:eastAsiaTheme="minorEastAsia" w:cstheme="minorEastAsia"/>
                <w:sz w:val="24"/>
                <w:szCs w:val="24"/>
              </w:rPr>
            </w:pPr>
          </w:p>
        </w:tc>
        <w:tc>
          <w:tcPr>
            <w:tcW w:w="907" w:type="pct"/>
            <w:vAlign w:val="center"/>
          </w:tcPr>
          <w:p w14:paraId="2983267B">
            <w:pPr>
              <w:snapToGrid w:val="0"/>
              <w:spacing w:line="480" w:lineRule="exact"/>
              <w:jc w:val="center"/>
              <w:rPr>
                <w:rFonts w:hint="eastAsia" w:asciiTheme="minorEastAsia" w:hAnsiTheme="minorEastAsia" w:eastAsiaTheme="minorEastAsia" w:cstheme="minorEastAsia"/>
                <w:sz w:val="24"/>
                <w:szCs w:val="24"/>
              </w:rPr>
            </w:pPr>
          </w:p>
        </w:tc>
        <w:tc>
          <w:tcPr>
            <w:tcW w:w="500" w:type="pct"/>
            <w:vAlign w:val="center"/>
          </w:tcPr>
          <w:p w14:paraId="276818C6">
            <w:pPr>
              <w:snapToGrid w:val="0"/>
              <w:spacing w:line="480" w:lineRule="exact"/>
              <w:jc w:val="center"/>
              <w:rPr>
                <w:rFonts w:hint="eastAsia" w:asciiTheme="minorEastAsia" w:hAnsiTheme="minorEastAsia" w:eastAsiaTheme="minorEastAsia" w:cstheme="minorEastAsia"/>
                <w:sz w:val="24"/>
                <w:szCs w:val="24"/>
              </w:rPr>
            </w:pPr>
          </w:p>
        </w:tc>
      </w:tr>
    </w:tbl>
    <w:p w14:paraId="776992CD">
      <w:pPr>
        <w:spacing w:line="480" w:lineRule="exact"/>
        <w:rPr>
          <w:rFonts w:hint="eastAsia" w:asciiTheme="minorEastAsia" w:hAnsiTheme="minorEastAsia" w:eastAsiaTheme="minorEastAsia" w:cstheme="minorEastAsia"/>
          <w:sz w:val="24"/>
          <w:szCs w:val="24"/>
        </w:rPr>
      </w:pPr>
    </w:p>
    <w:p w14:paraId="2831C24D">
      <w:pPr>
        <w:pStyle w:val="59"/>
        <w:spacing w:line="360" w:lineRule="auto"/>
        <w:ind w:firstLine="120" w:firstLineChars="50"/>
        <w:rPr>
          <w:rFonts w:hint="eastAsia" w:asciiTheme="minorEastAsia" w:hAnsiTheme="minorEastAsia" w:eastAsiaTheme="minorEastAsia" w:cstheme="minorEastAsia"/>
          <w:sz w:val="24"/>
          <w:szCs w:val="24"/>
        </w:rPr>
      </w:pPr>
    </w:p>
    <w:p w14:paraId="17F7D952">
      <w:pPr>
        <w:pStyle w:val="59"/>
        <w:spacing w:line="360" w:lineRule="auto"/>
        <w:ind w:firstLine="120" w:firstLineChars="50"/>
        <w:rPr>
          <w:rFonts w:hint="eastAsia" w:asciiTheme="minorEastAsia" w:hAnsiTheme="minorEastAsia" w:eastAsiaTheme="minorEastAsia" w:cstheme="minorEastAsia"/>
          <w:sz w:val="24"/>
          <w:szCs w:val="24"/>
        </w:rPr>
      </w:pPr>
    </w:p>
    <w:p w14:paraId="1A58CDFF">
      <w:pPr>
        <w:pStyle w:val="59"/>
        <w:spacing w:line="360" w:lineRule="auto"/>
        <w:ind w:firstLine="120" w:firstLineChars="50"/>
        <w:rPr>
          <w:rFonts w:hint="eastAsia" w:asciiTheme="minorEastAsia" w:hAnsiTheme="minorEastAsia" w:eastAsiaTheme="minorEastAsia" w:cstheme="minorEastAsia"/>
          <w:sz w:val="24"/>
          <w:szCs w:val="24"/>
        </w:rPr>
      </w:pPr>
    </w:p>
    <w:p w14:paraId="5BE373BF">
      <w:pPr>
        <w:pStyle w:val="59"/>
        <w:spacing w:line="360" w:lineRule="auto"/>
        <w:ind w:firstLine="120" w:firstLineChars="50"/>
        <w:rPr>
          <w:rFonts w:hint="eastAsia" w:asciiTheme="minorEastAsia" w:hAnsiTheme="minorEastAsia" w:eastAsiaTheme="minorEastAsia" w:cstheme="minorEastAsia"/>
          <w:sz w:val="24"/>
          <w:szCs w:val="24"/>
        </w:rPr>
      </w:pPr>
    </w:p>
    <w:p w14:paraId="3FDC447F">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（电子公章）：</w:t>
      </w:r>
      <w:r>
        <w:rPr>
          <w:rFonts w:hint="eastAsia" w:asciiTheme="minorEastAsia" w:hAnsiTheme="minorEastAsia" w:eastAsiaTheme="minorEastAsia" w:cstheme="minorEastAsia"/>
          <w:sz w:val="24"/>
          <w:szCs w:val="24"/>
          <w:u w:val="single"/>
        </w:rPr>
        <w:t xml:space="preserve">                           </w:t>
      </w:r>
    </w:p>
    <w:p w14:paraId="003C9B60">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法定代表人或授权代表：（电子签章或电子签字）：</w:t>
      </w:r>
      <w:r>
        <w:rPr>
          <w:rFonts w:hint="eastAsia" w:asciiTheme="minorEastAsia" w:hAnsiTheme="minorEastAsia" w:eastAsiaTheme="minorEastAsia" w:cstheme="minorEastAsia"/>
          <w:sz w:val="24"/>
          <w:szCs w:val="24"/>
          <w:u w:val="single"/>
        </w:rPr>
        <w:t xml:space="preserve">                           </w:t>
      </w:r>
    </w:p>
    <w:p w14:paraId="3021602F">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p>
    <w:p w14:paraId="0B73A84C">
      <w:pPr>
        <w:snapToGrid w:val="0"/>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br w:type="page"/>
      </w:r>
    </w:p>
    <w:p w14:paraId="6F0C1677">
      <w:pPr>
        <w:pStyle w:val="59"/>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30"/>
          <w:szCs w:val="30"/>
        </w:rPr>
        <w:t>四、</w:t>
      </w:r>
      <w:r>
        <w:rPr>
          <w:rFonts w:hint="eastAsia" w:asciiTheme="minorEastAsia" w:hAnsiTheme="minorEastAsia" w:eastAsiaTheme="minorEastAsia" w:cstheme="minorEastAsia"/>
          <w:b/>
          <w:sz w:val="28"/>
          <w:szCs w:val="28"/>
        </w:rPr>
        <w:t>项目实施方案</w:t>
      </w:r>
    </w:p>
    <w:p w14:paraId="3DC6CF89">
      <w:pPr>
        <w:pStyle w:val="59"/>
        <w:adjustRightInd w:val="0"/>
        <w:snapToGrid w:val="0"/>
        <w:spacing w:line="360" w:lineRule="auto"/>
        <w:rPr>
          <w:rFonts w:hint="eastAsia" w:asciiTheme="minorEastAsia" w:hAnsiTheme="minorEastAsia" w:eastAsiaTheme="minorEastAsia" w:cstheme="minorEastAsia"/>
          <w:b/>
          <w:sz w:val="30"/>
          <w:szCs w:val="30"/>
        </w:rPr>
      </w:pPr>
    </w:p>
    <w:p w14:paraId="0F14A1CD">
      <w:pPr>
        <w:tabs>
          <w:tab w:val="left" w:pos="1680"/>
        </w:tabs>
        <w:snapToGrid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采购、运输、售后服务等承诺；</w:t>
      </w:r>
    </w:p>
    <w:p w14:paraId="258FDF96">
      <w:pPr>
        <w:pStyle w:val="59"/>
        <w:spacing w:line="360" w:lineRule="auto"/>
        <w:ind w:firstLine="120" w:firstLineChars="50"/>
        <w:rPr>
          <w:rFonts w:hint="eastAsia" w:asciiTheme="minorEastAsia" w:hAnsiTheme="minorEastAsia" w:eastAsiaTheme="minorEastAsia" w:cstheme="minorEastAsia"/>
          <w:sz w:val="24"/>
          <w:szCs w:val="24"/>
        </w:rPr>
      </w:pPr>
    </w:p>
    <w:p w14:paraId="1B81341E">
      <w:pPr>
        <w:pStyle w:val="59"/>
        <w:spacing w:line="360" w:lineRule="auto"/>
        <w:ind w:firstLine="120" w:firstLineChars="50"/>
        <w:rPr>
          <w:rFonts w:hint="eastAsia" w:asciiTheme="minorEastAsia" w:hAnsiTheme="minorEastAsia" w:eastAsiaTheme="minorEastAsia" w:cstheme="minorEastAsia"/>
          <w:sz w:val="24"/>
          <w:szCs w:val="24"/>
        </w:rPr>
      </w:pPr>
    </w:p>
    <w:p w14:paraId="46B92655">
      <w:pPr>
        <w:pStyle w:val="59"/>
        <w:spacing w:line="360" w:lineRule="auto"/>
        <w:ind w:firstLine="120" w:firstLineChars="50"/>
        <w:rPr>
          <w:rFonts w:hint="eastAsia" w:asciiTheme="minorEastAsia" w:hAnsiTheme="minorEastAsia" w:eastAsiaTheme="minorEastAsia" w:cstheme="minorEastAsia"/>
          <w:sz w:val="24"/>
          <w:szCs w:val="24"/>
        </w:rPr>
      </w:pPr>
    </w:p>
    <w:p w14:paraId="48007700">
      <w:pPr>
        <w:pStyle w:val="59"/>
        <w:spacing w:line="360" w:lineRule="auto"/>
        <w:ind w:firstLine="120" w:firstLineChars="50"/>
        <w:rPr>
          <w:rFonts w:hint="eastAsia" w:asciiTheme="minorEastAsia" w:hAnsiTheme="minorEastAsia" w:eastAsiaTheme="minorEastAsia" w:cstheme="minorEastAsia"/>
          <w:sz w:val="24"/>
          <w:szCs w:val="24"/>
        </w:rPr>
      </w:pPr>
    </w:p>
    <w:p w14:paraId="54E218F6">
      <w:pPr>
        <w:pStyle w:val="59"/>
        <w:spacing w:line="360" w:lineRule="auto"/>
        <w:ind w:firstLine="120" w:firstLineChars="50"/>
        <w:rPr>
          <w:rFonts w:hint="eastAsia" w:asciiTheme="minorEastAsia" w:hAnsiTheme="minorEastAsia" w:eastAsiaTheme="minorEastAsia" w:cstheme="minorEastAsia"/>
          <w:sz w:val="24"/>
          <w:szCs w:val="24"/>
        </w:rPr>
      </w:pPr>
    </w:p>
    <w:p w14:paraId="00E466AB">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（电子公章）：</w:t>
      </w:r>
      <w:r>
        <w:rPr>
          <w:rFonts w:hint="eastAsia" w:asciiTheme="minorEastAsia" w:hAnsiTheme="minorEastAsia" w:eastAsiaTheme="minorEastAsia" w:cstheme="minorEastAsia"/>
          <w:sz w:val="24"/>
          <w:szCs w:val="24"/>
          <w:u w:val="single"/>
        </w:rPr>
        <w:t xml:space="preserve">                           </w:t>
      </w:r>
    </w:p>
    <w:p w14:paraId="554364AB">
      <w:pPr>
        <w:pStyle w:val="59"/>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法定代表人或授权代表：（电子签章或电子签字）：</w:t>
      </w:r>
      <w:r>
        <w:rPr>
          <w:rFonts w:hint="eastAsia" w:asciiTheme="minorEastAsia" w:hAnsiTheme="minorEastAsia" w:eastAsiaTheme="minorEastAsia" w:cstheme="minorEastAsia"/>
          <w:sz w:val="24"/>
          <w:szCs w:val="24"/>
          <w:u w:val="single"/>
        </w:rPr>
        <w:t xml:space="preserve">                           </w:t>
      </w:r>
    </w:p>
    <w:p w14:paraId="1579D6F5">
      <w:pPr>
        <w:pStyle w:val="59"/>
        <w:spacing w:line="360" w:lineRule="auto"/>
        <w:ind w:firstLine="12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p>
    <w:p w14:paraId="7E3823FB">
      <w:pPr>
        <w:pStyle w:val="59"/>
        <w:adjustRightInd w:val="0"/>
        <w:snapToGrid w:val="0"/>
        <w:spacing w:line="360" w:lineRule="auto"/>
        <w:rPr>
          <w:rFonts w:hint="eastAsia" w:asciiTheme="minorEastAsia" w:hAnsiTheme="minorEastAsia" w:eastAsiaTheme="minorEastAsia" w:cstheme="minorEastAsia"/>
          <w:bCs/>
          <w:sz w:val="28"/>
          <w:szCs w:val="28"/>
        </w:rPr>
      </w:pPr>
    </w:p>
    <w:p w14:paraId="4AC9501D">
      <w:pP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br w:type="page"/>
      </w:r>
    </w:p>
    <w:p w14:paraId="28135329">
      <w:pPr>
        <w:pStyle w:val="59"/>
        <w:spacing w:line="360" w:lineRule="auto"/>
        <w:ind w:firstLine="151" w:firstLineChars="5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w:t>
      </w:r>
      <w:r>
        <w:rPr>
          <w:rFonts w:hint="eastAsia" w:asciiTheme="minorEastAsia" w:hAnsiTheme="minorEastAsia" w:eastAsiaTheme="minorEastAsia" w:cstheme="minorEastAsia"/>
          <w:b/>
          <w:sz w:val="28"/>
          <w:szCs w:val="28"/>
          <w:lang w:eastAsia="zh-CN"/>
        </w:rPr>
        <w:t>投标人</w:t>
      </w:r>
      <w:r>
        <w:rPr>
          <w:rFonts w:hint="eastAsia" w:asciiTheme="minorEastAsia" w:hAnsiTheme="minorEastAsia" w:eastAsiaTheme="minorEastAsia" w:cstheme="minorEastAsia"/>
          <w:b/>
          <w:sz w:val="28"/>
          <w:szCs w:val="28"/>
        </w:rPr>
        <w:t>认为需要提供的其他材料。</w:t>
      </w:r>
    </w:p>
    <w:p w14:paraId="086A1195">
      <w:pPr>
        <w:spacing w:line="360" w:lineRule="auto"/>
        <w:rPr>
          <w:rFonts w:hint="eastAsia" w:asciiTheme="minorEastAsia" w:hAnsiTheme="minorEastAsia" w:eastAsiaTheme="minorEastAsia" w:cstheme="minorEastAsia"/>
          <w:sz w:val="28"/>
          <w:szCs w:val="28"/>
        </w:rPr>
      </w:pPr>
    </w:p>
    <w:p w14:paraId="683131C1">
      <w:pPr>
        <w:spacing w:line="360" w:lineRule="auto"/>
        <w:rPr>
          <w:rFonts w:hint="eastAsia" w:asciiTheme="minorEastAsia" w:hAnsiTheme="minorEastAsia" w:eastAsiaTheme="minorEastAsia" w:cstheme="minorEastAsia"/>
          <w:sz w:val="28"/>
          <w:szCs w:val="28"/>
        </w:rPr>
      </w:pPr>
    </w:p>
    <w:p w14:paraId="424EB4E5">
      <w:pPr>
        <w:spacing w:line="360" w:lineRule="auto"/>
        <w:rPr>
          <w:rFonts w:hint="eastAsia" w:asciiTheme="minorEastAsia" w:hAnsiTheme="minorEastAsia" w:eastAsiaTheme="minorEastAsia" w:cstheme="minorEastAsia"/>
          <w:sz w:val="28"/>
          <w:szCs w:val="28"/>
        </w:rPr>
      </w:pPr>
    </w:p>
    <w:p w14:paraId="607E91BA">
      <w:pPr>
        <w:spacing w:line="360" w:lineRule="auto"/>
        <w:rPr>
          <w:rFonts w:hint="eastAsia" w:asciiTheme="minorEastAsia" w:hAnsiTheme="minorEastAsia" w:eastAsiaTheme="minorEastAsia" w:cstheme="minorEastAsia"/>
          <w:sz w:val="28"/>
          <w:szCs w:val="28"/>
        </w:rPr>
      </w:pPr>
    </w:p>
    <w:p w14:paraId="72A972EB">
      <w:pPr>
        <w:spacing w:line="360" w:lineRule="auto"/>
        <w:rPr>
          <w:rFonts w:hint="eastAsia" w:asciiTheme="minorEastAsia" w:hAnsiTheme="minorEastAsia" w:eastAsiaTheme="minorEastAsia" w:cstheme="minorEastAsia"/>
          <w:sz w:val="28"/>
          <w:szCs w:val="28"/>
        </w:rPr>
      </w:pPr>
    </w:p>
    <w:p w14:paraId="69AAA637">
      <w:pPr>
        <w:spacing w:line="360" w:lineRule="auto"/>
        <w:rPr>
          <w:rFonts w:hint="eastAsia" w:asciiTheme="minorEastAsia" w:hAnsiTheme="minorEastAsia" w:eastAsiaTheme="minorEastAsia" w:cstheme="minorEastAsia"/>
          <w:sz w:val="28"/>
          <w:szCs w:val="28"/>
        </w:rPr>
      </w:pPr>
    </w:p>
    <w:p w14:paraId="52B78E21">
      <w:pPr>
        <w:spacing w:line="360" w:lineRule="auto"/>
        <w:rPr>
          <w:rFonts w:hint="eastAsia" w:asciiTheme="minorEastAsia" w:hAnsiTheme="minorEastAsia" w:eastAsiaTheme="minorEastAsia" w:cstheme="minorEastAsia"/>
          <w:sz w:val="28"/>
          <w:szCs w:val="28"/>
        </w:rPr>
      </w:pPr>
    </w:p>
    <w:p w14:paraId="66D4756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FA811EE">
      <w:pPr>
        <w:pStyle w:val="36"/>
        <w:keepLines/>
        <w:snapToGrid w:val="0"/>
        <w:spacing w:line="360" w:lineRule="auto"/>
        <w:jc w:val="center"/>
        <w:outlineLvl w:val="0"/>
        <w:rPr>
          <w:rFonts w:hint="eastAsia" w:ascii="宋体" w:hAnsi="宋体" w:cs="宋体"/>
          <w:b/>
          <w:sz w:val="28"/>
          <w:szCs w:val="28"/>
        </w:rPr>
      </w:pPr>
      <w:bookmarkStart w:id="136" w:name="_Toc20465"/>
      <w:r>
        <w:rPr>
          <w:rFonts w:hint="eastAsia" w:ascii="宋体" w:hAnsi="宋体" w:cs="宋体"/>
          <w:b/>
          <w:sz w:val="28"/>
          <w:szCs w:val="28"/>
        </w:rPr>
        <w:t>相关附件</w:t>
      </w:r>
      <w:bookmarkEnd w:id="136"/>
    </w:p>
    <w:p w14:paraId="6DC4D5CA">
      <w:pPr>
        <w:pStyle w:val="36"/>
        <w:keepLines/>
        <w:snapToGrid w:val="0"/>
        <w:spacing w:line="360" w:lineRule="auto"/>
        <w:jc w:val="center"/>
        <w:rPr>
          <w:rFonts w:hint="eastAsia" w:ascii="宋体" w:hAnsi="宋体" w:cs="宋体"/>
          <w:b/>
          <w:sz w:val="44"/>
          <w:szCs w:val="44"/>
        </w:rPr>
      </w:pPr>
    </w:p>
    <w:p w14:paraId="334A89D0">
      <w:pPr>
        <w:pStyle w:val="36"/>
        <w:keepLines/>
        <w:snapToGrid w:val="0"/>
        <w:spacing w:line="360" w:lineRule="auto"/>
        <w:jc w:val="center"/>
        <w:rPr>
          <w:rFonts w:hint="eastAsia" w:ascii="宋体" w:hAnsi="宋体" w:cs="宋体"/>
          <w:b/>
          <w:sz w:val="44"/>
          <w:szCs w:val="44"/>
        </w:rPr>
      </w:pPr>
    </w:p>
    <w:p w14:paraId="4D95CBE6">
      <w:pPr>
        <w:pStyle w:val="36"/>
        <w:keepLines/>
        <w:snapToGrid w:val="0"/>
        <w:spacing w:line="360" w:lineRule="auto"/>
        <w:jc w:val="center"/>
        <w:rPr>
          <w:rFonts w:hint="eastAsia" w:ascii="宋体" w:hAnsi="宋体" w:cs="宋体"/>
          <w:b/>
          <w:sz w:val="44"/>
          <w:szCs w:val="44"/>
        </w:rPr>
      </w:pPr>
    </w:p>
    <w:p w14:paraId="06BC2082">
      <w:pPr>
        <w:pStyle w:val="36"/>
        <w:keepLines/>
        <w:snapToGrid w:val="0"/>
        <w:spacing w:line="360" w:lineRule="auto"/>
        <w:jc w:val="center"/>
        <w:rPr>
          <w:rFonts w:hint="eastAsia" w:ascii="宋体" w:hAnsi="宋体" w:cs="宋体"/>
          <w:b/>
          <w:sz w:val="44"/>
          <w:szCs w:val="44"/>
        </w:rPr>
      </w:pPr>
    </w:p>
    <w:p w14:paraId="7A37C88E">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政</w:t>
      </w:r>
    </w:p>
    <w:p w14:paraId="4915EBAB">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策</w:t>
      </w:r>
    </w:p>
    <w:p w14:paraId="68FED12A">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性</w:t>
      </w:r>
    </w:p>
    <w:p w14:paraId="12AB347E">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要</w:t>
      </w:r>
    </w:p>
    <w:p w14:paraId="4D097F65">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求</w:t>
      </w:r>
    </w:p>
    <w:p w14:paraId="00691352">
      <w:pPr>
        <w:pStyle w:val="36"/>
        <w:keepLines/>
        <w:snapToGrid w:val="0"/>
        <w:spacing w:line="360" w:lineRule="auto"/>
        <w:jc w:val="center"/>
        <w:rPr>
          <w:rFonts w:hint="eastAsia" w:ascii="宋体" w:hAnsi="宋体" w:cs="宋体"/>
          <w:b/>
          <w:sz w:val="44"/>
          <w:szCs w:val="44"/>
        </w:rPr>
      </w:pPr>
      <w:r>
        <w:rPr>
          <w:rFonts w:hint="eastAsia" w:ascii="宋体" w:hAnsi="宋体" w:cs="宋体"/>
          <w:b/>
          <w:sz w:val="44"/>
          <w:szCs w:val="44"/>
        </w:rPr>
        <w:t>部</w:t>
      </w:r>
    </w:p>
    <w:p w14:paraId="5A16EB28">
      <w:pPr>
        <w:pStyle w:val="36"/>
        <w:keepLines/>
        <w:snapToGrid w:val="0"/>
        <w:spacing w:line="360" w:lineRule="auto"/>
        <w:jc w:val="center"/>
        <w:rPr>
          <w:rFonts w:hint="eastAsia" w:ascii="宋体" w:hAnsi="宋体" w:cs="宋体"/>
          <w:b/>
          <w:sz w:val="100"/>
          <w:szCs w:val="100"/>
        </w:rPr>
      </w:pPr>
      <w:r>
        <w:rPr>
          <w:rFonts w:hint="eastAsia" w:ascii="宋体" w:hAnsi="宋体" w:cs="宋体"/>
          <w:b/>
          <w:sz w:val="44"/>
          <w:szCs w:val="44"/>
        </w:rPr>
        <w:t>分</w:t>
      </w:r>
    </w:p>
    <w:p w14:paraId="5E523346">
      <w:pPr>
        <w:keepLines/>
        <w:tabs>
          <w:tab w:val="left" w:pos="1680"/>
        </w:tabs>
        <w:snapToGrid w:val="0"/>
        <w:spacing w:line="480" w:lineRule="exact"/>
        <w:jc w:val="center"/>
        <w:rPr>
          <w:rFonts w:hint="eastAsia" w:ascii="宋体" w:hAnsi="宋体" w:cs="宋体"/>
          <w:b/>
          <w:kern w:val="0"/>
          <w:sz w:val="32"/>
        </w:rPr>
        <w:sectPr>
          <w:pgSz w:w="11906" w:h="16838"/>
          <w:pgMar w:top="1246" w:right="1361" w:bottom="1021" w:left="1531" w:header="851" w:footer="717" w:gutter="0"/>
          <w:pgNumType w:fmt="decimal"/>
          <w:cols w:space="720" w:num="1"/>
          <w:docGrid w:type="lines" w:linePitch="312" w:charSpace="0"/>
        </w:sectPr>
      </w:pPr>
    </w:p>
    <w:p w14:paraId="7BB4F018">
      <w:pPr>
        <w:pStyle w:val="4"/>
        <w:keepNext w:val="0"/>
        <w:keepLines w:val="0"/>
        <w:pageBreakBefore/>
        <w:numPr>
          <w:ilvl w:val="0"/>
          <w:numId w:val="0"/>
        </w:numPr>
        <w:spacing w:before="0" w:after="0" w:line="600" w:lineRule="exact"/>
        <w:rPr>
          <w:rFonts w:ascii="宋体" w:hAnsi="宋体" w:cs="宋体"/>
          <w:b/>
          <w:sz w:val="24"/>
          <w:szCs w:val="24"/>
        </w:rPr>
      </w:pPr>
      <w:r>
        <w:rPr>
          <w:rFonts w:hint="eastAsia" w:ascii="宋体" w:hAnsi="宋体" w:cs="宋体"/>
          <w:b/>
          <w:bCs/>
          <w:spacing w:val="20"/>
          <w:sz w:val="24"/>
          <w:szCs w:val="24"/>
        </w:rPr>
        <w:t>附件</w:t>
      </w:r>
      <w:r>
        <w:rPr>
          <w:rFonts w:hint="eastAsia" w:ascii="宋体" w:hAnsi="宋体" w:cs="宋体"/>
          <w:b/>
          <w:bCs/>
          <w:spacing w:val="20"/>
          <w:sz w:val="24"/>
          <w:szCs w:val="24"/>
          <w:lang w:val="en-US" w:eastAsia="zh-CN"/>
        </w:rPr>
        <w:t>一</w:t>
      </w:r>
      <w:r>
        <w:rPr>
          <w:rFonts w:hint="eastAsia" w:ascii="宋体" w:hAnsi="宋体" w:cs="宋体"/>
          <w:b/>
          <w:bCs/>
          <w:spacing w:val="20"/>
          <w:sz w:val="24"/>
          <w:szCs w:val="24"/>
        </w:rPr>
        <w:t>、</w:t>
      </w:r>
      <w:r>
        <w:rPr>
          <w:rFonts w:hint="eastAsia" w:ascii="宋体" w:hAnsi="宋体" w:cs="宋体"/>
          <w:b/>
          <w:sz w:val="24"/>
          <w:szCs w:val="24"/>
        </w:rPr>
        <w:t>残疾人福利性单位声明函格式（如有）</w:t>
      </w:r>
    </w:p>
    <w:p w14:paraId="45306B25">
      <w:pPr>
        <w:pBdr>
          <w:top w:val="none" w:color="auto" w:sz="0" w:space="1"/>
          <w:left w:val="none" w:color="auto" w:sz="0" w:space="4"/>
          <w:bottom w:val="none" w:color="auto" w:sz="0" w:space="1"/>
          <w:right w:val="none" w:color="auto" w:sz="0" w:space="4"/>
        </w:pBdr>
        <w:spacing w:line="600" w:lineRule="exact"/>
        <w:ind w:left="562" w:hanging="562" w:hangingChars="200"/>
        <w:jc w:val="center"/>
        <w:rPr>
          <w:rFonts w:ascii="宋体" w:hAnsi="宋体" w:cs="宋体"/>
          <w:b/>
          <w:bCs/>
          <w:spacing w:val="20"/>
          <w:sz w:val="24"/>
        </w:rPr>
      </w:pPr>
      <w:bookmarkStart w:id="137" w:name="OLE_LINK14"/>
      <w:bookmarkStart w:id="138" w:name="OLE_LINK13"/>
    </w:p>
    <w:p w14:paraId="74E76EE4">
      <w:pPr>
        <w:pBdr>
          <w:top w:val="none" w:color="auto" w:sz="0" w:space="1"/>
          <w:left w:val="none" w:color="auto" w:sz="0" w:space="4"/>
          <w:bottom w:val="none" w:color="auto" w:sz="0" w:space="1"/>
          <w:right w:val="none" w:color="auto" w:sz="0" w:space="4"/>
        </w:pBdr>
        <w:spacing w:line="600" w:lineRule="exact"/>
        <w:ind w:left="562" w:hanging="562" w:hangingChars="200"/>
        <w:jc w:val="center"/>
        <w:rPr>
          <w:rFonts w:ascii="宋体" w:hAnsi="宋体" w:cs="宋体"/>
          <w:b/>
          <w:bCs/>
          <w:spacing w:val="20"/>
          <w:sz w:val="24"/>
        </w:rPr>
      </w:pPr>
      <w:r>
        <w:rPr>
          <w:rFonts w:hint="eastAsia" w:ascii="宋体" w:hAnsi="宋体" w:cs="宋体"/>
          <w:b/>
          <w:bCs/>
          <w:spacing w:val="20"/>
          <w:sz w:val="24"/>
        </w:rPr>
        <w:t>残疾人福利性单位声明函</w:t>
      </w:r>
      <w:bookmarkEnd w:id="137"/>
      <w:bookmarkEnd w:id="138"/>
      <w:r>
        <w:rPr>
          <w:rFonts w:hint="eastAsia" w:ascii="宋体" w:hAnsi="宋体" w:cs="宋体"/>
          <w:b/>
          <w:bCs/>
          <w:spacing w:val="20"/>
          <w:sz w:val="24"/>
        </w:rPr>
        <w:t>（如有）</w:t>
      </w:r>
    </w:p>
    <w:p w14:paraId="62C2C3A1">
      <w:pPr>
        <w:spacing w:line="600" w:lineRule="auto"/>
        <w:ind w:firstLine="480" w:firstLineChars="200"/>
        <w:rPr>
          <w:rFonts w:ascii="宋体" w:hAnsi="宋体" w:cs="宋体"/>
          <w:sz w:val="24"/>
          <w:u w:val="single"/>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p>
    <w:p w14:paraId="4D4254EE">
      <w:pPr>
        <w:spacing w:line="600" w:lineRule="auto"/>
        <w:rPr>
          <w:rFonts w:ascii="宋体" w:hAnsi="宋体" w:cs="宋体"/>
          <w:sz w:val="24"/>
        </w:rPr>
      </w:pP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项目采购活动由本单位提供货物。</w:t>
      </w:r>
    </w:p>
    <w:p w14:paraId="5D741421">
      <w:pPr>
        <w:spacing w:line="6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CC4936C">
      <w:pPr>
        <w:spacing w:line="600" w:lineRule="exact"/>
        <w:jc w:val="right"/>
        <w:rPr>
          <w:rFonts w:ascii="宋体" w:hAnsi="宋体" w:cs="宋体"/>
          <w:sz w:val="24"/>
        </w:rPr>
      </w:pPr>
      <w:r>
        <w:rPr>
          <w:rFonts w:hint="eastAsia" w:ascii="宋体" w:hAnsi="宋体" w:cs="宋体"/>
          <w:sz w:val="24"/>
        </w:rPr>
        <w:t xml:space="preserve">            </w:t>
      </w:r>
    </w:p>
    <w:p w14:paraId="107F8023">
      <w:pPr>
        <w:spacing w:line="600" w:lineRule="exact"/>
        <w:jc w:val="center"/>
        <w:rPr>
          <w:rFonts w:ascii="宋体" w:hAnsi="宋体" w:cs="宋体"/>
          <w:sz w:val="24"/>
        </w:rPr>
      </w:pPr>
      <w:r>
        <w:rPr>
          <w:rFonts w:hint="eastAsia" w:ascii="宋体" w:hAnsi="宋体" w:cs="宋体"/>
          <w:sz w:val="24"/>
        </w:rPr>
        <w:t xml:space="preserve">                       投标人全称（盖章）：</w:t>
      </w:r>
    </w:p>
    <w:p w14:paraId="75DF0F6D">
      <w:pPr>
        <w:spacing w:line="600" w:lineRule="exact"/>
        <w:jc w:val="center"/>
        <w:rPr>
          <w:rFonts w:ascii="宋体" w:hAnsi="宋体" w:cs="宋体"/>
          <w:sz w:val="24"/>
        </w:rPr>
      </w:pPr>
      <w:r>
        <w:rPr>
          <w:rFonts w:hint="eastAsia" w:ascii="宋体" w:hAnsi="宋体" w:cs="宋体"/>
          <w:sz w:val="24"/>
        </w:rPr>
        <w:t xml:space="preserve">           日  期：</w:t>
      </w:r>
    </w:p>
    <w:p w14:paraId="11934ED0">
      <w:pPr>
        <w:spacing w:line="600" w:lineRule="exact"/>
        <w:rPr>
          <w:rFonts w:ascii="宋体" w:hAnsi="宋体" w:cs="宋体"/>
          <w:sz w:val="24"/>
        </w:rPr>
      </w:pPr>
    </w:p>
    <w:p w14:paraId="307984FE">
      <w:pPr>
        <w:spacing w:line="600" w:lineRule="exact"/>
        <w:rPr>
          <w:rFonts w:ascii="宋体" w:hAnsi="宋体" w:cs="宋体"/>
          <w:sz w:val="24"/>
        </w:rPr>
      </w:pPr>
    </w:p>
    <w:p w14:paraId="14890783">
      <w:pPr>
        <w:pStyle w:val="4"/>
        <w:keepNext w:val="0"/>
        <w:keepLines w:val="0"/>
        <w:pageBreakBefore/>
        <w:numPr>
          <w:ilvl w:val="0"/>
          <w:numId w:val="0"/>
        </w:numPr>
        <w:spacing w:before="0" w:after="0" w:line="600" w:lineRule="exact"/>
        <w:rPr>
          <w:rFonts w:ascii="宋体" w:hAnsi="宋体" w:cs="宋体"/>
          <w:b/>
          <w:sz w:val="24"/>
          <w:szCs w:val="24"/>
        </w:rPr>
      </w:pPr>
      <w:r>
        <w:rPr>
          <w:rFonts w:hint="eastAsia" w:ascii="宋体" w:hAnsi="宋体" w:cs="宋体"/>
          <w:b/>
          <w:bCs/>
          <w:spacing w:val="20"/>
          <w:sz w:val="24"/>
          <w:szCs w:val="24"/>
        </w:rPr>
        <w:t>附件</w:t>
      </w:r>
      <w:r>
        <w:rPr>
          <w:rFonts w:hint="eastAsia" w:ascii="宋体" w:hAnsi="宋体" w:cs="宋体"/>
          <w:b/>
          <w:bCs/>
          <w:spacing w:val="20"/>
          <w:sz w:val="24"/>
          <w:szCs w:val="24"/>
          <w:lang w:val="en-US" w:eastAsia="zh-CN"/>
        </w:rPr>
        <w:t>二</w:t>
      </w:r>
      <w:r>
        <w:rPr>
          <w:rFonts w:hint="eastAsia" w:ascii="宋体" w:hAnsi="宋体" w:cs="宋体"/>
          <w:b/>
          <w:bCs/>
          <w:spacing w:val="20"/>
          <w:sz w:val="24"/>
          <w:szCs w:val="24"/>
        </w:rPr>
        <w:t>、</w:t>
      </w:r>
      <w:r>
        <w:rPr>
          <w:rFonts w:hint="eastAsia" w:ascii="宋体" w:hAnsi="宋体" w:cs="宋体"/>
          <w:b/>
          <w:sz w:val="24"/>
          <w:szCs w:val="24"/>
        </w:rPr>
        <w:t>监狱企业声明函格式（如有）</w:t>
      </w:r>
    </w:p>
    <w:p w14:paraId="53C0E21F">
      <w:pPr>
        <w:pBdr>
          <w:top w:val="none" w:color="auto" w:sz="0" w:space="1"/>
          <w:left w:val="none" w:color="auto" w:sz="0" w:space="4"/>
          <w:bottom w:val="none" w:color="auto" w:sz="0" w:space="1"/>
          <w:right w:val="none" w:color="auto" w:sz="0" w:space="4"/>
        </w:pBdr>
        <w:spacing w:line="600" w:lineRule="auto"/>
        <w:ind w:left="562" w:hanging="562" w:hangingChars="200"/>
        <w:jc w:val="center"/>
        <w:rPr>
          <w:rFonts w:ascii="宋体" w:hAnsi="宋体" w:cs="宋体"/>
          <w:b/>
          <w:bCs/>
          <w:spacing w:val="20"/>
          <w:sz w:val="24"/>
        </w:rPr>
      </w:pPr>
    </w:p>
    <w:p w14:paraId="67E8C54B">
      <w:pPr>
        <w:pBdr>
          <w:top w:val="none" w:color="auto" w:sz="0" w:space="1"/>
          <w:left w:val="none" w:color="auto" w:sz="0" w:space="4"/>
          <w:bottom w:val="none" w:color="auto" w:sz="0" w:space="1"/>
          <w:right w:val="none" w:color="auto" w:sz="0" w:space="4"/>
        </w:pBdr>
        <w:spacing w:line="600" w:lineRule="auto"/>
        <w:ind w:left="562" w:hanging="562" w:hangingChars="200"/>
        <w:jc w:val="center"/>
        <w:rPr>
          <w:rFonts w:ascii="宋体" w:hAnsi="宋体" w:cs="宋体"/>
          <w:b/>
          <w:bCs/>
          <w:spacing w:val="20"/>
          <w:sz w:val="24"/>
        </w:rPr>
      </w:pPr>
      <w:r>
        <w:rPr>
          <w:rFonts w:hint="eastAsia" w:ascii="宋体" w:hAnsi="宋体" w:cs="宋体"/>
          <w:b/>
          <w:bCs/>
          <w:spacing w:val="20"/>
          <w:sz w:val="24"/>
        </w:rPr>
        <w:t>监狱企业声明函（如有）</w:t>
      </w:r>
    </w:p>
    <w:p w14:paraId="761A4E8C">
      <w:pPr>
        <w:spacing w:line="600" w:lineRule="auto"/>
        <w:ind w:firstLine="480" w:firstLineChars="200"/>
        <w:rPr>
          <w:rFonts w:ascii="宋体" w:hAnsi="宋体" w:cs="宋体"/>
          <w:sz w:val="24"/>
        </w:rPr>
      </w:pPr>
      <w:r>
        <w:rPr>
          <w:rFonts w:hint="eastAsia" w:ascii="宋体" w:hAnsi="宋体" w:cs="宋体"/>
          <w:sz w:val="24"/>
        </w:rPr>
        <w:t>本单位郑重声明：《财政部司法部关于政府采购支持监狱企业发展有关问题的通知》(财库〔2014〕68号)规定，本单位为符合条件的监狱企业，本单位参加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项目采购活动由本单位提供货物。</w:t>
      </w:r>
    </w:p>
    <w:p w14:paraId="559FCAF5">
      <w:pPr>
        <w:spacing w:line="6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2E889D1">
      <w:pPr>
        <w:spacing w:line="600" w:lineRule="exact"/>
        <w:ind w:firstLine="480" w:firstLineChars="200"/>
        <w:rPr>
          <w:rFonts w:ascii="宋体" w:hAnsi="宋体" w:cs="宋体"/>
          <w:sz w:val="24"/>
        </w:rPr>
      </w:pPr>
    </w:p>
    <w:p w14:paraId="651DF891">
      <w:pPr>
        <w:spacing w:line="600" w:lineRule="exact"/>
        <w:jc w:val="right"/>
        <w:rPr>
          <w:rFonts w:ascii="宋体" w:hAnsi="宋体" w:cs="宋体"/>
          <w:sz w:val="24"/>
        </w:rPr>
      </w:pPr>
      <w:r>
        <w:rPr>
          <w:rFonts w:hint="eastAsia" w:ascii="宋体" w:hAnsi="宋体" w:cs="宋体"/>
          <w:sz w:val="24"/>
        </w:rPr>
        <w:t xml:space="preserve">            </w:t>
      </w:r>
    </w:p>
    <w:p w14:paraId="2277F8EC">
      <w:pPr>
        <w:spacing w:line="600" w:lineRule="exact"/>
        <w:jc w:val="center"/>
        <w:rPr>
          <w:rFonts w:ascii="宋体" w:hAnsi="宋体" w:cs="宋体"/>
          <w:sz w:val="24"/>
        </w:rPr>
      </w:pPr>
      <w:r>
        <w:rPr>
          <w:rFonts w:hint="eastAsia" w:ascii="宋体" w:hAnsi="宋体" w:cs="宋体"/>
          <w:sz w:val="24"/>
        </w:rPr>
        <w:t xml:space="preserve">           投标人全称（盖章）：</w:t>
      </w:r>
    </w:p>
    <w:p w14:paraId="58495C93">
      <w:pPr>
        <w:spacing w:line="600" w:lineRule="exact"/>
        <w:ind w:firstLine="3360" w:firstLineChars="1400"/>
        <w:rPr>
          <w:rFonts w:ascii="宋体" w:hAnsi="宋体" w:cs="宋体"/>
          <w:sz w:val="24"/>
        </w:rPr>
      </w:pPr>
      <w:r>
        <w:rPr>
          <w:rFonts w:hint="eastAsia" w:ascii="宋体" w:hAnsi="宋体" w:cs="宋体"/>
          <w:sz w:val="24"/>
        </w:rPr>
        <w:t>日  期：</w:t>
      </w:r>
    </w:p>
    <w:p w14:paraId="18797A7D">
      <w:pPr>
        <w:pStyle w:val="3"/>
        <w:numPr>
          <w:ilvl w:val="1"/>
          <w:numId w:val="0"/>
        </w:numPr>
        <w:rPr>
          <w:rFonts w:ascii="宋体" w:hAnsi="宋体" w:eastAsia="宋体" w:cs="宋体"/>
          <w:sz w:val="24"/>
          <w:szCs w:val="24"/>
        </w:rPr>
      </w:pPr>
    </w:p>
    <w:p w14:paraId="5A019199">
      <w:pPr>
        <w:rPr>
          <w:rFonts w:ascii="宋体" w:hAnsi="宋体" w:cs="宋体"/>
          <w:sz w:val="24"/>
        </w:rPr>
      </w:pPr>
    </w:p>
    <w:p w14:paraId="589BFDC0">
      <w:pPr>
        <w:pStyle w:val="3"/>
        <w:numPr>
          <w:ilvl w:val="1"/>
          <w:numId w:val="0"/>
        </w:numPr>
        <w:rPr>
          <w:rFonts w:ascii="宋体" w:hAnsi="宋体" w:eastAsia="宋体" w:cs="宋体"/>
          <w:sz w:val="24"/>
          <w:szCs w:val="24"/>
        </w:rPr>
      </w:pPr>
    </w:p>
    <w:p w14:paraId="7E008176">
      <w:pPr>
        <w:rPr>
          <w:rFonts w:ascii="宋体" w:hAnsi="宋体" w:cs="宋体"/>
          <w:sz w:val="24"/>
        </w:rPr>
      </w:pPr>
    </w:p>
    <w:p w14:paraId="2EEFE970">
      <w:pPr>
        <w:pStyle w:val="3"/>
        <w:numPr>
          <w:ilvl w:val="1"/>
          <w:numId w:val="0"/>
        </w:numPr>
        <w:rPr>
          <w:rFonts w:ascii="宋体" w:hAnsi="宋体" w:eastAsia="宋体" w:cs="宋体"/>
          <w:sz w:val="24"/>
          <w:szCs w:val="24"/>
        </w:rPr>
      </w:pPr>
    </w:p>
    <w:p w14:paraId="6937BEF7">
      <w:pPr>
        <w:rPr>
          <w:rFonts w:ascii="宋体" w:hAnsi="宋体" w:cs="宋体"/>
          <w:sz w:val="24"/>
        </w:rPr>
      </w:pPr>
    </w:p>
    <w:p w14:paraId="60866CA0">
      <w:pPr>
        <w:widowControl/>
        <w:tabs>
          <w:tab w:val="left" w:pos="4000"/>
        </w:tabs>
        <w:snapToGrid w:val="0"/>
        <w:spacing w:line="300" w:lineRule="auto"/>
        <w:jc w:val="center"/>
        <w:rPr>
          <w:rFonts w:ascii="宋体" w:hAnsi="宋体" w:cs="宋体"/>
          <w:b/>
          <w:kern w:val="0"/>
          <w:sz w:val="24"/>
        </w:rPr>
      </w:pPr>
    </w:p>
    <w:p w14:paraId="02B8F038">
      <w:pPr>
        <w:rPr>
          <w:rFonts w:ascii="宋体" w:hAnsi="宋体" w:cs="宋体"/>
          <w:b/>
          <w:kern w:val="0"/>
          <w:sz w:val="24"/>
        </w:rPr>
      </w:pPr>
    </w:p>
    <w:p w14:paraId="765B7646">
      <w:pPr>
        <w:rPr>
          <w:rFonts w:ascii="宋体" w:hAnsi="宋体" w:cs="宋体"/>
          <w:b/>
          <w:kern w:val="0"/>
          <w:sz w:val="24"/>
        </w:rPr>
      </w:pPr>
    </w:p>
    <w:p w14:paraId="2E2BC380">
      <w:pPr>
        <w:rPr>
          <w:rFonts w:ascii="宋体" w:hAnsi="宋体" w:cs="宋体"/>
          <w:b/>
          <w:kern w:val="0"/>
          <w:sz w:val="24"/>
        </w:rPr>
      </w:pPr>
    </w:p>
    <w:p w14:paraId="2051B638">
      <w:pPr>
        <w:rPr>
          <w:rFonts w:ascii="宋体" w:hAnsi="宋体" w:cs="宋体"/>
          <w:b/>
          <w:kern w:val="0"/>
          <w:sz w:val="24"/>
        </w:rPr>
      </w:pPr>
    </w:p>
    <w:p w14:paraId="3CEDD0C7">
      <w:pPr>
        <w:rPr>
          <w:rFonts w:ascii="宋体" w:hAnsi="宋体" w:cs="宋体"/>
          <w:b/>
          <w:kern w:val="0"/>
          <w:sz w:val="24"/>
        </w:rPr>
      </w:pPr>
    </w:p>
    <w:p w14:paraId="5F07D8F8">
      <w:pPr>
        <w:rPr>
          <w:rFonts w:ascii="宋体" w:hAnsi="宋体" w:cs="宋体"/>
          <w:b/>
          <w:kern w:val="0"/>
          <w:sz w:val="24"/>
        </w:rPr>
      </w:pPr>
    </w:p>
    <w:p w14:paraId="5DDFFFD9">
      <w:pPr>
        <w:rPr>
          <w:rFonts w:ascii="宋体" w:hAnsi="宋体" w:cs="宋体"/>
          <w:b/>
          <w:kern w:val="0"/>
          <w:sz w:val="24"/>
        </w:rPr>
      </w:pPr>
      <w:r>
        <w:rPr>
          <w:rFonts w:hint="eastAsia" w:ascii="宋体" w:hAnsi="宋体" w:cs="宋体"/>
          <w:b/>
          <w:kern w:val="0"/>
          <w:sz w:val="24"/>
        </w:rPr>
        <w:t>附件</w:t>
      </w:r>
      <w:r>
        <w:rPr>
          <w:rFonts w:hint="eastAsia" w:ascii="宋体" w:hAnsi="宋体" w:cs="宋体"/>
          <w:b/>
          <w:kern w:val="0"/>
          <w:sz w:val="24"/>
          <w:lang w:val="en-US" w:eastAsia="zh-CN"/>
        </w:rPr>
        <w:t>三</w:t>
      </w:r>
      <w:r>
        <w:rPr>
          <w:rFonts w:hint="eastAsia" w:ascii="宋体" w:hAnsi="宋体" w:cs="宋体"/>
          <w:b/>
          <w:kern w:val="0"/>
          <w:sz w:val="24"/>
        </w:rPr>
        <w:t>、投标货物对政府采购相关政策要求的响应情况（如有）</w:t>
      </w:r>
    </w:p>
    <w:p w14:paraId="47665652">
      <w:pPr>
        <w:widowControl/>
        <w:tabs>
          <w:tab w:val="left" w:pos="4000"/>
        </w:tabs>
        <w:snapToGrid w:val="0"/>
        <w:spacing w:line="300" w:lineRule="auto"/>
        <w:jc w:val="center"/>
        <w:rPr>
          <w:rFonts w:ascii="宋体" w:hAnsi="宋体" w:cs="宋体"/>
          <w:b/>
          <w:kern w:val="0"/>
          <w:sz w:val="24"/>
        </w:rPr>
      </w:pPr>
    </w:p>
    <w:p w14:paraId="1AB2E874">
      <w:pPr>
        <w:widowControl/>
        <w:tabs>
          <w:tab w:val="left" w:pos="4000"/>
        </w:tabs>
        <w:snapToGrid w:val="0"/>
        <w:spacing w:line="300" w:lineRule="auto"/>
        <w:jc w:val="center"/>
        <w:rPr>
          <w:rFonts w:ascii="宋体" w:hAnsi="宋体" w:cs="宋体"/>
          <w:b/>
          <w:kern w:val="0"/>
          <w:sz w:val="24"/>
        </w:rPr>
      </w:pPr>
      <w:r>
        <w:rPr>
          <w:rFonts w:hint="eastAsia" w:ascii="宋体" w:hAnsi="宋体" w:cs="宋体"/>
          <w:b/>
          <w:kern w:val="0"/>
          <w:sz w:val="24"/>
        </w:rPr>
        <w:t>投标货物对政府采购相关政策要求的响应情况（如有）</w:t>
      </w:r>
    </w:p>
    <w:p w14:paraId="49F3EA1E">
      <w:pPr>
        <w:tabs>
          <w:tab w:val="left" w:pos="1680"/>
        </w:tabs>
        <w:snapToGrid w:val="0"/>
        <w:spacing w:line="480" w:lineRule="exact"/>
        <w:jc w:val="center"/>
        <w:rPr>
          <w:rFonts w:ascii="宋体" w:hAnsi="宋体" w:cs="宋体"/>
          <w:b/>
          <w:bCs/>
          <w:sz w:val="24"/>
        </w:rPr>
      </w:pPr>
      <w:r>
        <w:rPr>
          <w:rFonts w:hint="eastAsia" w:ascii="宋体" w:hAnsi="宋体" w:cs="宋体"/>
          <w:b/>
          <w:bCs/>
          <w:sz w:val="24"/>
        </w:rPr>
        <w:t>政府强制采购产品明细表</w:t>
      </w:r>
    </w:p>
    <w:tbl>
      <w:tblPr>
        <w:tblStyle w:val="29"/>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76"/>
        <w:gridCol w:w="1134"/>
        <w:gridCol w:w="1417"/>
        <w:gridCol w:w="2075"/>
        <w:gridCol w:w="1801"/>
      </w:tblGrid>
      <w:tr w14:paraId="0710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5" w:type="dxa"/>
            <w:vAlign w:val="center"/>
          </w:tcPr>
          <w:p w14:paraId="0DFEC202">
            <w:pPr>
              <w:spacing w:line="480" w:lineRule="exact"/>
              <w:jc w:val="center"/>
              <w:rPr>
                <w:rFonts w:ascii="宋体" w:hAnsi="宋体" w:cs="宋体"/>
                <w:bCs/>
                <w:sz w:val="24"/>
              </w:rPr>
            </w:pPr>
            <w:r>
              <w:rPr>
                <w:rFonts w:hint="eastAsia" w:ascii="宋体" w:hAnsi="宋体" w:cs="宋体"/>
                <w:bCs/>
                <w:sz w:val="24"/>
              </w:rPr>
              <w:t>序号</w:t>
            </w:r>
          </w:p>
        </w:tc>
        <w:tc>
          <w:tcPr>
            <w:tcW w:w="1576" w:type="dxa"/>
            <w:vAlign w:val="center"/>
          </w:tcPr>
          <w:p w14:paraId="0C368E5E">
            <w:pPr>
              <w:spacing w:line="480" w:lineRule="exact"/>
              <w:jc w:val="center"/>
              <w:rPr>
                <w:rFonts w:ascii="宋体" w:hAnsi="宋体" w:cs="宋体"/>
                <w:bCs/>
                <w:sz w:val="24"/>
              </w:rPr>
            </w:pPr>
            <w:r>
              <w:rPr>
                <w:rFonts w:hint="eastAsia" w:ascii="宋体" w:hAnsi="宋体" w:cs="宋体"/>
                <w:bCs/>
                <w:sz w:val="24"/>
              </w:rPr>
              <w:t>产品名称</w:t>
            </w:r>
          </w:p>
        </w:tc>
        <w:tc>
          <w:tcPr>
            <w:tcW w:w="1134" w:type="dxa"/>
            <w:vAlign w:val="center"/>
          </w:tcPr>
          <w:p w14:paraId="18D81398">
            <w:pPr>
              <w:spacing w:line="480" w:lineRule="exact"/>
              <w:jc w:val="center"/>
              <w:rPr>
                <w:rFonts w:ascii="宋体" w:hAnsi="宋体" w:cs="宋体"/>
                <w:bCs/>
                <w:sz w:val="24"/>
              </w:rPr>
            </w:pPr>
            <w:r>
              <w:rPr>
                <w:rFonts w:hint="eastAsia" w:ascii="宋体" w:hAnsi="宋体" w:cs="宋体"/>
                <w:bCs/>
                <w:sz w:val="24"/>
              </w:rPr>
              <w:t>制造商</w:t>
            </w:r>
          </w:p>
        </w:tc>
        <w:tc>
          <w:tcPr>
            <w:tcW w:w="1417" w:type="dxa"/>
            <w:vAlign w:val="center"/>
          </w:tcPr>
          <w:p w14:paraId="78DB6081">
            <w:pPr>
              <w:spacing w:line="480" w:lineRule="exact"/>
              <w:jc w:val="center"/>
              <w:rPr>
                <w:rFonts w:ascii="宋体" w:hAnsi="宋体" w:cs="宋体"/>
                <w:bCs/>
                <w:sz w:val="24"/>
              </w:rPr>
            </w:pPr>
            <w:r>
              <w:rPr>
                <w:rFonts w:hint="eastAsia" w:ascii="宋体" w:hAnsi="宋体" w:cs="宋体"/>
                <w:bCs/>
                <w:sz w:val="24"/>
              </w:rPr>
              <w:t>产品型号</w:t>
            </w:r>
          </w:p>
        </w:tc>
        <w:tc>
          <w:tcPr>
            <w:tcW w:w="2075" w:type="dxa"/>
            <w:vAlign w:val="center"/>
          </w:tcPr>
          <w:p w14:paraId="10CFA65A">
            <w:pPr>
              <w:spacing w:line="480" w:lineRule="exact"/>
              <w:rPr>
                <w:rFonts w:ascii="宋体" w:hAnsi="宋体" w:cs="宋体"/>
                <w:bCs/>
                <w:sz w:val="24"/>
              </w:rPr>
            </w:pPr>
            <w:r>
              <w:rPr>
                <w:rFonts w:hint="eastAsia" w:ascii="宋体" w:hAnsi="宋体" w:cs="宋体"/>
                <w:bCs/>
                <w:sz w:val="24"/>
              </w:rPr>
              <w:t>认证证书编号</w:t>
            </w:r>
          </w:p>
        </w:tc>
        <w:tc>
          <w:tcPr>
            <w:tcW w:w="1801" w:type="dxa"/>
            <w:vAlign w:val="center"/>
          </w:tcPr>
          <w:p w14:paraId="35829BDB">
            <w:pPr>
              <w:spacing w:line="480" w:lineRule="exact"/>
              <w:jc w:val="center"/>
              <w:rPr>
                <w:rFonts w:ascii="宋体" w:hAnsi="宋体" w:cs="宋体"/>
                <w:bCs/>
                <w:sz w:val="24"/>
              </w:rPr>
            </w:pPr>
            <w:r>
              <w:rPr>
                <w:rFonts w:hint="eastAsia" w:ascii="宋体" w:hAnsi="宋体" w:cs="宋体"/>
                <w:bCs/>
                <w:sz w:val="24"/>
              </w:rPr>
              <w:t>认证证书有</w:t>
            </w:r>
          </w:p>
          <w:p w14:paraId="543EE65B">
            <w:pPr>
              <w:spacing w:line="480" w:lineRule="exact"/>
              <w:jc w:val="center"/>
              <w:rPr>
                <w:rFonts w:ascii="宋体" w:hAnsi="宋体" w:cs="宋体"/>
                <w:bCs/>
                <w:sz w:val="24"/>
              </w:rPr>
            </w:pPr>
            <w:r>
              <w:rPr>
                <w:rFonts w:hint="eastAsia" w:ascii="宋体" w:hAnsi="宋体" w:cs="宋体"/>
                <w:bCs/>
                <w:sz w:val="24"/>
              </w:rPr>
              <w:t>效截止日期</w:t>
            </w:r>
          </w:p>
        </w:tc>
      </w:tr>
      <w:tr w14:paraId="3370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 w:type="dxa"/>
          </w:tcPr>
          <w:p w14:paraId="1C16817D">
            <w:pPr>
              <w:spacing w:line="600" w:lineRule="exact"/>
              <w:rPr>
                <w:rFonts w:ascii="宋体" w:hAnsi="宋体" w:cs="宋体"/>
                <w:bCs/>
                <w:sz w:val="24"/>
              </w:rPr>
            </w:pPr>
          </w:p>
        </w:tc>
        <w:tc>
          <w:tcPr>
            <w:tcW w:w="1576" w:type="dxa"/>
          </w:tcPr>
          <w:p w14:paraId="3DA215FF">
            <w:pPr>
              <w:spacing w:line="600" w:lineRule="exact"/>
              <w:rPr>
                <w:rFonts w:ascii="宋体" w:hAnsi="宋体" w:cs="宋体"/>
                <w:bCs/>
                <w:sz w:val="24"/>
              </w:rPr>
            </w:pPr>
          </w:p>
        </w:tc>
        <w:tc>
          <w:tcPr>
            <w:tcW w:w="1134" w:type="dxa"/>
          </w:tcPr>
          <w:p w14:paraId="08F40131">
            <w:pPr>
              <w:spacing w:line="600" w:lineRule="exact"/>
              <w:rPr>
                <w:rFonts w:ascii="宋体" w:hAnsi="宋体" w:cs="宋体"/>
                <w:bCs/>
                <w:sz w:val="24"/>
              </w:rPr>
            </w:pPr>
          </w:p>
        </w:tc>
        <w:tc>
          <w:tcPr>
            <w:tcW w:w="1417" w:type="dxa"/>
          </w:tcPr>
          <w:p w14:paraId="5C8BDFC8">
            <w:pPr>
              <w:spacing w:line="600" w:lineRule="exact"/>
              <w:rPr>
                <w:rFonts w:ascii="宋体" w:hAnsi="宋体" w:cs="宋体"/>
                <w:bCs/>
                <w:sz w:val="24"/>
              </w:rPr>
            </w:pPr>
          </w:p>
        </w:tc>
        <w:tc>
          <w:tcPr>
            <w:tcW w:w="2075" w:type="dxa"/>
          </w:tcPr>
          <w:p w14:paraId="186FD9D4">
            <w:pPr>
              <w:spacing w:line="600" w:lineRule="exact"/>
              <w:rPr>
                <w:rFonts w:ascii="宋体" w:hAnsi="宋体" w:cs="宋体"/>
                <w:bCs/>
                <w:sz w:val="24"/>
              </w:rPr>
            </w:pPr>
          </w:p>
        </w:tc>
        <w:tc>
          <w:tcPr>
            <w:tcW w:w="1801" w:type="dxa"/>
          </w:tcPr>
          <w:p w14:paraId="7A1AD66C">
            <w:pPr>
              <w:spacing w:line="480" w:lineRule="exact"/>
              <w:rPr>
                <w:rFonts w:ascii="宋体" w:hAnsi="宋体" w:cs="宋体"/>
                <w:bCs/>
                <w:sz w:val="24"/>
              </w:rPr>
            </w:pPr>
          </w:p>
        </w:tc>
      </w:tr>
      <w:tr w14:paraId="2F0E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 w:type="dxa"/>
          </w:tcPr>
          <w:p w14:paraId="5D2E58C0">
            <w:pPr>
              <w:spacing w:line="600" w:lineRule="exact"/>
              <w:rPr>
                <w:rFonts w:ascii="宋体" w:hAnsi="宋体" w:cs="宋体"/>
                <w:bCs/>
                <w:sz w:val="24"/>
              </w:rPr>
            </w:pPr>
          </w:p>
        </w:tc>
        <w:tc>
          <w:tcPr>
            <w:tcW w:w="1576" w:type="dxa"/>
          </w:tcPr>
          <w:p w14:paraId="54C1E6B4">
            <w:pPr>
              <w:spacing w:line="600" w:lineRule="exact"/>
              <w:rPr>
                <w:rFonts w:ascii="宋体" w:hAnsi="宋体" w:cs="宋体"/>
                <w:bCs/>
                <w:sz w:val="24"/>
              </w:rPr>
            </w:pPr>
          </w:p>
        </w:tc>
        <w:tc>
          <w:tcPr>
            <w:tcW w:w="1134" w:type="dxa"/>
          </w:tcPr>
          <w:p w14:paraId="7162EEEF">
            <w:pPr>
              <w:spacing w:line="600" w:lineRule="exact"/>
              <w:rPr>
                <w:rFonts w:ascii="宋体" w:hAnsi="宋体" w:cs="宋体"/>
                <w:bCs/>
                <w:sz w:val="24"/>
              </w:rPr>
            </w:pPr>
          </w:p>
        </w:tc>
        <w:tc>
          <w:tcPr>
            <w:tcW w:w="1417" w:type="dxa"/>
          </w:tcPr>
          <w:p w14:paraId="0FB541BB">
            <w:pPr>
              <w:spacing w:line="600" w:lineRule="exact"/>
              <w:rPr>
                <w:rFonts w:ascii="宋体" w:hAnsi="宋体" w:cs="宋体"/>
                <w:bCs/>
                <w:sz w:val="24"/>
              </w:rPr>
            </w:pPr>
          </w:p>
        </w:tc>
        <w:tc>
          <w:tcPr>
            <w:tcW w:w="2075" w:type="dxa"/>
          </w:tcPr>
          <w:p w14:paraId="5DFCB81C">
            <w:pPr>
              <w:spacing w:line="600" w:lineRule="exact"/>
              <w:rPr>
                <w:rFonts w:ascii="宋体" w:hAnsi="宋体" w:cs="宋体"/>
                <w:bCs/>
                <w:sz w:val="24"/>
              </w:rPr>
            </w:pPr>
          </w:p>
        </w:tc>
        <w:tc>
          <w:tcPr>
            <w:tcW w:w="1801" w:type="dxa"/>
          </w:tcPr>
          <w:p w14:paraId="650EB98F">
            <w:pPr>
              <w:spacing w:line="480" w:lineRule="exact"/>
              <w:rPr>
                <w:rFonts w:ascii="宋体" w:hAnsi="宋体" w:cs="宋体"/>
                <w:bCs/>
                <w:sz w:val="24"/>
              </w:rPr>
            </w:pPr>
          </w:p>
        </w:tc>
      </w:tr>
      <w:tr w14:paraId="7FFC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5" w:type="dxa"/>
          </w:tcPr>
          <w:p w14:paraId="65C547D1">
            <w:pPr>
              <w:spacing w:line="600" w:lineRule="exact"/>
              <w:rPr>
                <w:rFonts w:ascii="宋体" w:hAnsi="宋体" w:cs="宋体"/>
                <w:bCs/>
                <w:sz w:val="24"/>
              </w:rPr>
            </w:pPr>
          </w:p>
        </w:tc>
        <w:tc>
          <w:tcPr>
            <w:tcW w:w="1576" w:type="dxa"/>
          </w:tcPr>
          <w:p w14:paraId="6B8CB5F3">
            <w:pPr>
              <w:spacing w:line="600" w:lineRule="exact"/>
              <w:rPr>
                <w:rFonts w:ascii="宋体" w:hAnsi="宋体" w:cs="宋体"/>
                <w:bCs/>
                <w:sz w:val="24"/>
              </w:rPr>
            </w:pPr>
          </w:p>
        </w:tc>
        <w:tc>
          <w:tcPr>
            <w:tcW w:w="1134" w:type="dxa"/>
          </w:tcPr>
          <w:p w14:paraId="0B17E0AF">
            <w:pPr>
              <w:spacing w:line="600" w:lineRule="exact"/>
              <w:rPr>
                <w:rFonts w:ascii="宋体" w:hAnsi="宋体" w:cs="宋体"/>
                <w:bCs/>
                <w:sz w:val="24"/>
              </w:rPr>
            </w:pPr>
          </w:p>
        </w:tc>
        <w:tc>
          <w:tcPr>
            <w:tcW w:w="1417" w:type="dxa"/>
          </w:tcPr>
          <w:p w14:paraId="2F6BECF3">
            <w:pPr>
              <w:spacing w:line="600" w:lineRule="exact"/>
              <w:rPr>
                <w:rFonts w:ascii="宋体" w:hAnsi="宋体" w:cs="宋体"/>
                <w:bCs/>
                <w:sz w:val="24"/>
              </w:rPr>
            </w:pPr>
          </w:p>
        </w:tc>
        <w:tc>
          <w:tcPr>
            <w:tcW w:w="2075" w:type="dxa"/>
          </w:tcPr>
          <w:p w14:paraId="0AED913A">
            <w:pPr>
              <w:spacing w:line="600" w:lineRule="exact"/>
              <w:rPr>
                <w:rFonts w:ascii="宋体" w:hAnsi="宋体" w:cs="宋体"/>
                <w:bCs/>
                <w:sz w:val="24"/>
              </w:rPr>
            </w:pPr>
          </w:p>
        </w:tc>
        <w:tc>
          <w:tcPr>
            <w:tcW w:w="1801" w:type="dxa"/>
          </w:tcPr>
          <w:p w14:paraId="2566C5D3">
            <w:pPr>
              <w:spacing w:line="480" w:lineRule="exact"/>
              <w:rPr>
                <w:rFonts w:ascii="宋体" w:hAnsi="宋体" w:cs="宋体"/>
                <w:bCs/>
                <w:sz w:val="24"/>
              </w:rPr>
            </w:pPr>
          </w:p>
        </w:tc>
      </w:tr>
      <w:tr w14:paraId="0DC3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5" w:type="dxa"/>
          </w:tcPr>
          <w:p w14:paraId="3A57CD33">
            <w:pPr>
              <w:spacing w:line="600" w:lineRule="exact"/>
              <w:rPr>
                <w:rFonts w:ascii="宋体" w:hAnsi="宋体" w:cs="宋体"/>
                <w:bCs/>
                <w:sz w:val="24"/>
              </w:rPr>
            </w:pPr>
          </w:p>
        </w:tc>
        <w:tc>
          <w:tcPr>
            <w:tcW w:w="1576" w:type="dxa"/>
          </w:tcPr>
          <w:p w14:paraId="202FC967">
            <w:pPr>
              <w:spacing w:line="600" w:lineRule="exact"/>
              <w:rPr>
                <w:rFonts w:ascii="宋体" w:hAnsi="宋体" w:cs="宋体"/>
                <w:bCs/>
                <w:sz w:val="24"/>
              </w:rPr>
            </w:pPr>
          </w:p>
        </w:tc>
        <w:tc>
          <w:tcPr>
            <w:tcW w:w="1134" w:type="dxa"/>
          </w:tcPr>
          <w:p w14:paraId="3B2C0BE3">
            <w:pPr>
              <w:spacing w:line="600" w:lineRule="exact"/>
              <w:rPr>
                <w:rFonts w:ascii="宋体" w:hAnsi="宋体" w:cs="宋体"/>
                <w:bCs/>
                <w:sz w:val="24"/>
              </w:rPr>
            </w:pPr>
          </w:p>
        </w:tc>
        <w:tc>
          <w:tcPr>
            <w:tcW w:w="1417" w:type="dxa"/>
          </w:tcPr>
          <w:p w14:paraId="60BA3BF7">
            <w:pPr>
              <w:spacing w:line="600" w:lineRule="exact"/>
              <w:rPr>
                <w:rFonts w:ascii="宋体" w:hAnsi="宋体" w:cs="宋体"/>
                <w:bCs/>
                <w:sz w:val="24"/>
              </w:rPr>
            </w:pPr>
          </w:p>
        </w:tc>
        <w:tc>
          <w:tcPr>
            <w:tcW w:w="2075" w:type="dxa"/>
          </w:tcPr>
          <w:p w14:paraId="6A0A7DFD">
            <w:pPr>
              <w:spacing w:line="600" w:lineRule="exact"/>
              <w:rPr>
                <w:rFonts w:ascii="宋体" w:hAnsi="宋体" w:cs="宋体"/>
                <w:bCs/>
                <w:sz w:val="24"/>
              </w:rPr>
            </w:pPr>
          </w:p>
        </w:tc>
        <w:tc>
          <w:tcPr>
            <w:tcW w:w="1801" w:type="dxa"/>
          </w:tcPr>
          <w:p w14:paraId="26D96116">
            <w:pPr>
              <w:spacing w:line="480" w:lineRule="exact"/>
              <w:rPr>
                <w:rFonts w:ascii="宋体" w:hAnsi="宋体" w:cs="宋体"/>
                <w:bCs/>
                <w:sz w:val="24"/>
              </w:rPr>
            </w:pPr>
          </w:p>
        </w:tc>
      </w:tr>
    </w:tbl>
    <w:p w14:paraId="23CC7464">
      <w:pPr>
        <w:spacing w:line="480" w:lineRule="exact"/>
        <w:ind w:firstLine="360" w:firstLineChars="150"/>
        <w:rPr>
          <w:rFonts w:ascii="宋体" w:hAnsi="宋体" w:cs="宋体"/>
          <w:sz w:val="24"/>
        </w:rPr>
      </w:pPr>
      <w:r>
        <w:rPr>
          <w:rFonts w:hint="eastAsia" w:ascii="宋体" w:hAnsi="宋体" w:cs="宋体"/>
          <w:sz w:val="24"/>
        </w:rPr>
        <w:t>1、投标人如果认为行不够可自行增加；</w:t>
      </w:r>
    </w:p>
    <w:p w14:paraId="7739B4EC">
      <w:pPr>
        <w:spacing w:line="360" w:lineRule="exact"/>
        <w:ind w:firstLine="360" w:firstLineChars="150"/>
        <w:rPr>
          <w:rFonts w:ascii="宋体" w:hAnsi="宋体" w:cs="宋体"/>
          <w:sz w:val="24"/>
        </w:rPr>
      </w:pPr>
      <w:r>
        <w:rPr>
          <w:rFonts w:hint="eastAsia" w:ascii="宋体" w:hAnsi="宋体" w:cs="宋体"/>
          <w:sz w:val="24"/>
        </w:rPr>
        <w:t>2、本文件未列出的“品目清单”政府强制采购产品的，投标人可投报“品目清单”中政府优先采购产品或“品目清单”范围以外的产品。</w:t>
      </w:r>
    </w:p>
    <w:p w14:paraId="59E222B9">
      <w:pPr>
        <w:spacing w:line="480" w:lineRule="exact"/>
        <w:ind w:firstLine="360" w:firstLineChars="150"/>
        <w:rPr>
          <w:rFonts w:ascii="宋体" w:hAnsi="宋体" w:cs="宋体"/>
          <w:sz w:val="24"/>
        </w:rPr>
      </w:pPr>
      <w:r>
        <w:rPr>
          <w:rFonts w:hint="eastAsia" w:ascii="宋体" w:hAnsi="宋体" w:cs="宋体"/>
          <w:sz w:val="24"/>
        </w:rPr>
        <w:t>3、所投报产品需提供有效证明文件，否则不予认可，有效认证证书（节能产品、环境标志产品认证证书）复印件附后。</w:t>
      </w:r>
    </w:p>
    <w:p w14:paraId="29AFD3E8">
      <w:pPr>
        <w:tabs>
          <w:tab w:val="left" w:pos="1680"/>
        </w:tabs>
        <w:snapToGrid w:val="0"/>
        <w:spacing w:line="480" w:lineRule="exact"/>
        <w:jc w:val="center"/>
        <w:rPr>
          <w:rFonts w:ascii="宋体" w:hAnsi="宋体" w:cs="宋体"/>
          <w:b/>
          <w:bCs/>
          <w:sz w:val="24"/>
        </w:rPr>
      </w:pPr>
    </w:p>
    <w:p w14:paraId="1BB5E0AA">
      <w:pPr>
        <w:tabs>
          <w:tab w:val="left" w:pos="1680"/>
        </w:tabs>
        <w:snapToGrid w:val="0"/>
        <w:spacing w:line="480" w:lineRule="exact"/>
        <w:jc w:val="center"/>
        <w:rPr>
          <w:rFonts w:ascii="宋体" w:hAnsi="宋体" w:cs="宋体"/>
          <w:b/>
          <w:bCs/>
          <w:sz w:val="24"/>
        </w:rPr>
      </w:pPr>
      <w:r>
        <w:rPr>
          <w:rFonts w:hint="eastAsia" w:ascii="宋体" w:hAnsi="宋体" w:cs="宋体"/>
          <w:b/>
          <w:bCs/>
          <w:sz w:val="24"/>
        </w:rPr>
        <w:t>政府优先采购产品明细表</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36"/>
        <w:gridCol w:w="1062"/>
        <w:gridCol w:w="1458"/>
        <w:gridCol w:w="2235"/>
        <w:gridCol w:w="2196"/>
      </w:tblGrid>
      <w:tr w14:paraId="14AC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CA58410">
            <w:pPr>
              <w:spacing w:line="360" w:lineRule="auto"/>
              <w:jc w:val="center"/>
              <w:rPr>
                <w:rFonts w:ascii="宋体" w:hAnsi="宋体" w:cs="宋体"/>
                <w:sz w:val="24"/>
              </w:rPr>
            </w:pPr>
            <w:r>
              <w:rPr>
                <w:rFonts w:hint="eastAsia" w:ascii="宋体" w:hAnsi="宋体" w:cs="宋体"/>
                <w:sz w:val="24"/>
              </w:rPr>
              <w:t>序号</w:t>
            </w:r>
          </w:p>
        </w:tc>
        <w:tc>
          <w:tcPr>
            <w:tcW w:w="1336" w:type="dxa"/>
            <w:tcBorders>
              <w:top w:val="single" w:color="auto" w:sz="4" w:space="0"/>
              <w:left w:val="single" w:color="auto" w:sz="4" w:space="0"/>
              <w:bottom w:val="single" w:color="auto" w:sz="4" w:space="0"/>
              <w:right w:val="single" w:color="auto" w:sz="4" w:space="0"/>
            </w:tcBorders>
            <w:vAlign w:val="center"/>
          </w:tcPr>
          <w:p w14:paraId="762EF49E">
            <w:pPr>
              <w:spacing w:line="360" w:lineRule="auto"/>
              <w:jc w:val="center"/>
              <w:rPr>
                <w:rFonts w:ascii="宋体" w:hAnsi="宋体" w:cs="宋体"/>
                <w:sz w:val="24"/>
              </w:rPr>
            </w:pPr>
            <w:r>
              <w:rPr>
                <w:rFonts w:hint="eastAsia" w:ascii="宋体" w:hAnsi="宋体" w:cs="宋体"/>
                <w:sz w:val="24"/>
              </w:rPr>
              <w:t>产品名称</w:t>
            </w:r>
          </w:p>
        </w:tc>
        <w:tc>
          <w:tcPr>
            <w:tcW w:w="1062" w:type="dxa"/>
            <w:tcBorders>
              <w:top w:val="single" w:color="auto" w:sz="4" w:space="0"/>
              <w:left w:val="single" w:color="auto" w:sz="4" w:space="0"/>
              <w:bottom w:val="single" w:color="auto" w:sz="4" w:space="0"/>
              <w:right w:val="single" w:color="auto" w:sz="4" w:space="0"/>
            </w:tcBorders>
            <w:vAlign w:val="center"/>
          </w:tcPr>
          <w:p w14:paraId="55F5ECA3">
            <w:pPr>
              <w:spacing w:line="360" w:lineRule="auto"/>
              <w:jc w:val="center"/>
              <w:rPr>
                <w:rFonts w:ascii="宋体" w:hAnsi="宋体" w:cs="宋体"/>
                <w:sz w:val="24"/>
              </w:rPr>
            </w:pPr>
            <w:r>
              <w:rPr>
                <w:rFonts w:hint="eastAsia" w:ascii="宋体" w:hAnsi="宋体" w:cs="宋体"/>
                <w:sz w:val="24"/>
              </w:rPr>
              <w:t>制造商</w:t>
            </w:r>
          </w:p>
        </w:tc>
        <w:tc>
          <w:tcPr>
            <w:tcW w:w="1458" w:type="dxa"/>
            <w:tcBorders>
              <w:top w:val="single" w:color="auto" w:sz="4" w:space="0"/>
              <w:left w:val="single" w:color="auto" w:sz="4" w:space="0"/>
              <w:bottom w:val="single" w:color="auto" w:sz="4" w:space="0"/>
              <w:right w:val="single" w:color="auto" w:sz="4" w:space="0"/>
            </w:tcBorders>
            <w:vAlign w:val="center"/>
          </w:tcPr>
          <w:p w14:paraId="3D1DE810">
            <w:pPr>
              <w:spacing w:line="360" w:lineRule="auto"/>
              <w:jc w:val="center"/>
              <w:rPr>
                <w:rFonts w:ascii="宋体" w:hAnsi="宋体" w:cs="宋体"/>
                <w:sz w:val="24"/>
              </w:rPr>
            </w:pPr>
            <w:r>
              <w:rPr>
                <w:rFonts w:hint="eastAsia" w:ascii="宋体" w:hAnsi="宋体" w:cs="宋体"/>
                <w:sz w:val="24"/>
              </w:rPr>
              <w:t>产品型号</w:t>
            </w:r>
          </w:p>
        </w:tc>
        <w:tc>
          <w:tcPr>
            <w:tcW w:w="2235" w:type="dxa"/>
            <w:tcBorders>
              <w:top w:val="single" w:color="auto" w:sz="4" w:space="0"/>
              <w:left w:val="single" w:color="auto" w:sz="4" w:space="0"/>
              <w:bottom w:val="single" w:color="auto" w:sz="4" w:space="0"/>
              <w:right w:val="single" w:color="auto" w:sz="4" w:space="0"/>
            </w:tcBorders>
            <w:vAlign w:val="center"/>
          </w:tcPr>
          <w:p w14:paraId="036F826E">
            <w:pPr>
              <w:spacing w:line="360" w:lineRule="auto"/>
              <w:jc w:val="center"/>
              <w:rPr>
                <w:rFonts w:ascii="宋体" w:hAnsi="宋体" w:cs="宋体"/>
                <w:sz w:val="24"/>
              </w:rPr>
            </w:pPr>
            <w:r>
              <w:rPr>
                <w:rFonts w:hint="eastAsia" w:ascii="宋体" w:hAnsi="宋体" w:cs="宋体"/>
                <w:sz w:val="24"/>
              </w:rPr>
              <w:t>产品认证证书号</w:t>
            </w:r>
          </w:p>
        </w:tc>
        <w:tc>
          <w:tcPr>
            <w:tcW w:w="2196" w:type="dxa"/>
            <w:tcBorders>
              <w:top w:val="single" w:color="auto" w:sz="4" w:space="0"/>
              <w:left w:val="single" w:color="auto" w:sz="4" w:space="0"/>
              <w:bottom w:val="single" w:color="auto" w:sz="4" w:space="0"/>
              <w:right w:val="single" w:color="auto" w:sz="4" w:space="0"/>
            </w:tcBorders>
            <w:vAlign w:val="center"/>
          </w:tcPr>
          <w:p w14:paraId="29C685F8">
            <w:pPr>
              <w:spacing w:line="360" w:lineRule="auto"/>
              <w:jc w:val="center"/>
              <w:rPr>
                <w:rFonts w:ascii="宋体" w:hAnsi="宋体" w:cs="宋体"/>
                <w:sz w:val="24"/>
              </w:rPr>
            </w:pPr>
            <w:r>
              <w:rPr>
                <w:rFonts w:hint="eastAsia" w:ascii="宋体" w:hAnsi="宋体" w:cs="宋体"/>
                <w:sz w:val="24"/>
              </w:rPr>
              <w:t>认证证书有效截止日期</w:t>
            </w:r>
          </w:p>
        </w:tc>
      </w:tr>
      <w:tr w14:paraId="1729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737DB77F">
            <w:pPr>
              <w:spacing w:line="360" w:lineRule="auto"/>
              <w:rPr>
                <w:rFonts w:ascii="宋体" w:hAnsi="宋体" w:cs="宋体"/>
                <w:sz w:val="24"/>
              </w:rPr>
            </w:pPr>
          </w:p>
        </w:tc>
        <w:tc>
          <w:tcPr>
            <w:tcW w:w="1336" w:type="dxa"/>
            <w:tcBorders>
              <w:top w:val="single" w:color="auto" w:sz="4" w:space="0"/>
              <w:left w:val="single" w:color="auto" w:sz="4" w:space="0"/>
              <w:bottom w:val="single" w:color="auto" w:sz="4" w:space="0"/>
              <w:right w:val="single" w:color="auto" w:sz="4" w:space="0"/>
            </w:tcBorders>
          </w:tcPr>
          <w:p w14:paraId="62A91F01">
            <w:pPr>
              <w:spacing w:line="360" w:lineRule="auto"/>
              <w:rPr>
                <w:rFonts w:ascii="宋体" w:hAnsi="宋体" w:cs="宋体"/>
                <w:sz w:val="24"/>
              </w:rPr>
            </w:pPr>
          </w:p>
        </w:tc>
        <w:tc>
          <w:tcPr>
            <w:tcW w:w="1062" w:type="dxa"/>
            <w:tcBorders>
              <w:top w:val="single" w:color="auto" w:sz="4" w:space="0"/>
              <w:left w:val="single" w:color="auto" w:sz="4" w:space="0"/>
              <w:bottom w:val="single" w:color="auto" w:sz="4" w:space="0"/>
              <w:right w:val="single" w:color="auto" w:sz="4" w:space="0"/>
            </w:tcBorders>
          </w:tcPr>
          <w:p w14:paraId="4781A7A9">
            <w:pPr>
              <w:spacing w:line="360" w:lineRule="auto"/>
              <w:rPr>
                <w:rFonts w:ascii="宋体" w:hAnsi="宋体" w:cs="宋体"/>
                <w:sz w:val="24"/>
              </w:rPr>
            </w:pPr>
          </w:p>
        </w:tc>
        <w:tc>
          <w:tcPr>
            <w:tcW w:w="1458" w:type="dxa"/>
            <w:tcBorders>
              <w:top w:val="single" w:color="auto" w:sz="4" w:space="0"/>
              <w:left w:val="single" w:color="auto" w:sz="4" w:space="0"/>
              <w:bottom w:val="single" w:color="auto" w:sz="4" w:space="0"/>
              <w:right w:val="single" w:color="auto" w:sz="4" w:space="0"/>
            </w:tcBorders>
          </w:tcPr>
          <w:p w14:paraId="3A4314C0">
            <w:pPr>
              <w:spacing w:line="360" w:lineRule="auto"/>
              <w:rPr>
                <w:rFonts w:ascii="宋体" w:hAnsi="宋体" w:cs="宋体"/>
                <w:sz w:val="24"/>
              </w:rPr>
            </w:pPr>
          </w:p>
        </w:tc>
        <w:tc>
          <w:tcPr>
            <w:tcW w:w="2235" w:type="dxa"/>
            <w:tcBorders>
              <w:top w:val="single" w:color="auto" w:sz="4" w:space="0"/>
              <w:left w:val="single" w:color="auto" w:sz="4" w:space="0"/>
              <w:bottom w:val="single" w:color="auto" w:sz="4" w:space="0"/>
              <w:right w:val="single" w:color="auto" w:sz="4" w:space="0"/>
            </w:tcBorders>
          </w:tcPr>
          <w:p w14:paraId="19FC821E">
            <w:pPr>
              <w:spacing w:line="360" w:lineRule="auto"/>
              <w:rPr>
                <w:rFonts w:ascii="宋体" w:hAnsi="宋体" w:cs="宋体"/>
                <w:sz w:val="24"/>
              </w:rPr>
            </w:pPr>
          </w:p>
        </w:tc>
        <w:tc>
          <w:tcPr>
            <w:tcW w:w="2196" w:type="dxa"/>
            <w:tcBorders>
              <w:top w:val="single" w:color="auto" w:sz="4" w:space="0"/>
              <w:left w:val="single" w:color="auto" w:sz="4" w:space="0"/>
              <w:bottom w:val="single" w:color="auto" w:sz="4" w:space="0"/>
              <w:right w:val="single" w:color="auto" w:sz="4" w:space="0"/>
            </w:tcBorders>
          </w:tcPr>
          <w:p w14:paraId="322814A9">
            <w:pPr>
              <w:spacing w:line="360" w:lineRule="auto"/>
              <w:rPr>
                <w:rFonts w:ascii="宋体" w:hAnsi="宋体" w:cs="宋体"/>
                <w:sz w:val="24"/>
              </w:rPr>
            </w:pPr>
          </w:p>
        </w:tc>
      </w:tr>
      <w:tr w14:paraId="7BAE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3F382088">
            <w:pPr>
              <w:spacing w:line="360" w:lineRule="auto"/>
              <w:rPr>
                <w:rFonts w:ascii="宋体" w:hAnsi="宋体" w:cs="宋体"/>
                <w:sz w:val="24"/>
              </w:rPr>
            </w:pPr>
          </w:p>
        </w:tc>
        <w:tc>
          <w:tcPr>
            <w:tcW w:w="1336" w:type="dxa"/>
            <w:tcBorders>
              <w:top w:val="single" w:color="auto" w:sz="4" w:space="0"/>
              <w:left w:val="single" w:color="auto" w:sz="4" w:space="0"/>
              <w:bottom w:val="single" w:color="auto" w:sz="4" w:space="0"/>
              <w:right w:val="single" w:color="auto" w:sz="4" w:space="0"/>
            </w:tcBorders>
          </w:tcPr>
          <w:p w14:paraId="2EA13015">
            <w:pPr>
              <w:spacing w:line="360" w:lineRule="auto"/>
              <w:rPr>
                <w:rFonts w:ascii="宋体" w:hAnsi="宋体" w:cs="宋体"/>
                <w:sz w:val="24"/>
              </w:rPr>
            </w:pPr>
          </w:p>
        </w:tc>
        <w:tc>
          <w:tcPr>
            <w:tcW w:w="1062" w:type="dxa"/>
            <w:tcBorders>
              <w:top w:val="single" w:color="auto" w:sz="4" w:space="0"/>
              <w:left w:val="single" w:color="auto" w:sz="4" w:space="0"/>
              <w:bottom w:val="single" w:color="auto" w:sz="4" w:space="0"/>
              <w:right w:val="single" w:color="auto" w:sz="4" w:space="0"/>
            </w:tcBorders>
          </w:tcPr>
          <w:p w14:paraId="507F90C8">
            <w:pPr>
              <w:spacing w:line="360" w:lineRule="auto"/>
              <w:rPr>
                <w:rFonts w:ascii="宋体" w:hAnsi="宋体" w:cs="宋体"/>
                <w:sz w:val="24"/>
              </w:rPr>
            </w:pPr>
          </w:p>
        </w:tc>
        <w:tc>
          <w:tcPr>
            <w:tcW w:w="1458" w:type="dxa"/>
            <w:tcBorders>
              <w:top w:val="single" w:color="auto" w:sz="4" w:space="0"/>
              <w:left w:val="single" w:color="auto" w:sz="4" w:space="0"/>
              <w:bottom w:val="single" w:color="auto" w:sz="4" w:space="0"/>
              <w:right w:val="single" w:color="auto" w:sz="4" w:space="0"/>
            </w:tcBorders>
          </w:tcPr>
          <w:p w14:paraId="03FBE8E6">
            <w:pPr>
              <w:spacing w:line="360" w:lineRule="auto"/>
              <w:rPr>
                <w:rFonts w:ascii="宋体" w:hAnsi="宋体" w:cs="宋体"/>
                <w:sz w:val="24"/>
              </w:rPr>
            </w:pPr>
          </w:p>
        </w:tc>
        <w:tc>
          <w:tcPr>
            <w:tcW w:w="2235" w:type="dxa"/>
            <w:tcBorders>
              <w:top w:val="single" w:color="auto" w:sz="4" w:space="0"/>
              <w:left w:val="single" w:color="auto" w:sz="4" w:space="0"/>
              <w:bottom w:val="single" w:color="auto" w:sz="4" w:space="0"/>
              <w:right w:val="single" w:color="auto" w:sz="4" w:space="0"/>
            </w:tcBorders>
          </w:tcPr>
          <w:p w14:paraId="655E4AC1">
            <w:pPr>
              <w:spacing w:line="360" w:lineRule="auto"/>
              <w:rPr>
                <w:rFonts w:ascii="宋体" w:hAnsi="宋体" w:cs="宋体"/>
                <w:sz w:val="24"/>
              </w:rPr>
            </w:pPr>
          </w:p>
        </w:tc>
        <w:tc>
          <w:tcPr>
            <w:tcW w:w="2196" w:type="dxa"/>
            <w:tcBorders>
              <w:top w:val="single" w:color="auto" w:sz="4" w:space="0"/>
              <w:left w:val="single" w:color="auto" w:sz="4" w:space="0"/>
              <w:bottom w:val="single" w:color="auto" w:sz="4" w:space="0"/>
              <w:right w:val="single" w:color="auto" w:sz="4" w:space="0"/>
            </w:tcBorders>
          </w:tcPr>
          <w:p w14:paraId="0022FB2F">
            <w:pPr>
              <w:spacing w:line="360" w:lineRule="auto"/>
              <w:rPr>
                <w:rFonts w:ascii="宋体" w:hAnsi="宋体" w:cs="宋体"/>
                <w:sz w:val="24"/>
              </w:rPr>
            </w:pPr>
          </w:p>
        </w:tc>
      </w:tr>
      <w:tr w14:paraId="70B9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2A758005">
            <w:pPr>
              <w:spacing w:line="360" w:lineRule="auto"/>
              <w:rPr>
                <w:rFonts w:ascii="宋体" w:hAnsi="宋体" w:cs="宋体"/>
                <w:sz w:val="24"/>
              </w:rPr>
            </w:pPr>
          </w:p>
        </w:tc>
        <w:tc>
          <w:tcPr>
            <w:tcW w:w="1336" w:type="dxa"/>
            <w:tcBorders>
              <w:top w:val="single" w:color="auto" w:sz="4" w:space="0"/>
              <w:left w:val="single" w:color="auto" w:sz="4" w:space="0"/>
              <w:bottom w:val="single" w:color="auto" w:sz="4" w:space="0"/>
              <w:right w:val="single" w:color="auto" w:sz="4" w:space="0"/>
            </w:tcBorders>
          </w:tcPr>
          <w:p w14:paraId="24291646">
            <w:pPr>
              <w:spacing w:line="360" w:lineRule="auto"/>
              <w:rPr>
                <w:rFonts w:ascii="宋体" w:hAnsi="宋体" w:cs="宋体"/>
                <w:sz w:val="24"/>
              </w:rPr>
            </w:pPr>
          </w:p>
        </w:tc>
        <w:tc>
          <w:tcPr>
            <w:tcW w:w="1062" w:type="dxa"/>
            <w:tcBorders>
              <w:top w:val="single" w:color="auto" w:sz="4" w:space="0"/>
              <w:left w:val="single" w:color="auto" w:sz="4" w:space="0"/>
              <w:bottom w:val="single" w:color="auto" w:sz="4" w:space="0"/>
              <w:right w:val="single" w:color="auto" w:sz="4" w:space="0"/>
            </w:tcBorders>
          </w:tcPr>
          <w:p w14:paraId="16D20D27">
            <w:pPr>
              <w:spacing w:line="360" w:lineRule="auto"/>
              <w:rPr>
                <w:rFonts w:ascii="宋体" w:hAnsi="宋体" w:cs="宋体"/>
                <w:sz w:val="24"/>
              </w:rPr>
            </w:pPr>
          </w:p>
        </w:tc>
        <w:tc>
          <w:tcPr>
            <w:tcW w:w="1458" w:type="dxa"/>
            <w:tcBorders>
              <w:top w:val="single" w:color="auto" w:sz="4" w:space="0"/>
              <w:left w:val="single" w:color="auto" w:sz="4" w:space="0"/>
              <w:bottom w:val="single" w:color="auto" w:sz="4" w:space="0"/>
              <w:right w:val="single" w:color="auto" w:sz="4" w:space="0"/>
            </w:tcBorders>
          </w:tcPr>
          <w:p w14:paraId="71F299CC">
            <w:pPr>
              <w:spacing w:line="360" w:lineRule="auto"/>
              <w:rPr>
                <w:rFonts w:ascii="宋体" w:hAnsi="宋体" w:cs="宋体"/>
                <w:sz w:val="24"/>
              </w:rPr>
            </w:pPr>
          </w:p>
        </w:tc>
        <w:tc>
          <w:tcPr>
            <w:tcW w:w="2235" w:type="dxa"/>
            <w:tcBorders>
              <w:top w:val="single" w:color="auto" w:sz="4" w:space="0"/>
              <w:left w:val="single" w:color="auto" w:sz="4" w:space="0"/>
              <w:bottom w:val="single" w:color="auto" w:sz="4" w:space="0"/>
              <w:right w:val="single" w:color="auto" w:sz="4" w:space="0"/>
            </w:tcBorders>
          </w:tcPr>
          <w:p w14:paraId="0273E490">
            <w:pPr>
              <w:spacing w:line="360" w:lineRule="auto"/>
              <w:rPr>
                <w:rFonts w:ascii="宋体" w:hAnsi="宋体" w:cs="宋体"/>
                <w:sz w:val="24"/>
              </w:rPr>
            </w:pPr>
          </w:p>
        </w:tc>
        <w:tc>
          <w:tcPr>
            <w:tcW w:w="2196" w:type="dxa"/>
            <w:tcBorders>
              <w:top w:val="single" w:color="auto" w:sz="4" w:space="0"/>
              <w:left w:val="single" w:color="auto" w:sz="4" w:space="0"/>
              <w:bottom w:val="single" w:color="auto" w:sz="4" w:space="0"/>
              <w:right w:val="single" w:color="auto" w:sz="4" w:space="0"/>
            </w:tcBorders>
          </w:tcPr>
          <w:p w14:paraId="75B490C0">
            <w:pPr>
              <w:spacing w:line="360" w:lineRule="auto"/>
              <w:rPr>
                <w:rFonts w:ascii="宋体" w:hAnsi="宋体" w:cs="宋体"/>
                <w:sz w:val="24"/>
              </w:rPr>
            </w:pPr>
          </w:p>
        </w:tc>
      </w:tr>
      <w:tr w14:paraId="5DF0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tcPr>
          <w:p w14:paraId="54AFEEA3">
            <w:pPr>
              <w:spacing w:line="360" w:lineRule="auto"/>
              <w:rPr>
                <w:rFonts w:ascii="宋体" w:hAnsi="宋体" w:cs="宋体"/>
                <w:sz w:val="24"/>
              </w:rPr>
            </w:pPr>
          </w:p>
        </w:tc>
        <w:tc>
          <w:tcPr>
            <w:tcW w:w="1336" w:type="dxa"/>
            <w:tcBorders>
              <w:top w:val="single" w:color="auto" w:sz="4" w:space="0"/>
              <w:left w:val="single" w:color="auto" w:sz="4" w:space="0"/>
              <w:bottom w:val="single" w:color="auto" w:sz="4" w:space="0"/>
              <w:right w:val="single" w:color="auto" w:sz="4" w:space="0"/>
            </w:tcBorders>
          </w:tcPr>
          <w:p w14:paraId="7DD9784A">
            <w:pPr>
              <w:spacing w:line="360" w:lineRule="auto"/>
              <w:rPr>
                <w:rFonts w:ascii="宋体" w:hAnsi="宋体" w:cs="宋体"/>
                <w:sz w:val="24"/>
              </w:rPr>
            </w:pPr>
          </w:p>
        </w:tc>
        <w:tc>
          <w:tcPr>
            <w:tcW w:w="1062" w:type="dxa"/>
            <w:tcBorders>
              <w:top w:val="single" w:color="auto" w:sz="4" w:space="0"/>
              <w:left w:val="single" w:color="auto" w:sz="4" w:space="0"/>
              <w:bottom w:val="single" w:color="auto" w:sz="4" w:space="0"/>
              <w:right w:val="single" w:color="auto" w:sz="4" w:space="0"/>
            </w:tcBorders>
          </w:tcPr>
          <w:p w14:paraId="531BB281">
            <w:pPr>
              <w:spacing w:line="360" w:lineRule="auto"/>
              <w:rPr>
                <w:rFonts w:ascii="宋体" w:hAnsi="宋体" w:cs="宋体"/>
                <w:sz w:val="24"/>
              </w:rPr>
            </w:pPr>
          </w:p>
        </w:tc>
        <w:tc>
          <w:tcPr>
            <w:tcW w:w="1458" w:type="dxa"/>
            <w:tcBorders>
              <w:top w:val="single" w:color="auto" w:sz="4" w:space="0"/>
              <w:left w:val="single" w:color="auto" w:sz="4" w:space="0"/>
              <w:bottom w:val="single" w:color="auto" w:sz="4" w:space="0"/>
              <w:right w:val="single" w:color="auto" w:sz="4" w:space="0"/>
            </w:tcBorders>
          </w:tcPr>
          <w:p w14:paraId="5BC3904E">
            <w:pPr>
              <w:spacing w:line="360" w:lineRule="auto"/>
              <w:rPr>
                <w:rFonts w:ascii="宋体" w:hAnsi="宋体" w:cs="宋体"/>
                <w:sz w:val="24"/>
              </w:rPr>
            </w:pPr>
          </w:p>
        </w:tc>
        <w:tc>
          <w:tcPr>
            <w:tcW w:w="2235" w:type="dxa"/>
            <w:tcBorders>
              <w:top w:val="single" w:color="auto" w:sz="4" w:space="0"/>
              <w:left w:val="single" w:color="auto" w:sz="4" w:space="0"/>
              <w:bottom w:val="single" w:color="auto" w:sz="4" w:space="0"/>
              <w:right w:val="single" w:color="auto" w:sz="4" w:space="0"/>
            </w:tcBorders>
          </w:tcPr>
          <w:p w14:paraId="58BE7235">
            <w:pPr>
              <w:spacing w:line="360" w:lineRule="auto"/>
              <w:rPr>
                <w:rFonts w:ascii="宋体" w:hAnsi="宋体" w:cs="宋体"/>
                <w:sz w:val="24"/>
              </w:rPr>
            </w:pPr>
          </w:p>
        </w:tc>
        <w:tc>
          <w:tcPr>
            <w:tcW w:w="2196" w:type="dxa"/>
            <w:tcBorders>
              <w:top w:val="single" w:color="auto" w:sz="4" w:space="0"/>
              <w:left w:val="single" w:color="auto" w:sz="4" w:space="0"/>
              <w:bottom w:val="single" w:color="auto" w:sz="4" w:space="0"/>
              <w:right w:val="single" w:color="auto" w:sz="4" w:space="0"/>
            </w:tcBorders>
          </w:tcPr>
          <w:p w14:paraId="38C97B09">
            <w:pPr>
              <w:spacing w:line="360" w:lineRule="auto"/>
              <w:rPr>
                <w:rFonts w:ascii="宋体" w:hAnsi="宋体" w:cs="宋体"/>
                <w:sz w:val="24"/>
              </w:rPr>
            </w:pPr>
          </w:p>
        </w:tc>
      </w:tr>
    </w:tbl>
    <w:p w14:paraId="373ED8D8">
      <w:pPr>
        <w:spacing w:line="480" w:lineRule="exact"/>
        <w:ind w:firstLine="480" w:firstLineChars="200"/>
        <w:rPr>
          <w:rFonts w:ascii="宋体" w:hAnsi="宋体" w:cs="宋体"/>
          <w:kern w:val="0"/>
          <w:sz w:val="24"/>
          <w:lang w:bidi="ar"/>
        </w:rPr>
      </w:pPr>
      <w:r>
        <w:rPr>
          <w:rFonts w:hint="eastAsia" w:ascii="宋体" w:hAnsi="宋体" w:cs="宋体"/>
          <w:kern w:val="0"/>
          <w:sz w:val="24"/>
          <w:lang w:bidi="ar"/>
        </w:rPr>
        <w:t>1、投标人如果认为行不够可自行增加；</w:t>
      </w:r>
    </w:p>
    <w:p w14:paraId="29DCC643">
      <w:pPr>
        <w:pStyle w:val="26"/>
        <w:adjustRightInd w:val="0"/>
        <w:snapToGrid w:val="0"/>
        <w:spacing w:before="0" w:beforeAutospacing="0" w:after="0" w:afterAutospacing="0" w:line="480" w:lineRule="exact"/>
        <w:ind w:firstLine="480" w:firstLineChars="200"/>
        <w:rPr>
          <w:rFonts w:ascii="宋体" w:hAnsi="宋体" w:cs="宋体"/>
          <w:lang w:bidi="ar"/>
        </w:rPr>
      </w:pPr>
      <w:r>
        <w:rPr>
          <w:rFonts w:hint="eastAsia" w:ascii="宋体" w:hAnsi="宋体" w:cs="宋体"/>
          <w:lang w:bidi="ar"/>
        </w:rPr>
        <w:t>2、投报“品目清单”政府优先采购产品将给予适当加分。</w:t>
      </w:r>
    </w:p>
    <w:p w14:paraId="1D1AE2A6">
      <w:pPr>
        <w:pStyle w:val="26"/>
        <w:adjustRightInd w:val="0"/>
        <w:snapToGrid w:val="0"/>
        <w:spacing w:before="0" w:beforeAutospacing="0" w:after="0" w:afterAutospacing="0" w:line="480" w:lineRule="exact"/>
        <w:ind w:firstLine="480" w:firstLineChars="200"/>
        <w:rPr>
          <w:rFonts w:ascii="宋体" w:hAnsi="宋体" w:cs="宋体"/>
          <w:lang w:bidi="ar"/>
        </w:rPr>
      </w:pPr>
      <w:r>
        <w:rPr>
          <w:rFonts w:hint="eastAsia" w:ascii="宋体" w:hAnsi="宋体" w:cs="宋体"/>
          <w:lang w:bidi="ar"/>
        </w:rPr>
        <w:t>3、认证证书附后（有效期之内的节能产品、环境标志产品证书）。</w:t>
      </w:r>
    </w:p>
    <w:p w14:paraId="52A455D5">
      <w:pPr>
        <w:pStyle w:val="26"/>
        <w:adjustRightInd w:val="0"/>
        <w:snapToGrid w:val="0"/>
        <w:spacing w:before="0" w:beforeAutospacing="0" w:after="0" w:afterAutospacing="0" w:line="480" w:lineRule="exact"/>
        <w:rPr>
          <w:rFonts w:ascii="宋体" w:hAnsi="宋体" w:cs="宋体"/>
          <w:b/>
          <w:bCs/>
          <w:lang w:bidi="ar"/>
        </w:rPr>
      </w:pPr>
    </w:p>
    <w:p w14:paraId="21542DA2">
      <w:pPr>
        <w:pStyle w:val="26"/>
        <w:adjustRightInd w:val="0"/>
        <w:snapToGrid w:val="0"/>
        <w:spacing w:before="0" w:beforeAutospacing="0" w:after="0" w:afterAutospacing="0" w:line="480" w:lineRule="exact"/>
        <w:rPr>
          <w:rFonts w:ascii="宋体" w:hAnsi="宋体" w:cs="宋体"/>
          <w:b/>
          <w:bCs/>
          <w:lang w:bidi="ar"/>
        </w:rPr>
      </w:pPr>
    </w:p>
    <w:p w14:paraId="27D19E38">
      <w:pPr>
        <w:pStyle w:val="26"/>
        <w:adjustRightInd w:val="0"/>
        <w:snapToGrid w:val="0"/>
        <w:spacing w:before="0" w:beforeAutospacing="0" w:after="0" w:afterAutospacing="0" w:line="480" w:lineRule="exact"/>
        <w:rPr>
          <w:rFonts w:ascii="宋体" w:hAnsi="宋体" w:cs="宋体"/>
          <w:b/>
          <w:bCs/>
          <w:lang w:bidi="ar"/>
        </w:rPr>
      </w:pPr>
    </w:p>
    <w:p w14:paraId="630679AE">
      <w:pPr>
        <w:pStyle w:val="26"/>
        <w:adjustRightInd w:val="0"/>
        <w:snapToGrid w:val="0"/>
        <w:spacing w:before="0" w:beforeAutospacing="0" w:after="0" w:afterAutospacing="0" w:line="480" w:lineRule="exact"/>
        <w:rPr>
          <w:rFonts w:ascii="宋体" w:hAnsi="宋体" w:cs="宋体"/>
          <w:b/>
          <w:bCs/>
          <w:lang w:bidi="ar"/>
        </w:rPr>
      </w:pPr>
      <w:r>
        <w:rPr>
          <w:rFonts w:hint="eastAsia" w:ascii="宋体" w:hAnsi="宋体" w:cs="宋体"/>
          <w:b/>
          <w:bCs/>
          <w:lang w:bidi="ar"/>
        </w:rPr>
        <w:t>附件</w:t>
      </w:r>
      <w:r>
        <w:rPr>
          <w:rFonts w:hint="eastAsia" w:ascii="宋体" w:hAnsi="宋体" w:cs="宋体"/>
          <w:b/>
          <w:bCs/>
          <w:lang w:val="en-US" w:eastAsia="zh-CN" w:bidi="ar"/>
        </w:rPr>
        <w:t>四</w:t>
      </w:r>
      <w:r>
        <w:rPr>
          <w:rFonts w:hint="eastAsia" w:ascii="宋体" w:hAnsi="宋体" w:cs="宋体"/>
          <w:b/>
          <w:bCs/>
          <w:lang w:bidi="ar"/>
        </w:rPr>
        <w:t>、创新产品和服务承诺函格式格式（如有）</w:t>
      </w:r>
    </w:p>
    <w:p w14:paraId="409FB65A">
      <w:pPr>
        <w:pStyle w:val="26"/>
        <w:adjustRightInd w:val="0"/>
        <w:snapToGrid w:val="0"/>
        <w:spacing w:before="0" w:beforeAutospacing="0" w:after="0" w:afterAutospacing="0" w:line="480" w:lineRule="exact"/>
        <w:ind w:firstLine="480" w:firstLineChars="200"/>
        <w:rPr>
          <w:rFonts w:ascii="宋体" w:hAnsi="宋体" w:cs="宋体"/>
          <w:lang w:bidi="ar"/>
        </w:rPr>
      </w:pPr>
    </w:p>
    <w:p w14:paraId="59260FAA">
      <w:pPr>
        <w:pStyle w:val="26"/>
        <w:adjustRightInd w:val="0"/>
        <w:snapToGrid w:val="0"/>
        <w:spacing w:before="0" w:beforeAutospacing="0" w:after="0" w:afterAutospacing="0" w:line="480" w:lineRule="exact"/>
        <w:ind w:firstLine="482" w:firstLineChars="200"/>
        <w:jc w:val="center"/>
        <w:rPr>
          <w:rFonts w:ascii="宋体" w:hAnsi="宋体" w:cs="宋体"/>
          <w:b/>
          <w:bCs/>
          <w:lang w:bidi="ar"/>
        </w:rPr>
      </w:pPr>
      <w:r>
        <w:rPr>
          <w:rFonts w:hint="eastAsia" w:ascii="宋体" w:hAnsi="宋体" w:cs="宋体"/>
          <w:b/>
          <w:bCs/>
          <w:lang w:bidi="ar"/>
        </w:rPr>
        <w:t>创新产品和服务承诺函（如有）</w:t>
      </w:r>
    </w:p>
    <w:p w14:paraId="1D61B0DC">
      <w:pPr>
        <w:pStyle w:val="26"/>
        <w:adjustRightInd w:val="0"/>
        <w:snapToGrid w:val="0"/>
        <w:spacing w:before="0" w:beforeAutospacing="0" w:after="0" w:afterAutospacing="0" w:line="480" w:lineRule="exact"/>
        <w:ind w:firstLine="480" w:firstLineChars="200"/>
        <w:jc w:val="center"/>
        <w:rPr>
          <w:rFonts w:ascii="宋体" w:hAnsi="宋体" w:cs="宋体"/>
          <w:lang w:bidi="ar"/>
        </w:rPr>
      </w:pPr>
    </w:p>
    <w:p w14:paraId="4FF04425">
      <w:pPr>
        <w:pStyle w:val="26"/>
        <w:adjustRightInd w:val="0"/>
        <w:snapToGrid w:val="0"/>
        <w:spacing w:before="0" w:beforeAutospacing="0" w:after="0" w:afterAutospacing="0" w:line="560" w:lineRule="exact"/>
        <w:ind w:firstLine="480" w:firstLineChars="200"/>
        <w:rPr>
          <w:rFonts w:ascii="宋体" w:hAnsi="宋体" w:cs="宋体"/>
          <w:lang w:bidi="ar"/>
        </w:rPr>
      </w:pPr>
      <w:r>
        <w:rPr>
          <w:rFonts w:hint="eastAsia" w:ascii="宋体" w:hAnsi="宋体" w:cs="宋体"/>
          <w:lang w:bidi="ar"/>
        </w:rPr>
        <w:t>本单位郑重承诺，根据《政府采购支持创新产品和服务实施细则》（晋财购（2019）19号）的规定，本单位参加</w:t>
      </w:r>
      <w:r>
        <w:rPr>
          <w:rFonts w:hint="eastAsia" w:ascii="宋体" w:hAnsi="宋体" w:cs="宋体"/>
          <w:u w:val="single"/>
          <w:lang w:bidi="ar"/>
        </w:rPr>
        <w:t xml:space="preserve">               </w:t>
      </w:r>
      <w:r>
        <w:rPr>
          <w:rFonts w:hint="eastAsia" w:ascii="宋体" w:hAnsi="宋体" w:cs="宋体"/>
          <w:lang w:bidi="ar"/>
        </w:rPr>
        <w:t>项目采购活动中，所投标的货物符合政府采购支持的创新产品和服务，具体情况如下：</w:t>
      </w:r>
    </w:p>
    <w:p w14:paraId="1D79DAE8">
      <w:pPr>
        <w:pStyle w:val="26"/>
        <w:numPr>
          <w:ilvl w:val="0"/>
          <w:numId w:val="9"/>
        </w:numPr>
        <w:adjustRightInd w:val="0"/>
        <w:snapToGrid w:val="0"/>
        <w:spacing w:before="0" w:beforeAutospacing="0" w:after="0" w:afterAutospacing="0" w:line="560" w:lineRule="exact"/>
        <w:ind w:firstLine="480" w:firstLineChars="200"/>
        <w:rPr>
          <w:rFonts w:ascii="宋体" w:hAnsi="宋体" w:cs="宋体"/>
          <w:lang w:bidi="ar"/>
        </w:rPr>
      </w:pPr>
      <w:r>
        <w:rPr>
          <w:rFonts w:hint="eastAsia" w:ascii="宋体" w:hAnsi="宋体" w:cs="宋体"/>
          <w:lang w:bidi="ar"/>
        </w:rPr>
        <w:t>产品名称：</w:t>
      </w:r>
      <w:r>
        <w:rPr>
          <w:rFonts w:hint="eastAsia" w:ascii="宋体" w:hAnsi="宋体" w:cs="宋体"/>
          <w:u w:val="single"/>
          <w:lang w:bidi="ar"/>
        </w:rPr>
        <w:t xml:space="preserve">         </w:t>
      </w:r>
      <w:r>
        <w:rPr>
          <w:rFonts w:hint="eastAsia" w:ascii="宋体" w:hAnsi="宋体" w:cs="宋体"/>
          <w:lang w:bidi="ar"/>
        </w:rPr>
        <w:t xml:space="preserve"> ，型号规格：</w:t>
      </w:r>
      <w:r>
        <w:rPr>
          <w:rFonts w:hint="eastAsia" w:ascii="宋体" w:hAnsi="宋体" w:cs="宋体"/>
          <w:u w:val="single"/>
          <w:lang w:bidi="ar"/>
        </w:rPr>
        <w:t xml:space="preserve">              </w:t>
      </w:r>
      <w:r>
        <w:rPr>
          <w:rFonts w:hint="eastAsia" w:ascii="宋体" w:hAnsi="宋体" w:cs="宋体"/>
          <w:lang w:bidi="ar"/>
        </w:rPr>
        <w:t>，制造企业名称为：</w:t>
      </w:r>
      <w:r>
        <w:rPr>
          <w:rFonts w:hint="eastAsia" w:ascii="宋体" w:hAnsi="宋体" w:cs="宋体"/>
          <w:u w:val="single"/>
          <w:lang w:bidi="ar"/>
        </w:rPr>
        <w:t xml:space="preserve">            </w:t>
      </w:r>
      <w:r>
        <w:rPr>
          <w:rFonts w:hint="eastAsia" w:ascii="宋体" w:hAnsi="宋体" w:cs="宋体"/>
          <w:lang w:bidi="ar"/>
        </w:rPr>
        <w:t xml:space="preserve"> ；为《山西省创新产品和服务推荐清单》列表中序号第</w:t>
      </w:r>
      <w:r>
        <w:rPr>
          <w:rFonts w:hint="eastAsia" w:ascii="宋体" w:hAnsi="宋体" w:cs="宋体"/>
          <w:u w:val="single"/>
          <w:lang w:bidi="ar"/>
        </w:rPr>
        <w:t xml:space="preserve">    </w:t>
      </w:r>
      <w:r>
        <w:rPr>
          <w:rFonts w:hint="eastAsia" w:ascii="宋体" w:hAnsi="宋体" w:cs="宋体"/>
          <w:lang w:bidi="ar"/>
        </w:rPr>
        <w:t xml:space="preserve">项。 </w:t>
      </w:r>
    </w:p>
    <w:p w14:paraId="46FA1907">
      <w:pPr>
        <w:pStyle w:val="26"/>
        <w:numPr>
          <w:ilvl w:val="0"/>
          <w:numId w:val="9"/>
        </w:numPr>
        <w:adjustRightInd w:val="0"/>
        <w:snapToGrid w:val="0"/>
        <w:spacing w:before="0" w:beforeAutospacing="0" w:after="0" w:afterAutospacing="0" w:line="560" w:lineRule="exact"/>
        <w:ind w:firstLine="480" w:firstLineChars="200"/>
        <w:rPr>
          <w:rFonts w:ascii="宋体" w:hAnsi="宋体" w:cs="宋体"/>
          <w:u w:val="single"/>
          <w:lang w:bidi="ar"/>
        </w:rPr>
      </w:pPr>
      <w:r>
        <w:rPr>
          <w:rFonts w:hint="eastAsia" w:ascii="宋体" w:hAnsi="宋体" w:cs="宋体"/>
          <w:lang w:bidi="ar"/>
        </w:rPr>
        <w:t>产品名称：</w:t>
      </w:r>
      <w:r>
        <w:rPr>
          <w:rFonts w:hint="eastAsia" w:ascii="宋体" w:hAnsi="宋体" w:cs="宋体"/>
          <w:u w:val="single"/>
          <w:lang w:bidi="ar"/>
        </w:rPr>
        <w:t xml:space="preserve">         </w:t>
      </w:r>
      <w:r>
        <w:rPr>
          <w:rFonts w:hint="eastAsia" w:ascii="宋体" w:hAnsi="宋体" w:cs="宋体"/>
          <w:lang w:bidi="ar"/>
        </w:rPr>
        <w:t xml:space="preserve"> ，型号规格：</w:t>
      </w:r>
      <w:r>
        <w:rPr>
          <w:rFonts w:hint="eastAsia" w:ascii="宋体" w:hAnsi="宋体" w:cs="宋体"/>
          <w:u w:val="single"/>
          <w:lang w:bidi="ar"/>
        </w:rPr>
        <w:t xml:space="preserve">              </w:t>
      </w:r>
      <w:r>
        <w:rPr>
          <w:rFonts w:hint="eastAsia" w:ascii="宋体" w:hAnsi="宋体" w:cs="宋体"/>
          <w:lang w:bidi="ar"/>
        </w:rPr>
        <w:t>，制造企业名称为：</w:t>
      </w:r>
      <w:r>
        <w:rPr>
          <w:rFonts w:hint="eastAsia" w:ascii="宋体" w:hAnsi="宋体" w:cs="宋体"/>
          <w:u w:val="single"/>
          <w:lang w:bidi="ar"/>
        </w:rPr>
        <w:t xml:space="preserve">            </w:t>
      </w:r>
      <w:r>
        <w:rPr>
          <w:rFonts w:hint="eastAsia" w:ascii="宋体" w:hAnsi="宋体" w:cs="宋体"/>
          <w:lang w:bidi="ar"/>
        </w:rPr>
        <w:t xml:space="preserve"> ；为《山西省创新产品和服务推荐清单》列表中序号第</w:t>
      </w:r>
      <w:r>
        <w:rPr>
          <w:rFonts w:hint="eastAsia" w:ascii="宋体" w:hAnsi="宋体" w:cs="宋体"/>
          <w:u w:val="single"/>
          <w:lang w:bidi="ar"/>
        </w:rPr>
        <w:t xml:space="preserve">    </w:t>
      </w:r>
      <w:r>
        <w:rPr>
          <w:rFonts w:hint="eastAsia" w:ascii="宋体" w:hAnsi="宋体" w:cs="宋体"/>
          <w:lang w:bidi="ar"/>
        </w:rPr>
        <w:t>项。</w:t>
      </w:r>
    </w:p>
    <w:p w14:paraId="61D534DA">
      <w:pPr>
        <w:pStyle w:val="26"/>
        <w:adjustRightInd w:val="0"/>
        <w:snapToGrid w:val="0"/>
        <w:spacing w:before="0" w:beforeAutospacing="0" w:after="0" w:afterAutospacing="0" w:line="560" w:lineRule="exact"/>
        <w:ind w:firstLine="240" w:firstLineChars="100"/>
        <w:rPr>
          <w:rFonts w:ascii="宋体" w:hAnsi="宋体" w:cs="宋体"/>
          <w:lang w:bidi="ar"/>
        </w:rPr>
      </w:pPr>
      <w:r>
        <w:rPr>
          <w:rFonts w:hint="eastAsia" w:ascii="宋体" w:hAnsi="宋体" w:cs="宋体"/>
          <w:lang w:bidi="ar"/>
        </w:rPr>
        <w:t xml:space="preserve">.......  </w:t>
      </w:r>
    </w:p>
    <w:p w14:paraId="77473438">
      <w:pPr>
        <w:pStyle w:val="26"/>
        <w:adjustRightInd w:val="0"/>
        <w:snapToGrid w:val="0"/>
        <w:spacing w:before="0" w:beforeAutospacing="0" w:after="0" w:afterAutospacing="0" w:line="560" w:lineRule="exact"/>
        <w:ind w:firstLine="240" w:firstLineChars="100"/>
        <w:rPr>
          <w:rFonts w:ascii="宋体" w:hAnsi="宋体" w:cs="宋体"/>
          <w:lang w:bidi="ar"/>
        </w:rPr>
      </w:pPr>
    </w:p>
    <w:p w14:paraId="676DF3BA">
      <w:pPr>
        <w:pStyle w:val="26"/>
        <w:adjustRightInd w:val="0"/>
        <w:snapToGrid w:val="0"/>
        <w:spacing w:before="0" w:beforeAutospacing="0" w:after="0" w:afterAutospacing="0" w:line="560" w:lineRule="exact"/>
        <w:ind w:firstLine="480" w:firstLineChars="200"/>
        <w:jc w:val="both"/>
        <w:rPr>
          <w:rFonts w:ascii="宋体" w:hAnsi="宋体" w:cs="宋体"/>
        </w:rPr>
      </w:pPr>
      <w:r>
        <w:rPr>
          <w:rFonts w:hint="eastAsia" w:ascii="宋体" w:hAnsi="宋体" w:cs="宋体"/>
          <w:lang w:bidi="ar"/>
        </w:rPr>
        <w:t>如单位对上述承诺的真实性负责。如有虚假，将依法承担相应的责任。</w:t>
      </w:r>
    </w:p>
    <w:p w14:paraId="3C9AF9CF">
      <w:pPr>
        <w:pStyle w:val="61"/>
        <w:keepNext w:val="0"/>
        <w:keepLines w:val="0"/>
        <w:numPr>
          <w:ilvl w:val="0"/>
          <w:numId w:val="0"/>
        </w:numPr>
        <w:kinsoku w:val="0"/>
        <w:overflowPunct w:val="0"/>
        <w:snapToGrid w:val="0"/>
        <w:spacing w:before="0" w:after="0"/>
        <w:rPr>
          <w:rFonts w:ascii="宋体" w:hAnsi="宋体"/>
          <w:bCs w:val="0"/>
          <w:kern w:val="2"/>
          <w:sz w:val="24"/>
          <w:szCs w:val="24"/>
        </w:rPr>
      </w:pPr>
    </w:p>
    <w:p w14:paraId="30263796">
      <w:pPr>
        <w:pStyle w:val="61"/>
        <w:keepNext w:val="0"/>
        <w:keepLines w:val="0"/>
        <w:numPr>
          <w:ilvl w:val="0"/>
          <w:numId w:val="0"/>
        </w:numPr>
        <w:kinsoku w:val="0"/>
        <w:overflowPunct w:val="0"/>
        <w:snapToGrid w:val="0"/>
        <w:spacing w:before="0" w:after="0"/>
        <w:rPr>
          <w:rFonts w:ascii="宋体" w:hAnsi="宋体"/>
          <w:bCs w:val="0"/>
          <w:kern w:val="2"/>
          <w:sz w:val="24"/>
          <w:szCs w:val="24"/>
        </w:rPr>
      </w:pPr>
    </w:p>
    <w:p w14:paraId="51D3F2E1">
      <w:pPr>
        <w:pStyle w:val="61"/>
        <w:keepNext w:val="0"/>
        <w:keepLines w:val="0"/>
        <w:numPr>
          <w:ilvl w:val="0"/>
          <w:numId w:val="0"/>
        </w:numPr>
        <w:kinsoku w:val="0"/>
        <w:overflowPunct w:val="0"/>
        <w:snapToGrid w:val="0"/>
        <w:spacing w:before="0" w:after="0"/>
        <w:rPr>
          <w:rFonts w:ascii="宋体" w:hAnsi="宋体"/>
          <w:bCs w:val="0"/>
          <w:kern w:val="2"/>
          <w:sz w:val="24"/>
          <w:szCs w:val="24"/>
        </w:rPr>
      </w:pPr>
    </w:p>
    <w:p w14:paraId="71DE91C4">
      <w:pPr>
        <w:spacing w:line="600" w:lineRule="exact"/>
        <w:jc w:val="center"/>
        <w:rPr>
          <w:rFonts w:ascii="宋体" w:hAnsi="宋体" w:cs="宋体"/>
          <w:sz w:val="24"/>
        </w:rPr>
      </w:pPr>
      <w:r>
        <w:rPr>
          <w:rFonts w:hint="eastAsia" w:ascii="宋体" w:hAnsi="宋体" w:cs="宋体"/>
          <w:sz w:val="24"/>
        </w:rPr>
        <w:t xml:space="preserve">              投标人全称（盖章）：</w:t>
      </w:r>
    </w:p>
    <w:p w14:paraId="1465A0C8">
      <w:pPr>
        <w:spacing w:line="600" w:lineRule="exact"/>
        <w:jc w:val="center"/>
        <w:rPr>
          <w:rFonts w:ascii="宋体" w:hAnsi="宋体" w:cs="宋体"/>
          <w:sz w:val="24"/>
        </w:rPr>
      </w:pPr>
      <w:r>
        <w:rPr>
          <w:rFonts w:hint="eastAsia" w:ascii="宋体" w:hAnsi="宋体" w:cs="宋体"/>
          <w:sz w:val="24"/>
        </w:rPr>
        <w:t xml:space="preserve">   日  期：</w:t>
      </w:r>
    </w:p>
    <w:p w14:paraId="5F84B5A3">
      <w:pPr>
        <w:pStyle w:val="28"/>
        <w:ind w:left="420" w:firstLine="480"/>
        <w:rPr>
          <w:rFonts w:ascii="宋体" w:hAnsi="宋体" w:cs="宋体"/>
          <w:szCs w:val="24"/>
        </w:rPr>
      </w:pPr>
    </w:p>
    <w:p w14:paraId="2A5014C5">
      <w:pPr>
        <w:rPr>
          <w:rFonts w:ascii="宋体" w:hAnsi="宋体" w:cs="宋体"/>
          <w:sz w:val="24"/>
        </w:rPr>
      </w:pPr>
    </w:p>
    <w:p w14:paraId="75B02C36">
      <w:pPr>
        <w:pStyle w:val="28"/>
        <w:ind w:left="420" w:firstLine="480"/>
        <w:rPr>
          <w:rFonts w:ascii="宋体" w:hAnsi="宋体" w:cs="宋体"/>
          <w:szCs w:val="24"/>
        </w:rPr>
      </w:pPr>
    </w:p>
    <w:p w14:paraId="37DF23C1">
      <w:pPr>
        <w:adjustRightInd w:val="0"/>
        <w:spacing w:line="360" w:lineRule="auto"/>
        <w:jc w:val="left"/>
        <w:rPr>
          <w:rFonts w:ascii="宋体" w:hAnsi="宋体" w:cs="宋体"/>
          <w:b/>
          <w:bCs/>
          <w:sz w:val="24"/>
          <w:lang w:bidi="ar"/>
        </w:rPr>
      </w:pPr>
    </w:p>
    <w:p w14:paraId="4C150BF3">
      <w:pPr>
        <w:adjustRightInd w:val="0"/>
        <w:spacing w:line="360" w:lineRule="auto"/>
        <w:jc w:val="left"/>
        <w:rPr>
          <w:rFonts w:ascii="宋体" w:hAnsi="宋体" w:cs="宋体"/>
          <w:b/>
          <w:bCs/>
          <w:sz w:val="24"/>
          <w:lang w:bidi="ar"/>
        </w:rPr>
      </w:pPr>
    </w:p>
    <w:p w14:paraId="3AF497AF">
      <w:pPr>
        <w:adjustRightInd w:val="0"/>
        <w:spacing w:line="360" w:lineRule="auto"/>
        <w:jc w:val="left"/>
        <w:rPr>
          <w:rFonts w:ascii="宋体" w:hAnsi="宋体" w:cs="宋体"/>
          <w:b/>
          <w:bCs/>
          <w:sz w:val="24"/>
          <w:lang w:bidi="ar"/>
        </w:rPr>
      </w:pPr>
    </w:p>
    <w:p w14:paraId="3E34D31E">
      <w:pPr>
        <w:adjustRightInd w:val="0"/>
        <w:spacing w:line="360" w:lineRule="auto"/>
        <w:jc w:val="left"/>
        <w:rPr>
          <w:rFonts w:ascii="宋体" w:hAnsi="宋体" w:cs="宋体"/>
          <w:b/>
          <w:bCs/>
          <w:sz w:val="24"/>
          <w:lang w:bidi="ar"/>
        </w:rPr>
      </w:pPr>
    </w:p>
    <w:p w14:paraId="653980B6">
      <w:pPr>
        <w:adjustRightInd w:val="0"/>
        <w:spacing w:line="360" w:lineRule="auto"/>
        <w:jc w:val="left"/>
        <w:rPr>
          <w:rFonts w:ascii="宋体" w:hAnsi="宋体" w:cs="宋体"/>
          <w:b/>
          <w:bCs/>
          <w:sz w:val="24"/>
          <w:lang w:bidi="ar"/>
        </w:rPr>
      </w:pPr>
    </w:p>
    <w:p w14:paraId="3A6F7515">
      <w:pPr>
        <w:adjustRightInd w:val="0"/>
        <w:spacing w:line="360" w:lineRule="auto"/>
        <w:jc w:val="left"/>
        <w:rPr>
          <w:rFonts w:ascii="宋体" w:hAnsi="宋体" w:cs="宋体"/>
          <w:b/>
          <w:bCs/>
          <w:sz w:val="24"/>
          <w:lang w:bidi="ar"/>
        </w:rPr>
      </w:pPr>
    </w:p>
    <w:p w14:paraId="2EB4559A">
      <w:pPr>
        <w:adjustRightInd w:val="0"/>
        <w:spacing w:line="360" w:lineRule="auto"/>
        <w:jc w:val="left"/>
        <w:rPr>
          <w:rFonts w:ascii="宋体" w:hAnsi="宋体" w:cs="宋体"/>
          <w:b/>
          <w:bCs/>
          <w:kern w:val="0"/>
          <w:sz w:val="24"/>
          <w:lang w:bidi="ar"/>
        </w:rPr>
      </w:pPr>
      <w:r>
        <w:rPr>
          <w:rFonts w:hint="eastAsia" w:ascii="宋体" w:hAnsi="宋体" w:cs="宋体"/>
          <w:b/>
          <w:bCs/>
          <w:sz w:val="24"/>
          <w:lang w:bidi="ar"/>
        </w:rPr>
        <w:t>附件</w:t>
      </w:r>
      <w:r>
        <w:rPr>
          <w:rFonts w:hint="eastAsia" w:ascii="宋体" w:hAnsi="宋体" w:cs="宋体"/>
          <w:b/>
          <w:bCs/>
          <w:sz w:val="24"/>
          <w:lang w:val="en-US" w:eastAsia="zh-CN" w:bidi="ar"/>
        </w:rPr>
        <w:t>五</w:t>
      </w:r>
      <w:r>
        <w:rPr>
          <w:rFonts w:hint="eastAsia" w:ascii="宋体" w:hAnsi="宋体" w:cs="宋体"/>
          <w:b/>
          <w:bCs/>
          <w:sz w:val="24"/>
          <w:lang w:bidi="ar"/>
        </w:rPr>
        <w:t>、</w:t>
      </w:r>
      <w:r>
        <w:rPr>
          <w:rFonts w:hint="eastAsia" w:ascii="宋体" w:hAnsi="宋体" w:cs="宋体"/>
          <w:b/>
          <w:bCs/>
          <w:kern w:val="0"/>
          <w:sz w:val="24"/>
          <w:lang w:bidi="ar"/>
        </w:rPr>
        <w:t>商品包装和快递包装承诺（如有）</w:t>
      </w:r>
    </w:p>
    <w:p w14:paraId="2C1B62AB">
      <w:pPr>
        <w:adjustRightInd w:val="0"/>
        <w:spacing w:line="360" w:lineRule="auto"/>
        <w:jc w:val="left"/>
        <w:rPr>
          <w:rFonts w:ascii="宋体" w:hAnsi="宋体" w:cs="宋体"/>
          <w:sz w:val="24"/>
        </w:rPr>
      </w:pPr>
    </w:p>
    <w:p w14:paraId="42A4837D">
      <w:pPr>
        <w:adjustRightInd w:val="0"/>
        <w:spacing w:line="360" w:lineRule="auto"/>
        <w:jc w:val="center"/>
        <w:rPr>
          <w:rFonts w:ascii="宋体" w:hAnsi="宋体" w:cs="宋体"/>
          <w:b/>
          <w:bCs/>
          <w:kern w:val="0"/>
          <w:sz w:val="24"/>
          <w:lang w:bidi="ar"/>
        </w:rPr>
      </w:pPr>
      <w:r>
        <w:rPr>
          <w:rFonts w:hint="eastAsia" w:ascii="宋体" w:hAnsi="宋体" w:cs="宋体"/>
          <w:b/>
          <w:bCs/>
          <w:kern w:val="0"/>
          <w:sz w:val="24"/>
          <w:lang w:bidi="ar"/>
        </w:rPr>
        <w:t>商品包装和快递包装承诺（如有）</w:t>
      </w:r>
    </w:p>
    <w:p w14:paraId="4A4A159B">
      <w:pPr>
        <w:adjustRightInd w:val="0"/>
        <w:spacing w:line="360" w:lineRule="auto"/>
        <w:jc w:val="left"/>
        <w:rPr>
          <w:rFonts w:ascii="宋体" w:hAnsi="宋体" w:cs="宋体"/>
          <w:b/>
          <w:bCs/>
          <w:kern w:val="0"/>
          <w:sz w:val="24"/>
          <w:lang w:bidi="ar"/>
        </w:rPr>
      </w:pPr>
    </w:p>
    <w:p w14:paraId="1636F4E1">
      <w:pPr>
        <w:keepNext w:val="0"/>
        <w:keepLines w:val="0"/>
        <w:pageBreakBefore w:val="0"/>
        <w:widowControl w:val="0"/>
        <w:kinsoku/>
        <w:wordWrap/>
        <w:overflowPunct/>
        <w:topLinePunct w:val="0"/>
        <w:autoSpaceDE/>
        <w:autoSpaceDN/>
        <w:bidi w:val="0"/>
        <w:adjustRightInd w:val="0"/>
        <w:snapToGrid/>
        <w:spacing w:line="700" w:lineRule="exact"/>
        <w:ind w:firstLine="720" w:firstLineChars="300"/>
        <w:jc w:val="left"/>
        <w:textAlignment w:val="auto"/>
        <w:rPr>
          <w:rFonts w:ascii="宋体" w:hAnsi="宋体" w:cs="宋体"/>
          <w:kern w:val="0"/>
          <w:sz w:val="24"/>
          <w:lang w:bidi="ar"/>
        </w:rPr>
      </w:pPr>
      <w:r>
        <w:rPr>
          <w:rFonts w:hint="eastAsia" w:ascii="宋体" w:hAnsi="宋体" w:cs="宋体"/>
          <w:kern w:val="0"/>
          <w:sz w:val="24"/>
          <w:lang w:bidi="ar"/>
        </w:rPr>
        <w:t>本供应商现参与</w:t>
      </w:r>
      <w:r>
        <w:rPr>
          <w:rFonts w:hint="eastAsia" w:ascii="宋体" w:hAnsi="宋体" w:cs="宋体"/>
          <w:kern w:val="0"/>
          <w:sz w:val="24"/>
          <w:u w:val="single"/>
          <w:lang w:bidi="ar"/>
        </w:rPr>
        <w:t xml:space="preserve">            </w:t>
      </w:r>
      <w:r>
        <w:rPr>
          <w:rFonts w:hint="eastAsia" w:ascii="宋体" w:hAnsi="宋体" w:cs="宋体"/>
          <w:kern w:val="0"/>
          <w:sz w:val="24"/>
          <w:lang w:bidi="ar"/>
        </w:rPr>
        <w:t>项目（项目编号：</w:t>
      </w:r>
      <w:r>
        <w:rPr>
          <w:rFonts w:hint="eastAsia" w:ascii="宋体" w:hAnsi="宋体" w:cs="宋体"/>
          <w:kern w:val="0"/>
          <w:sz w:val="24"/>
          <w:u w:val="single"/>
          <w:lang w:bidi="ar"/>
        </w:rPr>
        <w:t xml:space="preserve">          </w:t>
      </w:r>
      <w:r>
        <w:rPr>
          <w:rFonts w:hint="eastAsia" w:ascii="宋体" w:hAnsi="宋体" w:cs="宋体"/>
          <w:kern w:val="0"/>
          <w:sz w:val="24"/>
          <w:lang w:bidi="ar"/>
        </w:rPr>
        <w:t>）的采购活动，本公司承诺所供商品包装符合《商品包装政府采购需求标准（试行）》，快递包装符合《快递包装政府采购需求标准（试行）》。</w:t>
      </w:r>
    </w:p>
    <w:p w14:paraId="043D9256">
      <w:pPr>
        <w:keepNext w:val="0"/>
        <w:keepLines w:val="0"/>
        <w:pageBreakBefore w:val="0"/>
        <w:widowControl w:val="0"/>
        <w:kinsoku/>
        <w:wordWrap/>
        <w:overflowPunct/>
        <w:topLinePunct w:val="0"/>
        <w:autoSpaceDE/>
        <w:autoSpaceDN/>
        <w:bidi w:val="0"/>
        <w:adjustRightInd w:val="0"/>
        <w:snapToGrid/>
        <w:spacing w:line="700" w:lineRule="exact"/>
        <w:jc w:val="left"/>
        <w:textAlignment w:val="auto"/>
        <w:rPr>
          <w:rFonts w:ascii="宋体" w:hAnsi="宋体" w:cs="宋体"/>
          <w:kern w:val="0"/>
          <w:sz w:val="24"/>
          <w:lang w:bidi="ar"/>
        </w:rPr>
      </w:pPr>
      <w:r>
        <w:rPr>
          <w:rFonts w:hint="eastAsia" w:ascii="宋体" w:hAnsi="宋体" w:cs="宋体"/>
          <w:kern w:val="0"/>
          <w:sz w:val="24"/>
          <w:lang w:bidi="ar"/>
        </w:rPr>
        <w:t>如上述声明不真实，愿意按照政府采购有关法律法规的规定接受处罚。</w:t>
      </w:r>
    </w:p>
    <w:p w14:paraId="75C540ED">
      <w:pPr>
        <w:adjustRightInd w:val="0"/>
        <w:spacing w:line="360" w:lineRule="auto"/>
        <w:jc w:val="left"/>
        <w:rPr>
          <w:rFonts w:ascii="宋体" w:hAnsi="宋体" w:cs="宋体"/>
          <w:kern w:val="0"/>
          <w:sz w:val="24"/>
          <w:lang w:bidi="ar"/>
        </w:rPr>
      </w:pPr>
    </w:p>
    <w:p w14:paraId="73FDC884">
      <w:pPr>
        <w:adjustRightInd w:val="0"/>
        <w:spacing w:line="360" w:lineRule="auto"/>
        <w:jc w:val="left"/>
        <w:rPr>
          <w:rFonts w:ascii="宋体" w:hAnsi="宋体" w:cs="宋体"/>
          <w:kern w:val="0"/>
          <w:sz w:val="24"/>
          <w:lang w:bidi="ar"/>
        </w:rPr>
      </w:pPr>
    </w:p>
    <w:p w14:paraId="59049A83">
      <w:pPr>
        <w:adjustRightInd w:val="0"/>
        <w:spacing w:line="360" w:lineRule="auto"/>
        <w:jc w:val="left"/>
        <w:rPr>
          <w:rFonts w:ascii="宋体" w:hAnsi="宋体" w:cs="宋体"/>
          <w:kern w:val="0"/>
          <w:sz w:val="24"/>
          <w:lang w:bidi="ar"/>
        </w:rPr>
      </w:pPr>
      <w:r>
        <w:rPr>
          <w:rFonts w:hint="eastAsia" w:ascii="宋体" w:hAnsi="宋体" w:cs="宋体"/>
          <w:kern w:val="0"/>
          <w:sz w:val="24"/>
          <w:lang w:bidi="ar"/>
        </w:rPr>
        <w:t>特此声明</w:t>
      </w:r>
    </w:p>
    <w:p w14:paraId="18BC9D8C">
      <w:pPr>
        <w:adjustRightInd w:val="0"/>
        <w:spacing w:line="360" w:lineRule="auto"/>
        <w:jc w:val="left"/>
        <w:rPr>
          <w:rFonts w:ascii="宋体" w:hAnsi="宋体" w:cs="宋体"/>
          <w:b/>
          <w:bCs/>
          <w:kern w:val="0"/>
          <w:sz w:val="24"/>
          <w:lang w:bidi="ar"/>
        </w:rPr>
      </w:pPr>
    </w:p>
    <w:p w14:paraId="6668F426">
      <w:pPr>
        <w:pStyle w:val="26"/>
        <w:adjustRightInd w:val="0"/>
        <w:snapToGrid w:val="0"/>
        <w:spacing w:line="360" w:lineRule="auto"/>
        <w:ind w:firstLine="3600" w:firstLineChars="1500"/>
        <w:rPr>
          <w:rFonts w:ascii="宋体" w:hAnsi="宋体" w:cs="宋体"/>
          <w:kern w:val="2"/>
        </w:rPr>
      </w:pPr>
    </w:p>
    <w:p w14:paraId="26988BEA">
      <w:pPr>
        <w:pStyle w:val="26"/>
        <w:adjustRightInd w:val="0"/>
        <w:snapToGrid w:val="0"/>
        <w:spacing w:line="360" w:lineRule="auto"/>
        <w:ind w:firstLine="3600" w:firstLineChars="1500"/>
        <w:rPr>
          <w:rFonts w:ascii="宋体" w:hAnsi="宋体" w:cs="宋体"/>
          <w:kern w:val="2"/>
        </w:rPr>
      </w:pPr>
    </w:p>
    <w:p w14:paraId="35E89E59">
      <w:pPr>
        <w:pStyle w:val="26"/>
        <w:adjustRightInd w:val="0"/>
        <w:snapToGrid w:val="0"/>
        <w:spacing w:line="360" w:lineRule="auto"/>
        <w:ind w:firstLine="3600" w:firstLineChars="1500"/>
        <w:rPr>
          <w:rFonts w:ascii="宋体" w:hAnsi="宋体" w:cs="宋体"/>
          <w:kern w:val="2"/>
        </w:rPr>
      </w:pPr>
    </w:p>
    <w:p w14:paraId="689E4FA7">
      <w:pPr>
        <w:spacing w:line="600" w:lineRule="exact"/>
        <w:jc w:val="center"/>
        <w:rPr>
          <w:rFonts w:ascii="宋体" w:hAnsi="宋体" w:cs="宋体"/>
          <w:sz w:val="24"/>
        </w:rPr>
      </w:pPr>
      <w:r>
        <w:rPr>
          <w:rFonts w:hint="eastAsia" w:ascii="宋体" w:hAnsi="宋体" w:cs="宋体"/>
          <w:sz w:val="24"/>
        </w:rPr>
        <w:t xml:space="preserve">  投标人全称（盖章）：</w:t>
      </w:r>
    </w:p>
    <w:p w14:paraId="47C0F6F6">
      <w:pPr>
        <w:spacing w:line="600" w:lineRule="exact"/>
        <w:jc w:val="center"/>
        <w:rPr>
          <w:rFonts w:ascii="宋体" w:hAnsi="宋体" w:cs="宋体"/>
          <w:sz w:val="24"/>
        </w:rPr>
      </w:pPr>
      <w:r>
        <w:rPr>
          <w:rFonts w:hint="eastAsia" w:ascii="宋体" w:hAnsi="宋体" w:cs="宋体"/>
          <w:sz w:val="24"/>
        </w:rPr>
        <w:t xml:space="preserve">   日  期：</w:t>
      </w:r>
    </w:p>
    <w:p w14:paraId="0A05E100">
      <w:pPr>
        <w:keepLines/>
        <w:spacing w:line="480" w:lineRule="exact"/>
        <w:rPr>
          <w:rFonts w:hint="eastAsia" w:ascii="宋体" w:hAnsi="宋体" w:cs="宋体"/>
          <w:b/>
          <w:kern w:val="0"/>
          <w:sz w:val="32"/>
        </w:rPr>
      </w:pPr>
    </w:p>
    <w:p w14:paraId="22560E65">
      <w:pPr>
        <w:keepLines/>
        <w:rPr>
          <w:rFonts w:hint="eastAsia" w:ascii="宋体" w:hAnsi="宋体" w:cs="宋体"/>
          <w:b/>
        </w:rPr>
      </w:pPr>
    </w:p>
    <w:p w14:paraId="5A7307E4">
      <w:pPr>
        <w:keepLines/>
        <w:tabs>
          <w:tab w:val="left" w:pos="1680"/>
        </w:tabs>
        <w:snapToGrid w:val="0"/>
        <w:spacing w:line="480" w:lineRule="exact"/>
        <w:rPr>
          <w:rFonts w:hint="eastAsia" w:ascii="宋体" w:hAnsi="宋体" w:cs="宋体"/>
          <w:b/>
          <w:sz w:val="24"/>
        </w:rPr>
      </w:pPr>
      <w:r>
        <w:rPr>
          <w:rFonts w:hint="eastAsia" w:ascii="宋体" w:hAnsi="宋体" w:cs="宋体"/>
          <w:b/>
        </w:rPr>
        <w:br w:type="page"/>
      </w:r>
    </w:p>
    <w:p w14:paraId="5E0DBA70">
      <w:pPr>
        <w:keepLines/>
        <w:tabs>
          <w:tab w:val="left" w:pos="1680"/>
        </w:tabs>
        <w:snapToGrid w:val="0"/>
        <w:spacing w:line="480" w:lineRule="exact"/>
        <w:jc w:val="both"/>
        <w:rPr>
          <w:rFonts w:hint="eastAsia" w:ascii="宋体" w:hAnsi="宋体" w:cs="宋体"/>
          <w:b/>
          <w:bCs/>
          <w:spacing w:val="20"/>
          <w:sz w:val="24"/>
          <w:lang w:val="en-US" w:eastAsia="zh-CN"/>
        </w:rPr>
      </w:pPr>
      <w:r>
        <w:rPr>
          <w:rFonts w:hint="eastAsia" w:ascii="宋体" w:hAnsi="宋体" w:cs="宋体"/>
          <w:b/>
          <w:bCs/>
          <w:spacing w:val="20"/>
          <w:sz w:val="24"/>
        </w:rPr>
        <w:t>附件</w:t>
      </w:r>
      <w:r>
        <w:rPr>
          <w:rFonts w:hint="eastAsia" w:ascii="宋体" w:hAnsi="宋体" w:cs="宋体"/>
          <w:b/>
          <w:bCs/>
          <w:spacing w:val="20"/>
          <w:sz w:val="24"/>
          <w:lang w:val="en-US" w:eastAsia="zh-CN"/>
        </w:rPr>
        <w:t>六、</w:t>
      </w:r>
      <w:r>
        <w:rPr>
          <w:rFonts w:hint="eastAsia" w:ascii="宋体" w:hAnsi="宋体" w:cs="宋体"/>
          <w:b/>
          <w:bCs/>
          <w:spacing w:val="20"/>
          <w:sz w:val="24"/>
        </w:rPr>
        <w:t>中小企业声明函格式</w:t>
      </w:r>
      <w:r>
        <w:rPr>
          <w:rFonts w:hint="eastAsia" w:ascii="宋体" w:hAnsi="宋体" w:cs="宋体"/>
          <w:b/>
          <w:bCs/>
          <w:spacing w:val="20"/>
          <w:sz w:val="24"/>
          <w:lang w:val="en-US" w:eastAsia="zh-CN"/>
        </w:rPr>
        <w:t xml:space="preserve"> </w:t>
      </w:r>
    </w:p>
    <w:p w14:paraId="7D5E1018">
      <w:pPr>
        <w:adjustRightInd w:val="0"/>
        <w:spacing w:line="360" w:lineRule="auto"/>
        <w:jc w:val="center"/>
        <w:rPr>
          <w:rFonts w:hint="eastAsia" w:ascii="宋体" w:hAnsi="宋体" w:cs="宋体"/>
          <w:b/>
          <w:bCs/>
          <w:kern w:val="0"/>
          <w:sz w:val="24"/>
          <w:lang w:bidi="ar"/>
        </w:rPr>
      </w:pPr>
    </w:p>
    <w:p w14:paraId="0A028F72">
      <w:pPr>
        <w:adjustRightInd w:val="0"/>
        <w:spacing w:line="360" w:lineRule="auto"/>
        <w:jc w:val="center"/>
        <w:rPr>
          <w:rFonts w:hint="eastAsia" w:ascii="宋体" w:hAnsi="宋体" w:cs="宋体"/>
          <w:b/>
          <w:bCs/>
          <w:kern w:val="0"/>
          <w:sz w:val="24"/>
          <w:lang w:bidi="ar"/>
        </w:rPr>
      </w:pPr>
      <w:r>
        <w:rPr>
          <w:rFonts w:hint="eastAsia" w:ascii="宋体" w:hAnsi="宋体" w:cs="宋体"/>
          <w:b/>
          <w:bCs/>
          <w:kern w:val="0"/>
          <w:sz w:val="24"/>
          <w:lang w:bidi="ar"/>
        </w:rPr>
        <w:t>中小企业声明函（货物）（如适用）</w:t>
      </w:r>
    </w:p>
    <w:p w14:paraId="1F45C52F">
      <w:pPr>
        <w:tabs>
          <w:tab w:val="left" w:pos="193"/>
        </w:tabs>
        <w:spacing w:line="560" w:lineRule="exact"/>
        <w:ind w:firstLine="512" w:firstLineChars="200"/>
        <w:rPr>
          <w:rFonts w:hint="eastAsia" w:ascii="宋体" w:hAnsi="宋体" w:cs="宋体"/>
          <w:sz w:val="24"/>
          <w:szCs w:val="24"/>
        </w:rPr>
      </w:pPr>
      <w:r>
        <w:rPr>
          <w:rFonts w:hint="eastAsia" w:ascii="宋体" w:hAnsi="宋体" w:cs="宋体"/>
          <w:spacing w:val="8"/>
          <w:sz w:val="24"/>
          <w:szCs w:val="24"/>
        </w:rPr>
        <w:t>本公司 (联合体) 郑重声明，根据《政府采购促进中</w:t>
      </w:r>
      <w:r>
        <w:rPr>
          <w:rFonts w:hint="eastAsia" w:ascii="宋体" w:hAnsi="宋体" w:cs="宋体"/>
          <w:spacing w:val="5"/>
          <w:sz w:val="24"/>
          <w:szCs w:val="24"/>
        </w:rPr>
        <w:t>小</w:t>
      </w:r>
      <w:r>
        <w:rPr>
          <w:rFonts w:hint="eastAsia" w:ascii="宋体" w:hAnsi="宋体" w:cs="宋体"/>
          <w:spacing w:val="-22"/>
          <w:sz w:val="24"/>
          <w:szCs w:val="24"/>
        </w:rPr>
        <w:t>企</w:t>
      </w:r>
      <w:r>
        <w:rPr>
          <w:rFonts w:hint="eastAsia" w:ascii="宋体" w:hAnsi="宋体" w:cs="宋体"/>
          <w:spacing w:val="-12"/>
          <w:sz w:val="24"/>
          <w:szCs w:val="24"/>
        </w:rPr>
        <w:t>业</w:t>
      </w:r>
      <w:r>
        <w:rPr>
          <w:rFonts w:hint="eastAsia" w:ascii="宋体" w:hAnsi="宋体" w:cs="宋体"/>
          <w:spacing w:val="-11"/>
          <w:sz w:val="24"/>
          <w:szCs w:val="24"/>
        </w:rPr>
        <w:t>发展管理办法》(财库 ﹝ 2020 ﹞46 号) 的规定，本公司</w:t>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pacing w:val="-10"/>
          <w:sz w:val="24"/>
          <w:szCs w:val="24"/>
        </w:rPr>
        <w:t>(联合体</w:t>
      </w:r>
      <w:r>
        <w:rPr>
          <w:rFonts w:hint="eastAsia" w:ascii="宋体" w:hAnsi="宋体" w:cs="宋体"/>
          <w:spacing w:val="-7"/>
          <w:sz w:val="24"/>
          <w:szCs w:val="24"/>
        </w:rPr>
        <w:t>)</w:t>
      </w:r>
      <w:r>
        <w:rPr>
          <w:rFonts w:hint="eastAsia" w:ascii="宋体" w:hAnsi="宋体" w:cs="宋体"/>
          <w:spacing w:val="-5"/>
          <w:sz w:val="24"/>
          <w:szCs w:val="24"/>
        </w:rPr>
        <w:t xml:space="preserve"> 参加</w:t>
      </w:r>
      <w:r>
        <w:rPr>
          <w:rFonts w:hint="eastAsia" w:ascii="宋体" w:hAnsi="宋体" w:cs="宋体"/>
          <w:spacing w:val="-5"/>
          <w:sz w:val="24"/>
          <w:szCs w:val="24"/>
          <w:u w:val="single"/>
        </w:rPr>
        <w:t xml:space="preserve"> (单位名称) </w:t>
      </w:r>
      <w:r>
        <w:rPr>
          <w:rFonts w:hint="eastAsia" w:ascii="宋体" w:hAnsi="宋体" w:cs="宋体"/>
          <w:spacing w:val="-5"/>
          <w:sz w:val="24"/>
          <w:szCs w:val="24"/>
        </w:rPr>
        <w:t xml:space="preserve"> 的</w:t>
      </w:r>
      <w:r>
        <w:rPr>
          <w:rFonts w:hint="eastAsia" w:ascii="宋体" w:hAnsi="宋体" w:cs="宋体"/>
          <w:spacing w:val="-5"/>
          <w:sz w:val="24"/>
          <w:szCs w:val="24"/>
          <w:u w:val="single"/>
        </w:rPr>
        <w:t xml:space="preserve"> (项目名称) </w:t>
      </w:r>
      <w:r>
        <w:rPr>
          <w:rFonts w:hint="eastAsia" w:ascii="宋体" w:hAnsi="宋体" w:cs="宋体"/>
          <w:spacing w:val="-5"/>
          <w:sz w:val="24"/>
          <w:szCs w:val="24"/>
        </w:rPr>
        <w:t>采购活动，提</w:t>
      </w:r>
      <w:r>
        <w:rPr>
          <w:rFonts w:hint="eastAsia" w:ascii="宋体" w:hAnsi="宋体" w:cs="宋体"/>
          <w:spacing w:val="27"/>
          <w:sz w:val="24"/>
          <w:szCs w:val="24"/>
        </w:rPr>
        <w:t>供</w:t>
      </w:r>
      <w:r>
        <w:rPr>
          <w:rFonts w:hint="eastAsia" w:ascii="宋体" w:hAnsi="宋体" w:cs="宋体"/>
          <w:spacing w:val="21"/>
          <w:sz w:val="24"/>
          <w:szCs w:val="24"/>
        </w:rPr>
        <w:t>的货物全部由符合政策要求的中小企业制造。相关企业</w:t>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pacing w:val="8"/>
          <w:sz w:val="24"/>
          <w:szCs w:val="24"/>
        </w:rPr>
        <w:t>(含联合体中的中小企业、签订分包意向协议的中小企业</w:t>
      </w:r>
      <w:r>
        <w:rPr>
          <w:rFonts w:hint="eastAsia" w:ascii="宋体" w:hAnsi="宋体" w:cs="宋体"/>
          <w:spacing w:val="7"/>
          <w:sz w:val="24"/>
          <w:szCs w:val="24"/>
        </w:rPr>
        <w:t>)</w:t>
      </w:r>
      <w:r>
        <w:rPr>
          <w:rFonts w:hint="eastAsia" w:ascii="宋体" w:hAnsi="宋体" w:cs="宋体"/>
          <w:sz w:val="24"/>
          <w:szCs w:val="24"/>
        </w:rPr>
        <w:t xml:space="preserve"> </w:t>
      </w:r>
      <w:r>
        <w:rPr>
          <w:rFonts w:hint="eastAsia" w:ascii="宋体" w:hAnsi="宋体" w:cs="宋体"/>
          <w:spacing w:val="6"/>
          <w:sz w:val="24"/>
          <w:szCs w:val="24"/>
        </w:rPr>
        <w:t>的具体情况如下</w:t>
      </w:r>
      <w:r>
        <w:rPr>
          <w:rFonts w:hint="eastAsia" w:ascii="宋体" w:hAnsi="宋体" w:cs="宋体"/>
          <w:spacing w:val="4"/>
          <w:sz w:val="24"/>
          <w:szCs w:val="24"/>
        </w:rPr>
        <w:t>：</w:t>
      </w:r>
    </w:p>
    <w:p w14:paraId="52AA5B76">
      <w:pPr>
        <w:spacing w:line="560" w:lineRule="exact"/>
        <w:ind w:firstLine="484" w:firstLineChars="200"/>
        <w:rPr>
          <w:rFonts w:hint="eastAsia"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u w:val="single"/>
        </w:rPr>
        <w:t xml:space="preserve"> (标的名称) </w:t>
      </w:r>
      <w:r>
        <w:rPr>
          <w:rFonts w:hint="eastAsia" w:ascii="宋体" w:hAnsi="宋体" w:cs="宋体"/>
          <w:spacing w:val="1"/>
          <w:sz w:val="24"/>
          <w:szCs w:val="24"/>
        </w:rPr>
        <w:t>，属于</w:t>
      </w:r>
      <w:r>
        <w:rPr>
          <w:rFonts w:hint="eastAsia" w:ascii="宋体" w:hAnsi="宋体" w:cs="宋体"/>
          <w:spacing w:val="1"/>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宋体" w:hAnsi="宋体" w:cs="宋体"/>
          <w:spacing w:val="8"/>
          <w:sz w:val="24"/>
          <w:szCs w:val="24"/>
        </w:rPr>
        <w:t>；制造商为</w:t>
      </w:r>
      <w:r>
        <w:rPr>
          <w:rFonts w:hint="eastAsia" w:ascii="宋体" w:hAnsi="宋体" w:cs="宋体"/>
          <w:spacing w:val="8"/>
          <w:sz w:val="24"/>
          <w:szCs w:val="24"/>
          <w:u w:val="single"/>
        </w:rPr>
        <w:t xml:space="preserve"> (企业名称</w:t>
      </w:r>
      <w:r>
        <w:rPr>
          <w:rFonts w:hint="eastAsia" w:ascii="宋体" w:hAnsi="宋体" w:cs="宋体"/>
          <w:spacing w:val="8"/>
          <w:sz w:val="24"/>
          <w:szCs w:val="24"/>
        </w:rPr>
        <w:t>)，从业人员</w:t>
      </w:r>
      <w:r>
        <w:rPr>
          <w:rFonts w:hint="eastAsia" w:ascii="宋体" w:hAnsi="宋体" w:cs="宋体"/>
          <w:spacing w:val="8"/>
          <w:sz w:val="24"/>
          <w:szCs w:val="24"/>
          <w:u w:val="single"/>
        </w:rPr>
        <w:t xml:space="preserve">      </w:t>
      </w:r>
      <w:r>
        <w:rPr>
          <w:rFonts w:hint="eastAsia" w:ascii="宋体" w:hAnsi="宋体" w:cs="宋体"/>
          <w:spacing w:val="8"/>
          <w:sz w:val="24"/>
          <w:szCs w:val="24"/>
        </w:rPr>
        <w:t>人，营业收</w:t>
      </w:r>
      <w:r>
        <w:rPr>
          <w:rFonts w:hint="eastAsia" w:ascii="宋体" w:hAnsi="宋体" w:cs="宋体"/>
          <w:spacing w:val="1"/>
          <w:sz w:val="24"/>
          <w:szCs w:val="24"/>
        </w:rPr>
        <w:t>入为</w:t>
      </w:r>
      <w:r>
        <w:rPr>
          <w:rFonts w:hint="eastAsia" w:ascii="宋体" w:hAnsi="宋体" w:cs="宋体"/>
          <w:spacing w:val="1"/>
          <w:sz w:val="24"/>
          <w:szCs w:val="24"/>
          <w:u w:val="single"/>
        </w:rPr>
        <w:t xml:space="preserve">    </w:t>
      </w:r>
      <w:r>
        <w:rPr>
          <w:rFonts w:hint="eastAsia" w:ascii="宋体" w:hAnsi="宋体" w:cs="宋体"/>
          <w:spacing w:val="1"/>
          <w:sz w:val="24"/>
          <w:szCs w:val="24"/>
        </w:rPr>
        <w:t>万元，资产总</w:t>
      </w:r>
      <w:r>
        <w:rPr>
          <w:rFonts w:hint="eastAsia" w:ascii="宋体" w:hAnsi="宋体" w:cs="宋体"/>
          <w:sz w:val="24"/>
          <w:szCs w:val="24"/>
        </w:rPr>
        <w:t>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(中型企业、小</w:t>
      </w:r>
      <w:r>
        <w:rPr>
          <w:rFonts w:hint="eastAsia" w:ascii="宋体" w:hAnsi="宋体" w:cs="宋体"/>
          <w:spacing w:val="-6"/>
          <w:sz w:val="24"/>
          <w:szCs w:val="24"/>
          <w:u w:val="single"/>
        </w:rPr>
        <w:t>型企</w:t>
      </w:r>
      <w:r>
        <w:rPr>
          <w:rFonts w:hint="eastAsia" w:ascii="宋体" w:hAnsi="宋体" w:cs="宋体"/>
          <w:spacing w:val="-5"/>
          <w:sz w:val="24"/>
          <w:szCs w:val="24"/>
          <w:u w:val="single"/>
        </w:rPr>
        <w:t>业</w:t>
      </w:r>
      <w:r>
        <w:rPr>
          <w:rFonts w:hint="eastAsia" w:ascii="宋体" w:hAnsi="宋体" w:cs="宋体"/>
          <w:spacing w:val="-3"/>
          <w:sz w:val="24"/>
          <w:szCs w:val="24"/>
          <w:u w:val="single"/>
        </w:rPr>
        <w:t>、微型企业</w:t>
      </w:r>
      <w:r>
        <w:rPr>
          <w:rFonts w:hint="eastAsia" w:ascii="宋体" w:hAnsi="宋体" w:cs="宋体"/>
          <w:spacing w:val="-3"/>
          <w:sz w:val="24"/>
          <w:szCs w:val="24"/>
        </w:rPr>
        <w:t>)；</w:t>
      </w:r>
    </w:p>
    <w:p w14:paraId="6C83B154">
      <w:pPr>
        <w:spacing w:line="560" w:lineRule="exact"/>
        <w:ind w:firstLine="488" w:firstLineChars="200"/>
        <w:rPr>
          <w:rFonts w:hint="eastAsia" w:ascii="宋体" w:hAnsi="宋体" w:cs="宋体"/>
          <w:sz w:val="24"/>
          <w:szCs w:val="24"/>
        </w:rPr>
      </w:pPr>
      <w:r>
        <w:rPr>
          <w:rFonts w:hint="eastAsia" w:ascii="宋体" w:hAnsi="宋体" w:cs="宋体"/>
          <w:spacing w:val="2"/>
          <w:sz w:val="24"/>
          <w:szCs w:val="24"/>
        </w:rPr>
        <w:t>2.</w:t>
      </w:r>
      <w:r>
        <w:rPr>
          <w:rFonts w:hint="eastAsia" w:ascii="宋体" w:hAnsi="宋体" w:cs="宋体"/>
          <w:spacing w:val="2"/>
          <w:sz w:val="24"/>
          <w:szCs w:val="24"/>
          <w:u w:val="single"/>
        </w:rPr>
        <w:t xml:space="preserve"> (标的名称) </w:t>
      </w:r>
      <w:r>
        <w:rPr>
          <w:rFonts w:hint="eastAsia" w:ascii="宋体" w:hAnsi="宋体" w:cs="宋体"/>
          <w:spacing w:val="2"/>
          <w:sz w:val="24"/>
          <w:szCs w:val="24"/>
        </w:rPr>
        <w:t>，属于</w:t>
      </w:r>
      <w:r>
        <w:rPr>
          <w:rFonts w:hint="eastAsia" w:asciiTheme="minorEastAsia" w:hAnsiTheme="minorEastAsia" w:eastAsiaTheme="minorEastAsia" w:cstheme="minorEastAsia"/>
          <w:sz w:val="24"/>
          <w:szCs w:val="24"/>
          <w:u w:val="single"/>
        </w:rPr>
        <w:t xml:space="preserve">       </w:t>
      </w:r>
      <w:r>
        <w:rPr>
          <w:rFonts w:hint="eastAsia" w:ascii="宋体" w:hAnsi="宋体" w:cs="宋体"/>
          <w:spacing w:val="8"/>
          <w:sz w:val="24"/>
          <w:szCs w:val="24"/>
        </w:rPr>
        <w:t>；制造商为</w:t>
      </w:r>
      <w:r>
        <w:rPr>
          <w:rFonts w:hint="eastAsia" w:ascii="宋体" w:hAnsi="宋体" w:cs="宋体"/>
          <w:spacing w:val="8"/>
          <w:sz w:val="24"/>
          <w:szCs w:val="24"/>
          <w:u w:val="single"/>
        </w:rPr>
        <w:t xml:space="preserve"> (企业名称</w:t>
      </w:r>
      <w:r>
        <w:rPr>
          <w:rFonts w:hint="eastAsia" w:ascii="宋体" w:hAnsi="宋体" w:cs="宋体"/>
          <w:spacing w:val="8"/>
          <w:sz w:val="24"/>
          <w:szCs w:val="24"/>
        </w:rPr>
        <w:t>)，从业人员</w:t>
      </w:r>
      <w:r>
        <w:rPr>
          <w:rFonts w:hint="eastAsia" w:ascii="宋体" w:hAnsi="宋体" w:cs="宋体"/>
          <w:spacing w:val="8"/>
          <w:sz w:val="24"/>
          <w:szCs w:val="24"/>
          <w:u w:val="single"/>
        </w:rPr>
        <w:t xml:space="preserve">    </w:t>
      </w:r>
      <w:r>
        <w:rPr>
          <w:rFonts w:hint="eastAsia" w:ascii="宋体" w:hAnsi="宋体" w:cs="宋体"/>
          <w:spacing w:val="8"/>
          <w:sz w:val="24"/>
          <w:szCs w:val="24"/>
        </w:rPr>
        <w:t>人，营业收入</w:t>
      </w:r>
      <w:r>
        <w:rPr>
          <w:rFonts w:hint="eastAsia" w:ascii="宋体" w:hAnsi="宋体" w:cs="宋体"/>
          <w:sz w:val="24"/>
          <w:szCs w:val="24"/>
        </w:rPr>
        <w:t xml:space="preserve"> </w:t>
      </w:r>
      <w:r>
        <w:rPr>
          <w:rFonts w:hint="eastAsia" w:ascii="宋体" w:hAnsi="宋体" w:cs="宋体"/>
          <w:spacing w:val="10"/>
          <w:sz w:val="24"/>
          <w:szCs w:val="24"/>
        </w:rPr>
        <w:t>为</w:t>
      </w:r>
      <w:r>
        <w:rPr>
          <w:rFonts w:hint="eastAsia" w:ascii="宋体" w:hAnsi="宋体" w:cs="宋体"/>
          <w:spacing w:val="10"/>
          <w:sz w:val="24"/>
          <w:szCs w:val="24"/>
          <w:u w:val="single"/>
        </w:rPr>
        <w:t xml:space="preserve"> </w:t>
      </w:r>
      <w:r>
        <w:rPr>
          <w:rFonts w:hint="eastAsia" w:ascii="宋体" w:hAnsi="宋体" w:cs="宋体"/>
          <w:spacing w:val="8"/>
          <w:sz w:val="24"/>
          <w:szCs w:val="24"/>
          <w:u w:val="single"/>
        </w:rPr>
        <w:t xml:space="preserve"> </w:t>
      </w:r>
      <w:r>
        <w:rPr>
          <w:rFonts w:hint="eastAsia" w:ascii="宋体" w:hAnsi="宋体" w:cs="宋体"/>
          <w:spacing w:val="5"/>
          <w:sz w:val="24"/>
          <w:szCs w:val="24"/>
          <w:u w:val="single"/>
        </w:rPr>
        <w:t xml:space="preserve">  </w:t>
      </w:r>
      <w:r>
        <w:rPr>
          <w:rFonts w:hint="eastAsia" w:ascii="宋体" w:hAnsi="宋体" w:cs="宋体"/>
          <w:spacing w:val="5"/>
          <w:sz w:val="24"/>
          <w:szCs w:val="24"/>
        </w:rPr>
        <w:t>万元，资产总额为</w:t>
      </w:r>
      <w:r>
        <w:rPr>
          <w:rFonts w:hint="eastAsia" w:ascii="宋体" w:hAnsi="宋体" w:cs="宋体"/>
          <w:spacing w:val="5"/>
          <w:sz w:val="24"/>
          <w:szCs w:val="24"/>
          <w:u w:val="single"/>
        </w:rPr>
        <w:t xml:space="preserve">    </w:t>
      </w:r>
      <w:r>
        <w:rPr>
          <w:rFonts w:hint="eastAsia" w:ascii="宋体" w:hAnsi="宋体" w:cs="宋体"/>
          <w:spacing w:val="5"/>
          <w:sz w:val="24"/>
          <w:szCs w:val="24"/>
        </w:rPr>
        <w:t>万元，属于</w:t>
      </w:r>
      <w:r>
        <w:rPr>
          <w:rFonts w:hint="eastAsia" w:ascii="宋体" w:hAnsi="宋体" w:cs="宋体"/>
          <w:spacing w:val="5"/>
          <w:sz w:val="24"/>
          <w:szCs w:val="24"/>
          <w:u w:val="single"/>
        </w:rPr>
        <w:t xml:space="preserve"> (中型企业、小型</w:t>
      </w:r>
      <w:r>
        <w:rPr>
          <w:rFonts w:hint="eastAsia" w:ascii="宋体" w:hAnsi="宋体" w:cs="宋体"/>
          <w:sz w:val="24"/>
          <w:szCs w:val="24"/>
          <w:u w:val="single"/>
        </w:rPr>
        <w:t xml:space="preserve"> </w:t>
      </w:r>
      <w:r>
        <w:rPr>
          <w:rFonts w:hint="eastAsia" w:ascii="宋体" w:hAnsi="宋体" w:cs="宋体"/>
          <w:spacing w:val="-2"/>
          <w:sz w:val="24"/>
          <w:szCs w:val="24"/>
          <w:u w:val="single"/>
        </w:rPr>
        <w:t>企业、微型企业</w:t>
      </w:r>
      <w:r>
        <w:rPr>
          <w:rFonts w:hint="eastAsia" w:ascii="宋体" w:hAnsi="宋体" w:cs="宋体"/>
          <w:spacing w:val="-1"/>
          <w:sz w:val="24"/>
          <w:szCs w:val="24"/>
        </w:rPr>
        <w:t>)；</w:t>
      </w:r>
    </w:p>
    <w:p w14:paraId="1336E033">
      <w:pPr>
        <w:spacing w:line="504" w:lineRule="exact"/>
        <w:ind w:left="688"/>
        <w:rPr>
          <w:rFonts w:hint="eastAsia" w:ascii="宋体" w:hAnsi="宋体" w:cs="宋体"/>
          <w:sz w:val="24"/>
          <w:szCs w:val="24"/>
        </w:rPr>
      </w:pPr>
      <w:r>
        <w:rPr>
          <w:rFonts w:hint="eastAsia" w:ascii="宋体" w:hAnsi="宋体" w:cs="宋体"/>
          <w:spacing w:val="5"/>
          <w:position w:val="4"/>
          <w:sz w:val="24"/>
          <w:szCs w:val="24"/>
        </w:rPr>
        <w:t>…</w:t>
      </w:r>
      <w:r>
        <w:rPr>
          <w:rFonts w:hint="eastAsia" w:ascii="宋体" w:hAnsi="宋体" w:cs="宋体"/>
          <w:spacing w:val="4"/>
          <w:position w:val="4"/>
          <w:sz w:val="24"/>
          <w:szCs w:val="24"/>
        </w:rPr>
        <w:t>…</w:t>
      </w:r>
    </w:p>
    <w:p w14:paraId="3B43C198">
      <w:pPr>
        <w:spacing w:line="560" w:lineRule="exact"/>
        <w:ind w:firstLine="508" w:firstLineChars="200"/>
        <w:rPr>
          <w:rFonts w:hint="eastAsia" w:ascii="宋体" w:hAnsi="宋体" w:cs="宋体"/>
          <w:sz w:val="24"/>
          <w:szCs w:val="24"/>
        </w:rPr>
      </w:pPr>
      <w:r>
        <w:rPr>
          <w:rFonts w:hint="eastAsia" w:ascii="宋体" w:hAnsi="宋体" w:cs="宋体"/>
          <w:spacing w:val="7"/>
          <w:sz w:val="24"/>
          <w:szCs w:val="24"/>
        </w:rPr>
        <w:t>以上企业，不属于大企业的分支机构，不存在控股股</w:t>
      </w:r>
      <w:r>
        <w:rPr>
          <w:rFonts w:hint="eastAsia" w:ascii="宋体" w:hAnsi="宋体" w:cs="宋体"/>
          <w:spacing w:val="3"/>
          <w:sz w:val="24"/>
          <w:szCs w:val="24"/>
        </w:rPr>
        <w:t>东</w:t>
      </w:r>
      <w:r>
        <w:rPr>
          <w:rFonts w:hint="eastAsia" w:ascii="宋体" w:hAnsi="宋体" w:cs="宋体"/>
          <w:spacing w:val="16"/>
          <w:sz w:val="24"/>
          <w:szCs w:val="24"/>
        </w:rPr>
        <w:t>为大</w:t>
      </w:r>
      <w:r>
        <w:rPr>
          <w:rFonts w:hint="eastAsia" w:ascii="宋体" w:hAnsi="宋体" w:cs="宋体"/>
          <w:spacing w:val="8"/>
          <w:sz w:val="24"/>
          <w:szCs w:val="24"/>
        </w:rPr>
        <w:t>企业的情形，也不存在与大企业的负责人为同一人的情</w:t>
      </w:r>
      <w:r>
        <w:rPr>
          <w:rFonts w:hint="eastAsia" w:ascii="宋体" w:hAnsi="宋体" w:cs="宋体"/>
          <w:spacing w:val="-7"/>
          <w:sz w:val="24"/>
          <w:szCs w:val="24"/>
        </w:rPr>
        <w:t>形</w:t>
      </w:r>
      <w:r>
        <w:rPr>
          <w:rFonts w:hint="eastAsia" w:ascii="宋体" w:hAnsi="宋体" w:cs="宋体"/>
          <w:spacing w:val="-6"/>
          <w:sz w:val="24"/>
          <w:szCs w:val="24"/>
        </w:rPr>
        <w:t>。</w:t>
      </w:r>
    </w:p>
    <w:p w14:paraId="3166BF7C">
      <w:pPr>
        <w:spacing w:line="560" w:lineRule="exact"/>
        <w:ind w:firstLine="524" w:firstLineChars="200"/>
        <w:rPr>
          <w:rFonts w:hint="eastAsia" w:ascii="宋体" w:hAnsi="宋体" w:cs="宋体"/>
          <w:sz w:val="24"/>
          <w:szCs w:val="24"/>
        </w:rPr>
      </w:pPr>
      <w:r>
        <w:rPr>
          <w:rFonts w:hint="eastAsia" w:ascii="宋体" w:hAnsi="宋体" w:cs="宋体"/>
          <w:spacing w:val="11"/>
          <w:sz w:val="24"/>
          <w:szCs w:val="24"/>
        </w:rPr>
        <w:t>本</w:t>
      </w:r>
      <w:r>
        <w:rPr>
          <w:rFonts w:hint="eastAsia" w:ascii="宋体" w:hAnsi="宋体" w:cs="宋体"/>
          <w:spacing w:val="8"/>
          <w:sz w:val="24"/>
          <w:szCs w:val="24"/>
        </w:rPr>
        <w:t>企业对上述声明内容的真实性负责。如有虚假，将依</w:t>
      </w:r>
      <w:r>
        <w:rPr>
          <w:rFonts w:hint="eastAsia" w:ascii="宋体" w:hAnsi="宋体" w:cs="宋体"/>
          <w:sz w:val="24"/>
          <w:szCs w:val="24"/>
        </w:rPr>
        <w:t xml:space="preserve"> </w:t>
      </w:r>
      <w:r>
        <w:rPr>
          <w:rFonts w:hint="eastAsia" w:ascii="宋体" w:hAnsi="宋体" w:cs="宋体"/>
          <w:spacing w:val="8"/>
          <w:sz w:val="24"/>
          <w:szCs w:val="24"/>
        </w:rPr>
        <w:t>法</w:t>
      </w:r>
      <w:r>
        <w:rPr>
          <w:rFonts w:hint="eastAsia" w:ascii="宋体" w:hAnsi="宋体" w:cs="宋体"/>
          <w:spacing w:val="5"/>
          <w:sz w:val="24"/>
          <w:szCs w:val="24"/>
        </w:rPr>
        <w:t>承</w:t>
      </w:r>
      <w:r>
        <w:rPr>
          <w:rFonts w:hint="eastAsia" w:ascii="宋体" w:hAnsi="宋体" w:cs="宋体"/>
          <w:spacing w:val="4"/>
          <w:sz w:val="24"/>
          <w:szCs w:val="24"/>
        </w:rPr>
        <w:t>担相应责任。</w:t>
      </w:r>
    </w:p>
    <w:p w14:paraId="4DCCB4AA">
      <w:pPr>
        <w:spacing w:line="560" w:lineRule="exact"/>
        <w:ind w:firstLine="4674" w:firstLineChars="1900"/>
        <w:rPr>
          <w:rFonts w:hint="eastAsia" w:ascii="宋体" w:hAnsi="宋体" w:cs="宋体"/>
          <w:spacing w:val="3"/>
          <w:sz w:val="24"/>
          <w:szCs w:val="24"/>
        </w:rPr>
      </w:pPr>
    </w:p>
    <w:p w14:paraId="413BB593">
      <w:pPr>
        <w:spacing w:line="560" w:lineRule="exact"/>
        <w:ind w:firstLine="4674" w:firstLineChars="1900"/>
        <w:rPr>
          <w:rFonts w:hint="eastAsia" w:ascii="宋体" w:hAnsi="宋体" w:cs="宋体"/>
          <w:sz w:val="24"/>
          <w:szCs w:val="24"/>
        </w:rPr>
      </w:pPr>
      <w:r>
        <w:rPr>
          <w:rFonts w:hint="eastAsia" w:ascii="宋体" w:hAnsi="宋体" w:cs="宋体"/>
          <w:spacing w:val="3"/>
          <w:sz w:val="24"/>
          <w:szCs w:val="24"/>
        </w:rPr>
        <w:t>企业名称 (盖章)：</w:t>
      </w:r>
      <w:r>
        <w:rPr>
          <w:rFonts w:hint="eastAsia" w:asciiTheme="minorEastAsia" w:hAnsiTheme="minorEastAsia" w:eastAsiaTheme="minorEastAsia" w:cstheme="minorEastAsia"/>
          <w:sz w:val="24"/>
          <w:szCs w:val="24"/>
          <w:u w:val="single"/>
        </w:rPr>
        <w:t xml:space="preserve">                           </w:t>
      </w:r>
    </w:p>
    <w:p w14:paraId="2AB19DBF">
      <w:pPr>
        <w:spacing w:line="560" w:lineRule="exact"/>
        <w:ind w:firstLine="4674" w:firstLineChars="1900"/>
        <w:rPr>
          <w:rFonts w:hint="eastAsia" w:ascii="宋体" w:hAnsi="宋体" w:cs="宋体"/>
          <w:spacing w:val="3"/>
          <w:sz w:val="24"/>
          <w:szCs w:val="24"/>
        </w:rPr>
      </w:pPr>
      <w:r>
        <w:rPr>
          <w:rFonts w:hint="eastAsia" w:ascii="宋体" w:hAnsi="宋体" w:cs="宋体"/>
          <w:spacing w:val="3"/>
          <w:sz w:val="24"/>
          <w:szCs w:val="24"/>
        </w:rPr>
        <w:t>日 期：</w:t>
      </w:r>
      <w:r>
        <w:rPr>
          <w:rFonts w:hint="eastAsia" w:asciiTheme="minorEastAsia" w:hAnsiTheme="minorEastAsia" w:eastAsiaTheme="minorEastAsia" w:cstheme="minorEastAsia"/>
          <w:sz w:val="24"/>
          <w:szCs w:val="24"/>
          <w:u w:val="single"/>
        </w:rPr>
        <w:t xml:space="preserve">                           </w:t>
      </w:r>
    </w:p>
    <w:p w14:paraId="7AFD7DF4">
      <w:pPr>
        <w:spacing w:line="560" w:lineRule="exact"/>
        <w:ind w:firstLine="4674" w:firstLineChars="1900"/>
        <w:rPr>
          <w:rFonts w:hint="eastAsia" w:ascii="宋体" w:hAnsi="宋体" w:cs="宋体"/>
          <w:spacing w:val="3"/>
          <w:sz w:val="24"/>
          <w:szCs w:val="24"/>
        </w:rPr>
      </w:pPr>
      <w:bookmarkStart w:id="139" w:name="_bookmark1"/>
      <w:bookmarkEnd w:id="139"/>
      <w:r>
        <w:rPr>
          <w:rFonts w:hint="eastAsia" w:ascii="宋体" w:hAnsi="宋体" w:cs="宋体"/>
          <w:spacing w:val="3"/>
          <w:sz w:val="24"/>
          <w:szCs w:val="24"/>
        </w:rPr>
        <w:tab/>
      </w:r>
    </w:p>
    <w:p w14:paraId="3E2112BB">
      <w:pPr>
        <w:spacing w:before="104" w:line="232" w:lineRule="auto"/>
        <w:ind w:left="27"/>
        <w:sectPr>
          <w:footerReference r:id="rId13" w:type="default"/>
          <w:pgSz w:w="11906" w:h="16839"/>
          <w:pgMar w:top="1431" w:right="1566" w:bottom="1378" w:left="1785" w:header="0" w:footer="1215" w:gutter="0"/>
          <w:pgNumType w:fmt="decimal"/>
          <w:cols w:space="720" w:num="1"/>
        </w:sectPr>
      </w:pPr>
      <w:r>
        <w:rPr>
          <w:rFonts w:hint="eastAsia" w:ascii="宋体" w:hAnsi="宋体" w:cs="宋体"/>
          <w:spacing w:val="18"/>
          <w:position w:val="6"/>
          <w:sz w:val="24"/>
          <w:szCs w:val="24"/>
        </w:rPr>
        <w:t>1</w:t>
      </w:r>
      <w:r>
        <w:rPr>
          <w:rFonts w:hint="eastAsia" w:ascii="宋体" w:hAnsi="宋体" w:cs="宋体"/>
          <w:spacing w:val="11"/>
          <w:sz w:val="24"/>
          <w:szCs w:val="24"/>
        </w:rPr>
        <w:t>从</w:t>
      </w:r>
      <w:r>
        <w:rPr>
          <w:rFonts w:hint="eastAsia" w:ascii="宋体" w:hAnsi="宋体" w:cs="宋体"/>
          <w:spacing w:val="9"/>
          <w:sz w:val="24"/>
          <w:szCs w:val="24"/>
        </w:rPr>
        <w:t>业人员、营业收入、资产总额填报上一年度数据，无上一年度数据的新成立企业可不填报。</w:t>
      </w:r>
    </w:p>
    <w:p w14:paraId="63BCB8A4">
      <w:pPr>
        <w:adjustRightInd w:val="0"/>
        <w:spacing w:line="360" w:lineRule="auto"/>
        <w:jc w:val="both"/>
        <w:rPr>
          <w:rFonts w:hint="eastAsia" w:ascii="宋体" w:hAnsi="宋体" w:cs="宋体"/>
          <w:b/>
          <w:bCs/>
          <w:kern w:val="0"/>
          <w:sz w:val="24"/>
          <w:lang w:bidi="ar"/>
        </w:rPr>
      </w:pPr>
      <w:r>
        <w:rPr>
          <w:rFonts w:hint="eastAsia" w:ascii="宋体" w:hAnsi="宋体" w:cs="宋体"/>
          <w:b/>
          <w:bCs/>
          <w:kern w:val="0"/>
          <w:sz w:val="24"/>
          <w:lang w:bidi="ar"/>
        </w:rPr>
        <w:t>附件六、关于符合本国产品标准的声明函格式</w:t>
      </w:r>
    </w:p>
    <w:p w14:paraId="504A5512">
      <w:pPr>
        <w:adjustRightInd w:val="0"/>
        <w:spacing w:line="360" w:lineRule="auto"/>
        <w:jc w:val="center"/>
        <w:rPr>
          <w:rFonts w:hint="eastAsia" w:ascii="宋体" w:hAnsi="宋体" w:cs="宋体"/>
          <w:b/>
          <w:bCs/>
          <w:kern w:val="0"/>
          <w:sz w:val="24"/>
          <w:lang w:bidi="ar"/>
        </w:rPr>
      </w:pPr>
    </w:p>
    <w:p w14:paraId="1EB251AE">
      <w:pPr>
        <w:adjustRightInd w:val="0"/>
        <w:spacing w:line="360" w:lineRule="auto"/>
        <w:jc w:val="center"/>
        <w:rPr>
          <w:rFonts w:ascii="仿宋" w:hAnsi="仿宋" w:eastAsia="仿宋" w:cs="仿宋"/>
          <w:i w:val="0"/>
          <w:iCs w:val="0"/>
          <w:caps w:val="0"/>
          <w:color w:val="000000"/>
          <w:spacing w:val="0"/>
          <w:sz w:val="36"/>
          <w:szCs w:val="36"/>
        </w:rPr>
      </w:pPr>
      <w:r>
        <w:rPr>
          <w:rFonts w:hint="eastAsia" w:ascii="宋体" w:hAnsi="宋体" w:cs="宋体"/>
          <w:b/>
          <w:bCs/>
          <w:kern w:val="0"/>
          <w:sz w:val="24"/>
          <w:lang w:bidi="ar"/>
        </w:rPr>
        <w:t>关于符合本国产品标准的声明函（如适用）</w:t>
      </w:r>
    </w:p>
    <w:p w14:paraId="52A5426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F16221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1，生产厂为</w:t>
      </w:r>
      <w:r>
        <w:rPr>
          <w:rFonts w:hint="eastAsia" w:ascii="宋体" w:hAnsi="宋体" w:eastAsia="宋体" w:cs="宋体"/>
          <w:i w:val="0"/>
          <w:iCs w:val="0"/>
          <w:caps w:val="0"/>
          <w:color w:val="000000"/>
          <w:spacing w:val="0"/>
          <w:sz w:val="24"/>
          <w:szCs w:val="24"/>
          <w:u w:val="single"/>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2，厂址为</w:t>
      </w:r>
      <w:r>
        <w:rPr>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的中国境内生产的组件成本占比≥（规定比例）3。</w:t>
      </w:r>
      <w:r>
        <w:rPr>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Fonts w:hint="eastAsia" w:ascii="宋体" w:hAnsi="宋体" w:eastAsia="宋体" w:cs="宋体"/>
          <w:i w:val="0"/>
          <w:iCs w:val="0"/>
          <w:caps w:val="0"/>
          <w:color w:val="000000"/>
          <w:spacing w:val="0"/>
          <w:sz w:val="24"/>
          <w:szCs w:val="24"/>
          <w:u w:val="single"/>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4在中国境内生产。</w:t>
      </w:r>
      <w:r>
        <w:rPr>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Fonts w:hint="eastAsia" w:ascii="宋体" w:hAnsi="宋体" w:eastAsia="宋体" w:cs="宋体"/>
          <w:i w:val="0"/>
          <w:iCs w:val="0"/>
          <w:caps w:val="0"/>
          <w:color w:val="000000"/>
          <w:spacing w:val="0"/>
          <w:sz w:val="24"/>
          <w:szCs w:val="24"/>
          <w:u w:val="single"/>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5在中国境内完成。</w:t>
      </w:r>
    </w:p>
    <w:p w14:paraId="3E50352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Fonts w:hint="eastAsia" w:ascii="宋体" w:hAnsi="宋体" w:eastAsia="宋体" w:cs="宋体"/>
          <w:i w:val="0"/>
          <w:iCs w:val="0"/>
          <w:caps w:val="0"/>
          <w:color w:val="000000"/>
          <w:spacing w:val="0"/>
          <w:sz w:val="24"/>
          <w:szCs w:val="24"/>
          <w:u w:val="single"/>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的中国境内生产的组件成本占比≥（规定比例）。</w:t>
      </w:r>
      <w:r>
        <w:rPr>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的（关键组件）在中国境内生产。</w:t>
      </w:r>
      <w:r>
        <w:rPr>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的（关键工序）在中国境内完成。</w:t>
      </w:r>
    </w:p>
    <w:p w14:paraId="1BF29A5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14:paraId="25D5606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14:paraId="1745586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u w:val="single"/>
        </w:rPr>
      </w:pPr>
      <w:r>
        <w:rPr>
          <w:rFonts w:hint="eastAsia" w:ascii="宋体" w:hAnsi="宋体" w:eastAsia="宋体" w:cs="宋体"/>
          <w:i w:val="0"/>
          <w:iCs w:val="0"/>
          <w:caps w:val="0"/>
          <w:color w:val="000000"/>
          <w:spacing w:val="0"/>
          <w:sz w:val="24"/>
          <w:szCs w:val="24"/>
          <w:shd w:val="clear" w:fill="FFFFFF"/>
          <w:vertAlign w:val="baseline"/>
        </w:rPr>
        <w:t>公司（单位）名称（盖章）：　</w:t>
      </w:r>
      <w:r>
        <w:rPr>
          <w:rFonts w:hint="eastAsia" w:ascii="宋体" w:hAnsi="宋体" w:eastAsia="宋体" w:cs="宋体"/>
          <w:i w:val="0"/>
          <w:iCs w:val="0"/>
          <w:caps w:val="0"/>
          <w:color w:val="000000"/>
          <w:spacing w:val="0"/>
          <w:sz w:val="24"/>
          <w:szCs w:val="24"/>
          <w:u w:val="single"/>
          <w:shd w:val="clear" w:fill="FFFFFF"/>
          <w:vertAlign w:val="baseline"/>
        </w:rPr>
        <w:t>        </w:t>
      </w:r>
    </w:p>
    <w:p w14:paraId="5598CC2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日期：</w:t>
      </w:r>
      <w:r>
        <w:rPr>
          <w:rFonts w:hint="eastAsia" w:ascii="宋体" w:hAnsi="宋体" w:eastAsia="宋体" w:cs="宋体"/>
          <w:i w:val="0"/>
          <w:iCs w:val="0"/>
          <w:caps w:val="0"/>
          <w:color w:val="000000"/>
          <w:spacing w:val="0"/>
          <w:sz w:val="24"/>
          <w:szCs w:val="24"/>
          <w:u w:val="single"/>
          <w:shd w:val="clear" w:fill="FFFFFF"/>
          <w:vertAlign w:val="baseline"/>
        </w:rPr>
        <w:t>　     </w:t>
      </w:r>
      <w:r>
        <w:rPr>
          <w:rFonts w:hint="eastAsia" w:ascii="宋体" w:hAnsi="宋体" w:eastAsia="宋体" w:cs="宋体"/>
          <w:i w:val="0"/>
          <w:iCs w:val="0"/>
          <w:caps w:val="0"/>
          <w:color w:val="000000"/>
          <w:spacing w:val="0"/>
          <w:sz w:val="24"/>
          <w:szCs w:val="24"/>
          <w:shd w:val="clear" w:fill="FFFFFF"/>
          <w:vertAlign w:val="baseline"/>
        </w:rPr>
        <w:t>年</w:t>
      </w:r>
      <w:r>
        <w:rPr>
          <w:rFonts w:hint="eastAsia" w:ascii="宋体" w:hAnsi="宋体" w:eastAsia="宋体" w:cs="宋体"/>
          <w:i w:val="0"/>
          <w:iCs w:val="0"/>
          <w:caps w:val="0"/>
          <w:color w:val="000000"/>
          <w:spacing w:val="0"/>
          <w:sz w:val="24"/>
          <w:szCs w:val="24"/>
          <w:u w:val="single"/>
          <w:shd w:val="clear" w:fill="FFFFFF"/>
          <w:vertAlign w:val="baseline"/>
        </w:rPr>
        <w:t>　  </w:t>
      </w:r>
      <w:r>
        <w:rPr>
          <w:rFonts w:hint="eastAsia" w:ascii="宋体" w:hAnsi="宋体" w:eastAsia="宋体" w:cs="宋体"/>
          <w:i w:val="0"/>
          <w:iCs w:val="0"/>
          <w:caps w:val="0"/>
          <w:color w:val="000000"/>
          <w:spacing w:val="0"/>
          <w:sz w:val="24"/>
          <w:szCs w:val="24"/>
          <w:shd w:val="clear" w:fill="FFFFFF"/>
          <w:vertAlign w:val="baseline"/>
        </w:rPr>
        <w:t>月</w:t>
      </w:r>
      <w:r>
        <w:rPr>
          <w:rFonts w:hint="eastAsia" w:ascii="宋体" w:hAnsi="宋体" w:eastAsia="宋体" w:cs="宋体"/>
          <w:i w:val="0"/>
          <w:iCs w:val="0"/>
          <w:caps w:val="0"/>
          <w:color w:val="000000"/>
          <w:spacing w:val="0"/>
          <w:sz w:val="24"/>
          <w:szCs w:val="24"/>
          <w:u w:val="single"/>
          <w:shd w:val="clear" w:fill="FFFFFF"/>
          <w:vertAlign w:val="baseline"/>
        </w:rPr>
        <w:t>　  </w:t>
      </w:r>
      <w:r>
        <w:rPr>
          <w:rFonts w:hint="eastAsia" w:ascii="宋体" w:hAnsi="宋体" w:eastAsia="宋体" w:cs="宋体"/>
          <w:i w:val="0"/>
          <w:iCs w:val="0"/>
          <w:caps w:val="0"/>
          <w:color w:val="000000"/>
          <w:spacing w:val="0"/>
          <w:sz w:val="24"/>
          <w:szCs w:val="24"/>
          <w:shd w:val="clear" w:fill="FFFFFF"/>
          <w:vertAlign w:val="baseline"/>
        </w:rPr>
        <w:t>日         </w:t>
      </w:r>
    </w:p>
    <w:p w14:paraId="2F416B2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shd w:val="clear" w:fill="FFFFFF"/>
          <w:vertAlign w:val="baseline"/>
        </w:rPr>
      </w:pPr>
    </w:p>
    <w:p w14:paraId="7DAB08E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1.产品如有型号，请在“产品名称”栏一并填写。</w:t>
      </w:r>
    </w:p>
    <w:p w14:paraId="23AF0FC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2.生产厂名与厂址应与生产厂营业执照载明的相关信息保持一致。</w:t>
      </w:r>
    </w:p>
    <w:p w14:paraId="29D2AEC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3.该产品的中国境内生产的组件成本占比相关要求实施前，“规定比例”栏可不填，下同。</w:t>
      </w:r>
    </w:p>
    <w:p w14:paraId="4FBDFF2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4.该产品的关键组件要求实施前，“关键组件”栏可不填，下同。</w:t>
      </w:r>
    </w:p>
    <w:p w14:paraId="2A81F98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5.该产品的关键工序要求实施前，“关键工序”栏可不填，下同。</w:t>
      </w:r>
    </w:p>
    <w:sectPr>
      <w:headerReference r:id="rId15" w:type="first"/>
      <w:footerReference r:id="rId18" w:type="first"/>
      <w:headerReference r:id="rId14" w:type="default"/>
      <w:footerReference r:id="rId16" w:type="default"/>
      <w:footerReference r:id="rId17" w:type="even"/>
      <w:pgSz w:w="11906" w:h="16838"/>
      <w:pgMar w:top="1417" w:right="1701" w:bottom="1417"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4C74">
    <w:pPr>
      <w:pStyle w:val="18"/>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A71042">
                          <w:pPr>
                            <w:pStyle w:val="18"/>
                            <w:jc w:val="center"/>
                          </w:pPr>
                        </w:p>
                      </w:txbxContent>
                    </wps:txbx>
                    <wps:bodyPr wrap="none" lIns="0" tIns="0" rIns="0" bIns="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Lom45K+AQAAfAMAAA4AAAAAAAAAAQAgAAAAHwEAAGRycy9lMm9Eb2MueG1sUEsFBgAA&#10;AAAGAAYAWQEAAE8FAAAAAA==&#10;">
              <v:fill on="f" focussize="0,0"/>
              <v:stroke on="f"/>
              <v:imagedata o:title=""/>
              <o:lock v:ext="edit" aspectratio="f"/>
              <v:textbox inset="0mm,0mm,0mm,0mm" style="mso-fit-shape-to-text:t;">
                <w:txbxContent>
                  <w:p w14:paraId="75A71042">
                    <w:pPr>
                      <w:pStyle w:val="18"/>
                      <w:jc w:val="center"/>
                    </w:pPr>
                  </w:p>
                </w:txbxContent>
              </v:textbox>
            </v:rect>
          </w:pict>
        </mc:Fallback>
      </mc:AlternateContent>
    </w:r>
  </w:p>
  <w:p w14:paraId="58DDC7A5">
    <w:pPr>
      <w:pStyle w:val="19"/>
      <w:ind w:firstLine="630" w:firstLineChars="300"/>
      <w:jc w:val="left"/>
      <w:rPr>
        <w:sz w:val="21"/>
        <w:szCs w:val="21"/>
      </w:rPr>
    </w:pPr>
    <w:r>
      <w:rPr>
        <w:sz w:val="21"/>
        <w:szCs w:val="21"/>
      </w:rPr>
      <w:drawing>
        <wp:anchor distT="0" distB="0" distL="0" distR="0" simplePos="0" relativeHeight="251659264" behindDoc="0" locked="0" layoutInCell="1" allowOverlap="1">
          <wp:simplePos x="0" y="0"/>
          <wp:positionH relativeFrom="column">
            <wp:posOffset>-12065</wp:posOffset>
          </wp:positionH>
          <wp:positionV relativeFrom="paragraph">
            <wp:posOffset>1905</wp:posOffset>
          </wp:positionV>
          <wp:extent cx="376555" cy="330835"/>
          <wp:effectExtent l="0" t="0" r="4445" b="12065"/>
          <wp:wrapNone/>
          <wp:docPr id="4098" name="图片 7"/>
          <wp:cNvGraphicFramePr/>
          <a:graphic xmlns:a="http://schemas.openxmlformats.org/drawingml/2006/main">
            <a:graphicData uri="http://schemas.openxmlformats.org/drawingml/2006/picture">
              <pic:pic xmlns:pic="http://schemas.openxmlformats.org/drawingml/2006/picture">
                <pic:nvPicPr>
                  <pic:cNvPr id="4098" name="图片 7"/>
                  <pic:cNvPicPr/>
                </pic:nvPicPr>
                <pic:blipFill>
                  <a:blip r:embed="rId1" cstate="print"/>
                  <a:srcRect/>
                  <a:stretch>
                    <a:fillRect/>
                  </a:stretch>
                </pic:blipFill>
                <pic:spPr>
                  <a:xfrm>
                    <a:off x="0" y="0"/>
                    <a:ext cx="376555" cy="330835"/>
                  </a:xfrm>
                  <a:prstGeom prst="rect">
                    <a:avLst/>
                  </a:prstGeom>
                  <a:ln>
                    <a:noFill/>
                  </a:ln>
                </pic:spPr>
              </pic:pic>
            </a:graphicData>
          </a:graphic>
        </wp:anchor>
      </w:drawing>
    </w:r>
    <w:r>
      <w:rPr>
        <w:rFonts w:hint="eastAsia" w:ascii="宋体" w:hAnsi="宋体" w:cs="宋体"/>
        <w:b/>
        <w:iCs/>
        <w:sz w:val="21"/>
        <w:szCs w:val="21"/>
      </w:rPr>
      <w:t>山西鼎辰项目管理有限公司</w:t>
    </w:r>
  </w:p>
  <w:p w14:paraId="4F40E60C">
    <w:pPr>
      <w:pStyle w:val="19"/>
      <w:ind w:firstLine="632" w:firstLineChars="300"/>
      <w:jc w:val="left"/>
      <w:rPr>
        <w:rFonts w:hint="eastAsia" w:ascii="宋体" w:hAnsi="宋体" w:cs="宋体"/>
        <w:b/>
        <w:iCs/>
        <w:sz w:val="21"/>
        <w:szCs w:val="21"/>
      </w:rPr>
    </w:pPr>
    <w:r>
      <w:rPr>
        <w:rFonts w:hint="eastAsia" w:ascii="宋体" w:hAnsi="宋体" w:cs="宋体"/>
        <w:b/>
        <w:iCs/>
        <w:sz w:val="21"/>
        <w:szCs w:val="21"/>
      </w:rPr>
      <w:t>联系电话：0351-5266516</w:t>
    </w:r>
  </w:p>
  <w:p w14:paraId="07C643CA">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A229">
    <w:pPr>
      <w:pStyle w:val="18"/>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392D">
    <w:pPr>
      <w:pStyle w:val="18"/>
      <w:tabs>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C7E0">
    <w:pPr>
      <w:pStyle w:val="18"/>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8C927">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A8C927">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48EB">
    <w:pPr>
      <w:snapToGrid w:val="0"/>
      <w:jc w:val="left"/>
      <w:rPr>
        <w:rFonts w:ascii="Times New Roman" w:hAnsi="Times New Roman"/>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95D08">
                          <w:pPr>
                            <w:pStyle w:val="1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795D08">
                    <w:pPr>
                      <w:pStyle w:val="1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2F06">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A24FC">
                          <w:pPr>
                            <w:pStyle w:val="1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6A24FC">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82BB">
    <w:pPr>
      <w:pStyle w:val="18"/>
      <w:tabs>
        <w:tab w:val="center" w:pos="4140"/>
        <w:tab w:val="right" w:pos="830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F781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5F781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3534">
    <w:pPr>
      <w:spacing w:line="188" w:lineRule="auto"/>
      <w:ind w:left="4127"/>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3B960">
                          <w:pPr>
                            <w:pStyle w:val="1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83B960">
                    <w:pPr>
                      <w:pStyle w:val="1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F9EF">
    <w:pPr>
      <w:pStyle w:val="18"/>
      <w:ind w:right="720" w:rightChars="343" w:firstLine="180" w:firstLineChars="10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9267">
                          <w:pPr>
                            <w:pStyle w:val="1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1D89267">
                    <w:pPr>
                      <w:pStyle w:val="1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683B">
    <w:pPr>
      <w:pStyle w:val="18"/>
      <w:framePr w:wrap="around" w:vAnchor="text" w:hAnchor="margin" w:xAlign="outside" w:y="1"/>
      <w:rPr>
        <w:rStyle w:val="32"/>
      </w:rPr>
    </w:pPr>
    <w:r>
      <w:fldChar w:fldCharType="begin"/>
    </w:r>
    <w:r>
      <w:rPr>
        <w:rStyle w:val="32"/>
      </w:rPr>
      <w:instrText xml:space="preserve">PAGE  </w:instrText>
    </w:r>
    <w:r>
      <w:fldChar w:fldCharType="end"/>
    </w:r>
  </w:p>
  <w:p w14:paraId="7DF384F5">
    <w:pPr>
      <w:pStyle w:val="1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2CDC">
    <w:pPr>
      <w:pStyle w:val="19"/>
      <w:pBdr>
        <w:bottom w:val="none" w:color="auto" w:sz="0" w:space="1"/>
      </w:pBdr>
    </w:pPr>
    <w:r>
      <w:rPr>
        <w:rFonts w:hint="eastAsia" w:ascii="宋体" w:hAnsi="宋体" w:cs="宋体"/>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6E17">
    <w:pPr>
      <w:pStyle w:val="19"/>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EF56">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3BA8">
    <w:pPr>
      <w:pStyle w:val="19"/>
      <w:pBdr>
        <w:bottom w:val="none" w:color="auto" w:sz="0" w:space="1"/>
      </w:pBdr>
      <w:tabs>
        <w:tab w:val="center" w:pos="4140"/>
        <w:tab w:val="right" w:pos="8300"/>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DF30">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A3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BE4CD"/>
    <w:multiLevelType w:val="singleLevel"/>
    <w:tmpl w:val="81BBE4CD"/>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B26DA4B"/>
    <w:multiLevelType w:val="singleLevel"/>
    <w:tmpl w:val="FB26DA4B"/>
    <w:lvl w:ilvl="0" w:tentative="0">
      <w:start w:val="1"/>
      <w:numFmt w:val="chineseCounting"/>
      <w:suff w:val="nothing"/>
      <w:lvlText w:val="%1、"/>
      <w:lvlJc w:val="left"/>
      <w:rPr>
        <w:rFonts w:hint="eastAsia"/>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0"/>
    <w:multiLevelType w:val="singleLevel"/>
    <w:tmpl w:val="00000000"/>
    <w:lvl w:ilvl="0" w:tentative="0">
      <w:start w:val="4"/>
      <w:numFmt w:val="chineseCounting"/>
      <w:suff w:val="space"/>
      <w:lvlText w:val="第%1章"/>
      <w:lvlJc w:val="left"/>
      <w:rPr>
        <w:rFonts w:hint="eastAsia"/>
      </w:rPr>
    </w:lvl>
  </w:abstractNum>
  <w:abstractNum w:abstractNumId="7">
    <w:nsid w:val="00000001"/>
    <w:multiLevelType w:val="singleLevel"/>
    <w:tmpl w:val="00000001"/>
    <w:lvl w:ilvl="0" w:tentative="0">
      <w:start w:val="1"/>
      <w:numFmt w:val="decimal"/>
      <w:pStyle w:val="8"/>
      <w:lvlText w:val="%1."/>
      <w:lvlJc w:val="left"/>
      <w:pPr>
        <w:tabs>
          <w:tab w:val="left" w:pos="360"/>
        </w:tabs>
        <w:ind w:left="360" w:hanging="360"/>
      </w:pPr>
    </w:lvl>
  </w:abstractNum>
  <w:abstractNum w:abstractNumId="8">
    <w:nsid w:val="58CF9ECA"/>
    <w:multiLevelType w:val="singleLevel"/>
    <w:tmpl w:val="58CF9ECA"/>
    <w:lvl w:ilvl="0" w:tentative="0">
      <w:start w:val="4"/>
      <w:numFmt w:val="chineseCounting"/>
      <w:suff w:val="nothing"/>
      <w:lvlText w:val="%1、"/>
      <w:lvlJc w:val="left"/>
    </w:lvl>
  </w:abstractNum>
  <w:num w:numId="1">
    <w:abstractNumId w:val="7"/>
  </w:num>
  <w:num w:numId="2">
    <w:abstractNumId w:val="6"/>
  </w:num>
  <w:num w:numId="3">
    <w:abstractNumId w:val="4"/>
  </w:num>
  <w:num w:numId="4">
    <w:abstractNumId w:val="5"/>
  </w:num>
  <w:num w:numId="5">
    <w:abstractNumId w:val="3"/>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NjA5NmM1ZTdlY2FkYmI3OGU4OTM4M2Y1MGJhZjUifQ=="/>
  </w:docVars>
  <w:rsids>
    <w:rsidRoot w:val="00000000"/>
    <w:rsid w:val="007760B8"/>
    <w:rsid w:val="01271345"/>
    <w:rsid w:val="013625FC"/>
    <w:rsid w:val="01F114A6"/>
    <w:rsid w:val="031A4A2D"/>
    <w:rsid w:val="036363D4"/>
    <w:rsid w:val="03B5196C"/>
    <w:rsid w:val="03B74063"/>
    <w:rsid w:val="04245B63"/>
    <w:rsid w:val="05340028"/>
    <w:rsid w:val="05BC1DCB"/>
    <w:rsid w:val="07724E37"/>
    <w:rsid w:val="08AE1E9F"/>
    <w:rsid w:val="091361A6"/>
    <w:rsid w:val="095007F3"/>
    <w:rsid w:val="0B8769D7"/>
    <w:rsid w:val="0C20301B"/>
    <w:rsid w:val="0CE02843"/>
    <w:rsid w:val="0D3546AE"/>
    <w:rsid w:val="0F655282"/>
    <w:rsid w:val="100F3B6B"/>
    <w:rsid w:val="10645201"/>
    <w:rsid w:val="109F5871"/>
    <w:rsid w:val="1134160C"/>
    <w:rsid w:val="11733C86"/>
    <w:rsid w:val="12C1581C"/>
    <w:rsid w:val="14534C64"/>
    <w:rsid w:val="15F15AC1"/>
    <w:rsid w:val="15FC2FFC"/>
    <w:rsid w:val="1769437E"/>
    <w:rsid w:val="17B7561E"/>
    <w:rsid w:val="1A48163C"/>
    <w:rsid w:val="1A9F5F4F"/>
    <w:rsid w:val="1B7C28F5"/>
    <w:rsid w:val="1C69015F"/>
    <w:rsid w:val="1D9E208B"/>
    <w:rsid w:val="1DBA640E"/>
    <w:rsid w:val="1DCD2970"/>
    <w:rsid w:val="1F02489B"/>
    <w:rsid w:val="1F0E06C9"/>
    <w:rsid w:val="1FA0658E"/>
    <w:rsid w:val="206749B4"/>
    <w:rsid w:val="20B90756"/>
    <w:rsid w:val="23E97DD8"/>
    <w:rsid w:val="252F5CBE"/>
    <w:rsid w:val="268F4C66"/>
    <w:rsid w:val="26A83F7A"/>
    <w:rsid w:val="27075144"/>
    <w:rsid w:val="29B11398"/>
    <w:rsid w:val="29CC7F7F"/>
    <w:rsid w:val="29DC11D2"/>
    <w:rsid w:val="2A4B06F6"/>
    <w:rsid w:val="2B5106E3"/>
    <w:rsid w:val="2C3636F3"/>
    <w:rsid w:val="2D2D40EC"/>
    <w:rsid w:val="2F430CE4"/>
    <w:rsid w:val="30AC28B9"/>
    <w:rsid w:val="320504D2"/>
    <w:rsid w:val="32132BEF"/>
    <w:rsid w:val="325925CC"/>
    <w:rsid w:val="32892EB1"/>
    <w:rsid w:val="32CE4D68"/>
    <w:rsid w:val="335D0488"/>
    <w:rsid w:val="335F4901"/>
    <w:rsid w:val="33704071"/>
    <w:rsid w:val="342910FA"/>
    <w:rsid w:val="35627B5B"/>
    <w:rsid w:val="35771918"/>
    <w:rsid w:val="37CE542D"/>
    <w:rsid w:val="38E057F5"/>
    <w:rsid w:val="3A217E73"/>
    <w:rsid w:val="3CC71C25"/>
    <w:rsid w:val="3D2554E0"/>
    <w:rsid w:val="3E155F41"/>
    <w:rsid w:val="402E048B"/>
    <w:rsid w:val="40414DCB"/>
    <w:rsid w:val="40833636"/>
    <w:rsid w:val="40D45C40"/>
    <w:rsid w:val="41377F7D"/>
    <w:rsid w:val="42613503"/>
    <w:rsid w:val="428B5571"/>
    <w:rsid w:val="45554E75"/>
    <w:rsid w:val="458B6AE9"/>
    <w:rsid w:val="45F36B68"/>
    <w:rsid w:val="461C6B96"/>
    <w:rsid w:val="465F5FAB"/>
    <w:rsid w:val="46CB5A0A"/>
    <w:rsid w:val="47024B89"/>
    <w:rsid w:val="477F442B"/>
    <w:rsid w:val="478A34FC"/>
    <w:rsid w:val="48313978"/>
    <w:rsid w:val="49B22896"/>
    <w:rsid w:val="49EB78A4"/>
    <w:rsid w:val="4C3752D5"/>
    <w:rsid w:val="4CA0731E"/>
    <w:rsid w:val="4D3C7046"/>
    <w:rsid w:val="4DD059E1"/>
    <w:rsid w:val="4E0836DA"/>
    <w:rsid w:val="4E691332"/>
    <w:rsid w:val="51172622"/>
    <w:rsid w:val="51ED73F6"/>
    <w:rsid w:val="528B1C51"/>
    <w:rsid w:val="52F83A10"/>
    <w:rsid w:val="534C78B7"/>
    <w:rsid w:val="541F321E"/>
    <w:rsid w:val="54537933"/>
    <w:rsid w:val="55012924"/>
    <w:rsid w:val="552C79A0"/>
    <w:rsid w:val="56460F02"/>
    <w:rsid w:val="56921A85"/>
    <w:rsid w:val="574F7976"/>
    <w:rsid w:val="57C06AC6"/>
    <w:rsid w:val="594049A4"/>
    <w:rsid w:val="5A7140A7"/>
    <w:rsid w:val="5A81253D"/>
    <w:rsid w:val="5B1E5FDD"/>
    <w:rsid w:val="5DCA41FA"/>
    <w:rsid w:val="5DE132F2"/>
    <w:rsid w:val="5DF03535"/>
    <w:rsid w:val="5ECF75EF"/>
    <w:rsid w:val="5FDE3F8D"/>
    <w:rsid w:val="60031C46"/>
    <w:rsid w:val="623E0D13"/>
    <w:rsid w:val="62516C98"/>
    <w:rsid w:val="627961EF"/>
    <w:rsid w:val="633640E0"/>
    <w:rsid w:val="637A417C"/>
    <w:rsid w:val="64C33752"/>
    <w:rsid w:val="65136487"/>
    <w:rsid w:val="654031AC"/>
    <w:rsid w:val="658B24C1"/>
    <w:rsid w:val="659B2B9C"/>
    <w:rsid w:val="65BF660F"/>
    <w:rsid w:val="662B2FED"/>
    <w:rsid w:val="675A1E0A"/>
    <w:rsid w:val="67C779FD"/>
    <w:rsid w:val="67E66228"/>
    <w:rsid w:val="685E5C6B"/>
    <w:rsid w:val="688A2F04"/>
    <w:rsid w:val="68CA34BC"/>
    <w:rsid w:val="6ACA3A8C"/>
    <w:rsid w:val="6B6E7E2B"/>
    <w:rsid w:val="6BC04E8F"/>
    <w:rsid w:val="6C1E5A53"/>
    <w:rsid w:val="6D2F5E28"/>
    <w:rsid w:val="6D806684"/>
    <w:rsid w:val="6E511DCE"/>
    <w:rsid w:val="6EB8421B"/>
    <w:rsid w:val="704E4817"/>
    <w:rsid w:val="71ED47B2"/>
    <w:rsid w:val="731F0EDA"/>
    <w:rsid w:val="73816CB2"/>
    <w:rsid w:val="740A0CFA"/>
    <w:rsid w:val="746C7962"/>
    <w:rsid w:val="74F33BDF"/>
    <w:rsid w:val="755503F6"/>
    <w:rsid w:val="789631FF"/>
    <w:rsid w:val="78A351DB"/>
    <w:rsid w:val="78E75809"/>
    <w:rsid w:val="79E63D12"/>
    <w:rsid w:val="79E96DB7"/>
    <w:rsid w:val="7ACD6C80"/>
    <w:rsid w:val="7B446F42"/>
    <w:rsid w:val="7BD5623E"/>
    <w:rsid w:val="7CED53B8"/>
    <w:rsid w:val="7D2C5EE0"/>
    <w:rsid w:val="7D697134"/>
    <w:rsid w:val="7DC456E8"/>
    <w:rsid w:val="7EDA370E"/>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5">
    <w:name w:val="Plain Text"/>
    <w:basedOn w:val="1"/>
    <w:link w:val="51"/>
    <w:qFormat/>
    <w:uiPriority w:val="0"/>
    <w:pPr>
      <w:spacing w:beforeLines="50" w:afterLines="50" w:line="400" w:lineRule="exact"/>
    </w:pPr>
    <w:rPr>
      <w:rFonts w:ascii="宋体" w:hAnsi="Courier New"/>
      <w:sz w:val="24"/>
      <w:szCs w:val="24"/>
    </w:rPr>
  </w:style>
  <w:style w:type="paragraph" w:styleId="7">
    <w:name w:val="table of authorities"/>
    <w:basedOn w:val="1"/>
    <w:next w:val="1"/>
    <w:qFormat/>
    <w:uiPriority w:val="0"/>
    <w:pPr>
      <w:ind w:left="420" w:leftChars="200"/>
    </w:pPr>
  </w:style>
  <w:style w:type="paragraph" w:styleId="8">
    <w:name w:val="List Number"/>
    <w:basedOn w:val="1"/>
    <w:qFormat/>
    <w:uiPriority w:val="0"/>
    <w:pPr>
      <w:numPr>
        <w:ilvl w:val="0"/>
        <w:numId w:val="1"/>
      </w:numPr>
    </w:pPr>
  </w:style>
  <w:style w:type="paragraph" w:styleId="9">
    <w:name w:val="Normal Indent"/>
    <w:basedOn w:val="1"/>
    <w:next w:val="1"/>
    <w:link w:val="52"/>
    <w:qFormat/>
    <w:uiPriority w:val="0"/>
    <w:pPr>
      <w:spacing w:line="360" w:lineRule="auto"/>
      <w:ind w:firstLine="454"/>
    </w:pPr>
    <w:rPr>
      <w:sz w:val="24"/>
      <w:szCs w:val="20"/>
    </w:rPr>
  </w:style>
  <w:style w:type="paragraph" w:styleId="10">
    <w:name w:val="toa heading"/>
    <w:basedOn w:val="1"/>
    <w:next w:val="1"/>
    <w:qFormat/>
    <w:uiPriority w:val="0"/>
    <w:rPr>
      <w:rFonts w:ascii="Arial" w:hAnsi="Arial" w:cs="Arial"/>
      <w:sz w:val="24"/>
    </w:rPr>
  </w:style>
  <w:style w:type="paragraph" w:styleId="11">
    <w:name w:val="annotation text"/>
    <w:basedOn w:val="1"/>
    <w:next w:val="1"/>
    <w:qFormat/>
    <w:uiPriority w:val="0"/>
    <w:pPr>
      <w:jc w:val="left"/>
    </w:pPr>
  </w:style>
  <w:style w:type="paragraph" w:styleId="12">
    <w:name w:val="Body Text"/>
    <w:basedOn w:val="1"/>
    <w:next w:val="1"/>
    <w:qFormat/>
    <w:uiPriority w:val="1"/>
    <w:pPr>
      <w:spacing w:after="120"/>
    </w:pPr>
    <w:rPr>
      <w:sz w:val="28"/>
      <w:szCs w:val="24"/>
    </w:rPr>
  </w:style>
  <w:style w:type="paragraph" w:styleId="13">
    <w:name w:val="Body Text Indent"/>
    <w:basedOn w:val="1"/>
    <w:next w:val="14"/>
    <w:qFormat/>
    <w:uiPriority w:val="0"/>
    <w:pPr>
      <w:spacing w:line="200" w:lineRule="exact"/>
      <w:ind w:firstLine="301"/>
    </w:pPr>
    <w:rPr>
      <w:rFonts w:ascii="宋体" w:hAnsi="Courier New"/>
      <w:spacing w:val="-4"/>
      <w:sz w:val="18"/>
      <w:szCs w:val="20"/>
    </w:rPr>
  </w:style>
  <w:style w:type="paragraph" w:styleId="14">
    <w:name w:val="envelope return"/>
    <w:basedOn w:val="1"/>
    <w:qFormat/>
    <w:uiPriority w:val="0"/>
    <w:pPr>
      <w:snapToGrid w:val="0"/>
    </w:pPr>
    <w:rPr>
      <w:rFonts w:ascii="Arial" w:hAnsi="Arial"/>
    </w:rPr>
  </w:style>
  <w:style w:type="paragraph" w:styleId="15">
    <w:name w:val="index 4"/>
    <w:basedOn w:val="1"/>
    <w:next w:val="1"/>
    <w:unhideWhenUsed/>
    <w:qFormat/>
    <w:uiPriority w:val="99"/>
    <w:pPr>
      <w:ind w:left="600" w:leftChars="600"/>
    </w:p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240" w:after="240"/>
    </w:pPr>
    <w:rPr>
      <w:rFonts w:ascii="Times New Roman" w:hAnsi="Times New Roman" w:eastAsia="仿宋"/>
      <w:sz w:val="36"/>
      <w:szCs w:val="24"/>
    </w:rPr>
  </w:style>
  <w:style w:type="paragraph" w:styleId="21">
    <w:name w:val="Body Text Indent 3"/>
    <w:basedOn w:val="1"/>
    <w:qFormat/>
    <w:uiPriority w:val="99"/>
    <w:pPr>
      <w:spacing w:line="360" w:lineRule="auto"/>
      <w:ind w:firstLine="420" w:firstLineChars="200"/>
    </w:pPr>
    <w:rPr>
      <w:kern w:val="0"/>
      <w:sz w:val="20"/>
      <w:szCs w:val="20"/>
    </w:rPr>
  </w:style>
  <w:style w:type="paragraph" w:styleId="22">
    <w:name w:val="toc 2"/>
    <w:basedOn w:val="1"/>
    <w:next w:val="1"/>
    <w:qFormat/>
    <w:uiPriority w:val="0"/>
    <w:pPr>
      <w:ind w:left="420" w:leftChars="200"/>
    </w:pPr>
  </w:style>
  <w:style w:type="paragraph" w:styleId="23">
    <w:name w:val="toc 9"/>
    <w:basedOn w:val="1"/>
    <w:next w:val="1"/>
    <w:qFormat/>
    <w:uiPriority w:val="99"/>
    <w:pPr>
      <w:widowControl/>
      <w:ind w:left="3400"/>
    </w:pPr>
    <w:rPr>
      <w:kern w:val="0"/>
      <w:szCs w:val="21"/>
    </w:rPr>
  </w:style>
  <w:style w:type="paragraph" w:styleId="24">
    <w:name w:val="Body Text 2"/>
    <w:basedOn w:val="1"/>
    <w:next w:val="23"/>
    <w:qFormat/>
    <w:uiPriority w:val="0"/>
    <w:pPr>
      <w:spacing w:after="120" w:line="480" w:lineRule="auto"/>
    </w:pPr>
  </w:style>
  <w:style w:type="paragraph" w:styleId="25">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qFormat/>
    <w:uiPriority w:val="0"/>
    <w:pPr>
      <w:jc w:val="center"/>
    </w:pPr>
    <w:rPr>
      <w:sz w:val="32"/>
    </w:rPr>
  </w:style>
  <w:style w:type="paragraph" w:styleId="28">
    <w:name w:val="Body Text First Indent 2"/>
    <w:basedOn w:val="13"/>
    <w:next w:val="1"/>
    <w:qFormat/>
    <w:uiPriority w:val="0"/>
    <w:pPr>
      <w:spacing w:after="120" w:line="240" w:lineRule="auto"/>
      <w:ind w:left="420" w:leftChars="200" w:firstLine="420" w:firstLineChars="200"/>
    </w:pPr>
    <w:rPr>
      <w:rFonts w:ascii="Times New Roman" w:hAnsi="Times New Roman"/>
      <w:spacing w:val="0"/>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basedOn w:val="31"/>
    <w:qFormat/>
    <w:uiPriority w:val="0"/>
    <w:rPr>
      <w:color w:val="0000FF"/>
      <w:u w:val="single"/>
    </w:rPr>
  </w:style>
  <w:style w:type="paragraph" w:customStyle="1" w:styleId="34">
    <w:name w:val="首行缩进"/>
    <w:basedOn w:val="1"/>
    <w:next w:val="12"/>
    <w:qFormat/>
    <w:uiPriority w:val="0"/>
    <w:pPr>
      <w:ind w:firstLine="480" w:firstLineChars="200"/>
    </w:pPr>
    <w:rPr>
      <w:lang w:val="zh-CN"/>
    </w:rPr>
  </w:style>
  <w:style w:type="paragraph" w:styleId="35">
    <w:name w:val="Quote"/>
    <w:basedOn w:val="1"/>
    <w:next w:val="1"/>
    <w:qFormat/>
    <w:uiPriority w:val="29"/>
    <w:pPr>
      <w:spacing w:beforeLines="50" w:afterLines="50" w:line="360" w:lineRule="auto"/>
    </w:pPr>
    <w:rPr>
      <w:i/>
      <w:iCs/>
      <w:color w:val="000000"/>
      <w:szCs w:val="24"/>
      <w:lang w:val="zh-CN"/>
    </w:rPr>
  </w:style>
  <w:style w:type="paragraph" w:customStyle="1" w:styleId="36">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7">
    <w:name w:val="Table Paragraph"/>
    <w:basedOn w:val="1"/>
    <w:qFormat/>
    <w:uiPriority w:val="1"/>
  </w:style>
  <w:style w:type="paragraph" w:customStyle="1" w:styleId="38">
    <w:name w:val="样式1"/>
    <w:basedOn w:val="18"/>
    <w:qFormat/>
    <w:uiPriority w:val="0"/>
    <w:pPr>
      <w:pBdr>
        <w:bottom w:val="single" w:color="auto" w:sz="4" w:space="1"/>
      </w:pBdr>
    </w:pPr>
    <w:rPr>
      <w:rFonts w:ascii="Times New Roman" w:hAnsi="Times New Roman"/>
      <w:szCs w:val="24"/>
    </w:rPr>
  </w:style>
  <w:style w:type="paragraph" w:customStyle="1" w:styleId="39">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40">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1">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2">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3">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4">
    <w:name w:val="_Style 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5">
    <w:name w:val="批注框文本 字符"/>
    <w:basedOn w:val="31"/>
    <w:link w:val="17"/>
    <w:qFormat/>
    <w:uiPriority w:val="0"/>
    <w:rPr>
      <w:rFonts w:ascii="Calibri" w:hAnsi="Calibri"/>
      <w:kern w:val="2"/>
      <w:sz w:val="18"/>
      <w:szCs w:val="18"/>
    </w:rPr>
  </w:style>
  <w:style w:type="character" w:customStyle="1" w:styleId="46">
    <w:name w:val="NormalCharacter"/>
    <w:qFormat/>
    <w:uiPriority w:val="0"/>
  </w:style>
  <w:style w:type="paragraph" w:customStyle="1" w:styleId="47">
    <w:name w:val="_Style 3"/>
    <w:next w:val="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font11"/>
    <w:basedOn w:val="31"/>
    <w:qFormat/>
    <w:uiPriority w:val="0"/>
    <w:rPr>
      <w:rFonts w:hint="eastAsia" w:ascii="宋体" w:hAnsi="宋体" w:eastAsia="宋体" w:cs="宋体"/>
      <w:color w:val="000000"/>
      <w:sz w:val="24"/>
      <w:szCs w:val="24"/>
      <w:u w:val="none"/>
    </w:rPr>
  </w:style>
  <w:style w:type="character" w:customStyle="1" w:styleId="49">
    <w:name w:val="font31"/>
    <w:basedOn w:val="31"/>
    <w:qFormat/>
    <w:uiPriority w:val="0"/>
    <w:rPr>
      <w:rFonts w:hint="eastAsia" w:ascii="宋体" w:hAnsi="宋体" w:eastAsia="宋体" w:cs="宋体"/>
      <w:color w:val="000000"/>
      <w:sz w:val="24"/>
      <w:szCs w:val="24"/>
      <w:u w:val="none"/>
    </w:rPr>
  </w:style>
  <w:style w:type="character" w:customStyle="1" w:styleId="50">
    <w:name w:val="font21"/>
    <w:basedOn w:val="31"/>
    <w:qFormat/>
    <w:uiPriority w:val="0"/>
    <w:rPr>
      <w:rFonts w:hint="eastAsia" w:ascii="宋体" w:hAnsi="宋体" w:eastAsia="宋体" w:cs="宋体"/>
      <w:color w:val="000000"/>
      <w:sz w:val="24"/>
      <w:szCs w:val="24"/>
      <w:u w:val="none"/>
    </w:rPr>
  </w:style>
  <w:style w:type="character" w:customStyle="1" w:styleId="51">
    <w:name w:val="纯文本 字符"/>
    <w:link w:val="5"/>
    <w:qFormat/>
    <w:uiPriority w:val="0"/>
    <w:rPr>
      <w:rFonts w:ascii="宋体" w:hAnsi="Courier New"/>
      <w:kern w:val="2"/>
      <w:sz w:val="24"/>
      <w:szCs w:val="24"/>
    </w:rPr>
  </w:style>
  <w:style w:type="character" w:customStyle="1" w:styleId="52">
    <w:name w:val="正文缩进 字符"/>
    <w:link w:val="9"/>
    <w:qFormat/>
    <w:uiPriority w:val="0"/>
    <w:rPr>
      <w:rFonts w:ascii="Calibri" w:hAnsi="Calibri"/>
      <w:kern w:val="2"/>
      <w:sz w:val="24"/>
    </w:rPr>
  </w:style>
  <w:style w:type="character" w:customStyle="1" w:styleId="53">
    <w:name w:val="fontstyle01"/>
    <w:basedOn w:val="31"/>
    <w:qFormat/>
    <w:uiPriority w:val="0"/>
    <w:rPr>
      <w:rFonts w:hint="eastAsia" w:ascii="宋体" w:hAnsi="宋体" w:eastAsia="宋体"/>
      <w:color w:val="000000"/>
      <w:sz w:val="22"/>
      <w:szCs w:val="22"/>
    </w:rPr>
  </w:style>
  <w:style w:type="paragraph" w:customStyle="1" w:styleId="54">
    <w:name w:val="列出段落2"/>
    <w:basedOn w:val="1"/>
    <w:qFormat/>
    <w:uiPriority w:val="0"/>
    <w:pPr>
      <w:autoSpaceDE w:val="0"/>
      <w:autoSpaceDN w:val="0"/>
      <w:ind w:left="23"/>
    </w:pPr>
    <w:rPr>
      <w:sz w:val="22"/>
      <w:lang w:val="zh-CN"/>
    </w:rPr>
  </w:style>
  <w:style w:type="paragraph" w:customStyle="1" w:styleId="55">
    <w:name w:val="正文文本2"/>
    <w:basedOn w:val="1"/>
    <w:qFormat/>
    <w:uiPriority w:val="0"/>
    <w:pPr>
      <w:autoSpaceDE w:val="0"/>
      <w:autoSpaceDN w:val="0"/>
    </w:pPr>
    <w:rPr>
      <w:sz w:val="20"/>
      <w:lang w:val="zh-CN"/>
    </w:rPr>
  </w:style>
  <w:style w:type="paragraph" w:customStyle="1" w:styleId="56">
    <w:name w:val="List Paragraph"/>
    <w:basedOn w:val="1"/>
    <w:qFormat/>
    <w:uiPriority w:val="34"/>
    <w:pPr>
      <w:ind w:firstLine="420" w:firstLineChars="200"/>
    </w:pPr>
    <w:rPr>
      <w:lang w:val="en-US" w:eastAsia="zh-CN" w:bidi="ar-SA"/>
    </w:rPr>
  </w:style>
  <w:style w:type="paragraph" w:customStyle="1" w:styleId="57">
    <w:name w:val="p0"/>
    <w:basedOn w:val="1"/>
    <w:qFormat/>
    <w:uiPriority w:val="0"/>
    <w:pPr>
      <w:widowControl/>
    </w:pPr>
    <w:rPr>
      <w:kern w:val="0"/>
      <w:szCs w:val="21"/>
    </w:rPr>
  </w:style>
  <w:style w:type="character" w:customStyle="1" w:styleId="58">
    <w:name w:val="font111"/>
    <w:basedOn w:val="31"/>
    <w:qFormat/>
    <w:uiPriority w:val="0"/>
    <w:rPr>
      <w:rFonts w:hint="eastAsia" w:ascii="宋体" w:hAnsi="宋体" w:eastAsia="宋体" w:cs="宋体"/>
      <w:color w:val="000000"/>
      <w:sz w:val="22"/>
      <w:szCs w:val="22"/>
      <w:u w:val="none"/>
      <w:vertAlign w:val="superscript"/>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1">
    <w:name w:val="样式 标题 1 + 四号 居中 段前: 12 磅 段后: 12 磅 行距: 单倍行距"/>
    <w:basedOn w:val="2"/>
    <w:qFormat/>
    <w:uiPriority w:val="0"/>
    <w:pPr>
      <w:spacing w:before="240" w:after="240" w:line="240" w:lineRule="auto"/>
      <w:jc w:val="center"/>
    </w:pPr>
    <w:rPr>
      <w:rFonts w:cs="宋体"/>
      <w:bCs/>
      <w:sz w:val="28"/>
      <w:szCs w:val="20"/>
    </w:rPr>
  </w:style>
  <w:style w:type="paragraph" w:customStyle="1" w:styleId="6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11713</Words>
  <Characters>12548</Characters>
  <Paragraphs>1937</Paragraphs>
  <TotalTime>18</TotalTime>
  <ScaleCrop>false</ScaleCrop>
  <LinksUpToDate>false</LinksUpToDate>
  <CharactersWithSpaces>12700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2025-04-09T03:33:00Z</dcterms:created>
  <dc:creator>A、 Lin</dc:creator>
  <cp:lastModifiedBy>liqiang</cp:lastModifiedBy>
  <dcterms:modified xsi:type="dcterms:W3CDTF">2026-04-29T07:40:38Z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FB0B7D12689540468559EFA6F7BAEC98_13</vt:lpwstr>
  </property>
  <property fmtid="{D5CDD505-2E9C-101B-9397-08002B2CF9AE}" pid="4" name="KSOTemplateDocerSaveRecord">
    <vt:lpwstr>eyJoZGlkIjoiNThiM2UyNjY0M2NiODFjYzEwZDNlOWFkYjJiNmFlNDYiLCJ1c2VySWQiOiIyODM4NTU5ODUifQ==</vt:lpwstr>
  </property>
</Properties>
</file>