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F0580">
      <w:pPr>
        <w:spacing w:before="312" w:after="156" w:line="600" w:lineRule="exact"/>
        <w:jc w:val="center"/>
        <w:rPr>
          <w:rFonts w:hint="eastAsia" w:ascii="方正小标宋简体" w:hAnsi="宋体" w:eastAsia="方正小标宋简体"/>
          <w:color w:val="auto"/>
          <w:sz w:val="52"/>
          <w:szCs w:val="52"/>
          <w:highlight w:val="none"/>
        </w:rPr>
      </w:pPr>
    </w:p>
    <w:p w14:paraId="79D4AA65">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25B38AD2">
      <w:pPr>
        <w:spacing w:before="156" w:line="360" w:lineRule="auto"/>
        <w:jc w:val="center"/>
        <w:rPr>
          <w:rFonts w:hint="eastAsia" w:ascii="宋体" w:hAnsi="宋体"/>
          <w:i/>
          <w:color w:val="auto"/>
          <w:sz w:val="52"/>
          <w:szCs w:val="52"/>
          <w:highlight w:val="none"/>
        </w:rPr>
      </w:pPr>
    </w:p>
    <w:p w14:paraId="64D963A2">
      <w:pPr>
        <w:spacing w:line="360" w:lineRule="auto"/>
        <w:rPr>
          <w:rFonts w:hint="eastAsia" w:ascii="方正小标宋简体" w:hAnsi="方正小标宋简体" w:eastAsia="方正小标宋简体" w:cs="方正小标宋简体"/>
          <w:b/>
          <w:color w:val="auto"/>
          <w:sz w:val="44"/>
          <w:szCs w:val="44"/>
          <w:highlight w:val="none"/>
        </w:rPr>
      </w:pPr>
    </w:p>
    <w:p w14:paraId="4DA68127">
      <w:pPr>
        <w:spacing w:before="156"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14C072C4">
      <w:pPr>
        <w:spacing w:before="156"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2E2C8BD4">
      <w:pPr>
        <w:spacing w:line="360" w:lineRule="auto"/>
        <w:rPr>
          <w:rFonts w:hint="eastAsia" w:ascii="仿宋_GB2312" w:hAnsi="宋体" w:eastAsia="仿宋_GB2312"/>
          <w:color w:val="auto"/>
          <w:sz w:val="30"/>
          <w:szCs w:val="72"/>
          <w:highlight w:val="none"/>
        </w:rPr>
      </w:pPr>
    </w:p>
    <w:p w14:paraId="6FA9AF95">
      <w:pPr>
        <w:pStyle w:val="216"/>
        <w:spacing w:line="360" w:lineRule="auto"/>
        <w:ind w:firstLine="1193"/>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：梧州市长洲区2025年绿色电力证书采购项目</w:t>
      </w:r>
    </w:p>
    <w:p w14:paraId="16425446">
      <w:pPr>
        <w:spacing w:line="360" w:lineRule="auto"/>
        <w:ind w:firstLine="1145"/>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w:t>
      </w:r>
      <w:bookmarkStart w:id="76" w:name="_GoBack"/>
      <w:bookmarkEnd w:id="76"/>
      <w:r>
        <w:rPr>
          <w:rFonts w:hint="eastAsia" w:ascii="仿宋_GB2312" w:hAnsi="宋体" w:eastAsia="仿宋_GB2312" w:cs="Courier New"/>
          <w:b/>
          <w:bCs/>
          <w:color w:val="auto"/>
          <w:sz w:val="30"/>
          <w:szCs w:val="30"/>
          <w:highlight w:val="none"/>
          <w:lang w:eastAsia="zh-CN"/>
        </w:rPr>
        <w:t xml:space="preserve">WZZC2026-J1-050005-YZLZ </w:t>
      </w:r>
    </w:p>
    <w:p w14:paraId="207CD8C9">
      <w:pPr>
        <w:pStyle w:val="216"/>
        <w:spacing w:line="360" w:lineRule="auto"/>
        <w:ind w:firstLine="112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 xml:space="preserve">梧州市长洲区发展和改革局  </w:t>
      </w:r>
      <w:r>
        <w:rPr>
          <w:rFonts w:hint="eastAsia" w:ascii="仿宋_GB2312" w:hAnsi="宋体" w:eastAsia="仿宋_GB2312"/>
          <w:b/>
          <w:bCs/>
          <w:color w:val="auto"/>
          <w:sz w:val="30"/>
          <w:szCs w:val="30"/>
          <w:highlight w:val="none"/>
        </w:rPr>
        <w:t xml:space="preserve"> </w:t>
      </w:r>
    </w:p>
    <w:p w14:paraId="09720916">
      <w:pPr>
        <w:pStyle w:val="216"/>
        <w:spacing w:line="360" w:lineRule="auto"/>
        <w:ind w:firstLine="1125"/>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6531AA67">
      <w:pPr>
        <w:pStyle w:val="216"/>
        <w:spacing w:line="360" w:lineRule="auto"/>
        <w:ind w:firstLine="1125"/>
        <w:rPr>
          <w:rFonts w:hint="eastAsia" w:ascii="仿宋_GB2312" w:hAnsi="宋体" w:eastAsia="仿宋_GB2312"/>
          <w:b/>
          <w:bCs/>
          <w:color w:val="auto"/>
          <w:sz w:val="30"/>
          <w:szCs w:val="30"/>
          <w:highlight w:val="none"/>
        </w:rPr>
      </w:pPr>
    </w:p>
    <w:p w14:paraId="2C346B28">
      <w:pPr>
        <w:pStyle w:val="216"/>
        <w:spacing w:line="360" w:lineRule="auto"/>
        <w:ind w:firstLine="1125"/>
        <w:rPr>
          <w:rFonts w:hint="eastAsia" w:ascii="仿宋_GB2312" w:hAnsi="宋体" w:eastAsia="仿宋_GB2312"/>
          <w:b/>
          <w:bCs/>
          <w:color w:val="auto"/>
          <w:sz w:val="30"/>
          <w:szCs w:val="30"/>
          <w:highlight w:val="none"/>
        </w:rPr>
      </w:pPr>
    </w:p>
    <w:p w14:paraId="01D9EBEE">
      <w:pPr>
        <w:pStyle w:val="216"/>
        <w:spacing w:line="360" w:lineRule="auto"/>
        <w:ind w:firstLine="841"/>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 xml:space="preserve">               2026年</w:t>
      </w:r>
      <w:r>
        <w:rPr>
          <w:rFonts w:hint="eastAsia" w:ascii="仿宋_GB2312" w:hAnsi="宋体" w:eastAsia="仿宋_GB2312"/>
          <w:b/>
          <w:bCs/>
          <w:color w:val="auto"/>
          <w:sz w:val="30"/>
          <w:szCs w:val="30"/>
          <w:highlight w:val="none"/>
          <w:lang w:val="en-US" w:eastAsia="zh-CN"/>
        </w:rPr>
        <w:t>4</w:t>
      </w:r>
      <w:r>
        <w:rPr>
          <w:rFonts w:hint="eastAsia" w:ascii="仿宋_GB2312" w:hAnsi="宋体" w:eastAsia="仿宋_GB2312"/>
          <w:b/>
          <w:bCs/>
          <w:color w:val="auto"/>
          <w:sz w:val="30"/>
          <w:szCs w:val="30"/>
          <w:highlight w:val="none"/>
        </w:rPr>
        <w:t>月</w:t>
      </w:r>
      <w:r>
        <w:rPr>
          <w:rFonts w:hint="eastAsia" w:ascii="仿宋_GB2312" w:hAnsi="宋体" w:eastAsia="仿宋_GB2312"/>
          <w:b/>
          <w:bCs/>
          <w:color w:val="auto"/>
          <w:sz w:val="30"/>
          <w:szCs w:val="30"/>
          <w:highlight w:val="none"/>
          <w:lang w:val="en-US" w:eastAsia="zh-CN"/>
        </w:rPr>
        <w:t>22</w:t>
      </w:r>
      <w:r>
        <w:rPr>
          <w:rFonts w:hint="eastAsia" w:ascii="仿宋_GB2312" w:hAnsi="宋体" w:eastAsia="仿宋_GB2312"/>
          <w:b/>
          <w:bCs/>
          <w:color w:val="auto"/>
          <w:sz w:val="30"/>
          <w:szCs w:val="30"/>
          <w:highlight w:val="none"/>
        </w:rPr>
        <w:t>日</w:t>
      </w:r>
    </w:p>
    <w:p w14:paraId="32BDD450">
      <w:pPr>
        <w:tabs>
          <w:tab w:val="left" w:pos="1080"/>
        </w:tabs>
        <w:spacing w:line="360" w:lineRule="auto"/>
        <w:rPr>
          <w:rFonts w:hint="eastAsia" w:ascii="宋体" w:hAnsi="宋体"/>
          <w:b/>
          <w:color w:val="auto"/>
          <w:sz w:val="44"/>
          <w:szCs w:val="44"/>
          <w:highlight w:val="none"/>
        </w:rPr>
      </w:pPr>
      <w:r>
        <w:rPr>
          <w:rFonts w:ascii="仿宋_GB2312" w:hAnsi="宋体" w:eastAsia="仿宋_GB2312"/>
          <w:b/>
          <w:color w:val="auto"/>
          <w:sz w:val="30"/>
          <w:szCs w:val="30"/>
          <w:highlight w:val="none"/>
        </w:rPr>
        <w:br w:type="page" w:clear="all"/>
      </w:r>
    </w:p>
    <w:p w14:paraId="73A905B4">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CF4E3EA">
      <w:pPr>
        <w:spacing w:line="400" w:lineRule="exact"/>
        <w:jc w:val="center"/>
        <w:rPr>
          <w:rFonts w:hint="eastAsia" w:ascii="宋体" w:hAnsi="宋体"/>
          <w:b/>
          <w:color w:val="auto"/>
          <w:sz w:val="44"/>
          <w:szCs w:val="44"/>
          <w:highlight w:val="none"/>
        </w:rPr>
      </w:pPr>
    </w:p>
    <w:p w14:paraId="705C37EC">
      <w:pPr>
        <w:pStyle w:val="23"/>
        <w:tabs>
          <w:tab w:val="right" w:leader="dot" w:pos="8879"/>
        </w:tabs>
        <w:rPr>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w:instrText>
      </w:r>
      <w:r>
        <w:rPr>
          <w:rFonts w:hint="eastAsia" w:ascii="宋体" w:hAnsi="宋体"/>
          <w:b/>
          <w:bCs/>
          <w:color w:val="auto"/>
          <w:sz w:val="28"/>
          <w:szCs w:val="28"/>
          <w:highlight w:val="none"/>
        </w:rPr>
        <w:instrText xml:space="preserve">TOC \o "1-3" \h \z \u</w:instrText>
      </w:r>
      <w:r>
        <w:rPr>
          <w:rFonts w:ascii="宋体" w:hAnsi="宋体"/>
          <w:b/>
          <w:bCs/>
          <w:color w:val="auto"/>
          <w:sz w:val="28"/>
          <w:szCs w:val="28"/>
          <w:highlight w:val="none"/>
        </w:rPr>
        <w:instrText xml:space="preserve"> </w:instrText>
      </w:r>
      <w:r>
        <w:rPr>
          <w:rFonts w:ascii="宋体" w:hAnsi="宋体"/>
          <w:b/>
          <w:bCs/>
          <w:color w:val="auto"/>
          <w:sz w:val="28"/>
          <w:szCs w:val="28"/>
          <w:highlight w:val="none"/>
        </w:rPr>
        <w:fldChar w:fldCharType="separate"/>
      </w: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_Toc4914 </w:instrText>
      </w:r>
      <w:r>
        <w:rPr>
          <w:rFonts w:ascii="宋体" w:hAnsi="宋体"/>
          <w:b/>
          <w:bCs/>
          <w:color w:val="auto"/>
          <w:sz w:val="28"/>
          <w:szCs w:val="28"/>
          <w:highlight w:val="none"/>
        </w:rPr>
        <w:fldChar w:fldCharType="separate"/>
      </w:r>
      <w:r>
        <w:rPr>
          <w:rFonts w:hint="eastAsia"/>
          <w:b/>
          <w:bCs/>
          <w:color w:val="auto"/>
          <w:sz w:val="28"/>
          <w:szCs w:val="28"/>
          <w:highlight w:val="none"/>
        </w:rPr>
        <w:t>第一章 竞争性谈判公告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_Toc4914 \h </w:instrText>
      </w:r>
      <w:r>
        <w:rPr>
          <w:b/>
          <w:bCs/>
          <w:color w:val="auto"/>
          <w:sz w:val="28"/>
          <w:szCs w:val="28"/>
          <w:highlight w:val="none"/>
        </w:rPr>
        <w:fldChar w:fldCharType="separate"/>
      </w:r>
      <w:r>
        <w:rPr>
          <w:b/>
          <w:bCs/>
          <w:color w:val="auto"/>
          <w:sz w:val="28"/>
          <w:szCs w:val="28"/>
          <w:highlight w:val="none"/>
        </w:rPr>
        <w:t>3</w:t>
      </w:r>
      <w:r>
        <w:rPr>
          <w:b/>
          <w:bCs/>
          <w:color w:val="auto"/>
          <w:sz w:val="28"/>
          <w:szCs w:val="28"/>
          <w:highlight w:val="none"/>
        </w:rPr>
        <w:fldChar w:fldCharType="end"/>
      </w:r>
      <w:r>
        <w:rPr>
          <w:rFonts w:ascii="宋体" w:hAnsi="宋体"/>
          <w:b/>
          <w:bCs/>
          <w:color w:val="auto"/>
          <w:sz w:val="28"/>
          <w:szCs w:val="28"/>
          <w:highlight w:val="none"/>
        </w:rPr>
        <w:fldChar w:fldCharType="end"/>
      </w:r>
    </w:p>
    <w:p w14:paraId="57FCF2DB">
      <w:pPr>
        <w:pStyle w:val="23"/>
        <w:tabs>
          <w:tab w:val="right" w:leader="dot" w:pos="8879"/>
        </w:tabs>
        <w:rPr>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_Toc1434 </w:instrText>
      </w:r>
      <w:r>
        <w:rPr>
          <w:rFonts w:ascii="宋体" w:hAnsi="宋体"/>
          <w:b/>
          <w:bCs/>
          <w:color w:val="auto"/>
          <w:sz w:val="28"/>
          <w:szCs w:val="28"/>
          <w:highlight w:val="none"/>
        </w:rPr>
        <w:fldChar w:fldCharType="separate"/>
      </w:r>
      <w:r>
        <w:rPr>
          <w:rFonts w:hint="eastAsia"/>
          <w:b/>
          <w:bCs/>
          <w:color w:val="auto"/>
          <w:sz w:val="28"/>
          <w:szCs w:val="28"/>
          <w:highlight w:val="none"/>
        </w:rPr>
        <w:t>第二章 供应商须知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_Toc1434 \h </w:instrText>
      </w:r>
      <w:r>
        <w:rPr>
          <w:b/>
          <w:bCs/>
          <w:color w:val="auto"/>
          <w:sz w:val="28"/>
          <w:szCs w:val="28"/>
          <w:highlight w:val="none"/>
        </w:rPr>
        <w:fldChar w:fldCharType="separate"/>
      </w:r>
      <w:r>
        <w:rPr>
          <w:b/>
          <w:bCs/>
          <w:color w:val="auto"/>
          <w:sz w:val="28"/>
          <w:szCs w:val="28"/>
          <w:highlight w:val="none"/>
        </w:rPr>
        <w:t>7</w:t>
      </w:r>
      <w:r>
        <w:rPr>
          <w:b/>
          <w:bCs/>
          <w:color w:val="auto"/>
          <w:sz w:val="28"/>
          <w:szCs w:val="28"/>
          <w:highlight w:val="none"/>
        </w:rPr>
        <w:fldChar w:fldCharType="end"/>
      </w:r>
      <w:r>
        <w:rPr>
          <w:rFonts w:ascii="宋体" w:hAnsi="宋体"/>
          <w:b/>
          <w:bCs/>
          <w:color w:val="auto"/>
          <w:sz w:val="28"/>
          <w:szCs w:val="28"/>
          <w:highlight w:val="none"/>
        </w:rPr>
        <w:fldChar w:fldCharType="end"/>
      </w:r>
    </w:p>
    <w:p w14:paraId="19370065">
      <w:pPr>
        <w:pStyle w:val="23"/>
        <w:tabs>
          <w:tab w:val="right" w:leader="dot" w:pos="8879"/>
        </w:tabs>
        <w:rPr>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_Toc16215 </w:instrText>
      </w:r>
      <w:r>
        <w:rPr>
          <w:rFonts w:ascii="宋体" w:hAnsi="宋体"/>
          <w:b/>
          <w:bCs/>
          <w:color w:val="auto"/>
          <w:sz w:val="28"/>
          <w:szCs w:val="28"/>
          <w:highlight w:val="none"/>
        </w:rPr>
        <w:fldChar w:fldCharType="separate"/>
      </w:r>
      <w:r>
        <w:rPr>
          <w:rFonts w:hint="eastAsia"/>
          <w:b/>
          <w:bCs/>
          <w:color w:val="auto"/>
          <w:sz w:val="28"/>
          <w:szCs w:val="28"/>
          <w:highlight w:val="none"/>
        </w:rPr>
        <w:t>第三章 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_Toc16215 \h </w:instrText>
      </w:r>
      <w:r>
        <w:rPr>
          <w:b/>
          <w:bCs/>
          <w:color w:val="auto"/>
          <w:sz w:val="28"/>
          <w:szCs w:val="28"/>
          <w:highlight w:val="none"/>
        </w:rPr>
        <w:fldChar w:fldCharType="separate"/>
      </w:r>
      <w:r>
        <w:rPr>
          <w:b/>
          <w:bCs/>
          <w:color w:val="auto"/>
          <w:sz w:val="28"/>
          <w:szCs w:val="28"/>
          <w:highlight w:val="none"/>
        </w:rPr>
        <w:t>26</w:t>
      </w:r>
      <w:r>
        <w:rPr>
          <w:b/>
          <w:bCs/>
          <w:color w:val="auto"/>
          <w:sz w:val="28"/>
          <w:szCs w:val="28"/>
          <w:highlight w:val="none"/>
        </w:rPr>
        <w:fldChar w:fldCharType="end"/>
      </w:r>
      <w:r>
        <w:rPr>
          <w:rFonts w:ascii="宋体" w:hAnsi="宋体"/>
          <w:b/>
          <w:bCs/>
          <w:color w:val="auto"/>
          <w:sz w:val="28"/>
          <w:szCs w:val="28"/>
          <w:highlight w:val="none"/>
        </w:rPr>
        <w:fldChar w:fldCharType="end"/>
      </w:r>
    </w:p>
    <w:p w14:paraId="6E83F2BC">
      <w:pPr>
        <w:pStyle w:val="23"/>
        <w:tabs>
          <w:tab w:val="right" w:leader="dot" w:pos="8879"/>
        </w:tabs>
        <w:rPr>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_Toc20146 </w:instrText>
      </w:r>
      <w:r>
        <w:rPr>
          <w:rFonts w:ascii="宋体" w:hAnsi="宋体"/>
          <w:b/>
          <w:bCs/>
          <w:color w:val="auto"/>
          <w:sz w:val="28"/>
          <w:szCs w:val="28"/>
          <w:highlight w:val="none"/>
        </w:rPr>
        <w:fldChar w:fldCharType="separate"/>
      </w:r>
      <w:r>
        <w:rPr>
          <w:rFonts w:hint="eastAsia"/>
          <w:b/>
          <w:bCs/>
          <w:color w:val="auto"/>
          <w:sz w:val="28"/>
          <w:szCs w:val="28"/>
          <w:highlight w:val="none"/>
        </w:rPr>
        <w:t>第四章 评审程序和评定成交的标准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_Toc20146 \h </w:instrText>
      </w:r>
      <w:r>
        <w:rPr>
          <w:b/>
          <w:bCs/>
          <w:color w:val="auto"/>
          <w:sz w:val="28"/>
          <w:szCs w:val="28"/>
          <w:highlight w:val="none"/>
        </w:rPr>
        <w:fldChar w:fldCharType="separate"/>
      </w:r>
      <w:r>
        <w:rPr>
          <w:b/>
          <w:bCs/>
          <w:color w:val="auto"/>
          <w:sz w:val="28"/>
          <w:szCs w:val="28"/>
          <w:highlight w:val="none"/>
        </w:rPr>
        <w:t>36</w:t>
      </w:r>
      <w:r>
        <w:rPr>
          <w:b/>
          <w:bCs/>
          <w:color w:val="auto"/>
          <w:sz w:val="28"/>
          <w:szCs w:val="28"/>
          <w:highlight w:val="none"/>
        </w:rPr>
        <w:fldChar w:fldCharType="end"/>
      </w:r>
      <w:r>
        <w:rPr>
          <w:rFonts w:ascii="宋体" w:hAnsi="宋体"/>
          <w:b/>
          <w:bCs/>
          <w:color w:val="auto"/>
          <w:sz w:val="28"/>
          <w:szCs w:val="28"/>
          <w:highlight w:val="none"/>
        </w:rPr>
        <w:fldChar w:fldCharType="end"/>
      </w:r>
    </w:p>
    <w:p w14:paraId="3D13F317">
      <w:pPr>
        <w:pStyle w:val="23"/>
        <w:tabs>
          <w:tab w:val="right" w:leader="dot" w:pos="8879"/>
        </w:tabs>
        <w:rPr>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_Toc23712 </w:instrText>
      </w:r>
      <w:r>
        <w:rPr>
          <w:rFonts w:ascii="宋体" w:hAnsi="宋体"/>
          <w:b/>
          <w:bCs/>
          <w:color w:val="auto"/>
          <w:sz w:val="28"/>
          <w:szCs w:val="28"/>
          <w:highlight w:val="none"/>
        </w:rPr>
        <w:fldChar w:fldCharType="separate"/>
      </w:r>
      <w:r>
        <w:rPr>
          <w:rFonts w:hint="eastAsia"/>
          <w:b/>
          <w:bCs/>
          <w:color w:val="auto"/>
          <w:sz w:val="28"/>
          <w:szCs w:val="28"/>
          <w:highlight w:val="none"/>
        </w:rPr>
        <w:t>第五章 响应文件格式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_Toc23712 \h </w:instrText>
      </w:r>
      <w:r>
        <w:rPr>
          <w:b/>
          <w:bCs/>
          <w:color w:val="auto"/>
          <w:sz w:val="28"/>
          <w:szCs w:val="28"/>
          <w:highlight w:val="none"/>
        </w:rPr>
        <w:fldChar w:fldCharType="separate"/>
      </w:r>
      <w:r>
        <w:rPr>
          <w:b/>
          <w:bCs/>
          <w:color w:val="auto"/>
          <w:sz w:val="28"/>
          <w:szCs w:val="28"/>
          <w:highlight w:val="none"/>
        </w:rPr>
        <w:t>42</w:t>
      </w:r>
      <w:r>
        <w:rPr>
          <w:b/>
          <w:bCs/>
          <w:color w:val="auto"/>
          <w:sz w:val="28"/>
          <w:szCs w:val="28"/>
          <w:highlight w:val="none"/>
        </w:rPr>
        <w:fldChar w:fldCharType="end"/>
      </w:r>
      <w:r>
        <w:rPr>
          <w:rFonts w:ascii="宋体" w:hAnsi="宋体"/>
          <w:b/>
          <w:bCs/>
          <w:color w:val="auto"/>
          <w:sz w:val="28"/>
          <w:szCs w:val="28"/>
          <w:highlight w:val="none"/>
        </w:rPr>
        <w:fldChar w:fldCharType="end"/>
      </w:r>
    </w:p>
    <w:p w14:paraId="47FDF95C">
      <w:pPr>
        <w:pStyle w:val="23"/>
        <w:tabs>
          <w:tab w:val="right" w:leader="dot" w:pos="8879"/>
        </w:tabs>
        <w:rPr>
          <w:b/>
          <w:bCs/>
          <w:color w:val="auto"/>
          <w:sz w:val="28"/>
          <w:szCs w:val="28"/>
          <w:highlight w:val="none"/>
        </w:rPr>
      </w:pPr>
      <w:r>
        <w:rPr>
          <w:rFonts w:ascii="宋体" w:hAnsi="宋体"/>
          <w:b/>
          <w:bCs/>
          <w:color w:val="auto"/>
          <w:sz w:val="28"/>
          <w:szCs w:val="28"/>
          <w:highlight w:val="none"/>
        </w:rPr>
        <w:fldChar w:fldCharType="begin"/>
      </w:r>
      <w:r>
        <w:rPr>
          <w:rFonts w:ascii="宋体" w:hAnsi="宋体"/>
          <w:b/>
          <w:bCs/>
          <w:color w:val="auto"/>
          <w:sz w:val="28"/>
          <w:szCs w:val="28"/>
          <w:highlight w:val="none"/>
        </w:rPr>
        <w:instrText xml:space="preserve"> HYPERLINK \l _Toc27083 </w:instrText>
      </w:r>
      <w:r>
        <w:rPr>
          <w:rFonts w:ascii="宋体" w:hAnsi="宋体"/>
          <w:b/>
          <w:bCs/>
          <w:color w:val="auto"/>
          <w:sz w:val="28"/>
          <w:szCs w:val="28"/>
          <w:highlight w:val="none"/>
        </w:rPr>
        <w:fldChar w:fldCharType="separate"/>
      </w:r>
      <w:r>
        <w:rPr>
          <w:rFonts w:hint="eastAsia"/>
          <w:b/>
          <w:bCs/>
          <w:color w:val="auto"/>
          <w:sz w:val="28"/>
          <w:szCs w:val="28"/>
          <w:highlight w:val="none"/>
        </w:rPr>
        <w:t>第六章 合同文本</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_Toc27083 \h </w:instrText>
      </w:r>
      <w:r>
        <w:rPr>
          <w:b/>
          <w:bCs/>
          <w:color w:val="auto"/>
          <w:sz w:val="28"/>
          <w:szCs w:val="28"/>
          <w:highlight w:val="none"/>
        </w:rPr>
        <w:fldChar w:fldCharType="separate"/>
      </w:r>
      <w:r>
        <w:rPr>
          <w:b/>
          <w:bCs/>
          <w:color w:val="auto"/>
          <w:sz w:val="28"/>
          <w:szCs w:val="28"/>
          <w:highlight w:val="none"/>
        </w:rPr>
        <w:t>68</w:t>
      </w:r>
      <w:r>
        <w:rPr>
          <w:b/>
          <w:bCs/>
          <w:color w:val="auto"/>
          <w:sz w:val="28"/>
          <w:szCs w:val="28"/>
          <w:highlight w:val="none"/>
        </w:rPr>
        <w:fldChar w:fldCharType="end"/>
      </w:r>
      <w:r>
        <w:rPr>
          <w:rFonts w:ascii="宋体" w:hAnsi="宋体"/>
          <w:b/>
          <w:bCs/>
          <w:color w:val="auto"/>
          <w:sz w:val="28"/>
          <w:szCs w:val="28"/>
          <w:highlight w:val="none"/>
        </w:rPr>
        <w:fldChar w:fldCharType="end"/>
      </w:r>
    </w:p>
    <w:p w14:paraId="2133E429">
      <w:pPr>
        <w:pStyle w:val="226"/>
        <w:tabs>
          <w:tab w:val="right" w:leader="dot" w:pos="8931"/>
        </w:tabs>
        <w:spacing w:line="500" w:lineRule="atLeast"/>
        <w:ind w:left="0"/>
        <w:rPr>
          <w:rFonts w:hint="eastAsia" w:ascii="宋体" w:hAnsi="宋体"/>
          <w:b/>
          <w:color w:val="auto"/>
          <w:sz w:val="24"/>
          <w:highlight w:val="none"/>
        </w:rPr>
      </w:pPr>
      <w:r>
        <w:rPr>
          <w:rFonts w:ascii="宋体" w:hAnsi="宋体"/>
          <w:b/>
          <w:bCs/>
          <w:color w:val="auto"/>
          <w:sz w:val="28"/>
          <w:szCs w:val="28"/>
          <w:highlight w:val="none"/>
        </w:rPr>
        <w:fldChar w:fldCharType="end"/>
      </w:r>
    </w:p>
    <w:p w14:paraId="767EB122">
      <w:pPr>
        <w:spacing w:line="400" w:lineRule="exact"/>
        <w:jc w:val="left"/>
        <w:rPr>
          <w:rFonts w:hint="eastAsia" w:ascii="宋体" w:hAnsi="宋体"/>
          <w:b/>
          <w:color w:val="auto"/>
          <w:sz w:val="32"/>
          <w:szCs w:val="32"/>
          <w:highlight w:val="none"/>
        </w:rPr>
      </w:pPr>
    </w:p>
    <w:p w14:paraId="30024A52">
      <w:pPr>
        <w:spacing w:line="400" w:lineRule="exact"/>
        <w:jc w:val="center"/>
        <w:rPr>
          <w:rFonts w:hint="eastAsia" w:ascii="宋体" w:hAnsi="宋体"/>
          <w:b/>
          <w:color w:val="auto"/>
          <w:sz w:val="32"/>
          <w:szCs w:val="32"/>
          <w:highlight w:val="none"/>
        </w:rPr>
      </w:pPr>
    </w:p>
    <w:p w14:paraId="34664BC2">
      <w:pPr>
        <w:spacing w:line="400" w:lineRule="exact"/>
        <w:jc w:val="center"/>
        <w:rPr>
          <w:rFonts w:hint="eastAsia" w:ascii="宋体" w:hAnsi="宋体"/>
          <w:b/>
          <w:color w:val="auto"/>
          <w:sz w:val="32"/>
          <w:szCs w:val="32"/>
          <w:highlight w:val="none"/>
        </w:rPr>
      </w:pPr>
    </w:p>
    <w:p w14:paraId="2C7F4F7F">
      <w:pPr>
        <w:spacing w:line="400" w:lineRule="exact"/>
        <w:jc w:val="center"/>
        <w:rPr>
          <w:rFonts w:hint="eastAsia" w:ascii="宋体" w:hAnsi="宋体"/>
          <w:b/>
          <w:color w:val="auto"/>
          <w:sz w:val="32"/>
          <w:szCs w:val="32"/>
          <w:highlight w:val="none"/>
        </w:rPr>
      </w:pPr>
    </w:p>
    <w:p w14:paraId="5A6A957F">
      <w:pPr>
        <w:spacing w:line="400" w:lineRule="exact"/>
        <w:jc w:val="center"/>
        <w:rPr>
          <w:rFonts w:hint="eastAsia" w:ascii="宋体" w:hAnsi="宋体"/>
          <w:b/>
          <w:color w:val="auto"/>
          <w:sz w:val="32"/>
          <w:szCs w:val="32"/>
          <w:highlight w:val="none"/>
        </w:rPr>
      </w:pPr>
    </w:p>
    <w:p w14:paraId="6805720E">
      <w:pPr>
        <w:spacing w:line="400" w:lineRule="exact"/>
        <w:rPr>
          <w:rFonts w:hint="eastAsia"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cols w:space="1701" w:num="1"/>
          <w:titlePg/>
        </w:sectPr>
      </w:pPr>
    </w:p>
    <w:p w14:paraId="791C27E8">
      <w:pPr>
        <w:pStyle w:val="195"/>
        <w:spacing w:after="100" w:line="480" w:lineRule="auto"/>
        <w:jc w:val="center"/>
        <w:rPr>
          <w:rFonts w:hint="eastAsia"/>
          <w:color w:val="auto"/>
          <w:highlight w:val="none"/>
        </w:rPr>
      </w:pPr>
      <w:bookmarkStart w:id="0" w:name="_Toc4914"/>
      <w:r>
        <w:rPr>
          <w:rFonts w:hint="eastAsia"/>
          <w:color w:val="auto"/>
          <w:highlight w:val="none"/>
        </w:rPr>
        <w:t>第一章 竞争性谈判公告</w:t>
      </w:r>
      <w:bookmarkEnd w:id="0"/>
    </w:p>
    <w:p w14:paraId="68E77085">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竞争性谈判公告</w:t>
      </w:r>
    </w:p>
    <w:p w14:paraId="0C423ED9">
      <w:pPr>
        <w:spacing w:line="360" w:lineRule="auto"/>
        <w:rPr>
          <w:rFonts w:ascii="宋体" w:hAnsi="宋体"/>
          <w:color w:val="auto"/>
          <w:szCs w:val="21"/>
          <w:highlight w:val="none"/>
        </w:rPr>
      </w:pPr>
    </w:p>
    <w:p w14:paraId="21735AC1">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1967751B">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bCs/>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梧州市长洲区2025年绿色电力证书采购项目</w:t>
      </w:r>
      <w:r>
        <w:rPr>
          <w:rFonts w:hint="eastAsia" w:ascii="宋体" w:hAnsi="宋体"/>
          <w:color w:val="auto"/>
          <w:szCs w:val="21"/>
          <w:highlight w:val="none"/>
        </w:rPr>
        <w:t>的潜在供应商应在广西政府采购云平台（https://www.gcy.zfcg.gxzf.gov.cn/）获取（下载）竞争性谈判文件，并于</w:t>
      </w:r>
      <w:r>
        <w:rPr>
          <w:rFonts w:hint="eastAsia" w:ascii="宋体" w:hAnsi="宋体"/>
          <w:color w:val="auto"/>
          <w:szCs w:val="21"/>
          <w:highlight w:val="none"/>
          <w:u w:val="single"/>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月</w:t>
      </w:r>
    </w:p>
    <w:p w14:paraId="71A0334D">
      <w:pPr>
        <w:pBdr>
          <w:top w:val="single" w:color="000000" w:sz="4" w:space="1"/>
          <w:left w:val="single" w:color="000000" w:sz="4" w:space="4"/>
          <w:bottom w:val="single" w:color="000000" w:sz="4" w:space="1"/>
          <w:right w:val="single" w:color="000000" w:sz="4" w:space="4"/>
        </w:pBdr>
        <w:spacing w:line="360" w:lineRule="auto"/>
        <w:rPr>
          <w:rFonts w:ascii="宋体" w:hAnsi="宋体"/>
          <w:color w:val="auto"/>
          <w:szCs w:val="21"/>
          <w:highlight w:val="none"/>
        </w:rPr>
      </w:pPr>
      <w:r>
        <w:rPr>
          <w:rFonts w:hint="eastAsia" w:ascii="宋体" w:hAnsi="宋体"/>
          <w:bCs/>
          <w:color w:val="auto"/>
          <w:szCs w:val="21"/>
          <w:highlight w:val="none"/>
          <w:u w:val="single"/>
          <w:lang w:val="en-US" w:eastAsia="zh-CN"/>
        </w:rPr>
        <w:t xml:space="preserve"> 28</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15</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0</w:t>
      </w:r>
      <w:r>
        <w:rPr>
          <w:rFonts w:hint="eastAsia" w:ascii="宋体" w:hAnsi="宋体"/>
          <w:bCs/>
          <w:color w:val="auto"/>
          <w:szCs w:val="21"/>
          <w:highlight w:val="none"/>
          <w:u w:val="single"/>
        </w:rPr>
        <w:t>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797EDEE2">
      <w:pPr>
        <w:spacing w:line="360" w:lineRule="auto"/>
        <w:rPr>
          <w:rFonts w:ascii="宋体" w:hAnsi="宋体"/>
          <w:color w:val="auto"/>
          <w:szCs w:val="21"/>
          <w:highlight w:val="none"/>
        </w:rPr>
      </w:pPr>
    </w:p>
    <w:p w14:paraId="684FC0CC">
      <w:pPr>
        <w:spacing w:line="360" w:lineRule="auto"/>
        <w:ind w:firstLine="360"/>
        <w:rPr>
          <w:rFonts w:ascii="黑体" w:hAnsi="黑体" w:eastAsia="黑体"/>
          <w:color w:val="auto"/>
          <w:sz w:val="24"/>
          <w:highlight w:val="none"/>
        </w:rPr>
      </w:pPr>
      <w:bookmarkStart w:id="2" w:name="_Toc71365362"/>
      <w:bookmarkStart w:id="3" w:name="_Toc28359012"/>
      <w:bookmarkStart w:id="4" w:name="_Toc71366040"/>
      <w:bookmarkStart w:id="5" w:name="_Toc35393798"/>
      <w:bookmarkStart w:id="6" w:name="_Toc28359089"/>
      <w:bookmarkStart w:id="7" w:name="_Toc35393629"/>
      <w:r>
        <w:rPr>
          <w:rFonts w:hint="eastAsia" w:ascii="黑体" w:hAnsi="黑体" w:eastAsia="黑体"/>
          <w:color w:val="auto"/>
          <w:sz w:val="24"/>
          <w:highlight w:val="none"/>
        </w:rPr>
        <w:t>一、项目基本情况</w:t>
      </w:r>
      <w:bookmarkEnd w:id="1"/>
      <w:bookmarkEnd w:id="2"/>
      <w:bookmarkEnd w:id="3"/>
      <w:bookmarkEnd w:id="4"/>
      <w:bookmarkEnd w:id="5"/>
      <w:bookmarkEnd w:id="6"/>
    </w:p>
    <w:p w14:paraId="79A1FAA0">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WZZC2026-J1-050005-YZLZ</w:t>
      </w:r>
    </w:p>
    <w:p w14:paraId="2BD656B8">
      <w:pPr>
        <w:spacing w:line="360" w:lineRule="auto"/>
        <w:ind w:firstLine="42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梧州市长洲区2025年绿色电力证书采购项目</w:t>
      </w:r>
    </w:p>
    <w:p w14:paraId="6C965BE7">
      <w:pPr>
        <w:spacing w:line="360" w:lineRule="auto"/>
        <w:ind w:firstLine="420"/>
        <w:rPr>
          <w:rFonts w:ascii="宋体" w:hAnsi="宋体"/>
          <w:color w:val="auto"/>
          <w:szCs w:val="21"/>
          <w:highlight w:val="none"/>
        </w:rPr>
      </w:pPr>
      <w:r>
        <w:rPr>
          <w:rFonts w:hint="eastAsia" w:ascii="宋体" w:hAnsi="宋体"/>
          <w:color w:val="auto"/>
          <w:szCs w:val="21"/>
          <w:highlight w:val="none"/>
        </w:rPr>
        <w:t>采购方式：竞争性谈判</w:t>
      </w:r>
    </w:p>
    <w:p w14:paraId="59750889">
      <w:pPr>
        <w:spacing w:line="360" w:lineRule="auto"/>
        <w:ind w:firstLine="420"/>
        <w:rPr>
          <w:rFonts w:ascii="宋体" w:hAnsi="宋体"/>
          <w:color w:val="auto"/>
          <w:szCs w:val="21"/>
          <w:highlight w:val="none"/>
        </w:rPr>
      </w:pPr>
      <w:r>
        <w:rPr>
          <w:rFonts w:hint="eastAsia" w:ascii="宋体" w:hAnsi="宋体"/>
          <w:color w:val="auto"/>
          <w:szCs w:val="21"/>
          <w:highlight w:val="none"/>
        </w:rPr>
        <w:t>预算总金额（元）：</w:t>
      </w:r>
      <w:r>
        <w:rPr>
          <w:rFonts w:hint="eastAsia" w:ascii="宋体" w:hAnsi="宋体"/>
          <w:color w:val="auto"/>
          <w:szCs w:val="21"/>
          <w:highlight w:val="none"/>
          <w:lang w:eastAsia="zh-CN"/>
        </w:rPr>
        <w:t>1579710</w:t>
      </w:r>
      <w:r>
        <w:rPr>
          <w:rFonts w:hint="eastAsia" w:ascii="宋体" w:hAnsi="宋体"/>
          <w:color w:val="auto"/>
          <w:szCs w:val="21"/>
          <w:highlight w:val="none"/>
        </w:rPr>
        <w:t>.00</w:t>
      </w:r>
    </w:p>
    <w:p w14:paraId="5FAB2CF6">
      <w:pPr>
        <w:spacing w:line="360" w:lineRule="auto"/>
        <w:ind w:firstLine="42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eastAsia="zh-CN"/>
        </w:rPr>
        <w:t>1579710</w:t>
      </w:r>
      <w:r>
        <w:rPr>
          <w:rFonts w:hint="eastAsia" w:ascii="宋体" w:hAnsi="宋体"/>
          <w:color w:val="auto"/>
          <w:szCs w:val="21"/>
          <w:highlight w:val="none"/>
        </w:rPr>
        <w:t>.00元</w:t>
      </w:r>
    </w:p>
    <w:p w14:paraId="65F99C8E">
      <w:pPr>
        <w:spacing w:line="360" w:lineRule="auto"/>
        <w:ind w:firstLine="420"/>
        <w:rPr>
          <w:rFonts w:ascii="宋体" w:hAnsi="宋体"/>
          <w:color w:val="auto"/>
          <w:szCs w:val="21"/>
          <w:highlight w:val="none"/>
        </w:rPr>
      </w:pPr>
      <w:r>
        <w:rPr>
          <w:rFonts w:hint="eastAsia" w:ascii="宋体" w:hAnsi="宋体"/>
          <w:color w:val="auto"/>
          <w:szCs w:val="21"/>
          <w:highlight w:val="none"/>
        </w:rPr>
        <w:t>采购需求：</w:t>
      </w:r>
    </w:p>
    <w:tbl>
      <w:tblPr>
        <w:tblStyle w:val="3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88"/>
        <w:gridCol w:w="1300"/>
        <w:gridCol w:w="5234"/>
      </w:tblGrid>
      <w:tr w14:paraId="27CCD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noWrap w:val="0"/>
            <w:vAlign w:val="center"/>
          </w:tcPr>
          <w:p w14:paraId="62BD8C86">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BC1A54B">
            <w:pPr>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76FDB73">
            <w:pPr>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5400A50F">
            <w:pPr>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2C68A96D">
            <w:pPr>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00502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noWrap w:val="0"/>
            <w:vAlign w:val="center"/>
          </w:tcPr>
          <w:p w14:paraId="7766977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6C131CE">
            <w:pPr>
              <w:spacing w:line="360" w:lineRule="auto"/>
              <w:jc w:val="center"/>
              <w:rPr>
                <w:rFonts w:ascii="宋体" w:hAnsi="宋体"/>
                <w:color w:val="auto"/>
                <w:szCs w:val="21"/>
                <w:highlight w:val="none"/>
              </w:rPr>
            </w:pPr>
            <w:r>
              <w:rPr>
                <w:rFonts w:hint="eastAsia" w:ascii="宋体" w:hAnsi="宋体"/>
                <w:color w:val="auto"/>
                <w:szCs w:val="21"/>
                <w:highlight w:val="none"/>
              </w:rPr>
              <w:t>梧州市长洲区2025年绿色电力证书</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4601FDC">
            <w:pPr>
              <w:spacing w:line="360" w:lineRule="auto"/>
              <w:jc w:val="center"/>
              <w:rPr>
                <w:rFonts w:ascii="宋体" w:hAnsi="宋体"/>
                <w:color w:val="auto"/>
                <w:szCs w:val="21"/>
                <w:highlight w:val="none"/>
              </w:rPr>
            </w:pPr>
            <w:r>
              <w:rPr>
                <w:rFonts w:hint="eastAsia" w:ascii="宋体" w:hAnsi="宋体"/>
                <w:color w:val="auto"/>
                <w:szCs w:val="21"/>
                <w:highlight w:val="none"/>
              </w:rPr>
              <w:t>263285张</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48D4D843">
            <w:pPr>
              <w:keepNext w:val="0"/>
              <w:keepLines w:val="0"/>
              <w:pageBreakBefore w:val="0"/>
              <w:widowControl w:val="0"/>
              <w:numPr>
                <w:ilvl w:val="0"/>
                <w:numId w:val="0"/>
              </w:numPr>
              <w:bidi w:val="0"/>
              <w:spacing w:line="360" w:lineRule="auto"/>
              <w:jc w:val="both"/>
              <w:rPr>
                <w:rFonts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一、项目情况</w:t>
            </w:r>
          </w:p>
          <w:p w14:paraId="60F33684">
            <w:pPr>
              <w:keepNext w:val="0"/>
              <w:keepLines w:val="0"/>
              <w:pageBreakBefore w:val="0"/>
              <w:widowControl w:val="0"/>
              <w:numPr>
                <w:ilvl w:val="0"/>
                <w:numId w:val="0"/>
              </w:numPr>
              <w:bidi w:val="0"/>
              <w:spacing w:line="360" w:lineRule="auto"/>
              <w:ind w:left="0" w:firstLine="42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根据《国家发展改革委国家统计局国家能源局关于加强绿色电力证书与节能降碳政策衔接大力促进非化石能源消费的通知》（发改环资〔2024〕113号）、《关于加强绿色电力证书与节能降碳政策衔接大力促进非化石能源消费的实施细则（暂行）》等文件精神，同时减轻企业负担，优化营商环境，长洲区积极探索通过购买绿色电力证书（以下简称“绿证”）等方式进行可再生能源消费替代，为长洲区经济社会发展腾出增量用能空间。</w:t>
            </w:r>
          </w:p>
          <w:p w14:paraId="11236F0D">
            <w:pPr>
              <w:keepNext w:val="0"/>
              <w:keepLines w:val="0"/>
              <w:pageBreakBefore w:val="0"/>
              <w:widowControl w:val="0"/>
              <w:numPr>
                <w:ilvl w:val="0"/>
                <w:numId w:val="0"/>
              </w:numPr>
              <w:bidi w:val="0"/>
              <w:spacing w:line="360" w:lineRule="auto"/>
              <w:jc w:val="both"/>
              <w:rPr>
                <w:rFonts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二 、要求内容：</w:t>
            </w:r>
          </w:p>
          <w:p w14:paraId="204201BB">
            <w:pPr>
              <w:keepNext w:val="0"/>
              <w:keepLines w:val="0"/>
              <w:pageBreakBefore w:val="0"/>
              <w:widowControl w:val="0"/>
              <w:numPr>
                <w:ilvl w:val="0"/>
                <w:numId w:val="0"/>
              </w:numPr>
              <w:bidi w:val="0"/>
              <w:spacing w:line="360" w:lineRule="auto"/>
              <w:ind w:left="0" w:firstLine="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1.绿色电力证书生产日期为2025年。</w:t>
            </w:r>
          </w:p>
          <w:p w14:paraId="2695DE26">
            <w:pPr>
              <w:keepNext w:val="0"/>
              <w:keepLines w:val="0"/>
              <w:pageBreakBefore w:val="0"/>
              <w:widowControl w:val="0"/>
              <w:numPr>
                <w:ilvl w:val="0"/>
                <w:numId w:val="0"/>
              </w:numPr>
              <w:bidi w:val="0"/>
              <w:spacing w:line="360" w:lineRule="auto"/>
              <w:ind w:left="0" w:firstLine="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2.通过南方区域绿色电力交易中心进行交割。</w:t>
            </w:r>
          </w:p>
          <w:p w14:paraId="559EB670">
            <w:pPr>
              <w:keepNext w:val="0"/>
              <w:keepLines w:val="0"/>
              <w:pageBreakBefore w:val="0"/>
              <w:widowControl w:val="0"/>
              <w:numPr>
                <w:ilvl w:val="0"/>
                <w:numId w:val="0"/>
              </w:numPr>
              <w:bidi w:val="0"/>
              <w:spacing w:line="360" w:lineRule="auto"/>
              <w:ind w:left="0" w:firstLine="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3.产生范围</w:t>
            </w:r>
            <w:r>
              <w:rPr>
                <w:rFonts w:hint="eastAsia" w:ascii="Times New Roman" w:hAnsi="Times New Roman" w:eastAsia="宋体" w:cs="Times New Roman"/>
                <w:color w:val="auto"/>
                <w:highlight w:val="none"/>
                <w:lang w:eastAsia="zh-CN"/>
              </w:rPr>
              <w:t>：</w:t>
            </w:r>
            <w:r>
              <w:rPr>
                <w:rFonts w:hint="eastAsia" w:ascii="宋体" w:hAnsi="宋体" w:eastAsia="宋体" w:cs="Arial"/>
                <w:color w:val="auto"/>
                <w:szCs w:val="21"/>
                <w:highlight w:val="none"/>
                <w:lang w:val="en-US" w:eastAsia="zh-CN"/>
              </w:rPr>
              <w:t>中国境内，</w:t>
            </w:r>
            <w:r>
              <w:rPr>
                <w:rFonts w:hint="eastAsia" w:ascii="宋体" w:hAnsi="宋体" w:cs="Arial"/>
                <w:color w:val="auto"/>
                <w:szCs w:val="21"/>
                <w:highlight w:val="none"/>
                <w:lang w:val="en-US" w:eastAsia="zh-CN"/>
              </w:rPr>
              <w:t>广西壮族自治区以外产生的非通道绿证</w:t>
            </w:r>
            <w:r>
              <w:rPr>
                <w:rFonts w:hint="eastAsia" w:ascii="宋体" w:hAnsi="宋体" w:eastAsia="宋体" w:cs="Arial"/>
                <w:color w:val="auto"/>
                <w:szCs w:val="21"/>
                <w:highlight w:val="none"/>
                <w:lang w:val="en-US" w:eastAsia="zh-CN"/>
              </w:rPr>
              <w:t>。</w:t>
            </w:r>
          </w:p>
          <w:p w14:paraId="7967422D">
            <w:pPr>
              <w:keepNext w:val="0"/>
              <w:keepLines w:val="0"/>
              <w:pageBreakBefore w:val="0"/>
              <w:widowControl w:val="0"/>
              <w:numPr>
                <w:ilvl w:val="0"/>
                <w:numId w:val="0"/>
              </w:numPr>
              <w:bidi w:val="0"/>
              <w:spacing w:line="360" w:lineRule="auto"/>
              <w:ind w:left="0" w:firstLine="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4.由采购人统一采购</w:t>
            </w:r>
            <w:r>
              <w:rPr>
                <w:rFonts w:hint="eastAsia" w:ascii="宋体" w:hAnsi="宋体" w:cs="Arial"/>
                <w:color w:val="auto"/>
                <w:szCs w:val="21"/>
                <w:highlight w:val="none"/>
                <w:lang w:val="en-US" w:eastAsia="zh-CN"/>
              </w:rPr>
              <w:t>梧州市长洲区</w:t>
            </w:r>
            <w:r>
              <w:rPr>
                <w:rFonts w:hint="eastAsia" w:ascii="宋体" w:hAnsi="宋体" w:eastAsia="宋体" w:cs="Arial"/>
                <w:color w:val="auto"/>
                <w:szCs w:val="21"/>
                <w:highlight w:val="none"/>
                <w:lang w:val="en-US" w:eastAsia="zh-CN"/>
              </w:rPr>
              <w:t>的绿色电力证书，</w:t>
            </w:r>
            <w:r>
              <w:rPr>
                <w:rFonts w:hint="eastAsia" w:ascii="宋体" w:hAnsi="宋体" w:cs="Arial"/>
                <w:color w:val="auto"/>
                <w:szCs w:val="21"/>
                <w:highlight w:val="none"/>
                <w:lang w:val="en-US" w:eastAsia="zh-CN"/>
              </w:rPr>
              <w:t>供应商</w:t>
            </w:r>
            <w:r>
              <w:rPr>
                <w:rFonts w:hint="eastAsia" w:ascii="宋体" w:hAnsi="宋体" w:eastAsia="宋体" w:cs="Arial"/>
                <w:color w:val="auto"/>
                <w:szCs w:val="21"/>
                <w:highlight w:val="none"/>
                <w:lang w:val="en-US" w:eastAsia="zh-CN"/>
              </w:rPr>
              <w:t>须按照采购人的要求进行交割。</w:t>
            </w:r>
          </w:p>
          <w:p w14:paraId="3772562B">
            <w:pPr>
              <w:spacing w:line="360" w:lineRule="auto"/>
              <w:rPr>
                <w:rFonts w:ascii="宋体" w:hAnsi="宋体"/>
                <w:color w:val="auto"/>
                <w:szCs w:val="21"/>
                <w:highlight w:val="none"/>
              </w:rPr>
            </w:pPr>
            <w:r>
              <w:rPr>
                <w:rFonts w:hint="eastAsia" w:ascii="宋体" w:hAnsi="宋体" w:eastAsia="宋体" w:cs="Arial"/>
                <w:color w:val="auto"/>
                <w:szCs w:val="21"/>
                <w:highlight w:val="none"/>
                <w:lang w:val="en-US" w:eastAsia="zh-CN"/>
              </w:rPr>
              <w:t>5.其他要求：若</w:t>
            </w:r>
            <w:r>
              <w:rPr>
                <w:rFonts w:hint="eastAsia" w:ascii="宋体" w:hAnsi="宋体" w:cs="Arial"/>
                <w:color w:val="auto"/>
                <w:szCs w:val="21"/>
                <w:highlight w:val="none"/>
                <w:lang w:val="en-US" w:eastAsia="zh-CN"/>
              </w:rPr>
              <w:t>供应商</w:t>
            </w:r>
            <w:r>
              <w:rPr>
                <w:rFonts w:hint="eastAsia" w:ascii="宋体" w:hAnsi="宋体" w:eastAsia="宋体" w:cs="Arial"/>
                <w:color w:val="auto"/>
                <w:szCs w:val="21"/>
                <w:highlight w:val="none"/>
                <w:lang w:val="en-US" w:eastAsia="zh-CN"/>
              </w:rPr>
              <w:t>存在弄虚作假或虚假应标的行为，将按照政府采购相关法律法规要求报告本级财政部门，并依法追究其法律责任。若未在约定或承诺的时间完成交割，违约金按未交割数量和每张</w:t>
            </w:r>
            <w:r>
              <w:rPr>
                <w:rFonts w:hint="eastAsia" w:ascii="宋体" w:hAnsi="宋体" w:cs="Arial"/>
                <w:color w:val="auto"/>
                <w:szCs w:val="21"/>
                <w:highlight w:val="none"/>
                <w:lang w:val="en-US" w:eastAsia="zh-CN"/>
              </w:rPr>
              <w:t>5</w:t>
            </w:r>
            <w:r>
              <w:rPr>
                <w:rFonts w:hint="eastAsia" w:ascii="宋体" w:hAnsi="宋体" w:eastAsia="宋体" w:cs="Arial"/>
                <w:color w:val="auto"/>
                <w:szCs w:val="21"/>
                <w:highlight w:val="none"/>
                <w:lang w:val="en-US" w:eastAsia="zh-CN"/>
              </w:rPr>
              <w:t>元的金额计算。</w:t>
            </w:r>
          </w:p>
        </w:tc>
      </w:tr>
    </w:tbl>
    <w:p w14:paraId="59DA0FE7">
      <w:pPr>
        <w:spacing w:line="360" w:lineRule="auto"/>
        <w:ind w:firstLine="420"/>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在2026年5月11日前交割完毕</w:t>
      </w:r>
      <w:r>
        <w:rPr>
          <w:rFonts w:hint="eastAsia" w:ascii="宋体" w:hAnsi="宋体"/>
          <w:color w:val="auto"/>
          <w:szCs w:val="21"/>
          <w:highlight w:val="none"/>
          <w:lang w:val="en-US" w:eastAsia="zh-CN"/>
        </w:rPr>
        <w:t>。</w:t>
      </w:r>
    </w:p>
    <w:p w14:paraId="369DBBA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是</w:t>
      </w:r>
      <w:r>
        <w:rPr>
          <w:rFonts w:hint="eastAsia" w:ascii="宋体" w:hAnsi="宋体"/>
          <w:color w:val="auto"/>
          <w:szCs w:val="21"/>
          <w:highlight w:val="none"/>
        </w:rPr>
        <w:t>）接受联合体。</w:t>
      </w:r>
    </w:p>
    <w:p w14:paraId="34CFE4C0">
      <w:pPr>
        <w:spacing w:line="360" w:lineRule="auto"/>
        <w:ind w:firstLine="480"/>
        <w:rPr>
          <w:rFonts w:ascii="黑体" w:hAnsi="黑体" w:eastAsia="黑体"/>
          <w:color w:val="auto"/>
          <w:sz w:val="24"/>
          <w:highlight w:val="none"/>
        </w:rPr>
      </w:pPr>
      <w:bookmarkStart w:id="8" w:name="_Toc71365363"/>
      <w:bookmarkStart w:id="9" w:name="_Toc28359090"/>
      <w:bookmarkStart w:id="10" w:name="_Toc28359013"/>
      <w:bookmarkStart w:id="11" w:name="_Toc71366041"/>
      <w:bookmarkStart w:id="12" w:name="_Toc35393630"/>
      <w:bookmarkStart w:id="13" w:name="_Toc35393799"/>
      <w:r>
        <w:rPr>
          <w:rFonts w:hint="eastAsia" w:ascii="黑体" w:hAnsi="黑体" w:eastAsia="黑体"/>
          <w:color w:val="auto"/>
          <w:sz w:val="24"/>
          <w:highlight w:val="none"/>
        </w:rPr>
        <w:t>二、供应商的资格条件：</w:t>
      </w:r>
      <w:bookmarkEnd w:id="7"/>
      <w:bookmarkEnd w:id="8"/>
      <w:bookmarkEnd w:id="9"/>
      <w:bookmarkEnd w:id="10"/>
      <w:bookmarkEnd w:id="11"/>
      <w:bookmarkEnd w:id="12"/>
    </w:p>
    <w:p w14:paraId="702F0137">
      <w:pPr>
        <w:spacing w:line="360" w:lineRule="auto"/>
        <w:ind w:firstLine="420"/>
        <w:rPr>
          <w:rFonts w:ascii="宋体" w:hAnsi="宋体"/>
          <w:color w:val="auto"/>
          <w:szCs w:val="21"/>
          <w:highlight w:val="none"/>
        </w:rPr>
      </w:pPr>
      <w:bookmarkStart w:id="14" w:name="_Toc28359091"/>
      <w:bookmarkStart w:id="15" w:name="_Toc28359014"/>
      <w:r>
        <w:rPr>
          <w:rFonts w:hint="eastAsia" w:ascii="宋体" w:hAnsi="宋体"/>
          <w:color w:val="auto"/>
          <w:szCs w:val="21"/>
          <w:highlight w:val="none"/>
        </w:rPr>
        <w:t>1.满足《中华人民共和国政府采购法》第二十二条规定；</w:t>
      </w:r>
    </w:p>
    <w:p w14:paraId="547D7B39">
      <w:pPr>
        <w:spacing w:line="360" w:lineRule="auto"/>
        <w:ind w:firstLine="420"/>
        <w:rPr>
          <w:rFonts w:hint="eastAsia" w:ascii="宋体" w:hAnsi="宋体" w:eastAsia="宋体"/>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无；</w:t>
      </w:r>
    </w:p>
    <w:p w14:paraId="10A721F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p w14:paraId="1CB7B489">
      <w:pPr>
        <w:spacing w:line="360" w:lineRule="auto"/>
        <w:ind w:firstLine="480"/>
        <w:rPr>
          <w:rFonts w:ascii="黑体" w:hAnsi="黑体" w:eastAsia="黑体"/>
          <w:color w:val="auto"/>
          <w:sz w:val="24"/>
          <w:highlight w:val="none"/>
        </w:rPr>
      </w:pPr>
      <w:bookmarkStart w:id="16" w:name="_Toc35393800"/>
      <w:bookmarkStart w:id="17" w:name="_Toc71365364"/>
      <w:bookmarkStart w:id="18" w:name="_Toc35393631"/>
      <w:bookmarkStart w:id="19" w:name="_Toc71366042"/>
      <w:r>
        <w:rPr>
          <w:rFonts w:hint="eastAsia" w:ascii="黑体" w:hAnsi="黑体" w:eastAsia="黑体"/>
          <w:color w:val="auto"/>
          <w:sz w:val="24"/>
          <w:highlight w:val="none"/>
        </w:rPr>
        <w:t>三、获取竞争性谈判文件</w:t>
      </w:r>
      <w:bookmarkEnd w:id="13"/>
      <w:bookmarkEnd w:id="14"/>
      <w:bookmarkEnd w:id="15"/>
      <w:bookmarkEnd w:id="16"/>
      <w:bookmarkEnd w:id="17"/>
      <w:bookmarkEnd w:id="18"/>
    </w:p>
    <w:p w14:paraId="7FACEAC5">
      <w:pPr>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时间：2026年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22</w:t>
      </w:r>
      <w:r>
        <w:rPr>
          <w:rFonts w:hint="eastAsia" w:ascii="宋体" w:hAnsi="宋体" w:cs="宋体"/>
          <w:bCs/>
          <w:color w:val="auto"/>
          <w:szCs w:val="21"/>
          <w:highlight w:val="none"/>
        </w:rPr>
        <w:t>日至2026年</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27</w:t>
      </w:r>
      <w:r>
        <w:rPr>
          <w:rFonts w:hint="eastAsia" w:ascii="宋体" w:hAnsi="宋体" w:cs="宋体"/>
          <w:bCs/>
          <w:color w:val="auto"/>
          <w:szCs w:val="21"/>
          <w:highlight w:val="none"/>
        </w:rPr>
        <w:t>日，每天上午8:00至12:00，下午3:00至6:00（北京时间）</w:t>
      </w:r>
    </w:p>
    <w:p w14:paraId="1A11FAD0">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地点：广西政府采购云平台（https://www.gcy.zfcg.gxzf.gov.cn/）</w:t>
      </w:r>
    </w:p>
    <w:p w14:paraId="2D8DB1AE">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使用账号登录或者使用CA登录广西政府采购云平台（https://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szCs w:val="21"/>
          <w:highlight w:val="none"/>
        </w:rPr>
        <w:t>通过其他方式获取谈判文件的，将有可能导致供应商无法在广西政府采购云平台编制及上传响应文件。</w:t>
      </w:r>
    </w:p>
    <w:p w14:paraId="71A29AFF">
      <w:pPr>
        <w:spacing w:line="360" w:lineRule="auto"/>
        <w:ind w:firstLine="540"/>
        <w:rPr>
          <w:rFonts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5CD5BCFF">
      <w:pPr>
        <w:spacing w:line="360" w:lineRule="auto"/>
        <w:ind w:firstLine="360"/>
        <w:rPr>
          <w:rFonts w:ascii="黑体" w:hAnsi="黑体" w:eastAsia="黑体"/>
          <w:color w:val="auto"/>
          <w:sz w:val="24"/>
          <w:highlight w:val="none"/>
        </w:rPr>
      </w:pPr>
      <w:bookmarkStart w:id="20" w:name="_Toc28359092"/>
      <w:bookmarkStart w:id="21" w:name="_Toc71365365"/>
      <w:bookmarkStart w:id="22" w:name="_Toc28359015"/>
      <w:bookmarkStart w:id="23" w:name="_Toc35393632"/>
      <w:bookmarkStart w:id="24" w:name="_Toc35393801"/>
      <w:bookmarkStart w:id="25" w:name="_Toc71366043"/>
      <w:r>
        <w:rPr>
          <w:rFonts w:hint="eastAsia" w:ascii="黑体" w:hAnsi="黑体" w:eastAsia="黑体"/>
          <w:color w:val="auto"/>
          <w:sz w:val="24"/>
          <w:highlight w:val="none"/>
        </w:rPr>
        <w:t>四、响应文件提交</w:t>
      </w:r>
      <w:bookmarkEnd w:id="19"/>
      <w:bookmarkEnd w:id="20"/>
      <w:bookmarkEnd w:id="21"/>
      <w:bookmarkEnd w:id="22"/>
      <w:bookmarkEnd w:id="23"/>
      <w:bookmarkEnd w:id="24"/>
    </w:p>
    <w:p w14:paraId="1A1EFA0B">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u w:val="single"/>
        </w:rPr>
        <w:t>2026</w:t>
      </w:r>
      <w:r>
        <w:rPr>
          <w:rFonts w:hint="eastAsia" w:ascii="宋体" w:hAnsi="宋体"/>
          <w:bCs/>
          <w:color w:val="auto"/>
          <w:szCs w:val="21"/>
          <w:highlight w:val="none"/>
          <w:u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none"/>
        </w:rPr>
        <w:t>月</w:t>
      </w:r>
      <w:r>
        <w:rPr>
          <w:rFonts w:hint="eastAsia" w:ascii="宋体" w:hAnsi="宋体"/>
          <w:bCs/>
          <w:color w:val="auto"/>
          <w:szCs w:val="21"/>
          <w:highlight w:val="none"/>
          <w:u w:val="single"/>
          <w:lang w:val="en-US" w:eastAsia="zh-CN"/>
        </w:rPr>
        <w:t>28</w:t>
      </w:r>
      <w:r>
        <w:rPr>
          <w:rFonts w:hint="eastAsia" w:ascii="宋体" w:hAnsi="宋体"/>
          <w:bCs/>
          <w:color w:val="auto"/>
          <w:szCs w:val="21"/>
          <w:highlight w:val="none"/>
          <w:u w:val="none"/>
        </w:rPr>
        <w:t>日</w:t>
      </w:r>
      <w:r>
        <w:rPr>
          <w:rFonts w:hint="eastAsia" w:ascii="宋体" w:hAnsi="宋体"/>
          <w:bCs/>
          <w:color w:val="auto"/>
          <w:szCs w:val="21"/>
          <w:highlight w:val="none"/>
          <w:u w:val="none"/>
          <w:lang w:val="en-US" w:eastAsia="zh-CN"/>
        </w:rPr>
        <w:t>15</w:t>
      </w:r>
      <w:r>
        <w:rPr>
          <w:rFonts w:hint="eastAsia" w:ascii="宋体" w:hAnsi="宋体"/>
          <w:bCs/>
          <w:color w:val="auto"/>
          <w:szCs w:val="21"/>
          <w:highlight w:val="none"/>
          <w:u w:val="none"/>
        </w:rPr>
        <w:t>:</w:t>
      </w:r>
      <w:r>
        <w:rPr>
          <w:rFonts w:hint="eastAsia" w:ascii="宋体" w:hAnsi="宋体"/>
          <w:bCs/>
          <w:color w:val="auto"/>
          <w:szCs w:val="21"/>
          <w:highlight w:val="none"/>
          <w:u w:val="none"/>
          <w:lang w:val="en-US" w:eastAsia="zh-CN"/>
        </w:rPr>
        <w:t>0</w:t>
      </w:r>
      <w:r>
        <w:rPr>
          <w:rFonts w:hint="eastAsia" w:ascii="宋体" w:hAnsi="宋体"/>
          <w:bCs/>
          <w:color w:val="auto"/>
          <w:szCs w:val="21"/>
          <w:highlight w:val="none"/>
          <w:u w:val="none"/>
        </w:rPr>
        <w:t>0</w:t>
      </w:r>
      <w:r>
        <w:rPr>
          <w:rFonts w:hint="eastAsia" w:ascii="宋体" w:hAnsi="宋体"/>
          <w:bCs/>
          <w:color w:val="auto"/>
          <w:szCs w:val="21"/>
          <w:highlight w:val="none"/>
        </w:rPr>
        <w:t>（北京时间</w:t>
      </w:r>
      <w:r>
        <w:rPr>
          <w:rFonts w:hint="eastAsia" w:ascii="宋体" w:hAnsi="宋体" w:cs="宋体"/>
          <w:bCs/>
          <w:color w:val="auto"/>
          <w:szCs w:val="21"/>
          <w:highlight w:val="none"/>
        </w:rPr>
        <w:t>，法定节假日除外</w:t>
      </w:r>
      <w:r>
        <w:rPr>
          <w:rFonts w:hint="eastAsia" w:ascii="宋体" w:hAnsi="宋体"/>
          <w:bCs/>
          <w:color w:val="auto"/>
          <w:szCs w:val="21"/>
          <w:highlight w:val="none"/>
        </w:rPr>
        <w:t>）</w:t>
      </w:r>
    </w:p>
    <w:p w14:paraId="7A782CD9">
      <w:pPr>
        <w:spacing w:line="360" w:lineRule="auto"/>
        <w:ind w:left="422"/>
        <w:rPr>
          <w:rFonts w:hint="eastAsia"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1FF0B576">
      <w:pPr>
        <w:spacing w:line="360" w:lineRule="auto"/>
        <w:ind w:firstLine="360"/>
        <w:rPr>
          <w:rFonts w:ascii="黑体" w:hAnsi="黑体" w:eastAsia="黑体"/>
          <w:color w:val="auto"/>
          <w:sz w:val="24"/>
          <w:highlight w:val="none"/>
        </w:rPr>
      </w:pPr>
      <w:bookmarkStart w:id="26" w:name="_Toc71366044"/>
      <w:bookmarkStart w:id="27" w:name="_Toc28359093"/>
      <w:bookmarkStart w:id="28" w:name="_Toc35393802"/>
      <w:bookmarkStart w:id="29" w:name="_Toc28359016"/>
      <w:bookmarkStart w:id="30" w:name="_Toc71365366"/>
      <w:bookmarkStart w:id="31" w:name="_Toc35393633"/>
      <w:r>
        <w:rPr>
          <w:rFonts w:hint="eastAsia" w:ascii="黑体" w:hAnsi="黑体" w:eastAsia="黑体"/>
          <w:color w:val="auto"/>
          <w:sz w:val="24"/>
          <w:highlight w:val="none"/>
        </w:rPr>
        <w:t>五、开启</w:t>
      </w:r>
      <w:bookmarkEnd w:id="25"/>
      <w:bookmarkEnd w:id="26"/>
      <w:bookmarkEnd w:id="27"/>
      <w:bookmarkEnd w:id="28"/>
      <w:bookmarkEnd w:id="29"/>
      <w:bookmarkEnd w:id="30"/>
    </w:p>
    <w:p w14:paraId="68380DBC">
      <w:pPr>
        <w:spacing w:line="360" w:lineRule="auto"/>
        <w:ind w:firstLine="420"/>
        <w:rPr>
          <w:rFonts w:ascii="宋体" w:hAnsi="宋体"/>
          <w:bCs/>
          <w:color w:val="auto"/>
          <w:szCs w:val="21"/>
          <w:highlight w:val="none"/>
          <w:u w:val="none"/>
        </w:rPr>
      </w:pPr>
      <w:r>
        <w:rPr>
          <w:rFonts w:hint="eastAsia" w:ascii="宋体" w:hAnsi="宋体"/>
          <w:color w:val="auto"/>
          <w:szCs w:val="21"/>
          <w:highlight w:val="none"/>
        </w:rPr>
        <w:t>时间：</w:t>
      </w:r>
      <w:r>
        <w:rPr>
          <w:rFonts w:hint="eastAsia" w:ascii="宋体" w:hAnsi="宋体"/>
          <w:bCs/>
          <w:color w:val="auto"/>
          <w:szCs w:val="21"/>
          <w:highlight w:val="none"/>
          <w:u w:val="single"/>
        </w:rPr>
        <w:t>2026</w:t>
      </w:r>
      <w:r>
        <w:rPr>
          <w:rFonts w:hint="eastAsia" w:ascii="宋体" w:hAnsi="宋体"/>
          <w:bCs/>
          <w:color w:val="auto"/>
          <w:szCs w:val="21"/>
          <w:highlight w:val="none"/>
          <w:u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none"/>
        </w:rPr>
        <w:t>月</w:t>
      </w:r>
      <w:r>
        <w:rPr>
          <w:rFonts w:hint="eastAsia" w:ascii="宋体" w:hAnsi="宋体"/>
          <w:bCs/>
          <w:color w:val="auto"/>
          <w:szCs w:val="21"/>
          <w:highlight w:val="none"/>
          <w:u w:val="single"/>
          <w:lang w:val="en-US" w:eastAsia="zh-CN"/>
        </w:rPr>
        <w:t>28</w:t>
      </w:r>
      <w:r>
        <w:rPr>
          <w:rFonts w:hint="eastAsia" w:ascii="宋体" w:hAnsi="宋体"/>
          <w:bCs/>
          <w:color w:val="auto"/>
          <w:szCs w:val="21"/>
          <w:highlight w:val="none"/>
          <w:u w:val="none"/>
        </w:rPr>
        <w:t>日</w:t>
      </w:r>
      <w:r>
        <w:rPr>
          <w:rFonts w:hint="eastAsia" w:ascii="宋体" w:hAnsi="宋体"/>
          <w:bCs/>
          <w:color w:val="auto"/>
          <w:szCs w:val="21"/>
          <w:highlight w:val="none"/>
          <w:u w:val="none"/>
          <w:lang w:val="en-US" w:eastAsia="zh-CN"/>
        </w:rPr>
        <w:t>15</w:t>
      </w:r>
      <w:r>
        <w:rPr>
          <w:rFonts w:hint="eastAsia" w:ascii="宋体" w:hAnsi="宋体"/>
          <w:bCs/>
          <w:color w:val="auto"/>
          <w:szCs w:val="21"/>
          <w:highlight w:val="none"/>
          <w:u w:val="none"/>
        </w:rPr>
        <w:t>:</w:t>
      </w:r>
      <w:r>
        <w:rPr>
          <w:rFonts w:hint="eastAsia" w:ascii="宋体" w:hAnsi="宋体"/>
          <w:bCs/>
          <w:color w:val="auto"/>
          <w:szCs w:val="21"/>
          <w:highlight w:val="none"/>
          <w:u w:val="none"/>
          <w:lang w:val="en-US" w:eastAsia="zh-CN"/>
        </w:rPr>
        <w:t>0</w:t>
      </w:r>
      <w:r>
        <w:rPr>
          <w:rFonts w:hint="eastAsia" w:ascii="宋体" w:hAnsi="宋体"/>
          <w:bCs/>
          <w:color w:val="auto"/>
          <w:szCs w:val="21"/>
          <w:highlight w:val="none"/>
          <w:u w:val="none"/>
        </w:rPr>
        <w:t>0（北京时间）</w:t>
      </w:r>
    </w:p>
    <w:p w14:paraId="105A6E29">
      <w:pPr>
        <w:spacing w:line="360" w:lineRule="auto"/>
        <w:ind w:firstLine="420"/>
        <w:rPr>
          <w:rFonts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00E007E8">
      <w:pPr>
        <w:spacing w:line="360" w:lineRule="auto"/>
        <w:ind w:firstLine="360"/>
        <w:rPr>
          <w:rFonts w:ascii="黑体" w:hAnsi="黑体" w:eastAsia="黑体"/>
          <w:color w:val="auto"/>
          <w:sz w:val="24"/>
          <w:highlight w:val="none"/>
        </w:rPr>
      </w:pPr>
      <w:bookmarkStart w:id="32" w:name="_Toc28359094"/>
      <w:bookmarkStart w:id="33" w:name="_Toc28359017"/>
      <w:bookmarkStart w:id="34" w:name="_Toc71365367"/>
      <w:bookmarkStart w:id="35" w:name="_Toc35393634"/>
      <w:bookmarkStart w:id="36" w:name="_Toc71366045"/>
      <w:bookmarkStart w:id="37" w:name="_Toc35393803"/>
      <w:r>
        <w:rPr>
          <w:rFonts w:hint="eastAsia" w:ascii="黑体" w:hAnsi="黑体" w:eastAsia="黑体"/>
          <w:color w:val="auto"/>
          <w:sz w:val="24"/>
          <w:highlight w:val="none"/>
        </w:rPr>
        <w:t>六、公告期限</w:t>
      </w:r>
      <w:bookmarkEnd w:id="31"/>
      <w:bookmarkEnd w:id="32"/>
      <w:bookmarkEnd w:id="33"/>
      <w:bookmarkEnd w:id="34"/>
      <w:bookmarkEnd w:id="35"/>
      <w:bookmarkEnd w:id="36"/>
    </w:p>
    <w:p w14:paraId="570D6A3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自本公告发布之日起3个工作日。</w:t>
      </w:r>
    </w:p>
    <w:p w14:paraId="5EF47107">
      <w:pPr>
        <w:spacing w:line="360" w:lineRule="auto"/>
        <w:ind w:firstLine="360"/>
        <w:rPr>
          <w:rFonts w:ascii="黑体" w:hAnsi="黑体" w:eastAsia="黑体"/>
          <w:color w:val="auto"/>
          <w:sz w:val="24"/>
          <w:highlight w:val="none"/>
        </w:rPr>
      </w:pPr>
      <w:bookmarkStart w:id="38" w:name="_Toc71365368"/>
      <w:bookmarkStart w:id="39" w:name="_Toc35393635"/>
      <w:bookmarkStart w:id="40" w:name="_Toc35393804"/>
      <w:bookmarkStart w:id="41" w:name="_Toc71366046"/>
      <w:r>
        <w:rPr>
          <w:rFonts w:hint="eastAsia" w:ascii="黑体" w:hAnsi="黑体" w:eastAsia="黑体"/>
          <w:color w:val="auto"/>
          <w:sz w:val="24"/>
          <w:highlight w:val="none"/>
        </w:rPr>
        <w:t>七、其他补充事宜</w:t>
      </w:r>
      <w:bookmarkEnd w:id="37"/>
      <w:bookmarkEnd w:id="38"/>
      <w:bookmarkEnd w:id="39"/>
      <w:bookmarkEnd w:id="40"/>
    </w:p>
    <w:p w14:paraId="5EF3DF8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网上查询地址</w:t>
      </w:r>
    </w:p>
    <w:p w14:paraId="2F4ABD6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www.ccgp.gov.cn（中国政府采购网）、zfcg.gxzf.gov.cn（广西壮族自治区政府采购网）、http://117.141.250.58:10030/web/cgw/index.ptl（梧州市政府采购网）</w:t>
      </w:r>
    </w:p>
    <w:p w14:paraId="7447EEAB">
      <w:pPr>
        <w:spacing w:line="360" w:lineRule="auto"/>
        <w:ind w:firstLine="424"/>
        <w:rPr>
          <w:rFonts w:hint="eastAsia" w:ascii="宋体" w:hAnsi="宋体" w:cs="宋体"/>
          <w:color w:val="auto"/>
          <w:szCs w:val="21"/>
          <w:highlight w:val="none"/>
        </w:rPr>
      </w:pPr>
      <w:bookmarkStart w:id="42" w:name="_Toc28359095"/>
      <w:bookmarkStart w:id="43" w:name="_Toc35393805"/>
      <w:bookmarkStart w:id="44" w:name="_Toc28359018"/>
      <w:bookmarkStart w:id="45" w:name="_Toc35393636"/>
      <w:bookmarkStart w:id="46" w:name="_Toc71365369"/>
      <w:bookmarkStart w:id="47" w:name="_Toc71366047"/>
      <w:bookmarkStart w:id="48"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4BD496C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0BEEE9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AB96DA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67A3191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6264DB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341ED42E">
      <w:pPr>
        <w:widowControl/>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3.供应商</w:t>
      </w:r>
      <w:r>
        <w:rPr>
          <w:rFonts w:hint="eastAsia" w:ascii="宋体" w:hAnsi="宋体"/>
          <w:color w:val="auto"/>
          <w:szCs w:val="21"/>
          <w:highlight w:val="none"/>
        </w:rPr>
        <w:t>竞标注意事项</w:t>
      </w:r>
    </w:p>
    <w:p w14:paraId="50D2AFD2">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418289CA">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78EED5F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98935B5">
      <w:pPr>
        <w:widowControl/>
        <w:spacing w:line="360" w:lineRule="auto"/>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453CF9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（4）供应商需要在具备有摄像头及语音功能且互联网网络状况良好的电脑登录广西政府采购云平台远程开标大厅参与本次谈判，否则后果自负。</w:t>
      </w:r>
      <w:bookmarkEnd w:id="41"/>
    </w:p>
    <w:p w14:paraId="7338DEDC">
      <w:pPr>
        <w:spacing w:line="360" w:lineRule="auto"/>
        <w:ind w:firstLine="36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2"/>
      <w:bookmarkEnd w:id="43"/>
      <w:bookmarkEnd w:id="44"/>
      <w:bookmarkEnd w:id="45"/>
      <w:bookmarkEnd w:id="46"/>
      <w:bookmarkEnd w:id="47"/>
    </w:p>
    <w:p w14:paraId="32632B4E">
      <w:pPr>
        <w:spacing w:line="360" w:lineRule="auto"/>
        <w:ind w:firstLine="420"/>
        <w:rPr>
          <w:rFonts w:ascii="宋体" w:hAnsi="宋体" w:cs="宋体"/>
          <w:color w:val="auto"/>
          <w:szCs w:val="21"/>
          <w:highlight w:val="none"/>
          <w:u w:val="none"/>
        </w:rPr>
      </w:pPr>
      <w:bookmarkStart w:id="49" w:name="_Toc28359019"/>
      <w:bookmarkStart w:id="50" w:name="_Toc35393637"/>
      <w:bookmarkStart w:id="51" w:name="_Toc28359096"/>
      <w:bookmarkStart w:id="52" w:name="_Toc35393806"/>
      <w:r>
        <w:rPr>
          <w:rFonts w:hint="eastAsia" w:ascii="宋体" w:hAnsi="宋体" w:cs="宋体"/>
          <w:color w:val="auto"/>
          <w:szCs w:val="21"/>
          <w:highlight w:val="none"/>
        </w:rPr>
        <w:t>1.采购人信</w:t>
      </w:r>
      <w:r>
        <w:rPr>
          <w:rFonts w:hint="eastAsia" w:ascii="宋体" w:hAnsi="宋体" w:cs="宋体"/>
          <w:color w:val="auto"/>
          <w:szCs w:val="21"/>
          <w:highlight w:val="none"/>
          <w:u w:val="none"/>
        </w:rPr>
        <w:t>息</w:t>
      </w:r>
      <w:bookmarkEnd w:id="48"/>
      <w:bookmarkEnd w:id="49"/>
      <w:bookmarkEnd w:id="50"/>
      <w:bookmarkEnd w:id="51"/>
    </w:p>
    <w:p w14:paraId="0C0C792C">
      <w:pPr>
        <w:spacing w:line="360" w:lineRule="auto"/>
        <w:ind w:firstLine="420"/>
        <w:jc w:val="lef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rPr>
        <w:t>名    称：</w:t>
      </w:r>
      <w:r>
        <w:rPr>
          <w:rFonts w:hint="eastAsia" w:ascii="宋体" w:hAnsi="宋体"/>
          <w:color w:val="auto"/>
          <w:szCs w:val="21"/>
          <w:highlight w:val="none"/>
          <w:u w:val="none"/>
          <w:lang w:eastAsia="zh-CN"/>
        </w:rPr>
        <w:t xml:space="preserve">梧州市长洲区发展和改革局  </w:t>
      </w:r>
    </w:p>
    <w:p w14:paraId="512705BE">
      <w:pPr>
        <w:spacing w:line="360" w:lineRule="auto"/>
        <w:ind w:firstLine="420"/>
        <w:jc w:val="left"/>
        <w:rPr>
          <w:rFonts w:hint="eastAsia" w:ascii="宋体" w:hAnsi="宋体"/>
          <w:color w:val="auto"/>
          <w:szCs w:val="21"/>
          <w:highlight w:val="none"/>
          <w:u w:val="none"/>
          <w:lang w:val="en-US" w:eastAsia="zh-CN"/>
        </w:rPr>
      </w:pPr>
      <w:r>
        <w:rPr>
          <w:rFonts w:hint="eastAsia" w:ascii="宋体" w:hAnsi="宋体"/>
          <w:color w:val="auto"/>
          <w:szCs w:val="21"/>
          <w:highlight w:val="none"/>
          <w:u w:val="none"/>
        </w:rPr>
        <w:t>地    址：梧州市长洲区新兴二路193号</w:t>
      </w:r>
      <w:r>
        <w:rPr>
          <w:rFonts w:hint="eastAsia" w:ascii="宋体" w:hAnsi="宋体"/>
          <w:color w:val="auto"/>
          <w:szCs w:val="21"/>
          <w:highlight w:val="none"/>
          <w:u w:val="none"/>
          <w:lang w:val="en-US" w:eastAsia="zh-CN"/>
        </w:rPr>
        <w:t xml:space="preserve">   </w:t>
      </w:r>
    </w:p>
    <w:p w14:paraId="484B64A1">
      <w:pPr>
        <w:spacing w:line="360" w:lineRule="auto"/>
        <w:ind w:firstLine="420"/>
        <w:jc w:val="left"/>
        <w:rPr>
          <w:rFonts w:ascii="宋体" w:hAnsi="宋体"/>
          <w:color w:val="auto"/>
          <w:szCs w:val="21"/>
          <w:highlight w:val="none"/>
          <w:u w:val="none"/>
        </w:rPr>
      </w:pPr>
      <w:r>
        <w:rPr>
          <w:rFonts w:hint="eastAsia" w:ascii="宋体" w:hAnsi="宋体"/>
          <w:color w:val="auto"/>
          <w:szCs w:val="21"/>
          <w:highlight w:val="none"/>
          <w:u w:val="none"/>
        </w:rPr>
        <w:t>联系方式：麦嘉颖，0774-3832388</w:t>
      </w:r>
    </w:p>
    <w:p w14:paraId="202EE1F3">
      <w:pPr>
        <w:spacing w:line="360" w:lineRule="auto"/>
        <w:ind w:firstLine="420"/>
        <w:rPr>
          <w:rFonts w:hint="eastAsia" w:ascii="宋体" w:hAnsi="宋体" w:cs="宋体"/>
          <w:color w:val="auto"/>
          <w:szCs w:val="21"/>
          <w:highlight w:val="none"/>
        </w:rPr>
      </w:pPr>
      <w:bookmarkStart w:id="53" w:name="_Toc28359020"/>
      <w:bookmarkStart w:id="54" w:name="_Toc28359097"/>
      <w:bookmarkStart w:id="55" w:name="_Toc35393807"/>
      <w:bookmarkStart w:id="56" w:name="_Toc35393638"/>
    </w:p>
    <w:p w14:paraId="5E0DAA2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2.采购代理机构信息</w:t>
      </w:r>
      <w:bookmarkEnd w:id="52"/>
      <w:bookmarkEnd w:id="53"/>
      <w:bookmarkEnd w:id="54"/>
      <w:bookmarkEnd w:id="55"/>
    </w:p>
    <w:p w14:paraId="2F494173">
      <w:pPr>
        <w:spacing w:line="360" w:lineRule="auto"/>
        <w:ind w:firstLine="420"/>
        <w:rPr>
          <w:rFonts w:ascii="宋体" w:hAnsi="宋体"/>
          <w:color w:val="auto"/>
          <w:szCs w:val="21"/>
          <w:highlight w:val="none"/>
          <w:u w:val="none"/>
        </w:rPr>
      </w:pPr>
      <w:r>
        <w:rPr>
          <w:rFonts w:hint="eastAsia" w:ascii="宋体" w:hAnsi="宋体"/>
          <w:color w:val="auto"/>
          <w:szCs w:val="21"/>
          <w:highlight w:val="none"/>
          <w:u w:val="none"/>
        </w:rPr>
        <w:t>名    称：云之龙咨询集团有限公司</w:t>
      </w:r>
    </w:p>
    <w:p w14:paraId="50F69EEA">
      <w:pPr>
        <w:spacing w:line="360" w:lineRule="auto"/>
        <w:ind w:firstLine="420"/>
        <w:rPr>
          <w:rFonts w:ascii="宋体" w:hAnsi="宋体"/>
          <w:color w:val="auto"/>
          <w:szCs w:val="21"/>
          <w:highlight w:val="none"/>
          <w:u w:val="none"/>
        </w:rPr>
      </w:pPr>
      <w:r>
        <w:rPr>
          <w:rFonts w:hint="eastAsia" w:ascii="宋体" w:hAnsi="宋体"/>
          <w:color w:val="auto"/>
          <w:szCs w:val="21"/>
          <w:highlight w:val="none"/>
          <w:u w:val="none"/>
        </w:rPr>
        <w:t>地　　址：梧州市新兴三路30号神冠豪都B栋1单元1008号房</w:t>
      </w:r>
    </w:p>
    <w:p w14:paraId="07DBC135">
      <w:pPr>
        <w:spacing w:line="360" w:lineRule="auto"/>
        <w:ind w:firstLine="420"/>
        <w:rPr>
          <w:rFonts w:ascii="宋体" w:hAnsi="宋体"/>
          <w:color w:val="auto"/>
          <w:szCs w:val="21"/>
          <w:highlight w:val="none"/>
          <w:u w:val="none"/>
        </w:rPr>
      </w:pPr>
      <w:r>
        <w:rPr>
          <w:rFonts w:hint="eastAsia" w:ascii="宋体" w:hAnsi="宋体"/>
          <w:color w:val="auto"/>
          <w:szCs w:val="21"/>
          <w:highlight w:val="none"/>
          <w:u w:val="none"/>
        </w:rPr>
        <w:t>联系方式：</w:t>
      </w:r>
      <w:r>
        <w:rPr>
          <w:rFonts w:hint="eastAsia" w:ascii="宋体" w:hAnsi="宋体"/>
          <w:color w:val="auto"/>
          <w:szCs w:val="21"/>
          <w:highlight w:val="none"/>
          <w:u w:val="none"/>
          <w:lang w:eastAsia="zh-CN"/>
        </w:rPr>
        <w:t>黄泳瑜</w:t>
      </w:r>
      <w:r>
        <w:rPr>
          <w:rFonts w:hint="eastAsia" w:ascii="宋体" w:hAnsi="宋体"/>
          <w:color w:val="auto"/>
          <w:szCs w:val="21"/>
          <w:highlight w:val="none"/>
          <w:u w:val="none"/>
        </w:rPr>
        <w:t>、陈丽莹，0774-3859935</w:t>
      </w:r>
    </w:p>
    <w:p w14:paraId="358BFD5A">
      <w:pPr>
        <w:spacing w:line="360" w:lineRule="auto"/>
        <w:ind w:firstLine="420"/>
        <w:rPr>
          <w:rFonts w:hint="eastAsia" w:ascii="宋体" w:hAnsi="宋体" w:cs="宋体"/>
          <w:color w:val="auto"/>
          <w:szCs w:val="21"/>
          <w:highlight w:val="none"/>
          <w:u w:val="none"/>
        </w:rPr>
      </w:pPr>
      <w:bookmarkStart w:id="57" w:name="_Toc35393808"/>
      <w:bookmarkStart w:id="58" w:name="_Toc28359021"/>
      <w:bookmarkStart w:id="59" w:name="_Toc35393639"/>
      <w:bookmarkStart w:id="60" w:name="_Toc28359098"/>
    </w:p>
    <w:p w14:paraId="008D8D6A">
      <w:pPr>
        <w:spacing w:line="360" w:lineRule="auto"/>
        <w:ind w:firstLine="420"/>
        <w:rPr>
          <w:rFonts w:ascii="宋体" w:hAnsi="宋体" w:cs="宋体"/>
          <w:color w:val="auto"/>
          <w:szCs w:val="21"/>
          <w:highlight w:val="none"/>
          <w:u w:val="none"/>
        </w:rPr>
      </w:pPr>
      <w:r>
        <w:rPr>
          <w:rFonts w:hint="eastAsia" w:ascii="宋体" w:hAnsi="宋体" w:cs="宋体"/>
          <w:color w:val="auto"/>
          <w:szCs w:val="21"/>
          <w:highlight w:val="none"/>
          <w:u w:val="none"/>
        </w:rPr>
        <w:t>3.项目联系</w:t>
      </w:r>
      <w:r>
        <w:rPr>
          <w:rFonts w:ascii="宋体" w:hAnsi="宋体" w:cs="宋体"/>
          <w:color w:val="auto"/>
          <w:szCs w:val="21"/>
          <w:highlight w:val="none"/>
          <w:u w:val="none"/>
        </w:rPr>
        <w:t>方式</w:t>
      </w:r>
      <w:bookmarkEnd w:id="56"/>
      <w:bookmarkEnd w:id="57"/>
      <w:bookmarkEnd w:id="58"/>
      <w:bookmarkEnd w:id="59"/>
    </w:p>
    <w:p w14:paraId="47D9F04C">
      <w:pPr>
        <w:pStyle w:val="216"/>
        <w:spacing w:line="360" w:lineRule="auto"/>
        <w:ind w:firstLine="420"/>
        <w:rPr>
          <w:rFonts w:hAnsi="宋体"/>
          <w:color w:val="auto"/>
          <w:sz w:val="21"/>
          <w:highlight w:val="none"/>
          <w:u w:val="none"/>
        </w:rPr>
      </w:pPr>
      <w:r>
        <w:rPr>
          <w:rFonts w:hint="eastAsia" w:hAnsi="宋体"/>
          <w:color w:val="auto"/>
          <w:sz w:val="21"/>
          <w:highlight w:val="none"/>
          <w:u w:val="none"/>
        </w:rPr>
        <w:t>项目联系人：</w:t>
      </w:r>
      <w:r>
        <w:rPr>
          <w:rFonts w:hint="eastAsia" w:hAnsi="宋体"/>
          <w:color w:val="auto"/>
          <w:sz w:val="21"/>
          <w:highlight w:val="none"/>
          <w:u w:val="none"/>
          <w:lang w:eastAsia="zh-CN"/>
        </w:rPr>
        <w:t>黄泳瑜</w:t>
      </w:r>
      <w:r>
        <w:rPr>
          <w:rFonts w:hint="eastAsia" w:hAnsi="宋体"/>
          <w:color w:val="auto"/>
          <w:sz w:val="21"/>
          <w:highlight w:val="none"/>
          <w:u w:val="none"/>
        </w:rPr>
        <w:t>、陈丽莹</w:t>
      </w:r>
    </w:p>
    <w:p w14:paraId="67866A2E">
      <w:pPr>
        <w:spacing w:line="360" w:lineRule="auto"/>
        <w:ind w:firstLine="420"/>
        <w:rPr>
          <w:rFonts w:ascii="宋体" w:hAnsi="宋体"/>
          <w:color w:val="auto"/>
          <w:szCs w:val="21"/>
          <w:highlight w:val="none"/>
          <w:u w:val="none"/>
        </w:rPr>
      </w:pPr>
      <w:r>
        <w:rPr>
          <w:rFonts w:hint="eastAsia" w:ascii="宋体" w:hAnsi="宋体"/>
          <w:color w:val="auto"/>
          <w:szCs w:val="21"/>
          <w:highlight w:val="none"/>
          <w:u w:val="none"/>
        </w:rPr>
        <w:t>电　　话：0774-3859935</w:t>
      </w:r>
      <w:bookmarkEnd w:id="60"/>
    </w:p>
    <w:p w14:paraId="27CEB2B0">
      <w:pPr>
        <w:spacing w:line="360" w:lineRule="auto"/>
        <w:rPr>
          <w:rFonts w:hint="eastAsia" w:ascii="宋体" w:hAnsi="宋体" w:cs="宋体"/>
          <w:color w:val="auto"/>
          <w:szCs w:val="21"/>
          <w:highlight w:val="none"/>
        </w:rPr>
      </w:pPr>
    </w:p>
    <w:p w14:paraId="52F72A90">
      <w:pPr>
        <w:spacing w:line="360" w:lineRule="auto"/>
        <w:contextualSpacing/>
        <w:rPr>
          <w:rFonts w:ascii="宋体" w:hAnsi="宋体"/>
          <w:color w:val="auto"/>
          <w:szCs w:val="21"/>
          <w:highlight w:val="none"/>
        </w:rPr>
      </w:pPr>
    </w:p>
    <w:p w14:paraId="65302E9A">
      <w:pPr>
        <w:rPr>
          <w:rFonts w:hint="eastAsia"/>
          <w:color w:val="auto"/>
          <w:highlight w:val="none"/>
        </w:rPr>
      </w:pPr>
    </w:p>
    <w:p w14:paraId="5C8BD79D">
      <w:pPr>
        <w:rPr>
          <w:rFonts w:hint="eastAsia"/>
          <w:color w:val="auto"/>
          <w:highlight w:val="none"/>
        </w:rPr>
      </w:pPr>
    </w:p>
    <w:p w14:paraId="6694B5D3">
      <w:pPr>
        <w:rPr>
          <w:rFonts w:hint="eastAsia"/>
          <w:color w:val="auto"/>
          <w:highlight w:val="none"/>
        </w:rPr>
      </w:pPr>
    </w:p>
    <w:p w14:paraId="603F71A4">
      <w:pPr>
        <w:pStyle w:val="195"/>
        <w:jc w:val="center"/>
        <w:rPr>
          <w:rFonts w:hint="eastAsia"/>
          <w:color w:val="auto"/>
          <w:highlight w:val="none"/>
        </w:rPr>
      </w:pPr>
      <w:r>
        <w:rPr>
          <w:color w:val="auto"/>
          <w:highlight w:val="none"/>
        </w:rPr>
        <w:br w:type="page" w:clear="all"/>
      </w:r>
      <w:bookmarkStart w:id="61" w:name="_Toc1434"/>
      <w:r>
        <w:rPr>
          <w:rFonts w:hint="eastAsia"/>
          <w:color w:val="auto"/>
          <w:highlight w:val="none"/>
        </w:rPr>
        <w:t>第二章 供应商须知</w:t>
      </w:r>
      <w:bookmarkEnd w:id="61"/>
    </w:p>
    <w:p w14:paraId="79D1791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59740218">
      <w:pPr>
        <w:spacing w:line="400" w:lineRule="exact"/>
        <w:jc w:val="center"/>
        <w:rPr>
          <w:rFonts w:hint="eastAsia" w:ascii="宋体" w:hAnsi="宋体"/>
          <w:b/>
          <w:color w:val="auto"/>
          <w:sz w:val="32"/>
          <w:szCs w:val="32"/>
          <w:highlight w:val="none"/>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327E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top"/>
          </w:tcPr>
          <w:p w14:paraId="645AF57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000000" w:sz="4" w:space="0"/>
              <w:left w:val="single" w:color="000000" w:sz="4" w:space="0"/>
              <w:bottom w:val="single" w:color="000000" w:sz="4" w:space="0"/>
              <w:right w:val="single" w:color="000000" w:sz="4" w:space="0"/>
            </w:tcBorders>
            <w:noWrap w:val="0"/>
            <w:vAlign w:val="top"/>
          </w:tcPr>
          <w:p w14:paraId="3F9EFC82">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9FD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56841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16783B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5D4A445B">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7339E0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79462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BF21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6F7D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CD076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0E009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6CE8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19C57FD8">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25533D1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65DB81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谈判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规定的特定条件。</w:t>
            </w:r>
          </w:p>
          <w:p w14:paraId="288909A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11EEBFF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6F1B1D2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7F61B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w:t>
            </w:r>
            <w:r>
              <w:rPr>
                <w:color w:val="auto"/>
                <w:highlight w:val="none"/>
              </w:rPr>
              <w:t>响应</w:t>
            </w:r>
            <w:r>
              <w:rPr>
                <w:rFonts w:hint="eastAsia" w:ascii="宋体" w:hAnsi="宋体" w:cs="宋体"/>
                <w:color w:val="auto"/>
                <w:szCs w:val="21"/>
                <w:highlight w:val="none"/>
              </w:rPr>
              <w:t>业绩、履约能力按照联合体各方中较高的一方认定并计算（</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另有规定的除外）。</w:t>
            </w:r>
          </w:p>
          <w:p w14:paraId="1CC38A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w:t>
            </w:r>
            <w:r>
              <w:rPr>
                <w:rFonts w:hint="eastAsia"/>
                <w:color w:val="auto"/>
                <w:highlight w:val="none"/>
                <w:lang w:eastAsia="zh-CN"/>
              </w:rPr>
              <w:t>竞标保证金</w:t>
            </w:r>
            <w:r>
              <w:rPr>
                <w:rFonts w:hint="eastAsia" w:ascii="宋体" w:hAnsi="宋体" w:cs="宋体"/>
                <w:color w:val="auto"/>
                <w:szCs w:val="21"/>
                <w:highlight w:val="none"/>
              </w:rPr>
              <w:t>，其交纳的保证金对联合体各方均具有约束力。</w:t>
            </w:r>
          </w:p>
          <w:p w14:paraId="20FCFA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的规定提交资格证明文件。</w:t>
            </w:r>
          </w:p>
        </w:tc>
      </w:tr>
      <w:tr w14:paraId="17BB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E6103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F45A823">
            <w:pPr>
              <w:pStyle w:val="206"/>
              <w:spacing w:line="360" w:lineRule="auto"/>
              <w:rPr>
                <w:rFonts w:hint="eastAsia"/>
                <w:color w:val="auto"/>
                <w:highlight w:val="none"/>
              </w:rPr>
            </w:pPr>
            <w:r>
              <w:rPr>
                <w:rFonts w:hint="eastAsia"/>
                <w:color w:val="auto"/>
                <w:highlight w:val="none"/>
              </w:rPr>
              <w:t>☑不允许分包</w:t>
            </w:r>
          </w:p>
          <w:p w14:paraId="52DC4D95">
            <w:pPr>
              <w:pStyle w:val="206"/>
              <w:spacing w:line="360" w:lineRule="auto"/>
              <w:rPr>
                <w:rFonts w:hint="eastAsia"/>
                <w:color w:val="auto"/>
                <w:highlight w:val="none"/>
              </w:rPr>
            </w:pPr>
            <w:r>
              <w:rPr>
                <w:rFonts w:hint="eastAsia"/>
                <w:color w:val="auto"/>
                <w:highlight w:val="none"/>
              </w:rPr>
              <w:t>□允许分包</w:t>
            </w:r>
          </w:p>
          <w:p w14:paraId="0F276CF7">
            <w:pPr>
              <w:pStyle w:val="206"/>
              <w:spacing w:line="360" w:lineRule="auto"/>
              <w:rPr>
                <w:rFonts w:hint="eastAsia"/>
                <w:color w:val="auto"/>
                <w:highlight w:val="none"/>
                <w:u w:val="single"/>
              </w:rPr>
            </w:pPr>
            <w:r>
              <w:rPr>
                <w:rFonts w:hint="eastAsia"/>
                <w:color w:val="auto"/>
                <w:highlight w:val="none"/>
              </w:rPr>
              <w:t>分包内容：</w:t>
            </w:r>
            <w:r>
              <w:rPr>
                <w:rFonts w:hint="eastAsia"/>
                <w:color w:val="auto"/>
                <w:highlight w:val="none"/>
                <w:u w:val="single"/>
              </w:rPr>
              <w:t xml:space="preserve"> / 。</w:t>
            </w:r>
          </w:p>
          <w:p w14:paraId="56A33ECD">
            <w:pPr>
              <w:pStyle w:val="206"/>
              <w:spacing w:line="360" w:lineRule="auto"/>
              <w:rPr>
                <w:rFonts w:hint="eastAsia"/>
                <w:color w:val="auto"/>
                <w:highlight w:val="none"/>
                <w:u w:val="single"/>
              </w:rPr>
            </w:pPr>
            <w:r>
              <w:rPr>
                <w:rFonts w:hint="eastAsia"/>
                <w:color w:val="auto"/>
                <w:highlight w:val="none"/>
              </w:rPr>
              <w:t>分包金额或者比例：</w:t>
            </w:r>
            <w:r>
              <w:rPr>
                <w:rFonts w:hint="eastAsia"/>
                <w:color w:val="auto"/>
                <w:highlight w:val="none"/>
                <w:u w:val="single"/>
              </w:rPr>
              <w:t xml:space="preserve">  / 。</w:t>
            </w:r>
          </w:p>
          <w:p w14:paraId="3988AE5F">
            <w:pPr>
              <w:pStyle w:val="206"/>
              <w:spacing w:line="360" w:lineRule="auto"/>
              <w:rPr>
                <w:rFonts w:hint="eastAsia"/>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w:t>
            </w:r>
          </w:p>
        </w:tc>
      </w:tr>
      <w:tr w14:paraId="6F7E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B5733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B12877E">
            <w:pPr>
              <w:spacing w:line="360" w:lineRule="auto"/>
              <w:rPr>
                <w:rFonts w:hint="eastAsia"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提供相同品牌产品（非单一产品采购项目的，指核心产品）的不同供应商最后报价相同时，按照下列方式确定一个供应商获得成交人推荐资格：</w:t>
            </w:r>
          </w:p>
          <w:p w14:paraId="10B1FAB2">
            <w:pPr>
              <w:spacing w:line="360" w:lineRule="auto"/>
              <w:rPr>
                <w:rFonts w:hint="eastAsia" w:ascii="宋体" w:hAnsi="宋体"/>
                <w:color w:val="auto"/>
                <w:szCs w:val="21"/>
                <w:highlight w:val="none"/>
              </w:rPr>
            </w:pPr>
            <w:r>
              <w:rPr>
                <w:rFonts w:hint="eastAsia" w:ascii="宋体" w:hAnsi="宋体"/>
                <w:color w:val="auto"/>
                <w:szCs w:val="21"/>
                <w:highlight w:val="none"/>
              </w:rPr>
              <w:t>□随机抽取；</w:t>
            </w:r>
          </w:p>
          <w:p w14:paraId="0892ED65">
            <w:pPr>
              <w:pStyle w:val="206"/>
              <w:spacing w:line="360" w:lineRule="auto"/>
              <w:rPr>
                <w:rFonts w:hint="eastAsia" w:ascii="宋体" w:hAnsi="宋体"/>
                <w:color w:val="auto"/>
                <w:szCs w:val="21"/>
                <w:highlight w:val="none"/>
              </w:rPr>
            </w:pPr>
            <w:r>
              <w:rPr>
                <w:rFonts w:hint="eastAsia" w:ascii="宋体" w:hAnsi="宋体"/>
                <w:color w:val="auto"/>
                <w:szCs w:val="21"/>
                <w:highlight w:val="none"/>
              </w:rPr>
              <w:t>☑技术参数正偏离项数多的优先、均无正偏离或正偏离项数一致时负偏离项数少的优先、质保期长优先、交付时间（交货期）短优先、响应时间短优先的顺序排列。</w:t>
            </w:r>
          </w:p>
        </w:tc>
      </w:tr>
      <w:tr w14:paraId="6D0CD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63702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73F6185D">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0E61F60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 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A771F4C">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 </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w:t>
            </w:r>
            <w:r>
              <w:rPr>
                <w:rFonts w:hint="eastAsia" w:ascii="宋体" w:hAnsi="宋体" w:cs="宋体"/>
                <w:color w:val="auto"/>
                <w:szCs w:val="21"/>
                <w:highlight w:val="none"/>
                <w:lang w:val="en-US" w:eastAsia="zh-CN"/>
              </w:rPr>
              <w:t>则不须提供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56EF9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1 </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内任意</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专用收据、社会保险缴纳清单或者社保部门、医保部门的证明）复印件；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w:t>
            </w:r>
            <w:r>
              <w:rPr>
                <w:rFonts w:hint="eastAsia" w:ascii="宋体" w:hAnsi="宋体" w:cs="宋体"/>
                <w:color w:val="auto"/>
                <w:szCs w:val="21"/>
                <w:highlight w:val="none"/>
                <w:lang w:val="en-US" w:eastAsia="zh-CN"/>
              </w:rPr>
              <w:t>则不须提供；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69A96A1">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 供应商</w:t>
            </w:r>
            <w:r>
              <w:rPr>
                <w:rFonts w:hint="eastAsia"/>
                <w:color w:val="auto"/>
                <w:szCs w:val="21"/>
                <w:highlight w:val="none"/>
              </w:rPr>
              <w:t>财务状况报告（</w:t>
            </w:r>
            <w:r>
              <w:rPr>
                <w:rFonts w:hint="eastAsia"/>
                <w:color w:val="auto"/>
                <w:szCs w:val="21"/>
                <w:highlight w:val="none"/>
                <w:u w:val="none"/>
              </w:rPr>
              <w:t>2024或2025</w:t>
            </w:r>
            <w:r>
              <w:rPr>
                <w:rFonts w:hint="eastAsia"/>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w:t>
            </w:r>
            <w:r>
              <w:rPr>
                <w:color w:val="auto"/>
                <w:highlight w:val="none"/>
              </w:rPr>
              <w:t>时间</w:t>
            </w:r>
            <w:r>
              <w:rPr>
                <w:rFonts w:hint="eastAsia"/>
                <w:color w:val="auto"/>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4A5CCA7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42A6D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47B4E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C7D683">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8.</w:t>
            </w:r>
            <w:r>
              <w:rPr>
                <w:rFonts w:hint="eastAsia" w:ascii="宋体" w:hAnsi="宋体"/>
                <w:color w:val="auto"/>
                <w:szCs w:val="21"/>
                <w:highlight w:val="none"/>
              </w:rPr>
              <w:t>联合体协议书（格式后附）；（</w:t>
            </w:r>
            <w:r>
              <w:rPr>
                <w:rFonts w:hint="eastAsia" w:ascii="宋体" w:hAnsi="宋体"/>
                <w:b/>
                <w:color w:val="auto"/>
                <w:szCs w:val="21"/>
                <w:highlight w:val="none"/>
              </w:rPr>
              <w:t>联合体响应时必须提供，</w:t>
            </w:r>
            <w:r>
              <w:rPr>
                <w:rFonts w:hint="eastAsia" w:ascii="宋体" w:hAnsi="宋体" w:cs="宋体"/>
                <w:b/>
                <w:color w:val="auto"/>
                <w:szCs w:val="21"/>
                <w:highlight w:val="none"/>
              </w:rPr>
              <w:t>否则响应文件按无效响应处理</w:t>
            </w:r>
            <w:r>
              <w:rPr>
                <w:rFonts w:hint="eastAsia" w:ascii="宋体" w:hAnsi="宋体"/>
                <w:color w:val="auto"/>
                <w:szCs w:val="21"/>
                <w:highlight w:val="none"/>
              </w:rPr>
              <w:t>）</w:t>
            </w:r>
          </w:p>
          <w:p w14:paraId="02340358">
            <w:pPr>
              <w:spacing w:line="360" w:lineRule="auto"/>
              <w:jc w:val="left"/>
              <w:rPr>
                <w:rFonts w:ascii="宋体" w:hAnsi="宋体"/>
                <w:i/>
                <w:color w:val="auto"/>
                <w:szCs w:val="21"/>
                <w:highlight w:val="none"/>
              </w:rPr>
            </w:pPr>
            <w:r>
              <w:rPr>
                <w:rFonts w:hint="eastAsia" w:ascii="宋体" w:hAnsi="宋体"/>
                <w:color w:val="auto"/>
                <w:szCs w:val="21"/>
                <w:highlight w:val="none"/>
              </w:rPr>
              <w:t>9</w:t>
            </w:r>
            <w:r>
              <w:rPr>
                <w:rFonts w:hint="eastAsia" w:ascii="宋体" w:hAnsi="宋体" w:cs="宋体"/>
                <w:color w:val="auto"/>
                <w:szCs w:val="21"/>
                <w:highlight w:val="none"/>
              </w:rPr>
              <w:t>.除谈判文件规定必须提供以外，供应商认为需要提供的其他证明材料；</w:t>
            </w:r>
          </w:p>
          <w:p w14:paraId="6AFE349F">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19396004">
            <w:pPr>
              <w:spacing w:line="360" w:lineRule="auto"/>
              <w:ind w:firstLine="413"/>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，否则响应文件按无效响应处理。</w:t>
            </w:r>
          </w:p>
          <w:p w14:paraId="61D8494C">
            <w:pPr>
              <w:spacing w:line="360" w:lineRule="auto"/>
              <w:ind w:firstLine="422"/>
              <w:jc w:val="left"/>
              <w:rPr>
                <w:rFonts w:hint="eastAsia" w:ascii="宋体" w:hAnsi="宋体" w:cs="宋体"/>
                <w:b/>
                <w:color w:val="auto"/>
                <w:szCs w:val="21"/>
                <w:highlight w:val="none"/>
              </w:rPr>
            </w:pPr>
            <w:r>
              <w:rPr>
                <w:rFonts w:hint="eastAsia" w:ascii="宋体" w:hAnsi="宋体" w:cs="宋体"/>
                <w:b/>
                <w:color w:val="auto"/>
                <w:szCs w:val="21"/>
                <w:highlight w:val="none"/>
              </w:rPr>
              <w:t>2.联合体竞标时，第1-6项资格证明文件联合体各方均必须分别提供，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，否则响应文件按无效响应处理。</w:t>
            </w:r>
          </w:p>
        </w:tc>
      </w:tr>
      <w:tr w14:paraId="04FED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7EADBF7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D8E1D66">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559FB5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F11708">
            <w:pPr>
              <w:spacing w:line="360" w:lineRule="auto"/>
              <w:rPr>
                <w:rFonts w:hint="default" w:hAnsi="宋体" w:cs="Courier New"/>
                <w:bCs/>
                <w:color w:val="auto"/>
                <w:highlight w:val="none"/>
              </w:rPr>
            </w:pPr>
            <w:bookmarkStart w:id="62" w:name="OLE_LINK8"/>
            <w:r>
              <w:rPr>
                <w:rFonts w:hint="eastAsia" w:ascii="宋体" w:hAnsi="宋体" w:cs="宋体"/>
                <w:color w:val="auto"/>
                <w:szCs w:val="21"/>
                <w:highlight w:val="none"/>
              </w:rPr>
              <w:t>2</w:t>
            </w:r>
            <w:bookmarkStart w:id="63" w:name="OLE_LINK7"/>
            <w:r>
              <w:rPr>
                <w:rFonts w:hint="eastAsia" w:ascii="宋体" w:hAnsi="宋体" w:cs="宋体"/>
                <w:color w:val="auto"/>
                <w:szCs w:val="21"/>
                <w:highlight w:val="none"/>
              </w:rPr>
              <w:t>.</w:t>
            </w:r>
            <w:r>
              <w:rPr>
                <w:rFonts w:hint="default" w:ascii="宋体" w:hAnsi="宋体" w:cs="宋体"/>
                <w:color w:val="auto"/>
                <w:szCs w:val="21"/>
                <w:highlight w:val="none"/>
              </w:rPr>
              <w:t>供应商享受</w:t>
            </w:r>
            <w:r>
              <w:rPr>
                <w:rFonts w:hint="eastAsia" w:hAnsi="宋体" w:cs="Courier New"/>
                <w:bCs/>
                <w:color w:val="auto"/>
                <w:highlight w:val="none"/>
              </w:rPr>
              <w:t>中小企业</w:t>
            </w:r>
            <w:bookmarkStart w:id="64" w:name="OLE_LINK5"/>
            <w:bookmarkStart w:id="65" w:name="OLE_LINK4"/>
            <w:r>
              <w:rPr>
                <w:rFonts w:hint="eastAsia" w:hAnsi="宋体" w:cs="Courier New"/>
                <w:bCs/>
                <w:color w:val="auto"/>
                <w:highlight w:val="none"/>
              </w:rPr>
              <w:t>扶持政策</w:t>
            </w:r>
            <w:bookmarkEnd w:id="64"/>
            <w:bookmarkEnd w:id="65"/>
            <w:r>
              <w:rPr>
                <w:rFonts w:hint="eastAsia" w:hAnsi="宋体" w:cs="Courier New"/>
                <w:bCs/>
                <w:color w:val="auto"/>
                <w:highlight w:val="none"/>
              </w:rPr>
              <w:t>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hint="default" w:ascii="宋体" w:hAnsi="宋体"/>
                <w:color w:val="auto"/>
                <w:highlight w:val="none"/>
              </w:rPr>
              <w:t>任意一项材料以证明自身可享受中小企业</w:t>
            </w:r>
            <w:r>
              <w:rPr>
                <w:rFonts w:hint="eastAsia" w:hAnsi="宋体" w:cs="Courier New"/>
                <w:bCs/>
                <w:color w:val="auto"/>
                <w:highlight w:val="none"/>
              </w:rPr>
              <w:t>扶持政策）：</w:t>
            </w:r>
          </w:p>
          <w:p w14:paraId="77E8720B">
            <w:pPr>
              <w:spacing w:line="360" w:lineRule="auto"/>
              <w:rPr>
                <w:rFonts w:hint="default" w:ascii="宋体" w:hAnsi="宋体" w:cs="宋体"/>
                <w:color w:val="auto"/>
                <w:szCs w:val="21"/>
                <w:highlight w:val="none"/>
              </w:rPr>
            </w:pPr>
            <w:r>
              <w:rPr>
                <w:rFonts w:hint="default" w:hAnsi="宋体" w:cs="Courier New"/>
                <w:bCs/>
                <w:color w:val="auto"/>
                <w:highlight w:val="none"/>
              </w:rPr>
              <w:t>（</w:t>
            </w:r>
            <w:r>
              <w:rPr>
                <w:rFonts w:hint="eastAsia" w:hAnsi="宋体" w:cs="Courier New"/>
                <w:bCs/>
                <w:color w:val="auto"/>
                <w:highlight w:val="none"/>
              </w:rPr>
              <w:t>1</w:t>
            </w:r>
            <w:r>
              <w:rPr>
                <w:rFonts w:hint="default"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52B23F26">
            <w:pPr>
              <w:spacing w:line="360" w:lineRule="auto"/>
              <w:rPr>
                <w:rFonts w:hint="default"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5C2B29C5">
            <w:pPr>
              <w:spacing w:line="360" w:lineRule="auto"/>
              <w:rPr>
                <w:rFonts w:hint="eastAsia" w:ascii="宋体" w:hAnsi="宋体" w:cs="宋体"/>
                <w:color w:val="auto"/>
                <w:szCs w:val="21"/>
                <w:highlight w:val="none"/>
              </w:rPr>
            </w:pPr>
            <w:r>
              <w:rPr>
                <w:rFonts w:hint="default" w:ascii="宋体" w:hAnsi="宋体" w:cs="宋体"/>
                <w:color w:val="auto"/>
                <w:szCs w:val="21"/>
                <w:highlight w:val="none"/>
              </w:rPr>
              <w:t>（</w:t>
            </w:r>
            <w:r>
              <w:rPr>
                <w:rFonts w:hint="eastAsia" w:ascii="宋体" w:hAnsi="宋体" w:cs="宋体"/>
                <w:color w:val="auto"/>
                <w:szCs w:val="21"/>
                <w:highlight w:val="none"/>
              </w:rPr>
              <w:t>3</w:t>
            </w:r>
            <w:r>
              <w:rPr>
                <w:rFonts w:hint="default" w:ascii="宋体" w:hAnsi="宋体" w:cs="宋体"/>
                <w:color w:val="auto"/>
                <w:szCs w:val="21"/>
                <w:highlight w:val="none"/>
              </w:rPr>
              <w:t>）</w:t>
            </w:r>
            <w:r>
              <w:rPr>
                <w:rFonts w:hint="eastAsia" w:ascii="宋体" w:hAnsi="宋体"/>
                <w:color w:val="auto"/>
                <w:highlight w:val="none"/>
              </w:rPr>
              <w:t>省级以上监狱管理局、戒毒管理局</w:t>
            </w:r>
            <w:r>
              <w:rPr>
                <w:rFonts w:hint="default" w:ascii="宋体" w:hAnsi="宋体"/>
                <w:color w:val="auto"/>
                <w:highlight w:val="none"/>
              </w:rPr>
              <w:t>(</w:t>
            </w:r>
            <w:r>
              <w:rPr>
                <w:rFonts w:hint="eastAsia" w:ascii="宋体" w:hAnsi="宋体"/>
                <w:color w:val="auto"/>
                <w:highlight w:val="none"/>
              </w:rPr>
              <w:t>含新疆生产建设兵团</w:t>
            </w:r>
            <w:r>
              <w:rPr>
                <w:rFonts w:hint="default"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olor w:val="auto"/>
                <w:highlight w:val="none"/>
                <w:lang w:eastAsia="zh-CN"/>
              </w:rPr>
              <w:t>。</w:t>
            </w:r>
            <w:r>
              <w:rPr>
                <w:rFonts w:hint="eastAsia" w:ascii="宋体" w:hAnsi="宋体" w:cs="宋体"/>
                <w:color w:val="auto"/>
                <w:szCs w:val="21"/>
                <w:highlight w:val="none"/>
              </w:rPr>
              <w:t xml:space="preserve"> </w:t>
            </w:r>
          </w:p>
          <w:p w14:paraId="7CFCBC4A">
            <w:pPr>
              <w:spacing w:line="360" w:lineRule="auto"/>
              <w:rPr>
                <w:rFonts w:hint="eastAsia" w:ascii="宋体" w:hAnsi="宋体" w:cs="宋体"/>
                <w:color w:val="auto"/>
                <w:szCs w:val="21"/>
                <w:highlight w:val="none"/>
              </w:rPr>
            </w:pPr>
            <w:r>
              <w:rPr>
                <w:rFonts w:hint="eastAsia" w:ascii="宋体" w:hAnsi="宋体"/>
                <w:color w:val="auto"/>
                <w:szCs w:val="21"/>
                <w:highlight w:val="none"/>
                <w:lang w:val="en-US" w:eastAsia="zh-CN"/>
              </w:rPr>
              <w:t>3.</w:t>
            </w:r>
            <w:bookmarkEnd w:id="62"/>
            <w:r>
              <w:rPr>
                <w:rFonts w:hint="eastAsia" w:ascii="宋体" w:hAnsi="宋体" w:cs="宋体"/>
                <w:color w:val="auto"/>
                <w:szCs w:val="21"/>
                <w:highlight w:val="none"/>
              </w:rPr>
              <w:t>供应商认为需要提供的其他有关资料。</w:t>
            </w:r>
            <w:bookmarkEnd w:id="63"/>
          </w:p>
        </w:tc>
      </w:tr>
      <w:tr w14:paraId="51E50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8D28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5B129574">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085998C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A2022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BC9EC5">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6CE5A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FBFA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DE37BF4">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F0CB5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.售后服务承诺（格式自拟）；（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786DA3">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bCs/>
                <w:color w:val="auto"/>
                <w:szCs w:val="21"/>
                <w:highlight w:val="none"/>
              </w:rPr>
              <w:t>采购代理费承诺书</w:t>
            </w:r>
            <w:r>
              <w:rPr>
                <w:rFonts w:hint="eastAsia" w:ascii="宋体" w:hAnsi="宋体" w:cs="宋体"/>
                <w:color w:val="auto"/>
                <w:szCs w:val="21"/>
                <w:highlight w:val="none"/>
              </w:rPr>
              <w:t>（格式后附）；</w:t>
            </w:r>
          </w:p>
          <w:p w14:paraId="1DC3FB79">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.对应采购需求的技术要求、商务要求提供的其他文件资料（格式自拟）；</w:t>
            </w:r>
          </w:p>
          <w:p w14:paraId="24CE68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.供应商认为需要提供的其他有关资料。</w:t>
            </w:r>
          </w:p>
          <w:p w14:paraId="2BAC7A04">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4FB43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0FD0E5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14122DA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竞标报价包含竞标</w:t>
            </w:r>
            <w:r>
              <w:rPr>
                <w:rFonts w:hint="eastAsia" w:ascii="宋体" w:hAnsi="宋体" w:cs="宋体"/>
                <w:color w:val="auto"/>
                <w:szCs w:val="21"/>
                <w:highlight w:val="none"/>
                <w:lang w:val="en-US" w:eastAsia="zh-CN"/>
              </w:rPr>
              <w:t>项目</w:t>
            </w:r>
            <w:r>
              <w:rPr>
                <w:rFonts w:hint="eastAsia" w:ascii="宋体" w:hAnsi="宋体"/>
                <w:color w:val="auto"/>
                <w:szCs w:val="21"/>
                <w:highlight w:val="none"/>
              </w:rPr>
              <w:t>员工工资、福利、奖金、补贴、伙食费、社会保险费、管理费，税金，</w:t>
            </w:r>
            <w:r>
              <w:rPr>
                <w:rFonts w:hint="eastAsia" w:ascii="宋体" w:hAnsi="宋体"/>
                <w:color w:val="auto"/>
                <w:szCs w:val="21"/>
                <w:highlight w:val="none"/>
                <w:lang w:eastAsia="zh-CN"/>
              </w:rPr>
              <w:t>交易手续费</w:t>
            </w:r>
            <w:r>
              <w:rPr>
                <w:rFonts w:hint="eastAsia" w:ascii="宋体" w:hAnsi="宋体"/>
                <w:color w:val="auto"/>
                <w:szCs w:val="21"/>
                <w:highlight w:val="none"/>
              </w:rPr>
              <w:t>、政策性文件规定及合同包含的所有风险、责任等各项应有费用，最终</w:t>
            </w:r>
            <w:r>
              <w:rPr>
                <w:rFonts w:hint="eastAsia" w:ascii="宋体" w:hAnsi="宋体"/>
                <w:color w:val="auto"/>
                <w:szCs w:val="21"/>
                <w:highlight w:val="none"/>
                <w:lang w:eastAsia="zh-CN"/>
              </w:rPr>
              <w:t>的合同金额</w:t>
            </w:r>
            <w:r>
              <w:rPr>
                <w:rFonts w:hint="eastAsia" w:ascii="宋体" w:hAnsi="宋体"/>
                <w:color w:val="auto"/>
                <w:szCs w:val="21"/>
                <w:highlight w:val="none"/>
              </w:rPr>
              <w:t>按</w:t>
            </w:r>
            <w:r>
              <w:rPr>
                <w:rFonts w:hint="eastAsia" w:ascii="宋体" w:hAnsi="宋体"/>
                <w:color w:val="auto"/>
                <w:szCs w:val="21"/>
                <w:highlight w:val="none"/>
                <w:lang w:eastAsia="zh-CN"/>
              </w:rPr>
              <w:t>采购人</w:t>
            </w:r>
            <w:r>
              <w:rPr>
                <w:rFonts w:hint="eastAsia" w:ascii="宋体" w:hAnsi="宋体"/>
                <w:color w:val="auto"/>
                <w:szCs w:val="21"/>
                <w:highlight w:val="none"/>
              </w:rPr>
              <w:t>实</w:t>
            </w:r>
            <w:r>
              <w:rPr>
                <w:rFonts w:hint="eastAsia" w:ascii="宋体" w:hAnsi="宋体"/>
                <w:color w:val="auto"/>
                <w:szCs w:val="21"/>
                <w:highlight w:val="none"/>
                <w:lang w:eastAsia="zh-CN"/>
              </w:rPr>
              <w:t>际的交割数量进行结算</w:t>
            </w:r>
            <w:r>
              <w:rPr>
                <w:rFonts w:hint="eastAsia" w:ascii="宋体" w:hAnsi="宋体"/>
                <w:color w:val="auto"/>
                <w:szCs w:val="21"/>
                <w:highlight w:val="none"/>
              </w:rPr>
              <w:t>。</w:t>
            </w:r>
            <w:r>
              <w:rPr>
                <w:rFonts w:hint="eastAsia" w:ascii="宋体" w:hAnsi="宋体"/>
                <w:color w:val="auto"/>
                <w:szCs w:val="21"/>
                <w:highlight w:val="none"/>
                <w:lang w:eastAsia="zh-CN"/>
              </w:rPr>
              <w:t>采购人不再另行支付其他费用，</w:t>
            </w:r>
            <w:r>
              <w:rPr>
                <w:rFonts w:hint="eastAsia" w:ascii="宋体" w:hAnsi="宋体"/>
                <w:color w:val="auto"/>
                <w:szCs w:val="21"/>
                <w:highlight w:val="none"/>
              </w:rPr>
              <w:t>请各</w:t>
            </w:r>
            <w:r>
              <w:rPr>
                <w:rFonts w:hint="eastAsia" w:ascii="宋体" w:hAnsi="宋体"/>
                <w:color w:val="auto"/>
                <w:szCs w:val="21"/>
                <w:highlight w:val="none"/>
                <w:lang w:val="en-US" w:eastAsia="zh-CN"/>
              </w:rPr>
              <w:t>供应商</w:t>
            </w:r>
            <w:r>
              <w:rPr>
                <w:rFonts w:hint="eastAsia" w:ascii="宋体" w:hAnsi="宋体"/>
                <w:color w:val="auto"/>
                <w:szCs w:val="21"/>
                <w:highlight w:val="none"/>
              </w:rPr>
              <w:t>综合考虑</w:t>
            </w:r>
            <w:r>
              <w:rPr>
                <w:rFonts w:hint="eastAsia" w:ascii="宋体" w:hAnsi="宋体" w:cs="宋体"/>
                <w:color w:val="auto"/>
                <w:szCs w:val="21"/>
                <w:highlight w:val="none"/>
              </w:rPr>
              <w:t>。</w:t>
            </w:r>
          </w:p>
        </w:tc>
      </w:tr>
      <w:tr w14:paraId="7CF49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694D17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33630EF">
            <w:pPr>
              <w:pStyle w:val="205"/>
              <w:widowControl w:val="0"/>
              <w:spacing w:line="360" w:lineRule="auto"/>
              <w:ind w:left="283" w:hanging="283"/>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rPr>
              <w:t>90</w:t>
            </w:r>
            <w:r>
              <w:rPr>
                <w:rFonts w:hint="eastAsia" w:ascii="宋体" w:hAnsi="宋体" w:cs="宋体"/>
                <w:color w:val="auto"/>
                <w:sz w:val="21"/>
                <w:szCs w:val="21"/>
                <w:highlight w:val="none"/>
              </w:rPr>
              <w:t>日。</w:t>
            </w:r>
          </w:p>
        </w:tc>
      </w:tr>
      <w:tr w14:paraId="7219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471B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4C8EB384">
            <w:pPr>
              <w:spacing w:line="360" w:lineRule="auto"/>
              <w:rPr>
                <w:rFonts w:ascii="宋体" w:hAnsi="宋体"/>
                <w:color w:val="auto"/>
                <w:szCs w:val="21"/>
                <w:highlight w:val="none"/>
              </w:rPr>
            </w:pPr>
            <w:r>
              <w:rPr>
                <w:rFonts w:hint="eastAsia" w:ascii="宋体" w:hAnsi="宋体"/>
                <w:color w:val="auto"/>
                <w:szCs w:val="21"/>
                <w:highlight w:val="none"/>
              </w:rPr>
              <w:t>□本项目不收取竞标保证金。</w:t>
            </w:r>
          </w:p>
          <w:p w14:paraId="1D7A8F7E">
            <w:pPr>
              <w:spacing w:line="360" w:lineRule="auto"/>
              <w:rPr>
                <w:rFonts w:hint="eastAsia" w:ascii="宋体" w:hAnsi="宋体"/>
                <w:color w:val="auto"/>
                <w:szCs w:val="21"/>
                <w:highlight w:val="none"/>
              </w:rPr>
            </w:pPr>
            <w:r>
              <w:rPr>
                <w:rFonts w:hint="eastAsia" w:ascii="宋体" w:hAnsi="宋体"/>
                <w:color w:val="auto"/>
                <w:szCs w:val="21"/>
                <w:highlight w:val="none"/>
              </w:rPr>
              <w:t>☑本项目收取竞标保证金，具体规定如下：</w:t>
            </w:r>
          </w:p>
          <w:p w14:paraId="3F5FC1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竞标保证金人民币</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000</w:t>
            </w:r>
            <w:r>
              <w:rPr>
                <w:rFonts w:hint="eastAsia" w:ascii="宋体" w:hAnsi="宋体" w:cs="宋体"/>
                <w:color w:val="auto"/>
                <w:szCs w:val="21"/>
                <w:highlight w:val="none"/>
              </w:rPr>
              <w:t>元。</w:t>
            </w:r>
          </w:p>
          <w:p w14:paraId="00536C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竞标保证金的交纳方式：银行转账、支票、汇票、本票或者银行、保险机构出具的保函，禁止采用现钞方式。采用银行转账方式的，在响应文件提交截止时间前交至指定账户并且到账（开户银行：</w:t>
            </w:r>
            <w:r>
              <w:rPr>
                <w:rFonts w:hint="eastAsia" w:ascii="宋体" w:hAnsi="宋体" w:cs="宋体"/>
                <w:color w:val="auto"/>
                <w:szCs w:val="21"/>
                <w:highlight w:val="none"/>
                <w:u w:val="single"/>
                <w:lang w:eastAsia="zh-CN"/>
              </w:rPr>
              <w:t>中信银行股份有限公司南宁园湖支行</w:t>
            </w:r>
            <w:r>
              <w:rPr>
                <w:rFonts w:hint="eastAsia" w:ascii="宋体" w:hAnsi="宋体" w:cs="宋体"/>
                <w:color w:val="auto"/>
                <w:szCs w:val="21"/>
                <w:highlight w:val="none"/>
              </w:rPr>
              <w:t>，开户名称：</w:t>
            </w:r>
            <w:r>
              <w:rPr>
                <w:rFonts w:hint="eastAsia" w:ascii="宋体" w:hAnsi="宋体" w:cs="宋体"/>
                <w:color w:val="auto"/>
                <w:szCs w:val="21"/>
                <w:highlight w:val="none"/>
                <w:u w:val="single"/>
              </w:rPr>
              <w:t>云之龙咨询集团有限公司梧州分公司</w:t>
            </w:r>
            <w:r>
              <w:rPr>
                <w:rFonts w:hint="eastAsia" w:ascii="宋体" w:hAnsi="宋体" w:cs="宋体"/>
                <w:color w:val="auto"/>
                <w:szCs w:val="21"/>
                <w:highlight w:val="none"/>
              </w:rPr>
              <w:t>，银行账号：</w:t>
            </w:r>
            <w:r>
              <w:rPr>
                <w:rFonts w:hint="eastAsia" w:ascii="宋体" w:hAnsi="宋体" w:cs="宋体"/>
                <w:color w:val="auto"/>
                <w:szCs w:val="21"/>
                <w:highlight w:val="none"/>
                <w:u w:val="single"/>
              </w:rPr>
              <w:t>8113001013700074625</w:t>
            </w:r>
            <w:r>
              <w:rPr>
                <w:rFonts w:hint="eastAsia" w:ascii="宋体" w:hAnsi="宋体" w:cs="宋体"/>
                <w:color w:val="auto"/>
                <w:szCs w:val="21"/>
                <w:highlight w:val="none"/>
              </w:rPr>
              <w:t>）；采用支票、汇票、本票或者保函等方式的，在响应文件提交截止时间前，供应商必须提交单独密封的支票、汇票、本票或者保函原件（电子保函提供复印件并加盖供应商公章）。否则视为无效竞标保证金。</w:t>
            </w:r>
          </w:p>
          <w:p w14:paraId="69677E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74E4E90D">
            <w:pPr>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6E74A0B">
            <w:pPr>
              <w:spacing w:line="360" w:lineRule="auto"/>
              <w:rPr>
                <w:rFonts w:hint="eastAsia" w:ascii="宋体" w:hAnsi="宋体"/>
                <w:color w:val="auto"/>
                <w:szCs w:val="21"/>
                <w:highlight w:val="none"/>
              </w:rPr>
            </w:pPr>
            <w:r>
              <w:rPr>
                <w:rFonts w:hint="eastAsia" w:ascii="宋体" w:hAnsi="宋体"/>
                <w:color w:val="auto"/>
                <w:szCs w:val="21"/>
                <w:highlight w:val="none"/>
              </w:rPr>
              <w:t>2.竞标保证金采用支票、汇票、本票或者银行、保险机构出具的保函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否则响应文件按无效响应处理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color w:val="auto"/>
                <w:highlight w:val="none"/>
                <w:u w:val="single"/>
              </w:rPr>
              <w:t>梧州市新兴三路30号神冠豪都B栋1单元1008号房</w:t>
            </w:r>
            <w:r>
              <w:rPr>
                <w:rFonts w:hint="eastAsia"/>
                <w:color w:val="auto"/>
                <w:highlight w:val="none"/>
              </w:rPr>
              <w:t>；邮寄地址：</w:t>
            </w:r>
            <w:r>
              <w:rPr>
                <w:rFonts w:hint="eastAsia"/>
                <w:color w:val="auto"/>
                <w:highlight w:val="none"/>
                <w:u w:val="single"/>
              </w:rPr>
              <w:t>梧州市新兴三路30号神冠豪都B栋1单元1008号房</w:t>
            </w:r>
            <w:r>
              <w:rPr>
                <w:rFonts w:hint="eastAsia"/>
                <w:color w:val="auto"/>
                <w:highlight w:val="none"/>
              </w:rPr>
              <w:t>，收件人：</w:t>
            </w:r>
            <w:r>
              <w:rPr>
                <w:rFonts w:hint="eastAsia"/>
                <w:color w:val="auto"/>
                <w:highlight w:val="none"/>
                <w:u w:val="single"/>
                <w:lang w:eastAsia="zh-CN"/>
              </w:rPr>
              <w:t>黄泳瑜</w:t>
            </w:r>
            <w:r>
              <w:rPr>
                <w:rFonts w:hint="eastAsia"/>
                <w:color w:val="auto"/>
                <w:highlight w:val="none"/>
              </w:rPr>
              <w:t>，联系方式：</w:t>
            </w:r>
            <w:r>
              <w:rPr>
                <w:rFonts w:hint="eastAsia"/>
                <w:color w:val="auto"/>
                <w:highlight w:val="none"/>
                <w:u w:val="single"/>
              </w:rPr>
              <w:t>0774-3859935</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szCs w:val="21"/>
                <w:highlight w:val="none"/>
              </w:rPr>
              <w:t>单独密封的</w:t>
            </w:r>
            <w:r>
              <w:rPr>
                <w:rFonts w:hint="eastAsia" w:ascii="宋体" w:hAnsi="宋体"/>
                <w:color w:val="auto"/>
                <w:szCs w:val="21"/>
                <w:highlight w:val="none"/>
              </w:rPr>
              <w:t>支票、汇票、本票或者银行、保险机构出具的保函原件（电子保函提供复印件并加盖供应商公章）提交给采购人或者采购代理机构，由采购人或者采购代理机构向供应商出具回执（邮寄方式的除外），并妥善保管。</w:t>
            </w:r>
          </w:p>
          <w:p w14:paraId="7E93CAE5">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7C7839E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7BB300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6FD27A9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6DE8D88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0989651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3412753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5.竞标保证金采用银行、保险机构出具的保函（包含电子保函）为有条件保函的，视为无效竞标保证金。</w:t>
            </w:r>
          </w:p>
        </w:tc>
      </w:tr>
      <w:tr w14:paraId="19F5D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468DF8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7D2608A4">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32581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FB27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14EE68A">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2B4A9826">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38F5D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09F10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1CAA9C78">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432A4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93A0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16D1C6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00DA9DD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 </w:t>
            </w:r>
            <w:r>
              <w:rPr>
                <w:rFonts w:hint="eastAsia" w:hAnsi="宋体"/>
                <w:color w:val="auto"/>
                <w:highlight w:val="none"/>
                <w:u w:val="single"/>
              </w:rPr>
              <w:t xml:space="preserve">30 </w:t>
            </w:r>
            <w:r>
              <w:rPr>
                <w:rFonts w:hint="eastAsia" w:hAnsi="宋体"/>
                <w:color w:val="auto"/>
                <w:highlight w:val="none"/>
              </w:rPr>
              <w:t>分钟</w:t>
            </w:r>
          </w:p>
        </w:tc>
      </w:tr>
      <w:tr w14:paraId="1700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ED406">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7C4CF66B">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428FA0DA">
            <w:pPr>
              <w:spacing w:line="360" w:lineRule="auto"/>
              <w:contextualSpacing/>
              <w:rPr>
                <w:rFonts w:hint="eastAsia" w:ascii="宋体" w:hAnsi="宋体" w:cs="宋体"/>
                <w:iCs/>
                <w:color w:val="auto"/>
                <w:szCs w:val="21"/>
                <w:highlight w:val="none"/>
              </w:rPr>
            </w:pPr>
            <w:r>
              <w:rPr>
                <w:rFonts w:hint="eastAsia" w:ascii="宋体" w:hAnsi="宋体" w:cs="宋体"/>
                <w:iCs/>
                <w:color w:val="auto"/>
                <w:szCs w:val="21"/>
                <w:highlight w:val="none"/>
              </w:rPr>
              <w:t>☑带“▲”的实质性要求正偏离项数多的优先、均无正偏离或者正偏离项数一致时负偏离项数少的优先、保修期长优先、交货期短优先、故障响应时间短优先的顺序推荐。</w:t>
            </w:r>
          </w:p>
          <w:p w14:paraId="0CE5EAF6">
            <w:pPr>
              <w:spacing w:line="360" w:lineRule="auto"/>
              <w:rPr>
                <w:rFonts w:hint="eastAsia" w:ascii="宋体" w:hAnsi="宋体" w:cs="宋体"/>
                <w:color w:val="auto"/>
                <w:szCs w:val="21"/>
                <w:highlight w:val="none"/>
              </w:rPr>
            </w:pPr>
            <w:r>
              <w:rPr>
                <w:rFonts w:hint="eastAsia" w:ascii="宋体" w:hAnsi="宋体" w:cs="宋体"/>
                <w:iCs/>
                <w:color w:val="auto"/>
                <w:szCs w:val="21"/>
                <w:highlight w:val="none"/>
              </w:rPr>
              <w:t>□由谈判小组推荐代表随机抽取。</w:t>
            </w:r>
          </w:p>
        </w:tc>
      </w:tr>
      <w:tr w14:paraId="1B1A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218D3">
            <w:pPr>
              <w:spacing w:line="360" w:lineRule="auto"/>
              <w:jc w:val="center"/>
              <w:rPr>
                <w:rFonts w:hint="eastAsia" w:ascii="宋体" w:hAnsi="宋体" w:cs="宋体"/>
                <w:color w:val="auto"/>
                <w:szCs w:val="21"/>
                <w:highlight w:val="none"/>
              </w:rPr>
            </w:pP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232359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542A8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625B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7BE97D">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096463F">
            <w:pPr>
              <w:spacing w:line="360" w:lineRule="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7D40A2F2">
            <w:pPr>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45470ECB">
            <w:pPr>
              <w:spacing w:line="360" w:lineRule="auto"/>
              <w:contextualSpacing/>
              <w:rPr>
                <w:rFonts w:hint="eastAsia" w:ascii="宋体" w:hAnsi="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iCs/>
                <w:color w:val="auto"/>
                <w:szCs w:val="21"/>
                <w:highlight w:val="none"/>
              </w:rPr>
              <w:t>（履约保证金不超过</w:t>
            </w:r>
            <w:r>
              <w:rPr>
                <w:rFonts w:hint="eastAsia"/>
                <w:iCs/>
                <w:color w:val="auto"/>
                <w:highlight w:val="none"/>
              </w:rPr>
              <w:t>政府采购合同金额的</w:t>
            </w:r>
            <w:r>
              <w:rPr>
                <w:rFonts w:hint="eastAsia" w:ascii="宋体" w:hAnsi="宋体"/>
                <w:iCs/>
                <w:color w:val="auto"/>
                <w:szCs w:val="21"/>
                <w:highlight w:val="none"/>
              </w:rPr>
              <w:t>5%，对中小企业收取的履约保证金数额不得超过政府采购合同金额的2%）</w:t>
            </w:r>
            <w:r>
              <w:rPr>
                <w:rFonts w:hint="eastAsia" w:ascii="宋体" w:hAnsi="宋体"/>
                <w:color w:val="auto"/>
                <w:szCs w:val="21"/>
                <w:highlight w:val="none"/>
              </w:rPr>
              <w:t>。</w:t>
            </w:r>
          </w:p>
          <w:p w14:paraId="48C7300D">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3D56E56F">
            <w:pPr>
              <w:spacing w:line="360" w:lineRule="auto"/>
              <w:rPr>
                <w:rFonts w:hint="eastAsia" w:ascii="宋体" w:hAnsi="宋体"/>
                <w:color w:val="auto"/>
                <w:szCs w:val="21"/>
                <w:highlight w:val="none"/>
              </w:rPr>
            </w:pPr>
            <w:r>
              <w:rPr>
                <w:rFonts w:hint="eastAsia" w:ascii="宋体" w:hAnsi="宋体"/>
                <w:color w:val="auto"/>
                <w:szCs w:val="21"/>
                <w:highlight w:val="none"/>
              </w:rPr>
              <w:t>履约保证金缴纳期限：</w:t>
            </w:r>
            <w:r>
              <w:rPr>
                <w:rFonts w:hint="eastAsia" w:ascii="宋体" w:hAnsi="宋体"/>
                <w:color w:val="auto"/>
                <w:szCs w:val="21"/>
                <w:highlight w:val="none"/>
                <w:u w:val="single"/>
              </w:rPr>
              <w:t>自成交通知书发出之日起</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日内</w:t>
            </w:r>
            <w:r>
              <w:rPr>
                <w:rFonts w:hint="eastAsia" w:ascii="宋体" w:hAnsi="宋体"/>
                <w:color w:val="auto"/>
                <w:szCs w:val="21"/>
                <w:highlight w:val="none"/>
              </w:rPr>
              <w:t>。</w:t>
            </w:r>
          </w:p>
          <w:p w14:paraId="46159CD5">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olor w:val="auto"/>
                <w:szCs w:val="21"/>
                <w:highlight w:val="none"/>
                <w:u w:val="single"/>
              </w:rPr>
              <w:t xml:space="preserve"> 由</w:t>
            </w:r>
            <w:r>
              <w:rPr>
                <w:rFonts w:hint="eastAsia" w:ascii="宋体" w:hAnsi="宋体"/>
                <w:color w:val="auto"/>
                <w:szCs w:val="21"/>
                <w:highlight w:val="none"/>
                <w:u w:val="single"/>
                <w:lang w:val="en-US" w:eastAsia="zh-CN"/>
              </w:rPr>
              <w:t>成交</w:t>
            </w:r>
            <w:r>
              <w:rPr>
                <w:rFonts w:hint="eastAsia" w:ascii="宋体" w:hAnsi="宋体"/>
                <w:color w:val="auto"/>
                <w:szCs w:val="21"/>
                <w:highlight w:val="none"/>
                <w:u w:val="single"/>
              </w:rPr>
              <w:t>供应商向履约保证金收取单位提供《广西壮族自治区政府采购项目合同验收书》（详见桂财采〔2015〕22号），保证金收取单位在收到合格材料后5个工作日内办理退还手续（不计利息）</w:t>
            </w:r>
            <w:r>
              <w:rPr>
                <w:rFonts w:hint="eastAsia" w:ascii="宋体" w:hAnsi="宋体" w:cs="宋体"/>
                <w:color w:val="auto"/>
                <w:szCs w:val="21"/>
                <w:highlight w:val="none"/>
                <w:u w:val="single"/>
              </w:rPr>
              <w:t>。</w:t>
            </w:r>
          </w:p>
          <w:p w14:paraId="0BEF7D85">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4EFF228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lang w:eastAsia="zh-CN"/>
              </w:rPr>
              <w:t>梧州市长洲区发展和改革局</w:t>
            </w:r>
          </w:p>
          <w:p w14:paraId="5A036CF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lang w:eastAsia="zh-CN"/>
              </w:rPr>
              <w:t>梧州市农村信用合作联社两广信用社</w:t>
            </w:r>
            <w:r>
              <w:rPr>
                <w:rFonts w:hint="eastAsia" w:ascii="宋体" w:hAnsi="宋体" w:cs="宋体"/>
                <w:color w:val="auto"/>
                <w:szCs w:val="21"/>
                <w:highlight w:val="none"/>
                <w:u w:val="single"/>
              </w:rPr>
              <w:t xml:space="preserve"> </w:t>
            </w:r>
          </w:p>
          <w:p w14:paraId="66860E4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lang w:val="en-US" w:eastAsia="zh-CN"/>
              </w:rPr>
              <w:t>455012010101933851</w:t>
            </w:r>
          </w:p>
          <w:p w14:paraId="2AA6B825">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07A2B496">
            <w:pPr>
              <w:spacing w:line="360" w:lineRule="auto"/>
              <w:contextualSpacing/>
              <w:rPr>
                <w:rFonts w:hint="eastAsia" w:ascii="宋体" w:hAnsi="宋体" w:cs="宋体"/>
                <w:b/>
                <w:color w:val="auto"/>
                <w:sz w:val="24"/>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66"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sz w:val="24"/>
                <w:highlight w:val="none"/>
              </w:rPr>
              <w:t>。</w:t>
            </w:r>
            <w:bookmarkEnd w:id="66"/>
          </w:p>
          <w:p w14:paraId="463FFDD9">
            <w:pPr>
              <w:spacing w:line="360" w:lineRule="auto"/>
              <w:contextualSpacing/>
              <w:rPr>
                <w:rFonts w:hint="eastAsia" w:ascii="宋体" w:hAnsi="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b/>
                <w:color w:val="auto"/>
                <w:szCs w:val="21"/>
                <w:highlight w:val="none"/>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4367CF3">
            <w:pPr>
              <w:spacing w:line="360" w:lineRule="auto"/>
              <w:contextualSpacing/>
              <w:rPr>
                <w:rFonts w:hint="eastAsia"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3299133D">
            <w:pPr>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120D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09A2890">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6A9877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2FFE68B">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43030D5">
            <w:pPr>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A4E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C63BA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3C307B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6097EA05">
            <w:pPr>
              <w:pStyle w:val="216"/>
              <w:spacing w:line="360" w:lineRule="auto"/>
              <w:rPr>
                <w:rFonts w:hint="eastAsia" w:hAnsi="宋体" w:cs="宋体"/>
                <w:color w:val="auto"/>
                <w:sz w:val="21"/>
                <w:highlight w:val="none"/>
              </w:rPr>
            </w:pPr>
            <w:r>
              <w:rPr>
                <w:rFonts w:hint="eastAsia" w:hAnsi="宋体" w:cs="宋体"/>
                <w:color w:val="auto"/>
                <w:sz w:val="21"/>
                <w:highlight w:val="none"/>
              </w:rPr>
              <w:t>质疑联系部门及联系方式：</w:t>
            </w:r>
            <w:r>
              <w:rPr>
                <w:rFonts w:hint="eastAsia" w:hAnsi="宋体" w:cs="宋体"/>
                <w:color w:val="auto"/>
                <w:sz w:val="21"/>
                <w:highlight w:val="none"/>
                <w:u w:val="single"/>
              </w:rPr>
              <w:t>云之龙咨询集团有限公司</w:t>
            </w:r>
            <w:r>
              <w:rPr>
                <w:rFonts w:hint="eastAsia" w:hAnsi="宋体" w:cs="宋体"/>
                <w:color w:val="auto"/>
                <w:sz w:val="21"/>
                <w:highlight w:val="none"/>
              </w:rPr>
              <w:t>，联系电话：</w:t>
            </w:r>
            <w:r>
              <w:rPr>
                <w:rFonts w:hint="eastAsia" w:hAnsi="宋体" w:cs="宋体"/>
                <w:color w:val="auto"/>
                <w:sz w:val="21"/>
                <w:highlight w:val="none"/>
                <w:u w:val="single"/>
              </w:rPr>
              <w:t>0774-3859935</w:t>
            </w:r>
            <w:r>
              <w:rPr>
                <w:rFonts w:hint="eastAsia" w:hAnsi="宋体" w:cs="宋体"/>
                <w:color w:val="auto"/>
                <w:sz w:val="21"/>
                <w:highlight w:val="none"/>
              </w:rPr>
              <w:t>，通讯地址：</w:t>
            </w:r>
            <w:r>
              <w:rPr>
                <w:rFonts w:hint="eastAsia" w:hAnsi="宋体" w:cs="宋体"/>
                <w:color w:val="auto"/>
                <w:sz w:val="21"/>
                <w:highlight w:val="none"/>
                <w:u w:val="single"/>
              </w:rPr>
              <w:t>梧州市新兴三路30号神冠豪都B栋1单元1008号房</w:t>
            </w:r>
          </w:p>
          <w:p w14:paraId="55E2FE61">
            <w:pPr>
              <w:pStyle w:val="216"/>
              <w:spacing w:line="360" w:lineRule="auto"/>
              <w:rPr>
                <w:rFonts w:hint="eastAsia" w:hAnsi="宋体" w:cs="宋体"/>
                <w:color w:val="auto"/>
                <w:sz w:val="21"/>
                <w:highlight w:val="none"/>
              </w:rPr>
            </w:pPr>
            <w:r>
              <w:rPr>
                <w:rFonts w:hint="eastAsia" w:hAnsi="宋体" w:cs="宋体"/>
                <w:color w:val="auto"/>
                <w:sz w:val="21"/>
                <w:highlight w:val="none"/>
              </w:rPr>
              <w:t>业务时间：工作日每天上午8时00分到12时00分，下午3时00分到6时00分。</w:t>
            </w:r>
          </w:p>
        </w:tc>
      </w:tr>
      <w:tr w14:paraId="636BB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B0666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5E45F791">
            <w:pPr>
              <w:pStyle w:val="216"/>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44B52774">
            <w:pPr>
              <w:pStyle w:val="216"/>
              <w:spacing w:line="360" w:lineRule="auto"/>
              <w:rPr>
                <w:rFonts w:hint="eastAsia" w:hAnsi="宋体" w:cs="宋体"/>
                <w:color w:val="auto"/>
                <w:sz w:val="21"/>
                <w:highlight w:val="none"/>
              </w:rPr>
            </w:pPr>
            <w:r>
              <w:rPr>
                <w:rFonts w:hint="eastAsia" w:hAnsi="宋体" w:cs="宋体"/>
                <w:color w:val="auto"/>
                <w:sz w:val="21"/>
                <w:highlight w:val="none"/>
              </w:rPr>
              <w:t>☑本项目采购代理费由成交供应商在发布成交结果公告后5日内，一次性向采购代理机构支付。</w:t>
            </w:r>
          </w:p>
          <w:p w14:paraId="78A27F10">
            <w:pPr>
              <w:pStyle w:val="216"/>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780DB03E">
            <w:pPr>
              <w:pStyle w:val="216"/>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3791D3B2">
            <w:pPr>
              <w:pStyle w:val="216"/>
              <w:spacing w:line="360" w:lineRule="auto"/>
              <w:rPr>
                <w:rFonts w:hint="eastAsia"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165A89FB">
            <w:pPr>
              <w:pStyle w:val="216"/>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1B05E69B">
            <w:pPr>
              <w:pStyle w:val="216"/>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0E7EE258">
            <w:pPr>
              <w:pStyle w:val="216"/>
              <w:spacing w:line="360" w:lineRule="auto"/>
              <w:rPr>
                <w:rFonts w:hint="eastAsia" w:hAnsi="宋体" w:cs="宋体"/>
                <w:color w:val="auto"/>
                <w:sz w:val="21"/>
                <w:highlight w:val="none"/>
              </w:rPr>
            </w:pPr>
            <w:r>
              <w:rPr>
                <w:rFonts w:hint="eastAsia" w:hAnsi="宋体" w:cs="宋体"/>
                <w:color w:val="auto"/>
                <w:sz w:val="21"/>
                <w:highlight w:val="none"/>
              </w:rPr>
              <w:t>开户名称：云之龙咨询集团有限公司梧州分公司</w:t>
            </w:r>
          </w:p>
          <w:p w14:paraId="06FEDD8A">
            <w:pPr>
              <w:pStyle w:val="216"/>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开户银行：</w:t>
            </w:r>
            <w:r>
              <w:rPr>
                <w:rFonts w:hint="eastAsia" w:hAnsi="宋体" w:cs="宋体"/>
                <w:color w:val="auto"/>
                <w:sz w:val="21"/>
                <w:highlight w:val="none"/>
                <w:lang w:eastAsia="zh-CN"/>
              </w:rPr>
              <w:t>中信银行股份有限公司南宁园湖支行</w:t>
            </w:r>
          </w:p>
          <w:p w14:paraId="6F6DE2F4">
            <w:pPr>
              <w:pStyle w:val="216"/>
              <w:spacing w:line="360" w:lineRule="auto"/>
              <w:rPr>
                <w:rFonts w:hint="eastAsia" w:hAnsi="宋体" w:cs="宋体"/>
                <w:color w:val="auto"/>
                <w:sz w:val="21"/>
                <w:highlight w:val="none"/>
                <w:u w:val="single"/>
              </w:rPr>
            </w:pPr>
            <w:r>
              <w:rPr>
                <w:rFonts w:hint="eastAsia" w:hAnsi="宋体" w:cs="宋体"/>
                <w:color w:val="auto"/>
                <w:sz w:val="21"/>
                <w:highlight w:val="none"/>
              </w:rPr>
              <w:t>银行账号：8113001014500158361</w:t>
            </w:r>
          </w:p>
        </w:tc>
      </w:tr>
      <w:tr w14:paraId="3812F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A854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0C04EE7">
            <w:pPr>
              <w:pStyle w:val="216"/>
              <w:spacing w:line="360" w:lineRule="auto"/>
              <w:rPr>
                <w:rFonts w:hint="eastAsia"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7F6A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5318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tcBorders>
              <w:top w:val="single" w:color="000000" w:sz="4" w:space="0"/>
              <w:left w:val="single" w:color="000000" w:sz="4" w:space="0"/>
              <w:bottom w:val="single" w:color="000000" w:sz="4" w:space="0"/>
              <w:right w:val="single" w:color="000000" w:sz="4" w:space="0"/>
            </w:tcBorders>
            <w:noWrap w:val="0"/>
            <w:vAlign w:val="center"/>
          </w:tcPr>
          <w:p w14:paraId="021C99D5">
            <w:pPr>
              <w:pStyle w:val="216"/>
              <w:spacing w:line="360" w:lineRule="auto"/>
              <w:rPr>
                <w:rFonts w:hint="eastAsia"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39053203">
            <w:pPr>
              <w:pStyle w:val="216"/>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1E2F3FCC">
            <w:pPr>
              <w:pStyle w:val="216"/>
              <w:spacing w:line="360" w:lineRule="auto"/>
              <w:rPr>
                <w:rFonts w:hint="eastAsia"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6C65020A">
            <w:pPr>
              <w:pStyle w:val="216"/>
              <w:spacing w:line="360" w:lineRule="auto"/>
              <w:rPr>
                <w:rFonts w:hint="eastAsia"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47A42D58">
            <w:pPr>
              <w:pStyle w:val="216"/>
              <w:spacing w:line="360" w:lineRule="auto"/>
              <w:rPr>
                <w:rFonts w:hint="eastAsia"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5C54D6E2">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供应商须知正文</w:t>
      </w:r>
    </w:p>
    <w:p w14:paraId="3A16C1AD">
      <w:pPr>
        <w:spacing w:line="400" w:lineRule="exact"/>
        <w:jc w:val="center"/>
        <w:rPr>
          <w:rFonts w:hint="eastAsia" w:ascii="宋体" w:hAnsi="宋体"/>
          <w:b/>
          <w:color w:val="auto"/>
          <w:sz w:val="32"/>
          <w:szCs w:val="32"/>
          <w:highlight w:val="none"/>
        </w:rPr>
      </w:pPr>
    </w:p>
    <w:p w14:paraId="51AEEC26">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331189A9">
      <w:pPr>
        <w:spacing w:line="400" w:lineRule="exact"/>
        <w:rPr>
          <w:rFonts w:hint="eastAsia" w:ascii="宋体" w:hAnsi="宋体"/>
          <w:color w:val="auto"/>
          <w:szCs w:val="21"/>
          <w:highlight w:val="none"/>
        </w:rPr>
      </w:pPr>
    </w:p>
    <w:p w14:paraId="6B756490">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06F2F5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82FEE7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682F1189">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1EFE479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56FE7CB5">
      <w:pPr>
        <w:spacing w:line="360" w:lineRule="auto"/>
        <w:ind w:firstLine="420"/>
        <w:rPr>
          <w:rFonts w:hint="eastAsia"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135F1CF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BF78EC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4C014D1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2.5“竞标”是指按照本项目竞争性谈判公告或者邀请函规定的方式供应商获取谈判文件、提交响应文件并希望获得成交资格的行为。</w:t>
      </w:r>
    </w:p>
    <w:p w14:paraId="52B8E16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7ECE8E3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E96207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71A735B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“实质性要求”是指采购需求中带“▲”的条款或者不能负偏离的条款或者已经指明不满足响应文件按无效处理的条款。</w:t>
      </w:r>
    </w:p>
    <w:p w14:paraId="55A9451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12ADF2A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23BCB01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17074CE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60CFB77D">
      <w:pPr>
        <w:spacing w:line="360" w:lineRule="auto"/>
        <w:ind w:firstLine="482"/>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2506327D">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C80205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01B7743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56F9DCD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5EB9905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BB781E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26E7ED9A">
      <w:pPr>
        <w:spacing w:line="360" w:lineRule="auto"/>
        <w:ind w:firstLine="420"/>
        <w:rPr>
          <w:rFonts w:ascii="宋体" w:hAnsi="宋体"/>
          <w:bCs/>
          <w:color w:val="auto"/>
          <w:szCs w:val="21"/>
          <w:highlight w:val="none"/>
        </w:rPr>
      </w:pPr>
      <w:bookmarkStart w:id="6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7"/>
    </w:p>
    <w:p w14:paraId="2ED1310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33BC0B18">
      <w:pPr>
        <w:pStyle w:val="198"/>
        <w:keepNext w:val="0"/>
        <w:keepLines w:val="0"/>
        <w:spacing w:before="0" w:after="0" w:line="360" w:lineRule="auto"/>
        <w:ind w:left="420"/>
        <w:rPr>
          <w:rFonts w:hint="eastAsia" w:ascii="宋体" w:hAnsi="宋体"/>
          <w:b w:val="0"/>
          <w:color w:val="auto"/>
          <w:sz w:val="21"/>
          <w:szCs w:val="21"/>
          <w:highlight w:val="none"/>
        </w:rPr>
      </w:pPr>
      <w:bookmarkStart w:id="68" w:name="_Toc254970532"/>
      <w:bookmarkStart w:id="69" w:name="_Toc254970673"/>
      <w:r>
        <w:rPr>
          <w:rFonts w:hint="eastAsia" w:ascii="宋体" w:hAnsi="宋体"/>
          <w:b w:val="0"/>
          <w:color w:val="auto"/>
          <w:sz w:val="21"/>
          <w:szCs w:val="21"/>
          <w:highlight w:val="none"/>
        </w:rPr>
        <w:t>6.1本项目不允许转包。</w:t>
      </w:r>
    </w:p>
    <w:p w14:paraId="69742416">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06AE441">
      <w:pPr>
        <w:pStyle w:val="198"/>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D716764">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8"/>
      <w:bookmarkEnd w:id="69"/>
    </w:p>
    <w:p w14:paraId="1921E795">
      <w:pPr>
        <w:spacing w:line="360" w:lineRule="auto"/>
        <w:ind w:firstLine="420"/>
        <w:rPr>
          <w:rFonts w:hint="eastAsia" w:ascii="宋体" w:hAnsi="宋体" w:cs="宋体"/>
          <w:color w:val="auto"/>
          <w:szCs w:val="21"/>
          <w:highlight w:val="none"/>
        </w:rPr>
      </w:pPr>
      <w:bookmarkStart w:id="70" w:name="_8.1提供相同品牌产品且通过资格审查、符合性审查的不同投标人参加同一合"/>
      <w:bookmarkEnd w:id="70"/>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7EC2518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403E328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5EAEB61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10C3F72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w:t>
      </w:r>
      <w:r>
        <w:rPr>
          <w:color w:val="auto"/>
          <w:highlight w:val="none"/>
        </w:rPr>
        <w:t>依照《中华人民共和国民法典》及相关法律法规</w:t>
      </w:r>
      <w:r>
        <w:rPr>
          <w:rFonts w:hint="eastAsia" w:ascii="宋体" w:hAnsi="宋体" w:cs="宋体"/>
          <w:color w:val="auto"/>
          <w:szCs w:val="21"/>
          <w:highlight w:val="none"/>
        </w:rPr>
        <w:t>规定赔偿采购人，且民事赔偿并不免除违法供应商的行政与刑事责任。</w:t>
      </w:r>
    </w:p>
    <w:p w14:paraId="66D7F74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7CCEC1D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0A7D62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836C02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4CC3E3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4A1BFB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40C805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7D7896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340707DE">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（1）不同供应商的响应文件由同一单位或者个人编制；或不同供应商报名的IP地址一致的；或不同供应商竞标设备信息（包括但不限于：IP地址、MAC地址、硬盘号、CPU号、主板号）一致的；</w:t>
      </w:r>
    </w:p>
    <w:p w14:paraId="3BA7C3D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308206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1A07A1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3DDBD3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BF6D7A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5C45938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71" w:name="_Hlk54682620"/>
      <w:r>
        <w:rPr>
          <w:rFonts w:hint="eastAsia" w:ascii="宋体" w:hAnsi="宋体" w:cs="宋体"/>
          <w:color w:val="auto"/>
          <w:szCs w:val="21"/>
          <w:highlight w:val="none"/>
        </w:rPr>
        <w:t>，将报同级监督管理部门</w:t>
      </w:r>
      <w:bookmarkEnd w:id="71"/>
      <w:r>
        <w:rPr>
          <w:rFonts w:hint="eastAsia" w:ascii="宋体" w:hAnsi="宋体" w:cs="宋体"/>
          <w:color w:val="auto"/>
          <w:szCs w:val="21"/>
          <w:highlight w:val="none"/>
        </w:rPr>
        <w:t>：</w:t>
      </w:r>
    </w:p>
    <w:p w14:paraId="4D039CC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A51119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706AB4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5B25F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A95AB8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4A2116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FE4498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1B724E4">
      <w:pPr>
        <w:spacing w:line="360" w:lineRule="auto"/>
        <w:ind w:left="1" w:firstLine="417"/>
        <w:jc w:val="center"/>
        <w:rPr>
          <w:rFonts w:hint="eastAsia" w:ascii="宋体" w:hAnsi="宋体"/>
          <w:color w:val="auto"/>
          <w:highlight w:val="none"/>
        </w:rPr>
      </w:pPr>
    </w:p>
    <w:p w14:paraId="13EBA513">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p>
    <w:p w14:paraId="7CA6AFDB">
      <w:pPr>
        <w:spacing w:line="360" w:lineRule="auto"/>
        <w:jc w:val="center"/>
        <w:rPr>
          <w:rFonts w:hint="eastAsia" w:ascii="宋体" w:hAnsi="宋体"/>
          <w:color w:val="auto"/>
          <w:szCs w:val="21"/>
          <w:highlight w:val="none"/>
        </w:rPr>
      </w:pPr>
    </w:p>
    <w:p w14:paraId="5763349F">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571980B9">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53157BA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2142134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（3）采购需求；</w:t>
      </w:r>
    </w:p>
    <w:p w14:paraId="3D2D110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（4）响应文件格式</w:t>
      </w:r>
    </w:p>
    <w:p w14:paraId="395FC03F">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（5）合同文本；</w:t>
      </w:r>
    </w:p>
    <w:p w14:paraId="6F711F4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7828B4F5">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E156AA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88C6E70">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3E56B3A5">
      <w:pPr>
        <w:spacing w:line="360" w:lineRule="auto"/>
        <w:ind w:firstLine="42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1986743">
      <w:pPr>
        <w:spacing w:line="360" w:lineRule="auto"/>
        <w:rPr>
          <w:rFonts w:hint="eastAsia" w:ascii="宋体" w:hAnsi="宋体"/>
          <w:color w:val="auto"/>
          <w:szCs w:val="21"/>
          <w:highlight w:val="none"/>
        </w:rPr>
      </w:pPr>
    </w:p>
    <w:p w14:paraId="0A4A84AE">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746D0F87">
      <w:pPr>
        <w:spacing w:line="360" w:lineRule="auto"/>
        <w:rPr>
          <w:rFonts w:hint="eastAsia" w:ascii="宋体" w:hAnsi="宋体"/>
          <w:color w:val="auto"/>
          <w:szCs w:val="21"/>
          <w:highlight w:val="none"/>
        </w:rPr>
      </w:pPr>
    </w:p>
    <w:p w14:paraId="5B737C3C">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4707706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256A51CA">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5F93F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7DBCAB53">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45AFFB47">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487BB22B">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4CCA289">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0FBA7BF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A845BB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26DB53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6C76C8C9">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0E4CA7F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2B77B3C7">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640EA9C4">
      <w:pPr>
        <w:spacing w:line="360" w:lineRule="auto"/>
        <w:ind w:left="426"/>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2E7831D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5F76BC6E">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0469B4C">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5CFD49D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575ECF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45A6F99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064933F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5499D2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AB954A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6AE235E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DEAD2AD">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7E0BAC21">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23F106B8">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6AEC644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6E724371">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24FCE458">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78E9564">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7D5BB976">
      <w:pPr>
        <w:spacing w:line="360" w:lineRule="auto"/>
        <w:ind w:left="42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6A91568E">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54D3F5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69D21485">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8265A95">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7D1BA31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4D3E4CF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01B0971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2C6B535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3B03825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F3A939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632093E">
      <w:pPr>
        <w:spacing w:line="360" w:lineRule="auto"/>
        <w:ind w:firstLine="48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061ABFFE">
      <w:pPr>
        <w:spacing w:line="360" w:lineRule="auto"/>
        <w:ind w:firstLine="420"/>
        <w:rPr>
          <w:rFonts w:hint="eastAsia" w:ascii="黑体" w:hAnsi="黑体" w:eastAsia="黑体"/>
          <w:color w:val="auto"/>
          <w:sz w:val="24"/>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0106610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7AFC6E8">
      <w:pPr>
        <w:spacing w:line="360" w:lineRule="auto"/>
        <w:ind w:firstLine="42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206B15C9">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12F5C3E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7A3B69D7">
      <w:pPr>
        <w:spacing w:line="360" w:lineRule="auto"/>
        <w:ind w:firstLine="420"/>
        <w:jc w:val="left"/>
        <w:rPr>
          <w:rFonts w:hint="eastAsia"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“电子响应文件制作与投送教程”）</w:t>
      </w:r>
    </w:p>
    <w:p w14:paraId="4B35A828">
      <w:pPr>
        <w:pStyle w:val="236"/>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3B25C819">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0721318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BB57CF3">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5DC39C52">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20CCE18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3DCF172B">
      <w:pPr>
        <w:spacing w:line="360" w:lineRule="auto"/>
        <w:ind w:left="420" w:firstLine="420"/>
        <w:rPr>
          <w:rFonts w:hint="eastAsia" w:ascii="宋体" w:hAnsi="宋体"/>
          <w:color w:val="auto"/>
          <w:szCs w:val="21"/>
          <w:highlight w:val="none"/>
        </w:rPr>
      </w:pPr>
    </w:p>
    <w:p w14:paraId="3D7E14E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1739860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394B20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096E9BB">
      <w:pPr>
        <w:spacing w:line="360" w:lineRule="auto"/>
        <w:ind w:firstLine="42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E858F7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52C945AD">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22A28A98">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74C6246E">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5F25561E">
      <w:pPr>
        <w:spacing w:line="360" w:lineRule="auto"/>
        <w:ind w:firstLine="420"/>
        <w:rPr>
          <w:rFonts w:hint="eastAsia"/>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1C68948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004F558D">
      <w:pPr>
        <w:spacing w:line="360" w:lineRule="auto"/>
        <w:ind w:firstLine="42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2B1CF5B">
      <w:pPr>
        <w:spacing w:line="360" w:lineRule="auto"/>
        <w:ind w:firstLine="42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5E04B74">
      <w:pPr>
        <w:spacing w:line="360" w:lineRule="auto"/>
        <w:ind w:firstLine="420"/>
        <w:rPr>
          <w:rFonts w:hint="eastAsia" w:hAnsi="宋体"/>
          <w:color w:val="auto"/>
          <w:highlight w:val="none"/>
        </w:rPr>
      </w:pPr>
      <w:r>
        <w:rPr>
          <w:rFonts w:hint="eastAsia" w:hAnsi="宋体"/>
          <w:color w:val="auto"/>
          <w:highlight w:val="none"/>
        </w:rPr>
        <w:t xml:space="preserve">（1）电子交易平台发生故障而无法登录访问的； </w:t>
      </w:r>
    </w:p>
    <w:p w14:paraId="4967D092">
      <w:pPr>
        <w:spacing w:line="360" w:lineRule="auto"/>
        <w:ind w:firstLine="420"/>
        <w:rPr>
          <w:rFonts w:hint="eastAsia" w:hAnsi="宋体"/>
          <w:color w:val="auto"/>
          <w:highlight w:val="none"/>
        </w:rPr>
      </w:pPr>
      <w:r>
        <w:rPr>
          <w:rFonts w:hint="eastAsia" w:hAnsi="宋体"/>
          <w:color w:val="auto"/>
          <w:highlight w:val="none"/>
        </w:rPr>
        <w:t>（2）电子交易平台应用或数据库出现错误，不能进行正常操作的；</w:t>
      </w:r>
    </w:p>
    <w:p w14:paraId="63AF0997">
      <w:pPr>
        <w:spacing w:line="360" w:lineRule="auto"/>
        <w:ind w:firstLine="420"/>
        <w:rPr>
          <w:rFonts w:hint="eastAsia" w:hAnsi="宋体"/>
          <w:color w:val="auto"/>
          <w:highlight w:val="none"/>
        </w:rPr>
      </w:pPr>
      <w:r>
        <w:rPr>
          <w:rFonts w:hint="eastAsia" w:hAnsi="宋体"/>
          <w:color w:val="auto"/>
          <w:highlight w:val="none"/>
        </w:rPr>
        <w:t>（3）电子交易平台发现严重安全漏洞，有潜在泄密危险的；</w:t>
      </w:r>
    </w:p>
    <w:p w14:paraId="2A397A3A">
      <w:pPr>
        <w:spacing w:line="360" w:lineRule="auto"/>
        <w:ind w:firstLine="420"/>
        <w:rPr>
          <w:rFonts w:hint="eastAsia" w:hAnsi="宋体"/>
          <w:color w:val="auto"/>
          <w:highlight w:val="none"/>
        </w:rPr>
      </w:pPr>
      <w:r>
        <w:rPr>
          <w:rFonts w:hint="eastAsia" w:hAnsi="宋体"/>
          <w:color w:val="auto"/>
          <w:highlight w:val="none"/>
        </w:rPr>
        <w:t xml:space="preserve">（4）病毒发作导致不能进行正常操作的； </w:t>
      </w:r>
    </w:p>
    <w:p w14:paraId="324BDA38">
      <w:pPr>
        <w:spacing w:line="360" w:lineRule="auto"/>
        <w:ind w:firstLine="420"/>
        <w:rPr>
          <w:rFonts w:hint="eastAsia" w:hAnsi="宋体"/>
          <w:color w:val="auto"/>
          <w:highlight w:val="none"/>
        </w:rPr>
      </w:pPr>
      <w:r>
        <w:rPr>
          <w:rFonts w:hint="eastAsia" w:hAnsi="宋体"/>
          <w:color w:val="auto"/>
          <w:highlight w:val="none"/>
        </w:rPr>
        <w:t>（5）其他无法保证电子交易的公平、公正和安全的情况。</w:t>
      </w:r>
    </w:p>
    <w:p w14:paraId="4DB8C218">
      <w:pPr>
        <w:spacing w:line="360" w:lineRule="auto"/>
        <w:ind w:firstLine="42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BB62A56">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46376CF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6178427">
      <w:pPr>
        <w:spacing w:line="360" w:lineRule="auto"/>
        <w:ind w:firstLine="420"/>
        <w:contextualSpacing/>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 xml:space="preserve">成交供应商享受《政府采购促进中小企业发展管理办法》（财库〔2020〕46号）规定的中小企业扶持政策的，采购人、采购代理机构应当随成交结果公开成交供应商的《中小企业声明函》。 </w:t>
      </w:r>
      <w:r>
        <w:rPr>
          <w:rFonts w:ascii="宋体" w:hAnsi="宋体" w:cs="Courier New"/>
          <w:color w:val="auto"/>
          <w:szCs w:val="21"/>
          <w:highlight w:val="none"/>
        </w:rPr>
        <w:t xml:space="preserve"> </w:t>
      </w:r>
    </w:p>
    <w:p w14:paraId="6574EF8B">
      <w:pPr>
        <w:pStyle w:val="206"/>
        <w:spacing w:line="360" w:lineRule="auto"/>
        <w:ind w:firstLine="420"/>
        <w:rPr>
          <w:rFonts w:ascii="宋体" w:hAnsi="宋体"/>
          <w:bCs/>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 xml:space="preserve">.3 </w:t>
      </w:r>
      <w:r>
        <w:rPr>
          <w:rFonts w:hint="eastAsia" w:ascii="宋体" w:hAnsi="宋体"/>
          <w:bCs/>
          <w:color w:val="auto"/>
          <w:szCs w:val="21"/>
          <w:highlight w:val="none"/>
        </w:rPr>
        <w:t>出现下列情形之一的，采购人或者采购代理机构应当终止竞争性谈判采购活动，发布项目终止公告并说明原因，重新开展采购活动：</w:t>
      </w:r>
    </w:p>
    <w:p w14:paraId="6362DAEC">
      <w:pPr>
        <w:pStyle w:val="206"/>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117847B6">
      <w:pPr>
        <w:pStyle w:val="206"/>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68BF22EE">
      <w:pPr>
        <w:pStyle w:val="206"/>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1AEC2174">
      <w:pPr>
        <w:pStyle w:val="206"/>
        <w:spacing w:line="360" w:lineRule="auto"/>
        <w:ind w:firstLine="420"/>
        <w:rPr>
          <w:rFonts w:ascii="宋体" w:hAnsi="宋体"/>
          <w:bCs/>
          <w:color w:val="auto"/>
          <w:szCs w:val="21"/>
          <w:highlight w:val="none"/>
        </w:rPr>
      </w:pPr>
      <w:r>
        <w:rPr>
          <w:rFonts w:hint="eastAsia" w:ascii="宋体" w:hAnsi="宋体"/>
          <w:bCs/>
          <w:color w:val="auto"/>
          <w:szCs w:val="21"/>
          <w:highlight w:val="none"/>
        </w:rPr>
        <w:t>27.</w:t>
      </w:r>
      <w:r>
        <w:rPr>
          <w:rFonts w:hint="eastAsia" w:ascii="宋体" w:hAnsi="宋体"/>
          <w:bCs/>
          <w:color w:val="auto"/>
          <w:szCs w:val="21"/>
          <w:highlight w:val="none"/>
          <w:lang w:val="en-US" w:eastAsia="zh-CN"/>
        </w:rPr>
        <w:t>4</w:t>
      </w:r>
      <w:r>
        <w:rPr>
          <w:rFonts w:hint="eastAsia" w:ascii="宋体" w:hAnsi="宋体"/>
          <w:bCs/>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5E39A3A5">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565EC27A">
      <w:pPr>
        <w:pStyle w:val="206"/>
        <w:spacing w:line="360" w:lineRule="auto"/>
        <w:ind w:firstLine="420"/>
        <w:rPr>
          <w:rFonts w:hint="eastAsia"/>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s="宋体"/>
          <w:color w:val="auto"/>
          <w:szCs w:val="21"/>
          <w:highlight w:val="none"/>
        </w:rPr>
        <w:t>与采购人</w:t>
      </w:r>
      <w:r>
        <w:rPr>
          <w:rFonts w:hint="eastAsia" w:ascii="宋体" w:hAnsi="宋体" w:cs="宋体"/>
          <w:color w:val="auto"/>
          <w:szCs w:val="21"/>
          <w:highlight w:val="none"/>
        </w:rPr>
        <w:t>签订合同。</w:t>
      </w:r>
    </w:p>
    <w:p w14:paraId="0A7E8BD4">
      <w:pPr>
        <w:spacing w:line="360" w:lineRule="auto"/>
        <w:ind w:firstLine="424"/>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0DB008F8">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1D4D9935">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5672015">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6A2B532">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735EBE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884CBFA">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A92A5CD">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76E8A46A">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88883E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5987255">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2F9A3F5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86EBC98">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0A640A97">
      <w:pPr>
        <w:pStyle w:val="199"/>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66F4584E">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4CE02E1D">
      <w:pPr>
        <w:spacing w:line="360" w:lineRule="auto"/>
        <w:ind w:firstLine="42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4AA63004">
      <w:pPr>
        <w:spacing w:line="360" w:lineRule="auto"/>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47F9728">
      <w:pPr>
        <w:spacing w:line="360" w:lineRule="auto"/>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4742CCD">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292DD91">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6B09458">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8C26451">
      <w:pPr>
        <w:spacing w:line="360" w:lineRule="auto"/>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752872D5">
      <w:pPr>
        <w:spacing w:line="360" w:lineRule="auto"/>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5FAE92A">
      <w:pPr>
        <w:spacing w:line="360" w:lineRule="auto"/>
        <w:ind w:firstLine="420"/>
        <w:rPr>
          <w:rFonts w:hint="eastAsia" w:ascii="宋体" w:hAnsi="宋体" w:cs="宋体"/>
          <w:color w:val="auto"/>
          <w:highlight w:val="none"/>
        </w:rPr>
      </w:pPr>
      <w:r>
        <w:rPr>
          <w:rFonts w:hint="eastAsia" w:ascii="宋体" w:hAnsi="宋体" w:cs="宋体"/>
          <w:color w:val="auto"/>
          <w:highlight w:val="none"/>
        </w:rPr>
        <w:t>（4）事实依据；</w:t>
      </w:r>
    </w:p>
    <w:p w14:paraId="45DE4C8E">
      <w:pPr>
        <w:spacing w:line="360" w:lineRule="auto"/>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5B23CA5E">
      <w:pPr>
        <w:spacing w:line="360" w:lineRule="auto"/>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3382D1BB">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A9E8674">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4724D28">
      <w:pPr>
        <w:spacing w:line="360" w:lineRule="auto"/>
        <w:ind w:firstLine="42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7CD80D">
      <w:pPr>
        <w:spacing w:line="360" w:lineRule="auto"/>
        <w:ind w:firstLine="42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33E99DE">
      <w:pPr>
        <w:spacing w:line="360" w:lineRule="auto"/>
        <w:ind w:firstLine="42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0BEF5D3">
      <w:pPr>
        <w:spacing w:line="360" w:lineRule="auto"/>
        <w:ind w:firstLine="42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C75303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10475C24">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.1采购代理费收取标准详见“供应商须知前附表”，供应商为联合体的，可以由联合体中的一方或者多方共同交纳采购代理费：</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ADB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6859A7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286839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2988B2F">
            <w:pPr>
              <w:spacing w:line="360" w:lineRule="auto"/>
              <w:ind w:firstLine="105"/>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77812A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0FD38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3A53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CF8BCC9">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28A416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F14CD2F">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1.5%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5A192B7">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1.0% </w:t>
            </w:r>
          </w:p>
        </w:tc>
      </w:tr>
      <w:tr w14:paraId="7DE5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4BB8D55">
            <w:pPr>
              <w:spacing w:line="360" w:lineRule="auto"/>
              <w:rPr>
                <w:rFonts w:ascii="宋体" w:hAnsi="宋体" w:cs="宋体"/>
                <w:color w:val="auto"/>
                <w:szCs w:val="21"/>
                <w:highlight w:val="none"/>
              </w:rPr>
            </w:pPr>
            <w:r>
              <w:rPr>
                <w:rFonts w:hint="eastAsia" w:ascii="宋体" w:hAnsi="宋体" w:cs="宋体"/>
                <w:color w:val="auto"/>
                <w:szCs w:val="21"/>
                <w:highlight w:val="none"/>
              </w:rPr>
              <w:t>100万～500万元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6AA394C">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7695B65">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314D5C95">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0.7% </w:t>
            </w:r>
          </w:p>
        </w:tc>
      </w:tr>
      <w:tr w14:paraId="5BB8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894FF52">
            <w:pPr>
              <w:spacing w:line="360" w:lineRule="auto"/>
              <w:rPr>
                <w:rFonts w:ascii="宋体" w:hAnsi="宋体" w:cs="宋体"/>
                <w:color w:val="auto"/>
                <w:szCs w:val="21"/>
                <w:highlight w:val="none"/>
              </w:rPr>
            </w:pPr>
            <w:r>
              <w:rPr>
                <w:rFonts w:hint="eastAsia" w:ascii="宋体" w:hAnsi="宋体" w:cs="宋体"/>
                <w:color w:val="auto"/>
                <w:szCs w:val="21"/>
                <w:highlight w:val="none"/>
              </w:rPr>
              <w:t>500万～1000万元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B828BF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792B5A77">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0.45%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656D8C4">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0.55%</w:t>
            </w:r>
          </w:p>
        </w:tc>
      </w:tr>
      <w:tr w14:paraId="595D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42E6B20">
            <w:pPr>
              <w:spacing w:line="360" w:lineRule="auto"/>
              <w:rPr>
                <w:rFonts w:ascii="宋体" w:hAnsi="宋体" w:cs="宋体"/>
                <w:color w:val="auto"/>
                <w:szCs w:val="21"/>
                <w:highlight w:val="none"/>
              </w:rPr>
            </w:pPr>
            <w:r>
              <w:rPr>
                <w:rFonts w:hint="eastAsia" w:ascii="宋体" w:hAnsi="宋体" w:cs="宋体"/>
                <w:color w:val="auto"/>
                <w:szCs w:val="21"/>
                <w:highlight w:val="none"/>
              </w:rPr>
              <w:t>1000万～5000万元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1B63BA7">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299BFF09">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0.25%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944B946">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0.35% </w:t>
            </w:r>
          </w:p>
        </w:tc>
      </w:tr>
      <w:tr w14:paraId="4083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E651927">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21F0CFF">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E0E7BFC">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0.1%</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6692119C">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0.2%</w:t>
            </w:r>
          </w:p>
        </w:tc>
      </w:tr>
      <w:tr w14:paraId="3731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D90E86D">
            <w:pPr>
              <w:spacing w:line="360" w:lineRule="auto"/>
              <w:rPr>
                <w:rFonts w:ascii="宋体" w:hAnsi="宋体" w:cs="宋体"/>
                <w:color w:val="auto"/>
                <w:szCs w:val="21"/>
                <w:highlight w:val="none"/>
              </w:rPr>
            </w:pPr>
            <w:r>
              <w:rPr>
                <w:rFonts w:hint="eastAsia" w:ascii="宋体" w:hAnsi="宋体" w:cs="宋体"/>
                <w:color w:val="auto"/>
                <w:szCs w:val="21"/>
                <w:highlight w:val="none"/>
              </w:rPr>
              <w:t>1亿～5亿元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2B68AB0">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67E05D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1342AA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7B56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C377C4E">
            <w:pPr>
              <w:spacing w:line="360" w:lineRule="auto"/>
              <w:rPr>
                <w:rFonts w:ascii="宋体" w:hAnsi="宋体" w:cs="宋体"/>
                <w:color w:val="auto"/>
                <w:szCs w:val="21"/>
                <w:highlight w:val="none"/>
              </w:rPr>
            </w:pPr>
            <w:r>
              <w:rPr>
                <w:rFonts w:hint="eastAsia" w:ascii="宋体" w:hAnsi="宋体" w:cs="宋体"/>
                <w:color w:val="auto"/>
                <w:szCs w:val="21"/>
                <w:highlight w:val="none"/>
              </w:rPr>
              <w:t>5亿～10亿元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454EAA2">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74744D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99D6AB3">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0.035%</w:t>
            </w:r>
          </w:p>
        </w:tc>
      </w:tr>
      <w:tr w14:paraId="4892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EB55FAD">
            <w:pPr>
              <w:spacing w:line="360" w:lineRule="auto"/>
              <w:rPr>
                <w:rFonts w:ascii="宋体" w:hAnsi="宋体" w:cs="宋体"/>
                <w:color w:val="auto"/>
                <w:szCs w:val="21"/>
                <w:highlight w:val="none"/>
              </w:rPr>
            </w:pPr>
            <w:r>
              <w:rPr>
                <w:rFonts w:hint="eastAsia" w:ascii="宋体" w:hAnsi="宋体" w:cs="宋体"/>
                <w:color w:val="auto"/>
                <w:szCs w:val="21"/>
                <w:highlight w:val="none"/>
              </w:rPr>
              <w:t>10亿～50亿元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DEEA847">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667F281">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73C8B46F">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172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A3BFA77">
            <w:pPr>
              <w:spacing w:line="360" w:lineRule="auto"/>
              <w:rPr>
                <w:rFonts w:ascii="宋体" w:hAnsi="宋体" w:cs="宋体"/>
                <w:color w:val="auto"/>
                <w:szCs w:val="21"/>
                <w:highlight w:val="none"/>
              </w:rPr>
            </w:pPr>
            <w:r>
              <w:rPr>
                <w:rFonts w:hint="eastAsia" w:ascii="宋体" w:hAnsi="宋体" w:cs="宋体"/>
                <w:color w:val="auto"/>
                <w:szCs w:val="21"/>
                <w:highlight w:val="none"/>
              </w:rPr>
              <w:t>50亿～100亿元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4CD3A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4EFA1010">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09938A82">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0.006%</w:t>
            </w:r>
          </w:p>
        </w:tc>
      </w:tr>
      <w:tr w14:paraId="5407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3264454">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664D34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E13CF52">
            <w:pPr>
              <w:spacing w:line="360" w:lineRule="auto"/>
              <w:ind w:firstLine="21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77EE2D98">
            <w:pPr>
              <w:spacing w:line="360" w:lineRule="auto"/>
              <w:ind w:firstLine="105"/>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05A6A762">
      <w:pPr>
        <w:spacing w:line="360" w:lineRule="auto"/>
        <w:ind w:firstLine="420"/>
        <w:contextualSpacing/>
        <w:rPr>
          <w:rFonts w:ascii="宋体" w:hAnsi="宋体" w:cs="宋体"/>
          <w:color w:val="auto"/>
          <w:highlight w:val="none"/>
        </w:rPr>
      </w:pPr>
      <w:r>
        <w:rPr>
          <w:rFonts w:ascii="宋体" w:hAnsi="宋体" w:cs="宋体"/>
          <w:color w:val="auto"/>
          <w:highlight w:val="none"/>
        </w:rPr>
        <w:t xml:space="preserve">注： </w:t>
      </w:r>
    </w:p>
    <w:p w14:paraId="129F9730">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0E991760">
      <w:pPr>
        <w:spacing w:line="360" w:lineRule="auto"/>
        <w:ind w:firstLine="42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399AEB8C">
      <w:pPr>
        <w:spacing w:line="360" w:lineRule="auto"/>
        <w:ind w:firstLine="42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54B7DDEB">
      <w:pPr>
        <w:spacing w:line="360" w:lineRule="auto"/>
        <w:ind w:firstLine="420"/>
        <w:contextualSpacing/>
        <w:rPr>
          <w:rFonts w:ascii="宋体" w:hAnsi="宋体" w:cs="宋体"/>
          <w:color w:val="auto"/>
          <w:highlight w:val="none"/>
        </w:rPr>
      </w:pPr>
      <w:r>
        <w:rPr>
          <w:rFonts w:ascii="宋体" w:hAnsi="宋体" w:cs="宋体"/>
          <w:color w:val="auto"/>
          <w:highlight w:val="none"/>
        </w:rPr>
        <w:t>100 万元 ×</w:t>
      </w:r>
      <w:r>
        <w:rPr>
          <w:rFonts w:hint="eastAsia" w:ascii="宋体" w:hAnsi="宋体" w:cs="宋体"/>
          <w:color w:val="auto"/>
          <w:highlight w:val="none"/>
          <w:lang w:val="en-US" w:eastAsia="zh-CN"/>
        </w:rPr>
        <w:t>1</w:t>
      </w:r>
      <w:r>
        <w:rPr>
          <w:rFonts w:ascii="宋体" w:hAnsi="宋体" w:cs="宋体"/>
          <w:color w:val="auto"/>
          <w:highlight w:val="none"/>
        </w:rPr>
        <w:t>.5%＝ 1.5 万元</w:t>
      </w:r>
    </w:p>
    <w:p w14:paraId="54CF78CC">
      <w:pPr>
        <w:spacing w:line="360" w:lineRule="auto"/>
        <w:ind w:firstLine="420"/>
        <w:contextualSpacing/>
        <w:rPr>
          <w:rFonts w:ascii="宋体" w:hAnsi="宋体" w:cs="宋体"/>
          <w:color w:val="auto"/>
          <w:highlight w:val="none"/>
        </w:rPr>
      </w:pPr>
      <w:r>
        <w:rPr>
          <w:rFonts w:ascii="宋体" w:hAnsi="宋体" w:cs="宋体"/>
          <w:color w:val="auto"/>
          <w:highlight w:val="none"/>
        </w:rPr>
        <w:t>（ 150 － 100 ）万元 ×1.1%＝ 0.55 万元</w:t>
      </w:r>
    </w:p>
    <w:p w14:paraId="2821A2F1">
      <w:pPr>
        <w:spacing w:line="360" w:lineRule="auto"/>
        <w:ind w:firstLine="420"/>
        <w:contextualSpacing/>
        <w:rPr>
          <w:rFonts w:ascii="宋体" w:hAnsi="宋体" w:cs="宋体"/>
          <w:color w:val="auto"/>
          <w:highlight w:val="none"/>
        </w:rPr>
      </w:pPr>
      <w:r>
        <w:rPr>
          <w:rFonts w:ascii="宋体" w:hAnsi="宋体" w:cs="宋体"/>
          <w:color w:val="auto"/>
          <w:highlight w:val="none"/>
        </w:rPr>
        <w:t>合计收费＝ 1.5 ＋ 0.55＝ 2.05 （万元）</w:t>
      </w:r>
    </w:p>
    <w:p w14:paraId="150B50BE">
      <w:pPr>
        <w:spacing w:line="360" w:lineRule="auto"/>
        <w:ind w:firstLine="482"/>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08D37203">
      <w:pPr>
        <w:pStyle w:val="216"/>
        <w:spacing w:line="360" w:lineRule="auto"/>
        <w:ind w:firstLine="42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681C15ED">
      <w:pPr>
        <w:spacing w:line="360" w:lineRule="auto"/>
        <w:ind w:firstLine="420"/>
        <w:contextualSpacing/>
        <w:rPr>
          <w:rFonts w:hAnsi="宋体"/>
          <w:color w:val="auto"/>
          <w:highlight w:val="none"/>
        </w:rPr>
      </w:pPr>
      <w:r>
        <w:rPr>
          <w:rFonts w:ascii="宋体" w:hAnsi="宋体" w:cs="宋体"/>
          <w:color w:val="auto"/>
          <w:szCs w:val="21"/>
          <w:highlight w:val="none"/>
        </w:rPr>
        <w:t>33.2</w:t>
      </w:r>
      <w:r>
        <w:rPr>
          <w:rFonts w:hint="eastAsia" w:ascii="宋体" w:hAnsi="宋体" w:cs="宋体"/>
          <w:color w:val="auto"/>
          <w:szCs w:val="21"/>
          <w:highlight w:val="none"/>
        </w:rPr>
        <w:t xml:space="preserve"> 其他事</w:t>
      </w:r>
      <w:r>
        <w:rPr>
          <w:rFonts w:hint="eastAsia" w:hAnsi="宋体"/>
          <w:color w:val="auto"/>
          <w:highlight w:val="none"/>
        </w:rPr>
        <w:t>项详见“供应商须知前附表”。</w:t>
      </w:r>
    </w:p>
    <w:p w14:paraId="63303888">
      <w:pPr>
        <w:pStyle w:val="216"/>
        <w:spacing w:line="360" w:lineRule="auto"/>
        <w:ind w:firstLine="4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E9B0709">
      <w:pPr>
        <w:pStyle w:val="216"/>
        <w:spacing w:line="360" w:lineRule="auto"/>
        <w:ind w:firstLine="42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F586460">
      <w:pPr>
        <w:pStyle w:val="216"/>
        <w:spacing w:line="360" w:lineRule="auto"/>
        <w:ind w:firstLine="42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B8C8946">
      <w:pPr>
        <w:pStyle w:val="216"/>
        <w:spacing w:line="360" w:lineRule="auto"/>
        <w:ind w:firstLine="42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A9B47E9">
      <w:pPr>
        <w:pStyle w:val="216"/>
        <w:spacing w:line="360" w:lineRule="auto"/>
        <w:ind w:firstLine="42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3EA3B6F0">
      <w:pPr>
        <w:spacing w:line="360" w:lineRule="auto"/>
        <w:ind w:firstLine="420"/>
        <w:contextualSpacing/>
        <w:rPr>
          <w:rFonts w:hint="eastAsia"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p>
    <w:p w14:paraId="1CCCF105">
      <w:pPr>
        <w:pStyle w:val="210"/>
        <w:ind w:left="1" w:firstLine="3"/>
        <w:rPr>
          <w:rFonts w:hint="eastAsia" w:ascii="宋体"/>
          <w:b/>
          <w:bCs/>
          <w:color w:val="auto"/>
          <w:sz w:val="18"/>
          <w:szCs w:val="18"/>
          <w:highlight w:val="none"/>
        </w:rPr>
      </w:pPr>
      <w:r>
        <w:rPr>
          <w:rFonts w:ascii="黑体" w:hAnsi="黑体" w:eastAsia="黑体" w:cs="黑体"/>
          <w:bCs/>
          <w:color w:val="auto"/>
          <w:sz w:val="32"/>
          <w:szCs w:val="32"/>
          <w:highlight w:val="none"/>
        </w:rPr>
        <w:br w:type="page" w:clear="all"/>
      </w:r>
    </w:p>
    <w:p w14:paraId="328D18AD">
      <w:pPr>
        <w:pStyle w:val="216"/>
        <w:spacing w:before="120" w:after="120"/>
        <w:rPr>
          <w:rFonts w:hint="eastAsia" w:hAnsi="宋体"/>
          <w:color w:val="auto"/>
          <w:highlight w:val="none"/>
        </w:rPr>
      </w:pPr>
    </w:p>
    <w:p w14:paraId="6D854260">
      <w:pPr>
        <w:jc w:val="left"/>
        <w:rPr>
          <w:rFonts w:hint="eastAsia" w:hAnsi="宋体"/>
          <w:b/>
          <w:color w:val="auto"/>
          <w:sz w:val="32"/>
          <w:szCs w:val="32"/>
          <w:highlight w:val="none"/>
        </w:rPr>
      </w:pPr>
    </w:p>
    <w:p w14:paraId="4064135B">
      <w:pPr>
        <w:pStyle w:val="195"/>
        <w:jc w:val="center"/>
        <w:rPr>
          <w:rFonts w:hint="eastAsia" w:ascii="宋体" w:hAnsi="宋体" w:cs="宋体"/>
          <w:color w:val="auto"/>
          <w:szCs w:val="21"/>
          <w:highlight w:val="none"/>
        </w:rPr>
      </w:pPr>
      <w:bookmarkStart w:id="72" w:name="_Toc16215"/>
      <w:r>
        <w:rPr>
          <w:rFonts w:hint="eastAsia"/>
          <w:color w:val="auto"/>
          <w:highlight w:val="none"/>
        </w:rPr>
        <w:t>第三章 采购需求</w:t>
      </w:r>
      <w:bookmarkEnd w:id="72"/>
    </w:p>
    <w:p w14:paraId="347127CC">
      <w:pPr>
        <w:spacing w:line="360" w:lineRule="auto"/>
        <w:jc w:val="left"/>
        <w:rPr>
          <w:color w:val="auto"/>
          <w:highlight w:val="none"/>
        </w:rPr>
      </w:pPr>
      <w:r>
        <w:rPr>
          <w:rFonts w:hint="eastAsia" w:ascii="宋体" w:hAnsi="宋体" w:cs="宋体"/>
          <w:color w:val="auto"/>
          <w:szCs w:val="21"/>
          <w:highlight w:val="none"/>
        </w:rPr>
        <w:t>说明：</w:t>
      </w:r>
    </w:p>
    <w:p w14:paraId="2653BEC3">
      <w:pPr>
        <w:spacing w:line="360" w:lineRule="auto"/>
        <w:ind w:firstLine="420"/>
        <w:jc w:val="left"/>
        <w:rPr>
          <w:rFonts w:hint="eastAsia"/>
          <w:color w:val="auto"/>
          <w:highlight w:val="none"/>
        </w:rPr>
      </w:pPr>
      <w:r>
        <w:rPr>
          <w:rFonts w:hint="eastAsia"/>
          <w:color w:val="auto"/>
          <w:highlight w:val="none"/>
        </w:rPr>
        <w:t>1. 为落实政府采购政策需满足的要求</w:t>
      </w:r>
    </w:p>
    <w:p w14:paraId="579E47B7">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30FE06A6">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w:t>
      </w:r>
      <w:r>
        <w:rPr>
          <w:rFonts w:hint="eastAsia" w:ascii="宋体" w:hAnsi="宋体" w:cs="宋体"/>
          <w:b/>
          <w:bCs/>
          <w:color w:val="auto"/>
          <w:szCs w:val="21"/>
          <w:highlight w:val="none"/>
        </w:rPr>
        <w:t>否则响应文件按无效响应处理</w:t>
      </w:r>
      <w:r>
        <w:rPr>
          <w:rFonts w:hint="eastAsia" w:ascii="宋体" w:hAnsi="宋体" w:cs="宋体"/>
          <w:color w:val="auto"/>
          <w:szCs w:val="21"/>
          <w:highlight w:val="none"/>
        </w:rPr>
        <w:t>。如本项目包含的货物属于品目清单内非标注“★”的产品时，应优先采购，具体详见“第四章 评审程序和评定成交的标准”。</w:t>
      </w:r>
    </w:p>
    <w:p w14:paraId="342425DD">
      <w:pPr>
        <w:spacing w:line="360" w:lineRule="auto"/>
        <w:ind w:firstLine="424"/>
        <w:jc w:val="left"/>
        <w:rPr>
          <w:rFonts w:hint="eastAsia"/>
          <w:color w:val="auto"/>
          <w:highlight w:val="none"/>
        </w:rPr>
      </w:pPr>
      <w:r>
        <w:rPr>
          <w:rFonts w:hint="eastAsia" w:ascii="宋体" w:hAnsi="宋体" w:cs="宋体"/>
          <w:color w:val="auto"/>
          <w:szCs w:val="21"/>
          <w:highlight w:val="none"/>
        </w:rPr>
        <w:t>（3）</w:t>
      </w:r>
      <w:r>
        <w:rPr>
          <w:rFonts w:hint="eastAsia"/>
          <w:color w:val="auto"/>
          <w:highlight w:val="none"/>
        </w:rPr>
        <w:t>根据《关于调整网络安全专用产品安全管理有关事项的公告》（</w:t>
      </w:r>
      <w:r>
        <w:rPr>
          <w:color w:val="auto"/>
          <w:highlight w:val="none"/>
        </w:rPr>
        <w:t>2023</w:t>
      </w:r>
      <w:r>
        <w:rPr>
          <w:rFonts w:hint="eastAsia"/>
          <w:color w:val="auto"/>
          <w:highlight w:val="none"/>
        </w:rPr>
        <w:t>年第</w:t>
      </w:r>
      <w:r>
        <w:rPr>
          <w:color w:val="auto"/>
          <w:highlight w:val="none"/>
        </w:rPr>
        <w:t>1</w:t>
      </w:r>
      <w:r>
        <w:rPr>
          <w:rFonts w:hint="eastAsia"/>
          <w:color w:val="auto"/>
          <w:highlight w:val="none"/>
        </w:rPr>
        <w:t>号）规定，本项目采购需求中的产品如果包括《网络关键设备和网络安全专用产品目录》的网络安全专用产品和网络关键设备，供应商在响应文件中应主动列明供货范围中属于网络安全专用产品和网络关键设备的响应产品，并在响应文件（商务及技术文件）中提供由中国网信网（</w:t>
      </w:r>
      <w:r>
        <w:rPr>
          <w:color w:val="auto"/>
          <w:highlight w:val="none"/>
        </w:rPr>
        <w:t>http://www.cac.gov.cn/index.htm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）最新发布的《网络关键设备和网络安全专用产品安全认证和安全检测结果》截图证明材料，不在《网络关键设备和网络安全专用产品安全认证和安全检测结果》中或不在有效期内的，</w:t>
      </w:r>
      <w:r>
        <w:rPr>
          <w:rFonts w:hint="eastAsia"/>
          <w:b/>
          <w:bCs/>
          <w:color w:val="auto"/>
          <w:highlight w:val="none"/>
        </w:rPr>
        <w:t>响应文件按无效处理</w:t>
      </w:r>
      <w:r>
        <w:rPr>
          <w:rFonts w:hint="eastAsia"/>
          <w:color w:val="auto"/>
          <w:highlight w:val="none"/>
        </w:rPr>
        <w:t>。如属于《网络关键设备和网络安全专用产品目录》中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11191A35">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“实质性要求”是指采购需求中带“▲”的条款或者不能负偏离的条款或者已经指明不满足响应文件按无效处理的条款。</w:t>
      </w:r>
    </w:p>
    <w:p w14:paraId="06FEEC09">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910C69A">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4. 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72B5D5DC">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p>
    <w:p w14:paraId="60AB9A83">
      <w:pPr>
        <w:spacing w:line="360" w:lineRule="auto"/>
        <w:jc w:val="left"/>
        <w:rPr>
          <w:rFonts w:ascii="宋体" w:hAnsi="宋体" w:cs="Arial"/>
          <w:bCs/>
          <w:color w:val="auto"/>
          <w:szCs w:val="21"/>
          <w:highlight w:val="none"/>
          <w:u w:val="single"/>
        </w:rPr>
      </w:pPr>
    </w:p>
    <w:p w14:paraId="21E55FFE">
      <w:pPr>
        <w:spacing w:line="360" w:lineRule="auto"/>
        <w:ind w:firstLine="310"/>
        <w:jc w:val="left"/>
        <w:rPr>
          <w:rFonts w:ascii="宋体" w:hAnsi="宋体" w:cs="Arial"/>
          <w:b/>
          <w:bCs/>
          <w:color w:val="auto"/>
          <w:szCs w:val="21"/>
          <w:highlight w:val="none"/>
          <w:u w:val="single"/>
        </w:rPr>
      </w:pPr>
      <w:r>
        <w:rPr>
          <w:b/>
          <w:bCs/>
          <w:color w:val="auto"/>
          <w:highlight w:val="none"/>
        </w:rPr>
        <w:t>1分标：采购预算：1579710.00元；最高限价：1579710.00元。</w:t>
      </w:r>
    </w:p>
    <w:p w14:paraId="6EF28EC7">
      <w:pPr>
        <w:spacing w:line="360" w:lineRule="auto"/>
        <w:ind w:firstLine="310"/>
        <w:jc w:val="left"/>
        <w:rPr>
          <w:rFonts w:hint="eastAsia" w:ascii="宋体" w:hAnsi="宋体" w:cs="宋体"/>
          <w:color w:val="auto"/>
          <w:szCs w:val="21"/>
          <w:highlight w:val="none"/>
        </w:rPr>
      </w:pPr>
      <w:r>
        <w:rPr>
          <w:rFonts w:hint="eastAsia" w:ascii="宋体" w:hAnsi="宋体"/>
          <w:b/>
          <w:color w:val="auto"/>
          <w:szCs w:val="21"/>
          <w:highlight w:val="none"/>
        </w:rPr>
        <w:t>本分标的核心产品为下表的第</w:t>
      </w:r>
      <w:r>
        <w:rPr>
          <w:rFonts w:hint="eastAsia" w:ascii="宋体" w:hAnsi="宋体"/>
          <w:b/>
          <w:color w:val="auto"/>
          <w:szCs w:val="21"/>
          <w:highlight w:val="none"/>
          <w:u w:val="single"/>
        </w:rPr>
        <w:t xml:space="preserve"> </w:t>
      </w:r>
      <w:r>
        <w:rPr>
          <w:rFonts w:hint="eastAsia" w:ascii="宋体" w:hAnsi="宋体"/>
          <w:b/>
          <w:color w:val="auto"/>
          <w:szCs w:val="21"/>
          <w:highlight w:val="none"/>
          <w:u w:val="single"/>
          <w:lang w:val="en-US" w:eastAsia="zh-CN"/>
        </w:rPr>
        <w:t>1</w:t>
      </w:r>
      <w:r>
        <w:rPr>
          <w:rFonts w:hint="eastAsia" w:ascii="宋体" w:hAnsi="宋体"/>
          <w:b/>
          <w:color w:val="auto"/>
          <w:szCs w:val="21"/>
          <w:highlight w:val="none"/>
          <w:u w:val="single"/>
        </w:rPr>
        <w:t xml:space="preserve"> </w:t>
      </w:r>
      <w:r>
        <w:rPr>
          <w:rFonts w:hint="eastAsia" w:ascii="宋体" w:hAnsi="宋体"/>
          <w:b/>
          <w:color w:val="auto"/>
          <w:szCs w:val="21"/>
          <w:highlight w:val="none"/>
        </w:rPr>
        <w:t>项产品。</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
        <w:gridCol w:w="1041"/>
        <w:gridCol w:w="537"/>
        <w:gridCol w:w="813"/>
        <w:gridCol w:w="662"/>
        <w:gridCol w:w="696"/>
        <w:gridCol w:w="3545"/>
        <w:gridCol w:w="1061"/>
      </w:tblGrid>
      <w:tr w14:paraId="3D568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1" w:type="dxa"/>
            <w:tcBorders>
              <w:top w:val="single" w:color="000000" w:sz="4" w:space="0"/>
              <w:left w:val="single" w:color="000000" w:sz="4" w:space="0"/>
              <w:bottom w:val="single" w:color="000000" w:sz="4" w:space="0"/>
              <w:right w:val="single" w:color="000000" w:sz="4" w:space="0"/>
            </w:tcBorders>
            <w:noWrap w:val="0"/>
            <w:vAlign w:val="center"/>
          </w:tcPr>
          <w:p w14:paraId="778F073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30CABB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13C4EE9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p w14:paraId="1762662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lang w:eastAsia="zh-CN"/>
              </w:rPr>
              <w:t>（预估）</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75B4F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D7937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Arial"/>
                <w:color w:val="auto"/>
                <w:szCs w:val="21"/>
                <w:highlight w:val="none"/>
              </w:rPr>
              <w:t>所属行业</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55683F3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技术需求</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2FB3475">
            <w:pPr>
              <w:tabs>
                <w:tab w:val="left" w:pos="180"/>
                <w:tab w:val="left" w:pos="1620"/>
              </w:tabs>
              <w:spacing w:line="360" w:lineRule="auto"/>
              <w:jc w:val="center"/>
              <w:rPr>
                <w:rFonts w:ascii="宋体" w:hAnsi="宋体" w:cs="宋体"/>
                <w:color w:val="auto"/>
                <w:szCs w:val="21"/>
                <w:highlight w:val="none"/>
              </w:rPr>
            </w:pPr>
            <w:r>
              <w:rPr>
                <w:rFonts w:hint="eastAsia" w:ascii="宋体" w:hAnsi="宋体" w:eastAsia="宋体" w:cs="宋体"/>
                <w:color w:val="auto"/>
                <w:szCs w:val="21"/>
                <w:highlight w:val="none"/>
                <w:lang w:eastAsia="zh-CN"/>
              </w:rPr>
              <w:t>单价上限价（元</w:t>
            </w:r>
            <w:r>
              <w:rPr>
                <w:rFonts w:hint="eastAsia" w:ascii="宋体" w:hAnsi="宋体" w:eastAsia="宋体" w:cs="宋体"/>
                <w:color w:val="auto"/>
                <w:szCs w:val="21"/>
                <w:highlight w:val="none"/>
                <w:lang w:val="en-US" w:eastAsia="zh-CN"/>
              </w:rPr>
              <w:t>/张</w:t>
            </w:r>
            <w:r>
              <w:rPr>
                <w:rFonts w:hint="eastAsia" w:ascii="宋体" w:hAnsi="宋体" w:eastAsia="宋体" w:cs="宋体"/>
                <w:color w:val="auto"/>
                <w:szCs w:val="21"/>
                <w:highlight w:val="none"/>
                <w:lang w:eastAsia="zh-CN"/>
              </w:rPr>
              <w:t>）</w:t>
            </w:r>
          </w:p>
        </w:tc>
      </w:tr>
      <w:tr w14:paraId="65C2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1" w:type="dxa"/>
            <w:tcBorders>
              <w:top w:val="single" w:color="000000" w:sz="4" w:space="0"/>
              <w:left w:val="single" w:color="000000" w:sz="4" w:space="0"/>
              <w:bottom w:val="single" w:color="000000" w:sz="4" w:space="0"/>
              <w:right w:val="single" w:color="000000" w:sz="4" w:space="0"/>
            </w:tcBorders>
            <w:noWrap w:val="0"/>
            <w:vAlign w:val="center"/>
          </w:tcPr>
          <w:p w14:paraId="280079F0">
            <w:pPr>
              <w:numPr>
                <w:ilvl w:val="0"/>
                <w:numId w:val="1"/>
              </w:numPr>
              <w:tabs>
                <w:tab w:val="left" w:pos="180"/>
                <w:tab w:val="left" w:pos="1620"/>
              </w:tabs>
              <w:spacing w:line="360" w:lineRule="auto"/>
              <w:jc w:val="center"/>
              <w:rPr>
                <w:rFonts w:hint="eastAsia" w:ascii="宋体" w:hAnsi="宋体" w:cs="宋体"/>
                <w:color w:val="auto"/>
                <w:szCs w:val="21"/>
                <w:highlight w:val="none"/>
              </w:rPr>
            </w:pP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D251F4D">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梧州市长洲区2025年绿色电力证书</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6ACA2732">
            <w:pPr>
              <w:spacing w:line="360" w:lineRule="auto"/>
              <w:jc w:val="center"/>
              <w:rPr>
                <w:rFonts w:ascii="宋体" w:hAnsi="宋体" w:cs="宋体"/>
                <w:color w:val="auto"/>
                <w:szCs w:val="21"/>
                <w:highlight w:val="none"/>
              </w:rPr>
            </w:pPr>
            <w:r>
              <w:rPr>
                <w:rFonts w:hint="eastAsia" w:ascii="宋体" w:hAnsi="宋体"/>
                <w:color w:val="auto"/>
                <w:szCs w:val="21"/>
                <w:highlight w:val="none"/>
              </w:rPr>
              <w:t>263285</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62DDA92">
            <w:pPr>
              <w:spacing w:line="360" w:lineRule="auto"/>
              <w:jc w:val="center"/>
              <w:rPr>
                <w:rFonts w:hint="eastAsia" w:ascii="宋体" w:hAnsi="宋体" w:cs="宋体"/>
                <w:color w:val="auto"/>
                <w:szCs w:val="21"/>
                <w:highlight w:val="none"/>
              </w:rPr>
            </w:pPr>
            <w:r>
              <w:rPr>
                <w:rFonts w:hint="eastAsia" w:ascii="宋体" w:hAnsi="宋体" w:eastAsia="宋体" w:cs="Times New Roman"/>
                <w:color w:val="auto"/>
                <w:szCs w:val="21"/>
                <w:highlight w:val="none"/>
                <w:lang w:val="en-US" w:eastAsia="zh-CN"/>
              </w:rPr>
              <w:t>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B703B4">
            <w:pPr>
              <w:numPr>
                <w:ilvl w:val="0"/>
                <w:numId w:val="0"/>
              </w:numPr>
              <w:spacing w:line="360" w:lineRule="auto"/>
              <w:ind w:left="0" w:firstLine="0"/>
              <w:jc w:val="center"/>
              <w:rPr>
                <w:rFonts w:hint="eastAsia" w:ascii="宋体" w:hAnsi="宋体" w:cs="宋体"/>
                <w:color w:val="auto"/>
                <w:szCs w:val="21"/>
                <w:highlight w:val="none"/>
              </w:rPr>
            </w:pPr>
            <w:r>
              <w:rPr>
                <w:rFonts w:hint="eastAsia" w:ascii="宋体" w:hAnsi="宋体" w:eastAsia="宋体" w:cs="Arial"/>
                <w:color w:val="auto"/>
                <w:szCs w:val="21"/>
                <w:highlight w:val="none"/>
                <w:lang w:val="en-US" w:eastAsia="zh-CN"/>
              </w:rPr>
              <w:t>工业</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6DEF001A">
            <w:pPr>
              <w:keepNext w:val="0"/>
              <w:keepLines w:val="0"/>
              <w:pageBreakBefore w:val="0"/>
              <w:widowControl w:val="0"/>
              <w:numPr>
                <w:ilvl w:val="0"/>
                <w:numId w:val="0"/>
              </w:numPr>
              <w:bidi w:val="0"/>
              <w:spacing w:line="360" w:lineRule="auto"/>
              <w:jc w:val="both"/>
              <w:rPr>
                <w:rFonts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一、项目情况</w:t>
            </w:r>
          </w:p>
          <w:p w14:paraId="3632CBBE">
            <w:pPr>
              <w:keepNext w:val="0"/>
              <w:keepLines w:val="0"/>
              <w:pageBreakBefore w:val="0"/>
              <w:widowControl w:val="0"/>
              <w:numPr>
                <w:ilvl w:val="0"/>
                <w:numId w:val="0"/>
              </w:numPr>
              <w:bidi w:val="0"/>
              <w:spacing w:line="360" w:lineRule="auto"/>
              <w:ind w:left="0" w:firstLine="42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根据《国家发展改革委国家统计局国家能源局关于加强绿色电力证书与节能降碳政策衔接大力促进非化石能源消费的通知》（发改环资〔2024〕113号）、《关于加强绿色电力证书与节能降碳政策衔接大力促进非化石能源消费的实施细则（暂行）》等文件精神，同时减轻企业负担，优化营商环境，长洲区积极探索通过购买绿色电力证书（以下简称“绿证”）等方式进行可再生能源消费替代，为长洲区经济社会发展腾出增量用能空间。</w:t>
            </w:r>
          </w:p>
          <w:p w14:paraId="63AFB255">
            <w:pPr>
              <w:keepNext w:val="0"/>
              <w:keepLines w:val="0"/>
              <w:pageBreakBefore w:val="0"/>
              <w:widowControl w:val="0"/>
              <w:numPr>
                <w:ilvl w:val="0"/>
                <w:numId w:val="0"/>
              </w:numPr>
              <w:bidi w:val="0"/>
              <w:spacing w:line="360" w:lineRule="auto"/>
              <w:jc w:val="both"/>
              <w:rPr>
                <w:rFonts w:ascii="宋体" w:hAnsi="宋体" w:eastAsia="宋体" w:cs="Arial"/>
                <w:b/>
                <w:bCs/>
                <w:color w:val="auto"/>
                <w:szCs w:val="21"/>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Arial"/>
                <w:b/>
                <w:bCs/>
                <w:color w:val="auto"/>
                <w:szCs w:val="21"/>
                <w:highlight w:val="none"/>
                <w:lang w:val="en-US" w:eastAsia="zh-CN"/>
              </w:rPr>
              <w:t>二、技术要求</w:t>
            </w:r>
          </w:p>
          <w:p w14:paraId="0DD02B3D">
            <w:pPr>
              <w:keepNext w:val="0"/>
              <w:keepLines w:val="0"/>
              <w:pageBreakBefore w:val="0"/>
              <w:widowControl w:val="0"/>
              <w:numPr>
                <w:ilvl w:val="0"/>
                <w:numId w:val="0"/>
              </w:numPr>
              <w:bidi w:val="0"/>
              <w:spacing w:line="360" w:lineRule="auto"/>
              <w:ind w:left="0" w:firstLine="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1.绿色电力证书生产日期为2025年。</w:t>
            </w:r>
          </w:p>
          <w:p w14:paraId="34CBA744">
            <w:pPr>
              <w:keepNext w:val="0"/>
              <w:keepLines w:val="0"/>
              <w:pageBreakBefore w:val="0"/>
              <w:widowControl w:val="0"/>
              <w:numPr>
                <w:ilvl w:val="0"/>
                <w:numId w:val="0"/>
              </w:numPr>
              <w:bidi w:val="0"/>
              <w:spacing w:line="360" w:lineRule="auto"/>
              <w:ind w:left="0" w:firstLine="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2.通过南方区域绿色电力交易中心进行交割。</w:t>
            </w:r>
          </w:p>
          <w:p w14:paraId="56EFE5B3">
            <w:pPr>
              <w:keepNext w:val="0"/>
              <w:keepLines w:val="0"/>
              <w:pageBreakBefore w:val="0"/>
              <w:widowControl w:val="0"/>
              <w:numPr>
                <w:ilvl w:val="0"/>
                <w:numId w:val="0"/>
              </w:numPr>
              <w:bidi w:val="0"/>
              <w:spacing w:line="360" w:lineRule="auto"/>
              <w:ind w:left="0" w:firstLine="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3.产生范围</w:t>
            </w:r>
            <w:r>
              <w:rPr>
                <w:rFonts w:hint="eastAsia" w:ascii="Times New Roman" w:hAnsi="Times New Roman" w:eastAsia="宋体" w:cs="Times New Roman"/>
                <w:color w:val="auto"/>
                <w:highlight w:val="none"/>
                <w:lang w:eastAsia="zh-CN"/>
              </w:rPr>
              <w:t>：</w:t>
            </w:r>
            <w:r>
              <w:rPr>
                <w:rFonts w:hint="eastAsia" w:ascii="宋体" w:hAnsi="宋体" w:eastAsia="宋体" w:cs="Arial"/>
                <w:color w:val="auto"/>
                <w:szCs w:val="21"/>
                <w:highlight w:val="none"/>
                <w:lang w:val="en-US" w:eastAsia="zh-CN"/>
              </w:rPr>
              <w:t>中国境内，</w:t>
            </w:r>
            <w:r>
              <w:rPr>
                <w:rFonts w:hint="eastAsia" w:ascii="宋体" w:hAnsi="宋体" w:cs="Arial"/>
                <w:color w:val="auto"/>
                <w:szCs w:val="21"/>
                <w:highlight w:val="none"/>
                <w:lang w:val="en-US" w:eastAsia="zh-CN"/>
              </w:rPr>
              <w:t>广西壮族自治区以外产生的非通道绿证</w:t>
            </w:r>
            <w:r>
              <w:rPr>
                <w:rFonts w:hint="eastAsia" w:ascii="宋体" w:hAnsi="宋体" w:eastAsia="宋体" w:cs="Arial"/>
                <w:color w:val="auto"/>
                <w:szCs w:val="21"/>
                <w:highlight w:val="none"/>
                <w:lang w:val="en-US" w:eastAsia="zh-CN"/>
              </w:rPr>
              <w:t>。</w:t>
            </w:r>
          </w:p>
          <w:p w14:paraId="43399E3B">
            <w:pPr>
              <w:keepNext w:val="0"/>
              <w:keepLines w:val="0"/>
              <w:pageBreakBefore w:val="0"/>
              <w:widowControl w:val="0"/>
              <w:numPr>
                <w:ilvl w:val="0"/>
                <w:numId w:val="0"/>
              </w:numPr>
              <w:bidi w:val="0"/>
              <w:spacing w:line="360" w:lineRule="auto"/>
              <w:ind w:left="0" w:firstLine="0"/>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4.由采购人统一采购</w:t>
            </w:r>
            <w:r>
              <w:rPr>
                <w:rFonts w:hint="eastAsia" w:ascii="宋体" w:hAnsi="宋体" w:cs="Arial"/>
                <w:color w:val="auto"/>
                <w:szCs w:val="21"/>
                <w:highlight w:val="none"/>
                <w:lang w:val="en-US" w:eastAsia="zh-CN"/>
              </w:rPr>
              <w:t>梧州市长洲区</w:t>
            </w:r>
            <w:r>
              <w:rPr>
                <w:rFonts w:hint="eastAsia" w:ascii="宋体" w:hAnsi="宋体" w:eastAsia="宋体" w:cs="Arial"/>
                <w:color w:val="auto"/>
                <w:szCs w:val="21"/>
                <w:highlight w:val="none"/>
                <w:lang w:val="en-US" w:eastAsia="zh-CN"/>
              </w:rPr>
              <w:t>的绿色电力证书，</w:t>
            </w:r>
            <w:r>
              <w:rPr>
                <w:rFonts w:hint="eastAsia" w:ascii="宋体" w:hAnsi="宋体" w:cs="Arial"/>
                <w:color w:val="auto"/>
                <w:szCs w:val="21"/>
                <w:highlight w:val="none"/>
                <w:lang w:val="en-US" w:eastAsia="zh-CN"/>
              </w:rPr>
              <w:t>供应商</w:t>
            </w:r>
            <w:r>
              <w:rPr>
                <w:rFonts w:hint="eastAsia" w:ascii="宋体" w:hAnsi="宋体" w:eastAsia="宋体" w:cs="Arial"/>
                <w:color w:val="auto"/>
                <w:szCs w:val="21"/>
                <w:highlight w:val="none"/>
                <w:lang w:val="en-US" w:eastAsia="zh-CN"/>
              </w:rPr>
              <w:t>须按照采购人的要求进行交割。</w:t>
            </w:r>
          </w:p>
          <w:p w14:paraId="7DF44FBA">
            <w:pPr>
              <w:keepNext w:val="0"/>
              <w:keepLines w:val="0"/>
              <w:pageBreakBefore w:val="0"/>
              <w:widowControl w:val="0"/>
              <w:numPr>
                <w:ilvl w:val="0"/>
                <w:numId w:val="0"/>
              </w:numPr>
              <w:bidi w:val="0"/>
              <w:spacing w:line="360" w:lineRule="auto"/>
              <w:ind w:left="0" w:firstLine="0"/>
              <w:jc w:val="both"/>
              <w:rPr>
                <w:rFonts w:hint="eastAsia" w:ascii="宋体" w:hAnsi="宋体" w:cs="宋体"/>
                <w:color w:val="auto"/>
                <w:szCs w:val="21"/>
                <w:highlight w:val="none"/>
              </w:rPr>
            </w:pPr>
            <w:r>
              <w:rPr>
                <w:rFonts w:hint="eastAsia" w:ascii="宋体" w:hAnsi="宋体" w:eastAsia="宋体" w:cs="Arial"/>
                <w:color w:val="auto"/>
                <w:szCs w:val="21"/>
                <w:highlight w:val="none"/>
                <w:lang w:val="en-US" w:eastAsia="zh-CN"/>
              </w:rPr>
              <w:t>5.其他要求：若</w:t>
            </w:r>
            <w:r>
              <w:rPr>
                <w:rFonts w:hint="eastAsia" w:ascii="宋体" w:hAnsi="宋体" w:cs="Arial"/>
                <w:color w:val="auto"/>
                <w:szCs w:val="21"/>
                <w:highlight w:val="none"/>
                <w:lang w:val="en-US" w:eastAsia="zh-CN"/>
              </w:rPr>
              <w:t>供应商</w:t>
            </w:r>
            <w:r>
              <w:rPr>
                <w:rFonts w:hint="eastAsia" w:ascii="宋体" w:hAnsi="宋体" w:eastAsia="宋体" w:cs="Arial"/>
                <w:color w:val="auto"/>
                <w:szCs w:val="21"/>
                <w:highlight w:val="none"/>
                <w:lang w:val="en-US" w:eastAsia="zh-CN"/>
              </w:rPr>
              <w:t>存在弄虚作假或虚假应标的行为，将按照政府采购相关法律法规要求报告本级财政部门，并依法追究其法律责任。若未在约定或承诺的时间完成交割，违约金按未交割数量和每张5元的金额计算。</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890E93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6</w:t>
            </w:r>
          </w:p>
        </w:tc>
      </w:tr>
      <w:tr w14:paraId="4354C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76" w:type="dxa"/>
            <w:gridSpan w:val="8"/>
            <w:tcBorders>
              <w:top w:val="single" w:color="auto" w:sz="4" w:space="0"/>
              <w:left w:val="single" w:color="auto" w:sz="4" w:space="0"/>
              <w:bottom w:val="single" w:color="auto" w:sz="4" w:space="0"/>
              <w:right w:val="single" w:color="auto" w:sz="4" w:space="0"/>
            </w:tcBorders>
            <w:noWrap w:val="0"/>
            <w:vAlign w:val="top"/>
          </w:tcPr>
          <w:p w14:paraId="0669E9F1">
            <w:pPr>
              <w:spacing w:line="36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一、商务要求</w:t>
            </w:r>
          </w:p>
        </w:tc>
      </w:tr>
      <w:tr w14:paraId="54265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76BFB72A">
            <w:pPr>
              <w:spacing w:line="360" w:lineRule="auto"/>
              <w:jc w:val="center"/>
              <w:rPr>
                <w:rFonts w:ascii="宋体" w:hAnsi="宋体"/>
                <w:b/>
                <w:color w:val="auto"/>
                <w:szCs w:val="21"/>
                <w:highlight w:val="none"/>
              </w:rPr>
            </w:pPr>
            <w:r>
              <w:rPr>
                <w:rFonts w:hint="eastAsia" w:ascii="宋体" w:hAnsi="宋体" w:eastAsia="宋体" w:cs="宋体"/>
                <w:color w:val="auto"/>
                <w:szCs w:val="21"/>
                <w:highlight w:val="none"/>
                <w:lang w:eastAsia="zh-CN"/>
              </w:rPr>
              <w:t>交割时间</w:t>
            </w:r>
            <w:r>
              <w:rPr>
                <w:rFonts w:hint="eastAsia" w:ascii="宋体" w:hAnsi="宋体" w:eastAsia="宋体" w:cs="宋体"/>
                <w:color w:val="auto"/>
                <w:szCs w:val="21"/>
                <w:highlight w:val="none"/>
              </w:rPr>
              <w:t>和地点</w:t>
            </w:r>
          </w:p>
        </w:tc>
        <w:tc>
          <w:tcPr>
            <w:tcW w:w="6777" w:type="dxa"/>
            <w:gridSpan w:val="5"/>
            <w:tcBorders>
              <w:top w:val="single" w:color="auto" w:sz="4" w:space="0"/>
              <w:left w:val="single" w:color="auto" w:sz="4" w:space="0"/>
              <w:bottom w:val="single" w:color="auto" w:sz="4" w:space="0"/>
              <w:right w:val="single" w:color="auto" w:sz="4" w:space="0"/>
            </w:tcBorders>
            <w:noWrap w:val="0"/>
            <w:vAlign w:val="center"/>
          </w:tcPr>
          <w:p w14:paraId="340D96E7">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b/>
                <w:color w:val="auto"/>
                <w:szCs w:val="21"/>
                <w:highlight w:val="none"/>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交割时间</w:t>
            </w:r>
            <w:r>
              <w:rPr>
                <w:rFonts w:hint="eastAsia" w:ascii="宋体" w:hAnsi="宋体" w:eastAsia="宋体" w:cs="宋体"/>
                <w:color w:val="auto"/>
                <w:szCs w:val="21"/>
                <w:highlight w:val="none"/>
              </w:rPr>
              <w:t>：</w:t>
            </w:r>
            <w:r>
              <w:rPr>
                <w:rFonts w:hint="eastAsia" w:ascii="宋体" w:hAnsi="宋体" w:eastAsia="宋体" w:cs="Times New Roman"/>
                <w:color w:val="auto"/>
                <w:szCs w:val="21"/>
                <w:highlight w:val="none"/>
                <w:lang w:eastAsia="zh-CN"/>
              </w:rPr>
              <w:t>在202</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年</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月</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1日前交割完毕。</w:t>
            </w:r>
          </w:p>
          <w:p w14:paraId="43EDC262">
            <w:pPr>
              <w:spacing w:line="360" w:lineRule="auto"/>
              <w:rPr>
                <w:rFonts w:ascii="宋体" w:hAnsi="宋体"/>
                <w:b/>
                <w:color w:val="auto"/>
                <w:szCs w:val="21"/>
                <w:highlight w:val="none"/>
              </w:rPr>
            </w:pPr>
            <w:r>
              <w:rPr>
                <w:rFonts w:hint="eastAsia" w:ascii="宋体" w:hAnsi="宋体" w:eastAsia="宋体" w:cs="宋体"/>
                <w:color w:val="auto"/>
                <w:szCs w:val="21"/>
                <w:highlight w:val="none"/>
              </w:rPr>
              <w:t>2. 地点：</w:t>
            </w:r>
            <w:r>
              <w:rPr>
                <w:rFonts w:hint="eastAsia" w:ascii="宋体" w:hAnsi="宋体" w:eastAsia="宋体" w:cs="Times New Roman"/>
                <w:color w:val="auto"/>
                <w:szCs w:val="21"/>
                <w:highlight w:val="none"/>
                <w:lang w:eastAsia="zh-CN"/>
              </w:rPr>
              <w:t>通过南方区域绿色电力交易中心进行交割。</w:t>
            </w:r>
          </w:p>
        </w:tc>
      </w:tr>
      <w:tr w14:paraId="2693E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3D0DE11C">
            <w:pPr>
              <w:spacing w:line="360" w:lineRule="auto"/>
              <w:jc w:val="center"/>
              <w:rPr>
                <w:rFonts w:ascii="宋体" w:hAnsi="宋体"/>
                <w:b/>
                <w:color w:val="auto"/>
                <w:szCs w:val="21"/>
                <w:highlight w:val="none"/>
              </w:rPr>
            </w:pPr>
            <w:r>
              <w:rPr>
                <w:rFonts w:hint="eastAsia" w:ascii="宋体" w:hAnsi="宋体"/>
                <w:color w:val="auto"/>
                <w:szCs w:val="21"/>
                <w:highlight w:val="none"/>
              </w:rPr>
              <w:t>合同签订时间</w:t>
            </w:r>
          </w:p>
        </w:tc>
        <w:tc>
          <w:tcPr>
            <w:tcW w:w="6777" w:type="dxa"/>
            <w:gridSpan w:val="5"/>
            <w:tcBorders>
              <w:top w:val="single" w:color="auto" w:sz="4" w:space="0"/>
              <w:left w:val="single" w:color="auto" w:sz="4" w:space="0"/>
              <w:bottom w:val="single" w:color="auto" w:sz="4" w:space="0"/>
              <w:right w:val="single" w:color="auto" w:sz="4" w:space="0"/>
            </w:tcBorders>
            <w:noWrap w:val="0"/>
            <w:vAlign w:val="center"/>
          </w:tcPr>
          <w:p w14:paraId="582220A1">
            <w:pPr>
              <w:spacing w:line="360" w:lineRule="auto"/>
              <w:rPr>
                <w:rFonts w:ascii="宋体" w:hAnsi="宋体"/>
                <w:b/>
                <w:color w:val="auto"/>
                <w:szCs w:val="21"/>
                <w:highlight w:val="none"/>
              </w:rPr>
            </w:pPr>
            <w:r>
              <w:rPr>
                <w:rFonts w:hint="eastAsia" w:ascii="宋体" w:hAnsi="宋体"/>
                <w:color w:val="auto"/>
                <w:szCs w:val="21"/>
                <w:highlight w:val="none"/>
              </w:rPr>
              <w:t xml:space="preserve">自成交通知书发出之日起 </w:t>
            </w:r>
            <w:r>
              <w:rPr>
                <w:rFonts w:hint="eastAsia" w:ascii="宋体" w:hAnsi="宋体"/>
                <w:color w:val="auto"/>
                <w:szCs w:val="21"/>
                <w:highlight w:val="none"/>
                <w:u w:val="single"/>
              </w:rPr>
              <w:t xml:space="preserve"> 15 </w:t>
            </w:r>
            <w:r>
              <w:rPr>
                <w:rFonts w:hint="eastAsia" w:ascii="宋体" w:hAnsi="宋体"/>
                <w:color w:val="auto"/>
                <w:szCs w:val="21"/>
                <w:highlight w:val="none"/>
              </w:rPr>
              <w:t>日内</w:t>
            </w:r>
          </w:p>
        </w:tc>
      </w:tr>
      <w:tr w14:paraId="6DC94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19556E5B">
            <w:pPr>
              <w:spacing w:line="360" w:lineRule="auto"/>
              <w:jc w:val="center"/>
              <w:rPr>
                <w:rFonts w:ascii="宋体" w:hAnsi="宋体"/>
                <w:b/>
                <w:color w:val="auto"/>
                <w:szCs w:val="21"/>
                <w:highlight w:val="none"/>
              </w:rPr>
            </w:pPr>
            <w:r>
              <w:rPr>
                <w:rFonts w:hint="eastAsia" w:ascii="宋体" w:hAnsi="宋体" w:eastAsia="宋体" w:cs="Times New Roman"/>
                <w:color w:val="auto"/>
                <w:szCs w:val="21"/>
                <w:highlight w:val="none"/>
              </w:rPr>
              <w:t>付款条件（进度和方式）</w:t>
            </w:r>
          </w:p>
        </w:tc>
        <w:tc>
          <w:tcPr>
            <w:tcW w:w="6777" w:type="dxa"/>
            <w:gridSpan w:val="5"/>
            <w:tcBorders>
              <w:top w:val="single" w:color="auto" w:sz="4" w:space="0"/>
              <w:left w:val="single" w:color="auto" w:sz="4" w:space="0"/>
              <w:bottom w:val="single" w:color="auto" w:sz="4" w:space="0"/>
              <w:right w:val="single" w:color="auto" w:sz="4" w:space="0"/>
            </w:tcBorders>
            <w:noWrap w:val="0"/>
            <w:vAlign w:val="center"/>
          </w:tcPr>
          <w:p w14:paraId="6388C6F4">
            <w:pPr>
              <w:spacing w:line="360" w:lineRule="auto"/>
              <w:rPr>
                <w:rFonts w:ascii="宋体" w:hAnsi="宋体"/>
                <w:bCs/>
                <w:color w:val="auto"/>
                <w:szCs w:val="21"/>
                <w:highlight w:val="none"/>
              </w:rPr>
            </w:pPr>
            <w:r>
              <w:rPr>
                <w:rFonts w:hint="eastAsia" w:ascii="宋体" w:hAnsi="宋体"/>
                <w:bCs/>
                <w:color w:val="auto"/>
                <w:szCs w:val="21"/>
                <w:highlight w:val="none"/>
              </w:rPr>
              <w:t>支付分为两个阶段：在合同签署并完成绿证交割后，</w:t>
            </w:r>
            <w:r>
              <w:rPr>
                <w:rFonts w:hint="eastAsia" w:ascii="宋体" w:hAnsi="宋体"/>
                <w:bCs/>
                <w:color w:val="auto"/>
                <w:szCs w:val="21"/>
                <w:highlight w:val="none"/>
                <w:lang w:val="en-US" w:eastAsia="zh-CN"/>
              </w:rPr>
              <w:t>采购人</w:t>
            </w:r>
            <w:r>
              <w:rPr>
                <w:rFonts w:hint="eastAsia" w:ascii="宋体" w:hAnsi="宋体"/>
                <w:bCs/>
                <w:color w:val="auto"/>
                <w:szCs w:val="21"/>
                <w:highlight w:val="none"/>
              </w:rPr>
              <w:t>于收到请款函及合规发票之日起10个工作日内，支付合同总价的40%作为首期款项；余下60%的款项，在项目整体验收通过后的10个工作日内结清。</w:t>
            </w:r>
          </w:p>
        </w:tc>
      </w:tr>
      <w:tr w14:paraId="3390A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5AC8AF12">
            <w:pPr>
              <w:spacing w:line="360" w:lineRule="auto"/>
              <w:jc w:val="center"/>
              <w:rPr>
                <w:rFonts w:hint="eastAsia" w:ascii="宋体" w:hAnsi="宋体" w:eastAsia="宋体" w:cs="Times New Roman"/>
                <w:color w:val="auto"/>
                <w:szCs w:val="21"/>
                <w:highlight w:val="none"/>
              </w:rPr>
            </w:pPr>
            <w:r>
              <w:rPr>
                <w:rFonts w:hint="eastAsia" w:ascii="宋体" w:hAnsi="宋体" w:cs="宋体"/>
                <w:color w:val="auto"/>
                <w:szCs w:val="21"/>
                <w:highlight w:val="none"/>
              </w:rPr>
              <w:t>竞标报价</w:t>
            </w:r>
          </w:p>
        </w:tc>
        <w:tc>
          <w:tcPr>
            <w:tcW w:w="6777" w:type="dxa"/>
            <w:gridSpan w:val="5"/>
            <w:tcBorders>
              <w:top w:val="single" w:color="auto" w:sz="4" w:space="0"/>
              <w:left w:val="single" w:color="auto" w:sz="4" w:space="0"/>
              <w:bottom w:val="single" w:color="auto" w:sz="4" w:space="0"/>
              <w:right w:val="single" w:color="auto" w:sz="4" w:space="0"/>
            </w:tcBorders>
            <w:noWrap w:val="0"/>
            <w:vAlign w:val="center"/>
          </w:tcPr>
          <w:p w14:paraId="203764E1">
            <w:pPr>
              <w:spacing w:line="360" w:lineRule="auto"/>
              <w:rPr>
                <w:rFonts w:hint="eastAsia" w:ascii="宋体" w:hAnsi="宋体" w:eastAsia="宋体" w:cs="Times New Roman"/>
                <w:b w:val="0"/>
                <w:bCs/>
                <w:color w:val="auto"/>
                <w:szCs w:val="21"/>
                <w:highlight w:val="none"/>
                <w:lang w:eastAsia="zh-CN"/>
              </w:rPr>
            </w:pPr>
            <w:r>
              <w:rPr>
                <w:rFonts w:hint="eastAsia" w:ascii="宋体" w:hAnsi="宋体" w:cs="宋体"/>
                <w:color w:val="auto"/>
                <w:szCs w:val="21"/>
                <w:highlight w:val="none"/>
              </w:rPr>
              <w:t>包含</w:t>
            </w:r>
            <w:r>
              <w:rPr>
                <w:rFonts w:hint="eastAsia" w:ascii="宋体" w:hAnsi="宋体" w:cs="宋体"/>
                <w:color w:val="auto"/>
                <w:szCs w:val="21"/>
                <w:highlight w:val="none"/>
                <w:lang w:val="en-US" w:eastAsia="zh-CN"/>
              </w:rPr>
              <w:t>项目</w:t>
            </w:r>
            <w:r>
              <w:rPr>
                <w:rFonts w:hint="eastAsia" w:ascii="宋体" w:hAnsi="宋体"/>
                <w:color w:val="auto"/>
                <w:szCs w:val="21"/>
                <w:highlight w:val="none"/>
              </w:rPr>
              <w:t>员工工资、福利、奖金、补贴、伙食费、社会保险费、管理费，税金，</w:t>
            </w:r>
            <w:r>
              <w:rPr>
                <w:rFonts w:hint="eastAsia" w:ascii="宋体" w:hAnsi="宋体"/>
                <w:color w:val="auto"/>
                <w:szCs w:val="21"/>
                <w:highlight w:val="none"/>
                <w:lang w:eastAsia="zh-CN"/>
              </w:rPr>
              <w:t>交易手续费</w:t>
            </w:r>
            <w:r>
              <w:rPr>
                <w:rFonts w:hint="eastAsia" w:ascii="宋体" w:hAnsi="宋体"/>
                <w:color w:val="auto"/>
                <w:szCs w:val="21"/>
                <w:highlight w:val="none"/>
              </w:rPr>
              <w:t>、政策性文件规定及合同包含的所有风险、责任等各项应有费用，最终</w:t>
            </w:r>
            <w:r>
              <w:rPr>
                <w:rFonts w:hint="eastAsia" w:ascii="宋体" w:hAnsi="宋体"/>
                <w:color w:val="auto"/>
                <w:szCs w:val="21"/>
                <w:highlight w:val="none"/>
                <w:lang w:eastAsia="zh-CN"/>
              </w:rPr>
              <w:t>的合同金额</w:t>
            </w:r>
            <w:r>
              <w:rPr>
                <w:rFonts w:hint="eastAsia" w:ascii="宋体" w:hAnsi="宋体"/>
                <w:color w:val="auto"/>
                <w:szCs w:val="21"/>
                <w:highlight w:val="none"/>
              </w:rPr>
              <w:t>按</w:t>
            </w:r>
            <w:r>
              <w:rPr>
                <w:rFonts w:hint="eastAsia" w:ascii="宋体" w:hAnsi="宋体"/>
                <w:color w:val="auto"/>
                <w:szCs w:val="21"/>
                <w:highlight w:val="none"/>
                <w:lang w:eastAsia="zh-CN"/>
              </w:rPr>
              <w:t>采购人</w:t>
            </w:r>
            <w:r>
              <w:rPr>
                <w:rFonts w:hint="eastAsia" w:ascii="宋体" w:hAnsi="宋体"/>
                <w:color w:val="auto"/>
                <w:szCs w:val="21"/>
                <w:highlight w:val="none"/>
              </w:rPr>
              <w:t>实</w:t>
            </w:r>
            <w:r>
              <w:rPr>
                <w:rFonts w:hint="eastAsia" w:ascii="宋体" w:hAnsi="宋体"/>
                <w:color w:val="auto"/>
                <w:szCs w:val="21"/>
                <w:highlight w:val="none"/>
                <w:lang w:eastAsia="zh-CN"/>
              </w:rPr>
              <w:t>际的交割数量进行结算</w:t>
            </w:r>
            <w:r>
              <w:rPr>
                <w:rFonts w:hint="eastAsia" w:ascii="宋体" w:hAnsi="宋体"/>
                <w:color w:val="auto"/>
                <w:szCs w:val="21"/>
                <w:highlight w:val="none"/>
              </w:rPr>
              <w:t>。</w:t>
            </w:r>
            <w:r>
              <w:rPr>
                <w:rFonts w:hint="eastAsia" w:ascii="宋体" w:hAnsi="宋体"/>
                <w:color w:val="auto"/>
                <w:szCs w:val="21"/>
                <w:highlight w:val="none"/>
                <w:lang w:eastAsia="zh-CN"/>
              </w:rPr>
              <w:t>采购人不再另行支付其他费用，</w:t>
            </w:r>
            <w:r>
              <w:rPr>
                <w:rFonts w:hint="eastAsia" w:ascii="宋体" w:hAnsi="宋体"/>
                <w:color w:val="auto"/>
                <w:szCs w:val="21"/>
                <w:highlight w:val="none"/>
              </w:rPr>
              <w:t>请各</w:t>
            </w:r>
            <w:r>
              <w:rPr>
                <w:rFonts w:hint="eastAsia" w:ascii="宋体" w:hAnsi="宋体"/>
                <w:color w:val="auto"/>
                <w:szCs w:val="21"/>
                <w:highlight w:val="none"/>
                <w:lang w:val="en-US" w:eastAsia="zh-CN"/>
              </w:rPr>
              <w:t>供应商</w:t>
            </w:r>
            <w:r>
              <w:rPr>
                <w:rFonts w:hint="eastAsia" w:ascii="宋体" w:hAnsi="宋体"/>
                <w:color w:val="auto"/>
                <w:szCs w:val="21"/>
                <w:highlight w:val="none"/>
              </w:rPr>
              <w:t>综合考虑</w:t>
            </w:r>
            <w:r>
              <w:rPr>
                <w:rFonts w:hint="eastAsia" w:ascii="宋体" w:hAnsi="宋体" w:cs="宋体"/>
                <w:color w:val="auto"/>
                <w:szCs w:val="21"/>
                <w:highlight w:val="none"/>
              </w:rPr>
              <w:t>。</w:t>
            </w:r>
          </w:p>
        </w:tc>
      </w:tr>
      <w:tr w14:paraId="4524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1FD8FA3D">
            <w:pPr>
              <w:spacing w:line="360" w:lineRule="auto"/>
              <w:jc w:val="center"/>
              <w:rPr>
                <w:rFonts w:ascii="宋体" w:hAnsi="宋体"/>
                <w:b/>
                <w:color w:val="auto"/>
                <w:szCs w:val="21"/>
                <w:highlight w:val="none"/>
              </w:rPr>
            </w:pPr>
            <w:r>
              <w:rPr>
                <w:rFonts w:hint="eastAsia" w:ascii="宋体" w:hAnsi="宋体" w:eastAsia="宋体" w:cs="宋体"/>
                <w:color w:val="auto"/>
                <w:szCs w:val="21"/>
                <w:highlight w:val="none"/>
              </w:rPr>
              <w:t>产品质量要求</w:t>
            </w:r>
          </w:p>
        </w:tc>
        <w:tc>
          <w:tcPr>
            <w:tcW w:w="6777" w:type="dxa"/>
            <w:gridSpan w:val="5"/>
            <w:tcBorders>
              <w:top w:val="single" w:color="auto" w:sz="4" w:space="0"/>
              <w:left w:val="single" w:color="auto" w:sz="4" w:space="0"/>
              <w:bottom w:val="single" w:color="auto" w:sz="4" w:space="0"/>
              <w:right w:val="single" w:color="auto" w:sz="4" w:space="0"/>
            </w:tcBorders>
            <w:noWrap w:val="0"/>
            <w:vAlign w:val="center"/>
          </w:tcPr>
          <w:p w14:paraId="1447BCAB">
            <w:pPr>
              <w:spacing w:line="360" w:lineRule="auto"/>
              <w:rPr>
                <w:rFonts w:ascii="宋体" w:hAnsi="宋体"/>
                <w:b/>
                <w:color w:val="auto"/>
                <w:szCs w:val="21"/>
                <w:highlight w:val="none"/>
              </w:rPr>
            </w:pP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提供的绿色电力证书</w:t>
            </w:r>
            <w:r>
              <w:rPr>
                <w:rFonts w:hint="eastAsia" w:ascii="宋体" w:hAnsi="宋体" w:eastAsia="宋体" w:cs="宋体"/>
                <w:color w:val="auto"/>
                <w:szCs w:val="21"/>
                <w:highlight w:val="none"/>
              </w:rPr>
              <w:t>必须是符合国家有关质量和安全强制要求和标准的产品。</w:t>
            </w:r>
          </w:p>
        </w:tc>
      </w:tr>
      <w:tr w14:paraId="73411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65914EC8">
            <w:pPr>
              <w:spacing w:line="360" w:lineRule="auto"/>
              <w:jc w:val="center"/>
              <w:rPr>
                <w:rFonts w:hint="eastAsia" w:ascii="宋体" w:hAnsi="宋体"/>
                <w:color w:val="auto"/>
                <w:szCs w:val="21"/>
                <w:highlight w:val="none"/>
              </w:rPr>
            </w:pPr>
            <w:r>
              <w:rPr>
                <w:rFonts w:hint="eastAsia" w:ascii="宋体" w:hAnsi="宋体"/>
                <w:color w:val="auto"/>
                <w:szCs w:val="21"/>
                <w:highlight w:val="none"/>
              </w:rPr>
              <w:t>验收要求</w:t>
            </w:r>
          </w:p>
        </w:tc>
        <w:tc>
          <w:tcPr>
            <w:tcW w:w="6777" w:type="dxa"/>
            <w:gridSpan w:val="5"/>
            <w:tcBorders>
              <w:top w:val="single" w:color="auto" w:sz="4" w:space="0"/>
              <w:left w:val="single" w:color="auto" w:sz="4" w:space="0"/>
              <w:bottom w:val="single" w:color="auto" w:sz="4" w:space="0"/>
              <w:right w:val="single" w:color="auto" w:sz="4" w:space="0"/>
            </w:tcBorders>
            <w:noWrap w:val="0"/>
            <w:vAlign w:val="center"/>
          </w:tcPr>
          <w:p w14:paraId="4794542D">
            <w:pPr>
              <w:tabs>
                <w:tab w:val="left" w:pos="180"/>
                <w:tab w:val="left" w:pos="1620"/>
              </w:tabs>
              <w:spacing w:line="360" w:lineRule="auto"/>
              <w:rPr>
                <w:rFonts w:hint="eastAsia" w:ascii="宋体" w:hAnsi="宋体" w:eastAsia="宋体" w:cs="宋体"/>
                <w:bCs/>
                <w:i w:val="0"/>
                <w:iCs/>
                <w:color w:val="auto"/>
                <w:szCs w:val="21"/>
                <w:highlight w:val="none"/>
                <w:lang w:eastAsia="zh-CN"/>
              </w:rPr>
            </w:pPr>
            <w:r>
              <w:rPr>
                <w:rFonts w:hint="eastAsia" w:ascii="宋体" w:hAnsi="宋体" w:eastAsia="宋体" w:cs="宋体"/>
                <w:bCs/>
                <w:i w:val="0"/>
                <w:iCs/>
                <w:color w:val="auto"/>
                <w:szCs w:val="21"/>
                <w:highlight w:val="none"/>
                <w:lang w:val="en-US" w:eastAsia="zh-CN"/>
              </w:rPr>
              <w:t>1.验收标准：</w:t>
            </w:r>
            <w:r>
              <w:rPr>
                <w:rFonts w:hint="eastAsia" w:ascii="宋体" w:hAnsi="宋体" w:eastAsia="宋体" w:cs="宋体"/>
                <w:bCs/>
                <w:i w:val="0"/>
                <w:iCs/>
                <w:color w:val="auto"/>
                <w:szCs w:val="21"/>
                <w:highlight w:val="none"/>
              </w:rPr>
              <w:t>符合现行国家相关标准、行业标准、地方标准或者其他标准、规范</w:t>
            </w:r>
            <w:r>
              <w:rPr>
                <w:rFonts w:hint="eastAsia" w:ascii="宋体" w:hAnsi="宋体" w:eastAsia="宋体" w:cs="宋体"/>
                <w:bCs/>
                <w:i w:val="0"/>
                <w:iCs/>
                <w:color w:val="auto"/>
                <w:szCs w:val="21"/>
                <w:highlight w:val="none"/>
                <w:lang w:eastAsia="zh-CN"/>
              </w:rPr>
              <w:t>。</w:t>
            </w:r>
          </w:p>
          <w:p w14:paraId="0D208D2E">
            <w:pPr>
              <w:tabs>
                <w:tab w:val="left" w:pos="180"/>
                <w:tab w:val="left" w:pos="1620"/>
              </w:tabs>
              <w:spacing w:line="360" w:lineRule="auto"/>
              <w:rPr>
                <w:rFonts w:hint="eastAsia" w:ascii="宋体" w:hAnsi="宋体" w:eastAsia="宋体" w:cs="宋体"/>
                <w:bCs/>
                <w:i w:val="0"/>
                <w:iCs/>
                <w:color w:val="auto"/>
                <w:szCs w:val="21"/>
                <w:highlight w:val="none"/>
                <w:lang w:eastAsia="zh-CN"/>
              </w:rPr>
            </w:pPr>
            <w:r>
              <w:rPr>
                <w:rFonts w:hint="eastAsia" w:ascii="宋体" w:hAnsi="宋体" w:eastAsia="宋体" w:cs="宋体"/>
                <w:bCs/>
                <w:i w:val="0"/>
                <w:iCs/>
                <w:color w:val="auto"/>
                <w:szCs w:val="21"/>
                <w:highlight w:val="none"/>
                <w:lang w:val="en-US" w:eastAsia="zh-CN"/>
              </w:rPr>
              <w:t>2.</w:t>
            </w:r>
            <w:r>
              <w:rPr>
                <w:rFonts w:hint="eastAsia" w:ascii="宋体" w:hAnsi="宋体" w:eastAsia="宋体" w:cs="宋体"/>
                <w:bCs/>
                <w:i w:val="0"/>
                <w:iCs/>
                <w:color w:val="auto"/>
                <w:szCs w:val="21"/>
                <w:highlight w:val="none"/>
                <w:lang w:eastAsia="zh-CN"/>
              </w:rPr>
              <w:t>验收程序及方法：</w:t>
            </w:r>
          </w:p>
          <w:p w14:paraId="0EAEB1DE">
            <w:pPr>
              <w:tabs>
                <w:tab w:val="left" w:pos="180"/>
                <w:tab w:val="left" w:pos="1620"/>
              </w:tabs>
              <w:spacing w:line="360" w:lineRule="auto"/>
              <w:ind w:firstLine="210" w:firstLineChars="100"/>
              <w:rPr>
                <w:rFonts w:hint="eastAsia" w:ascii="宋体" w:hAnsi="宋体" w:eastAsia="宋体" w:cs="宋体"/>
                <w:bCs/>
                <w:i w:val="0"/>
                <w:iCs/>
                <w:color w:val="auto"/>
                <w:szCs w:val="21"/>
                <w:highlight w:val="none"/>
                <w:lang w:eastAsia="zh-CN"/>
              </w:rPr>
            </w:pPr>
            <w:r>
              <w:rPr>
                <w:rFonts w:hint="eastAsia" w:ascii="宋体" w:hAnsi="宋体"/>
                <w:color w:val="auto"/>
                <w:szCs w:val="21"/>
                <w:highlight w:val="none"/>
                <w:lang w:val="en-US" w:eastAsia="zh-CN"/>
              </w:rPr>
              <w:t>（</w:t>
            </w:r>
            <w:r>
              <w:rPr>
                <w:rFonts w:hint="eastAsia" w:ascii="宋体" w:hAnsi="宋体" w:eastAsia="宋体" w:cs="宋体"/>
                <w:bCs/>
                <w:i w:val="0"/>
                <w:iCs/>
                <w:color w:val="auto"/>
                <w:szCs w:val="21"/>
                <w:highlight w:val="none"/>
                <w:lang w:eastAsia="zh-CN"/>
              </w:rPr>
              <w:t>1）</w:t>
            </w:r>
            <w:r>
              <w:rPr>
                <w:rFonts w:hint="eastAsia" w:ascii="宋体" w:hAnsi="宋体" w:cs="宋体"/>
                <w:bCs/>
                <w:i w:val="0"/>
                <w:iCs/>
                <w:color w:val="auto"/>
                <w:szCs w:val="21"/>
                <w:highlight w:val="none"/>
                <w:lang w:eastAsia="zh-CN"/>
              </w:rPr>
              <w:t>成交供应商</w:t>
            </w:r>
            <w:r>
              <w:rPr>
                <w:rFonts w:hint="eastAsia" w:ascii="宋体" w:hAnsi="宋体" w:eastAsia="宋体" w:cs="宋体"/>
                <w:bCs/>
                <w:i w:val="0"/>
                <w:iCs/>
                <w:color w:val="auto"/>
                <w:szCs w:val="21"/>
                <w:highlight w:val="none"/>
                <w:lang w:eastAsia="zh-CN"/>
              </w:rPr>
              <w:t>完成货物交付后，书面向采购人提交验收申请。</w:t>
            </w:r>
          </w:p>
          <w:p w14:paraId="49905F66">
            <w:pPr>
              <w:tabs>
                <w:tab w:val="left" w:pos="180"/>
                <w:tab w:val="left" w:pos="1620"/>
              </w:tabs>
              <w:spacing w:line="360" w:lineRule="auto"/>
              <w:ind w:firstLine="210" w:firstLineChars="100"/>
              <w:rPr>
                <w:rFonts w:hint="eastAsia" w:ascii="宋体" w:hAnsi="宋体" w:eastAsia="宋体" w:cs="宋体"/>
                <w:bCs/>
                <w:i w:val="0"/>
                <w:iCs/>
                <w:color w:val="auto"/>
                <w:szCs w:val="21"/>
                <w:highlight w:val="none"/>
                <w:lang w:eastAsia="zh-CN"/>
              </w:rPr>
            </w:pPr>
            <w:r>
              <w:rPr>
                <w:rFonts w:hint="eastAsia" w:ascii="宋体" w:hAnsi="宋体"/>
                <w:color w:val="auto"/>
                <w:szCs w:val="21"/>
                <w:highlight w:val="none"/>
                <w:lang w:val="en-US" w:eastAsia="zh-CN"/>
              </w:rPr>
              <w:t>（</w:t>
            </w:r>
            <w:r>
              <w:rPr>
                <w:rFonts w:hint="eastAsia" w:ascii="宋体" w:hAnsi="宋体" w:eastAsia="宋体" w:cs="宋体"/>
                <w:bCs/>
                <w:i w:val="0"/>
                <w:iCs/>
                <w:color w:val="auto"/>
                <w:szCs w:val="21"/>
                <w:highlight w:val="none"/>
                <w:lang w:eastAsia="zh-CN"/>
              </w:rPr>
              <w:t>2）采购人收到</w:t>
            </w:r>
            <w:r>
              <w:rPr>
                <w:rFonts w:hint="eastAsia" w:ascii="宋体" w:hAnsi="宋体" w:cs="宋体"/>
                <w:bCs/>
                <w:i w:val="0"/>
                <w:iCs/>
                <w:color w:val="auto"/>
                <w:szCs w:val="21"/>
                <w:highlight w:val="none"/>
                <w:lang w:eastAsia="zh-CN"/>
              </w:rPr>
              <w:t>成交供应商</w:t>
            </w:r>
            <w:r>
              <w:rPr>
                <w:rFonts w:hint="eastAsia" w:ascii="宋体" w:hAnsi="宋体" w:eastAsia="宋体" w:cs="宋体"/>
                <w:bCs/>
                <w:i w:val="0"/>
                <w:iCs/>
                <w:color w:val="auto"/>
                <w:szCs w:val="21"/>
                <w:highlight w:val="none"/>
                <w:lang w:eastAsia="zh-CN"/>
              </w:rPr>
              <w:t>验收申请之日起</w:t>
            </w:r>
            <w:r>
              <w:rPr>
                <w:rFonts w:hint="eastAsia" w:ascii="宋体" w:hAnsi="宋体" w:eastAsia="宋体" w:cs="宋体"/>
                <w:bCs/>
                <w:i w:val="0"/>
                <w:iCs/>
                <w:color w:val="auto"/>
                <w:szCs w:val="21"/>
                <w:highlight w:val="none"/>
                <w:lang w:val="en-US" w:eastAsia="zh-CN"/>
              </w:rPr>
              <w:t>5</w:t>
            </w:r>
            <w:r>
              <w:rPr>
                <w:rFonts w:hint="eastAsia" w:ascii="宋体" w:hAnsi="宋体" w:eastAsia="宋体" w:cs="宋体"/>
                <w:bCs/>
                <w:i w:val="0"/>
                <w:iCs/>
                <w:color w:val="auto"/>
                <w:szCs w:val="21"/>
                <w:highlight w:val="none"/>
                <w:lang w:eastAsia="zh-CN"/>
              </w:rPr>
              <w:t>个工作日</w:t>
            </w:r>
            <w:r>
              <w:rPr>
                <w:rFonts w:hint="eastAsia" w:ascii="宋体" w:hAnsi="宋体" w:cs="宋体"/>
                <w:bCs/>
                <w:i w:val="0"/>
                <w:iCs/>
                <w:color w:val="auto"/>
                <w:szCs w:val="21"/>
                <w:highlight w:val="none"/>
                <w:lang w:val="en-US" w:eastAsia="zh-CN"/>
              </w:rPr>
              <w:t>内</w:t>
            </w:r>
            <w:r>
              <w:rPr>
                <w:rFonts w:hint="eastAsia" w:ascii="宋体" w:hAnsi="宋体" w:eastAsia="宋体" w:cs="宋体"/>
                <w:bCs/>
                <w:i w:val="0"/>
                <w:iCs/>
                <w:color w:val="auto"/>
                <w:szCs w:val="21"/>
                <w:highlight w:val="none"/>
                <w:lang w:eastAsia="zh-CN"/>
              </w:rPr>
              <w:t>进行验收。采购人委托第三方机构组织项目验收的，其验收时间以该项目验收方案确定的验收时间为准。</w:t>
            </w:r>
          </w:p>
          <w:p w14:paraId="575B1333">
            <w:pPr>
              <w:tabs>
                <w:tab w:val="left" w:pos="180"/>
                <w:tab w:val="left" w:pos="1620"/>
              </w:tabs>
              <w:spacing w:line="360" w:lineRule="auto"/>
              <w:ind w:firstLine="210" w:firstLineChars="100"/>
              <w:rPr>
                <w:rFonts w:hint="eastAsia" w:ascii="宋体" w:hAnsi="宋体" w:eastAsia="宋体" w:cs="宋体"/>
                <w:bCs/>
                <w:i w:val="0"/>
                <w:iCs/>
                <w:color w:val="auto"/>
                <w:szCs w:val="21"/>
                <w:highlight w:val="none"/>
                <w:lang w:eastAsia="zh-CN"/>
              </w:rPr>
            </w:pPr>
            <w:r>
              <w:rPr>
                <w:rFonts w:hint="eastAsia" w:ascii="宋体" w:hAnsi="宋体"/>
                <w:color w:val="auto"/>
                <w:szCs w:val="21"/>
                <w:highlight w:val="none"/>
              </w:rPr>
              <w:t>（</w:t>
            </w:r>
            <w:r>
              <w:rPr>
                <w:rFonts w:hint="eastAsia" w:ascii="宋体" w:hAnsi="宋体" w:eastAsia="宋体" w:cs="宋体"/>
                <w:bCs/>
                <w:i w:val="0"/>
                <w:iCs/>
                <w:color w:val="auto"/>
                <w:szCs w:val="21"/>
                <w:highlight w:val="none"/>
                <w:lang w:eastAsia="zh-CN"/>
              </w:rPr>
              <w:t>3）采购人可以自行组织验收，也可以通过委托第三方机构组织验收。</w:t>
            </w:r>
          </w:p>
          <w:p w14:paraId="1B693561">
            <w:pPr>
              <w:tabs>
                <w:tab w:val="left" w:pos="180"/>
                <w:tab w:val="left" w:pos="1620"/>
              </w:tabs>
              <w:spacing w:line="360" w:lineRule="auto"/>
              <w:ind w:firstLine="210" w:firstLineChars="100"/>
              <w:rPr>
                <w:rFonts w:hint="eastAsia" w:ascii="宋体" w:hAnsi="宋体" w:eastAsia="宋体" w:cs="宋体"/>
                <w:bCs/>
                <w:i w:val="0"/>
                <w:iCs/>
                <w:color w:val="auto"/>
                <w:szCs w:val="21"/>
                <w:highlight w:val="none"/>
                <w:lang w:eastAsia="zh-CN"/>
              </w:rPr>
            </w:pPr>
            <w:r>
              <w:rPr>
                <w:rFonts w:hint="eastAsia" w:ascii="宋体" w:hAnsi="宋体"/>
                <w:color w:val="auto"/>
                <w:szCs w:val="21"/>
                <w:highlight w:val="none"/>
              </w:rPr>
              <w:t>（</w:t>
            </w:r>
            <w:r>
              <w:rPr>
                <w:rFonts w:hint="eastAsia" w:ascii="宋体" w:hAnsi="宋体" w:eastAsia="宋体" w:cs="宋体"/>
                <w:bCs/>
                <w:i w:val="0"/>
                <w:iCs/>
                <w:color w:val="auto"/>
                <w:szCs w:val="21"/>
                <w:highlight w:val="none"/>
                <w:lang w:eastAsia="zh-CN"/>
              </w:rPr>
              <w:t>4）本项目验收由验收小组按照采购合同约定对每一项技术和商务要求的履约情况进行确认。</w:t>
            </w:r>
          </w:p>
          <w:p w14:paraId="44102895">
            <w:pPr>
              <w:spacing w:line="360" w:lineRule="auto"/>
              <w:ind w:firstLine="210" w:firstLineChars="100"/>
              <w:rPr>
                <w:rFonts w:hint="eastAsia" w:ascii="宋体" w:hAnsi="宋体" w:eastAsia="宋体" w:cs="宋体"/>
                <w:bCs/>
                <w:i w:val="0"/>
                <w:iCs/>
                <w:color w:val="auto"/>
                <w:szCs w:val="21"/>
                <w:highlight w:val="none"/>
                <w:lang w:eastAsia="zh-CN"/>
              </w:rPr>
            </w:pPr>
            <w:r>
              <w:rPr>
                <w:rFonts w:hint="eastAsia" w:ascii="宋体" w:hAnsi="宋体"/>
                <w:color w:val="auto"/>
                <w:szCs w:val="21"/>
                <w:highlight w:val="none"/>
              </w:rPr>
              <w:t>（</w:t>
            </w:r>
            <w:r>
              <w:rPr>
                <w:rFonts w:hint="eastAsia" w:ascii="宋体" w:hAnsi="宋体" w:eastAsia="宋体" w:cs="宋体"/>
                <w:bCs/>
                <w:i w:val="0"/>
                <w:iCs/>
                <w:color w:val="auto"/>
                <w:szCs w:val="21"/>
                <w:highlight w:val="none"/>
                <w:lang w:eastAsia="zh-CN"/>
              </w:rPr>
              <w:t>5）验收结束后，验收小组出具采购验收书，验收书应当包括每一项技术和商务要求的履约情况，并列明项目总体评价，由验收小组、采购人和</w:t>
            </w:r>
            <w:r>
              <w:rPr>
                <w:rFonts w:hint="eastAsia" w:ascii="宋体" w:hAnsi="宋体" w:cs="宋体"/>
                <w:bCs/>
                <w:i w:val="0"/>
                <w:iCs/>
                <w:color w:val="auto"/>
                <w:szCs w:val="21"/>
                <w:highlight w:val="none"/>
                <w:lang w:eastAsia="zh-CN"/>
              </w:rPr>
              <w:t>成交供应商</w:t>
            </w:r>
            <w:r>
              <w:rPr>
                <w:rFonts w:hint="eastAsia" w:ascii="宋体" w:hAnsi="宋体" w:eastAsia="宋体" w:cs="宋体"/>
                <w:bCs/>
                <w:i w:val="0"/>
                <w:iCs/>
                <w:color w:val="auto"/>
                <w:szCs w:val="21"/>
                <w:highlight w:val="none"/>
                <w:lang w:eastAsia="zh-CN"/>
              </w:rPr>
              <w:t>共同签署。若采购人委托第三方机构组织项目验收的，其验收结果以第三方机构出具验收书结论为准，采购人和</w:t>
            </w:r>
            <w:r>
              <w:rPr>
                <w:rFonts w:hint="eastAsia" w:ascii="宋体" w:hAnsi="宋体" w:cs="宋体"/>
                <w:bCs/>
                <w:i w:val="0"/>
                <w:iCs/>
                <w:color w:val="auto"/>
                <w:szCs w:val="21"/>
                <w:highlight w:val="none"/>
                <w:lang w:eastAsia="zh-CN"/>
              </w:rPr>
              <w:t>成交供应商</w:t>
            </w:r>
            <w:r>
              <w:rPr>
                <w:rFonts w:hint="eastAsia" w:ascii="宋体" w:hAnsi="宋体" w:eastAsia="宋体" w:cs="宋体"/>
                <w:bCs/>
                <w:i w:val="0"/>
                <w:iCs/>
                <w:color w:val="auto"/>
                <w:szCs w:val="21"/>
                <w:highlight w:val="none"/>
                <w:lang w:eastAsia="zh-CN"/>
              </w:rPr>
              <w:t>共同签署确认。</w:t>
            </w:r>
          </w:p>
          <w:p w14:paraId="1710C21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验收过程中所产生的一切费用均由成交供应商承担。</w:t>
            </w:r>
          </w:p>
          <w:p w14:paraId="59CF705D">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xml:space="preserve">验收书一式肆份，双方各执两份。 </w:t>
            </w:r>
          </w:p>
          <w:p w14:paraId="3B5620E9">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验收结论不合格的，成交供应商应自收到验收书后5日内及时予以解决。经成交供应商对验收结论不合格的货物进行整改后，仍然达不到要求的，经双方协商，可按以下办法处理：</w:t>
            </w:r>
          </w:p>
          <w:p w14:paraId="5EF81FCF">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w:t>
            </w:r>
            <w:r>
              <w:rPr>
                <w:rFonts w:hint="eastAsia" w:ascii="宋体" w:hAnsi="宋体" w:eastAsia="宋体" w:cs="宋体"/>
                <w:bCs/>
                <w:i w:val="0"/>
                <w:iCs/>
                <w:color w:val="auto"/>
                <w:szCs w:val="21"/>
                <w:highlight w:val="none"/>
                <w:lang w:eastAsia="zh-CN"/>
              </w:rPr>
              <w:t>1）</w:t>
            </w:r>
            <w:r>
              <w:rPr>
                <w:rFonts w:hint="eastAsia" w:ascii="宋体" w:hAnsi="宋体"/>
                <w:color w:val="auto"/>
                <w:szCs w:val="21"/>
                <w:highlight w:val="none"/>
              </w:rPr>
              <w:t>更换：由成交供应商承担所发生的全部费用；</w:t>
            </w:r>
          </w:p>
          <w:p w14:paraId="43DC8703">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lang w:val="en-US" w:eastAsia="zh-CN"/>
              </w:rPr>
              <w:t>（</w:t>
            </w:r>
            <w:r>
              <w:rPr>
                <w:rFonts w:hint="eastAsia" w:ascii="宋体" w:hAnsi="宋体" w:cs="宋体"/>
                <w:bCs/>
                <w:i w:val="0"/>
                <w:iCs/>
                <w:color w:val="auto"/>
                <w:szCs w:val="21"/>
                <w:highlight w:val="none"/>
                <w:lang w:val="en-US" w:eastAsia="zh-CN"/>
              </w:rPr>
              <w:t>2</w:t>
            </w:r>
            <w:r>
              <w:rPr>
                <w:rFonts w:hint="eastAsia" w:ascii="宋体" w:hAnsi="宋体" w:eastAsia="宋体" w:cs="宋体"/>
                <w:bCs/>
                <w:i w:val="0"/>
                <w:iCs/>
                <w:color w:val="auto"/>
                <w:szCs w:val="21"/>
                <w:highlight w:val="none"/>
                <w:lang w:eastAsia="zh-CN"/>
              </w:rPr>
              <w:t>）</w:t>
            </w:r>
            <w:r>
              <w:rPr>
                <w:rFonts w:hint="eastAsia" w:ascii="宋体" w:hAnsi="宋体"/>
                <w:color w:val="auto"/>
                <w:szCs w:val="21"/>
                <w:highlight w:val="none"/>
              </w:rPr>
              <w:t>退货处理：成交供应商应退还采购人支付的合同款，同时应承担与该货物相关的直接费用（运输、保险、检验、合同款利息及银行手续费等）。</w:t>
            </w:r>
          </w:p>
          <w:p w14:paraId="6099F749">
            <w:pPr>
              <w:spacing w:line="360" w:lineRule="auto"/>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.履约验收其他事项：其他未尽事宜具体以签订的合同文本为准。</w:t>
            </w:r>
          </w:p>
        </w:tc>
      </w:tr>
      <w:tr w14:paraId="2905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76" w:type="dxa"/>
            <w:gridSpan w:val="8"/>
            <w:tcBorders>
              <w:top w:val="single" w:color="auto" w:sz="4" w:space="0"/>
              <w:left w:val="single" w:color="auto" w:sz="4" w:space="0"/>
              <w:bottom w:val="single" w:color="auto" w:sz="4" w:space="0"/>
              <w:right w:val="single" w:color="auto" w:sz="4" w:space="0"/>
            </w:tcBorders>
            <w:noWrap w:val="0"/>
            <w:vAlign w:val="center"/>
          </w:tcPr>
          <w:p w14:paraId="15277202">
            <w:pPr>
              <w:spacing w:line="360" w:lineRule="auto"/>
              <w:rPr>
                <w:rFonts w:ascii="宋体" w:hAnsi="宋体"/>
                <w:color w:val="auto"/>
                <w:szCs w:val="21"/>
                <w:highlight w:val="none"/>
              </w:rPr>
            </w:pPr>
            <w:r>
              <w:rPr>
                <w:rFonts w:hint="eastAsia" w:ascii="宋体" w:hAnsi="宋体"/>
                <w:b/>
                <w:bCs/>
                <w:color w:val="auto"/>
                <w:szCs w:val="21"/>
                <w:highlight w:val="none"/>
              </w:rPr>
              <w:t>二、与实现项目目标相关的其他要求</w:t>
            </w:r>
          </w:p>
        </w:tc>
      </w:tr>
      <w:tr w14:paraId="2C93B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766F3693">
            <w:pPr>
              <w:spacing w:line="360" w:lineRule="auto"/>
              <w:rPr>
                <w:rFonts w:ascii="宋体" w:hAnsi="宋体"/>
                <w:color w:val="auto"/>
                <w:szCs w:val="21"/>
                <w:highlight w:val="none"/>
              </w:rPr>
            </w:pPr>
            <w:r>
              <w:rPr>
                <w:rFonts w:hint="eastAsia" w:ascii="宋体" w:hAnsi="宋体"/>
                <w:color w:val="auto"/>
                <w:szCs w:val="21"/>
                <w:highlight w:val="none"/>
              </w:rPr>
              <w:t>进口产品说明</w:t>
            </w:r>
          </w:p>
        </w:tc>
        <w:tc>
          <w:tcPr>
            <w:tcW w:w="6777" w:type="dxa"/>
            <w:gridSpan w:val="5"/>
            <w:tcBorders>
              <w:top w:val="single" w:color="auto" w:sz="4" w:space="0"/>
              <w:left w:val="single" w:color="auto" w:sz="4" w:space="0"/>
              <w:bottom w:val="single" w:color="auto" w:sz="4" w:space="0"/>
              <w:right w:val="single" w:color="auto" w:sz="4" w:space="0"/>
            </w:tcBorders>
            <w:noWrap w:val="0"/>
            <w:vAlign w:val="center"/>
          </w:tcPr>
          <w:p w14:paraId="22C073AB">
            <w:pPr>
              <w:spacing w:line="360" w:lineRule="auto"/>
              <w:rPr>
                <w:rFonts w:ascii="宋体" w:hAnsi="宋体"/>
                <w:color w:val="auto"/>
                <w:szCs w:val="21"/>
                <w:highlight w:val="none"/>
              </w:rPr>
            </w:pPr>
            <w:r>
              <w:rPr>
                <w:rFonts w:hint="eastAsia" w:ascii="宋体" w:hAnsi="宋体"/>
                <w:color w:val="auto"/>
                <w:szCs w:val="21"/>
                <w:highlight w:val="none"/>
              </w:rPr>
              <w:t>本项目货物不接受进口产品（即通过中国海关报关验放进入中国境内且产自关境外的产品）参与竞标，</w:t>
            </w:r>
            <w:r>
              <w:rPr>
                <w:rFonts w:hint="eastAsia" w:ascii="宋体" w:hAnsi="宋体"/>
                <w:b/>
                <w:color w:val="auto"/>
                <w:szCs w:val="21"/>
                <w:highlight w:val="none"/>
              </w:rPr>
              <w:t>如有进口产品参与竞标的，其响应文件按无效响应处理</w:t>
            </w:r>
            <w:r>
              <w:rPr>
                <w:rFonts w:hint="eastAsia" w:ascii="宋体" w:hAnsi="宋体"/>
                <w:color w:val="auto"/>
                <w:szCs w:val="21"/>
                <w:highlight w:val="none"/>
              </w:rPr>
              <w:t>。</w:t>
            </w:r>
          </w:p>
        </w:tc>
      </w:tr>
    </w:tbl>
    <w:p w14:paraId="293BFDC9">
      <w:pPr>
        <w:tabs>
          <w:tab w:val="left" w:pos="180"/>
          <w:tab w:val="left" w:pos="1620"/>
        </w:tabs>
        <w:spacing w:line="400" w:lineRule="exact"/>
        <w:ind w:firstLine="420"/>
        <w:rPr>
          <w:rFonts w:hint="eastAsia" w:ascii="宋体" w:hAnsi="宋体" w:cs="宋体"/>
          <w:color w:val="auto"/>
          <w:szCs w:val="21"/>
          <w:highlight w:val="none"/>
        </w:rPr>
      </w:pPr>
    </w:p>
    <w:p w14:paraId="732564AC">
      <w:pPr>
        <w:tabs>
          <w:tab w:val="left" w:pos="180"/>
          <w:tab w:val="left" w:pos="1620"/>
        </w:tabs>
        <w:spacing w:line="400" w:lineRule="exact"/>
        <w:ind w:firstLine="420"/>
        <w:rPr>
          <w:rFonts w:hint="eastAsia" w:ascii="宋体" w:hAnsi="宋体" w:cs="宋体"/>
          <w:color w:val="auto"/>
          <w:szCs w:val="21"/>
          <w:highlight w:val="none"/>
        </w:rPr>
      </w:pPr>
    </w:p>
    <w:p w14:paraId="65889A5A">
      <w:pPr>
        <w:spacing w:line="428" w:lineRule="exact"/>
        <w:ind w:left="119"/>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clear="all"/>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r>
        <w:rPr>
          <w:rFonts w:hint="eastAsia" w:ascii="黑体" w:hAnsi="黑体" w:eastAsia="黑体" w:cs="黑体"/>
          <w:color w:val="auto"/>
          <w:sz w:val="32"/>
          <w:szCs w:val="32"/>
          <w:highlight w:val="none"/>
        </w:rPr>
        <w:t>：</w:t>
      </w:r>
    </w:p>
    <w:p w14:paraId="63F66D39">
      <w:pPr>
        <w:spacing w:before="7"/>
        <w:rPr>
          <w:rFonts w:hint="eastAsia" w:ascii="Arial Unicode MS" w:hAnsi="Arial Unicode MS" w:eastAsia="Arial Unicode MS" w:cs="Arial Unicode MS"/>
          <w:color w:val="auto"/>
          <w:sz w:val="17"/>
          <w:szCs w:val="17"/>
          <w:highlight w:val="none"/>
        </w:rPr>
      </w:pPr>
    </w:p>
    <w:p w14:paraId="3EF29A1F">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211D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26049132">
            <w:pPr>
              <w:jc w:val="center"/>
              <w:rPr>
                <w:rFonts w:ascii="Calibri" w:hAnsi="Calibri"/>
                <w:color w:val="auto"/>
                <w:szCs w:val="22"/>
                <w:highlight w:val="none"/>
              </w:rPr>
            </w:pPr>
            <w:r>
              <w:rPr>
                <w:rFonts w:hint="eastAsia" w:ascii="宋体" w:hAnsi="宋体" w:cs="宋体"/>
                <w:b/>
                <w:bCs/>
                <w:color w:val="auto"/>
                <w:highlight w:val="none"/>
              </w:rPr>
              <w:t>品目序号</w:t>
            </w:r>
          </w:p>
        </w:tc>
        <w:tc>
          <w:tcPr>
            <w:tcW w:w="4399" w:type="dxa"/>
            <w:gridSpan w:val="3"/>
            <w:tcBorders>
              <w:top w:val="single" w:color="auto" w:sz="4" w:space="0"/>
              <w:left w:val="single" w:color="auto" w:sz="4" w:space="0"/>
              <w:bottom w:val="single" w:color="auto" w:sz="4" w:space="0"/>
              <w:right w:val="single" w:color="auto" w:sz="4" w:space="0"/>
            </w:tcBorders>
            <w:noWrap w:val="0"/>
            <w:vAlign w:val="center"/>
          </w:tcPr>
          <w:p w14:paraId="202AB6F6">
            <w:pPr>
              <w:jc w:val="center"/>
              <w:rPr>
                <w:rFonts w:ascii="Calibri" w:hAnsi="Calibri"/>
                <w:color w:val="auto"/>
                <w:szCs w:val="22"/>
                <w:highlight w:val="none"/>
              </w:rPr>
            </w:pPr>
            <w:r>
              <w:rPr>
                <w:rFonts w:hint="eastAsia" w:ascii="宋体" w:hAnsi="宋体" w:cs="宋体"/>
                <w:b/>
                <w:bCs/>
                <w:color w:val="auto"/>
                <w:highlight w:val="none"/>
              </w:rPr>
              <w:t>名称</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37F49357">
            <w:pPr>
              <w:jc w:val="center"/>
              <w:rPr>
                <w:rFonts w:ascii="Calibri" w:hAnsi="Calibri"/>
                <w:color w:val="auto"/>
                <w:szCs w:val="22"/>
                <w:highlight w:val="none"/>
              </w:rPr>
            </w:pPr>
            <w:r>
              <w:rPr>
                <w:rFonts w:hint="eastAsia" w:ascii="宋体" w:hAnsi="宋体" w:cs="宋体"/>
                <w:b/>
                <w:bCs/>
                <w:color w:val="auto"/>
                <w:highlight w:val="none"/>
              </w:rPr>
              <w:t>依据的标准</w:t>
            </w:r>
          </w:p>
        </w:tc>
      </w:tr>
      <w:tr w14:paraId="0EFD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F735D5C">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3E5B163C">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szCs w:val="21"/>
                <w:highlight w:val="none"/>
              </w:rPr>
              <w:t>计算机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12E3232">
            <w:pPr>
              <w:pStyle w:val="256"/>
              <w:spacing w:before="93"/>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A02010105</w:t>
            </w:r>
            <w:r>
              <w:rPr>
                <w:rFonts w:hint="eastAsia" w:ascii="宋体" w:hAnsi="宋体" w:cs="宋体"/>
                <w:color w:val="auto"/>
                <w:sz w:val="21"/>
                <w:szCs w:val="21"/>
                <w:highlight w:val="none"/>
              </w:rPr>
              <w:t>台式计算机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E0FB98A">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929BE1A">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w:t>
            </w:r>
            <w:r>
              <w:rPr>
                <w:rFonts w:hint="eastAsia" w:ascii="宋体" w:hAnsi="宋体" w:cs="宋体"/>
                <w:color w:val="auto"/>
                <w:spacing w:val="10"/>
                <w:sz w:val="21"/>
                <w:szCs w:val="21"/>
                <w:highlight w:val="none"/>
                <w:lang w:val="en-US" w:eastAsia="zh-CN"/>
              </w:rPr>
              <w:t xml:space="preserve"> </w:t>
            </w:r>
            <w:r>
              <w:rPr>
                <w:rFonts w:hint="eastAsia" w:ascii="宋体" w:hAnsi="宋体" w:cs="宋体"/>
                <w:color w:val="auto"/>
                <w:spacing w:val="10"/>
                <w:sz w:val="21"/>
                <w:szCs w:val="21"/>
                <w:highlight w:val="none"/>
                <w:lang w:eastAsia="zh-CN"/>
              </w:rPr>
              <w:t>28380）</w:t>
            </w:r>
          </w:p>
        </w:tc>
      </w:tr>
      <w:tr w14:paraId="670B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59942F78">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2B3C5D35">
            <w:pPr>
              <w:widowControl/>
              <w:jc w:val="left"/>
              <w:rPr>
                <w:rFonts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F61C68B">
            <w:pPr>
              <w:pStyle w:val="256"/>
              <w:spacing w:before="44"/>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A02010108</w:t>
            </w:r>
            <w:r>
              <w:rPr>
                <w:rFonts w:hint="eastAsia" w:ascii="宋体" w:hAnsi="宋体" w:cs="宋体"/>
                <w:color w:val="auto"/>
                <w:sz w:val="21"/>
                <w:szCs w:val="21"/>
                <w:highlight w:val="none"/>
              </w:rPr>
              <w:t>便携式计算机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399BF6E">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E45C84D">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w:t>
            </w:r>
            <w:r>
              <w:rPr>
                <w:rFonts w:hint="eastAsia" w:ascii="宋体" w:hAnsi="宋体" w:cs="宋体"/>
                <w:color w:val="auto"/>
                <w:spacing w:val="10"/>
                <w:sz w:val="21"/>
                <w:szCs w:val="21"/>
                <w:highlight w:val="none"/>
                <w:lang w:val="en-US" w:eastAsia="zh-CN"/>
              </w:rPr>
              <w:t xml:space="preserve"> </w:t>
            </w:r>
            <w:r>
              <w:rPr>
                <w:rFonts w:hint="eastAsia" w:ascii="宋体" w:hAnsi="宋体" w:cs="宋体"/>
                <w:color w:val="auto"/>
                <w:spacing w:val="10"/>
                <w:sz w:val="21"/>
                <w:szCs w:val="21"/>
                <w:highlight w:val="none"/>
                <w:lang w:eastAsia="zh-CN"/>
              </w:rPr>
              <w:t>28380）</w:t>
            </w:r>
          </w:p>
        </w:tc>
      </w:tr>
      <w:tr w14:paraId="13C5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3F7BFA38">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39E83BD7">
            <w:pPr>
              <w:widowControl/>
              <w:jc w:val="left"/>
              <w:rPr>
                <w:rFonts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33285AC">
            <w:pPr>
              <w:pStyle w:val="256"/>
              <w:spacing w:before="64"/>
              <w:ind w:left="7" w:right="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仿宋_GB2312"/>
                <w:color w:val="auto"/>
                <w:sz w:val="21"/>
                <w:szCs w:val="21"/>
                <w:highlight w:val="none"/>
                <w:lang w:eastAsia="zh-CN"/>
              </w:rPr>
              <w:t>A02010109平板式计算机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4FC4BC5">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DF69256">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w:t>
            </w:r>
            <w:r>
              <w:rPr>
                <w:rFonts w:hint="eastAsia" w:ascii="宋体" w:hAnsi="宋体" w:cs="宋体"/>
                <w:color w:val="auto"/>
                <w:spacing w:val="10"/>
                <w:sz w:val="21"/>
                <w:szCs w:val="21"/>
                <w:highlight w:val="none"/>
                <w:lang w:val="en-US" w:eastAsia="zh-CN"/>
              </w:rPr>
              <w:t xml:space="preserve"> </w:t>
            </w:r>
            <w:r>
              <w:rPr>
                <w:rFonts w:hint="eastAsia" w:ascii="宋体" w:hAnsi="宋体" w:cs="宋体"/>
                <w:color w:val="auto"/>
                <w:spacing w:val="10"/>
                <w:sz w:val="21"/>
                <w:szCs w:val="21"/>
                <w:highlight w:val="none"/>
                <w:lang w:eastAsia="zh-CN"/>
              </w:rPr>
              <w:t>28380）</w:t>
            </w:r>
          </w:p>
        </w:tc>
      </w:tr>
      <w:tr w14:paraId="74F6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71682CB2">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5F6B62FD">
            <w:pPr>
              <w:pStyle w:val="25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A02020000</w:t>
            </w:r>
            <w:r>
              <w:rPr>
                <w:rFonts w:hint="eastAsia" w:ascii="宋体" w:hAnsi="宋体" w:cs="宋体"/>
                <w:color w:val="auto"/>
                <w:sz w:val="21"/>
                <w:szCs w:val="21"/>
                <w:highlight w:val="none"/>
              </w:rPr>
              <w:t>办公设备</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56A76878">
            <w:pPr>
              <w:jc w:val="center"/>
              <w:rPr>
                <w:rFonts w:ascii="宋体" w:hAnsi="宋体"/>
                <w:color w:val="auto"/>
                <w:szCs w:val="21"/>
                <w:highlight w:val="none"/>
              </w:rPr>
            </w:pPr>
            <w:r>
              <w:rPr>
                <w:rFonts w:hint="eastAsia" w:ascii="宋体" w:hAnsi="宋体" w:cs="宋体"/>
                <w:color w:val="auto"/>
                <w:spacing w:val="1"/>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C4F11B8">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639ED63D">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6A4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3928BDD">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6A132258">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6670710A">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E8336F7">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D80484D">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302D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677A76FD">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4D848FD5">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00D40636">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6860645">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BFD2F47">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ACB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074BC80E">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3E4267AA">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1645F28B">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9B85AB0">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EBEDE17">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67F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58959FFA">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3EC052A9">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49A3A867">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2F278E2">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A7E81BE">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538B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9894846">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6199B4A5">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07D1F942">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4E4C9B4">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8C22CF5">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0825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5511A547">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295CCCAF">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1D6AB6D6">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9DBB913">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17C7919">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6416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8CF3626">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020DF4E4">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40E062CC">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7A01D11">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41CC9D5">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53CE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9E783EA">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61EC1AE6">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1880E7E5">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D548021">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9A92AF1">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F63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D9440DD">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4D84C032">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4E9EA79F">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32C3018">
            <w:pPr>
              <w:jc w:val="cente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A02021104液晶显示器</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7E4AF471">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《计算机显示器能效限定值及能效等级》（GB21520）</w:t>
            </w:r>
          </w:p>
        </w:tc>
      </w:tr>
      <w:tr w14:paraId="4949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59F2B4C">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5802A341">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7DB71B6C">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A165875">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07A83038">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参照《复印机、打印机和传真机能效限定值及能效等级》（GB21521）中打印速度为15页/分的针式打印机相关要求</w:t>
            </w:r>
          </w:p>
        </w:tc>
      </w:tr>
      <w:tr w14:paraId="7DA3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150FAAAF">
            <w:pPr>
              <w:jc w:val="center"/>
              <w:rPr>
                <w:rFonts w:ascii="宋体" w:hAnsi="宋体"/>
                <w:color w:val="auto"/>
                <w:szCs w:val="21"/>
                <w:highlight w:val="none"/>
              </w:rPr>
            </w:pPr>
            <w:r>
              <w:rPr>
                <w:rFonts w:hint="eastAsia" w:ascii="宋体" w:hAnsi="宋体"/>
                <w:color w:val="auto"/>
                <w:szCs w:val="21"/>
                <w:highlight w:val="none"/>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F917B98">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005F585">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DA7AE3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center"/>
          </w:tcPr>
          <w:p w14:paraId="446EC969">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《投影机能效限定值及能效等级》（GB32028）</w:t>
            </w:r>
          </w:p>
        </w:tc>
      </w:tr>
      <w:tr w14:paraId="18F4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2AA7EB7C">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F9E5E92">
            <w:pPr>
              <w:pStyle w:val="256"/>
              <w:spacing w:before="6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A02020400</w:t>
            </w:r>
            <w:r>
              <w:rPr>
                <w:rFonts w:hint="eastAsia" w:ascii="宋体" w:hAnsi="宋体" w:cs="宋体"/>
                <w:color w:val="auto"/>
                <w:sz w:val="21"/>
                <w:szCs w:val="21"/>
                <w:highlight w:val="none"/>
              </w:rPr>
              <w:t>多功能一体机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FB0CA52">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373D4E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center"/>
          </w:tcPr>
          <w:p w14:paraId="0FC3B7E5">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7789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697CC3B9">
            <w:pPr>
              <w:pStyle w:val="256"/>
              <w:spacing w:before="160"/>
              <w:ind w:right="1"/>
              <w:jc w:val="center"/>
              <w:rPr>
                <w:rFonts w:ascii="宋体" w:hAnsi="宋体" w:cs="宋体"/>
                <w:color w:val="auto"/>
                <w:sz w:val="21"/>
                <w:szCs w:val="21"/>
                <w:highlight w:val="none"/>
              </w:rPr>
            </w:pPr>
            <w:r>
              <w:rPr>
                <w:rFonts w:hint="eastAsia" w:ascii="宋体" w:hAnsi="宋体"/>
                <w:color w:val="auto"/>
                <w:sz w:val="21"/>
                <w:szCs w:val="21"/>
                <w:highlight w:val="none"/>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C25C767">
            <w:pPr>
              <w:pStyle w:val="256"/>
              <w:spacing w:before="160"/>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A02051900</w:t>
            </w:r>
            <w:r>
              <w:rPr>
                <w:rFonts w:hint="eastAsia" w:ascii="宋体" w:hAnsi="宋体" w:cs="宋体"/>
                <w:color w:val="auto"/>
                <w:sz w:val="21"/>
                <w:szCs w:val="21"/>
                <w:highlight w:val="none"/>
              </w:rPr>
              <w:t>泵</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0289854">
            <w:pPr>
              <w:pStyle w:val="256"/>
              <w:spacing w:before="160"/>
              <w:ind w:left="7"/>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05</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901离心泵</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FB7DACE">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E19BA19">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《清水离心泵能效限定值及节能评价值》（GB19762）</w:t>
            </w:r>
          </w:p>
        </w:tc>
      </w:tr>
      <w:tr w14:paraId="2FD2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66405421">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6EA0E2B0">
            <w:pPr>
              <w:pStyle w:val="256"/>
              <w:jc w:val="center"/>
              <w:rPr>
                <w:rFonts w:ascii="宋体" w:hAnsi="宋体" w:cs="宋体"/>
                <w:color w:val="auto"/>
                <w:sz w:val="21"/>
                <w:szCs w:val="21"/>
                <w:highlight w:val="none"/>
              </w:rPr>
            </w:pPr>
            <w:r>
              <w:rPr>
                <w:rFonts w:hint="eastAsia" w:ascii="宋体" w:hAnsi="宋体" w:cs="仿宋_GB2312"/>
                <w:color w:val="auto"/>
                <w:sz w:val="21"/>
                <w:szCs w:val="21"/>
                <w:highlight w:val="none"/>
              </w:rPr>
              <w:t>A02052300</w:t>
            </w:r>
            <w:r>
              <w:rPr>
                <w:rFonts w:hint="eastAsia" w:ascii="宋体" w:hAnsi="宋体" w:cs="宋体"/>
                <w:color w:val="auto"/>
                <w:sz w:val="21"/>
                <w:szCs w:val="21"/>
                <w:highlight w:val="none"/>
              </w:rPr>
              <w:t>制冷空调设备</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6FF54E58">
            <w:pPr>
              <w:pStyle w:val="256"/>
              <w:spacing w:line="276"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52</w:t>
            </w:r>
            <w:r>
              <w:rPr>
                <w:rFonts w:hint="eastAsia" w:ascii="宋体" w:hAnsi="宋体" w:cs="宋体"/>
                <w:color w:val="auto"/>
                <w:spacing w:val="1"/>
                <w:sz w:val="21"/>
                <w:szCs w:val="21"/>
                <w:highlight w:val="none"/>
              </w:rPr>
              <w:t>3</w:t>
            </w:r>
            <w:r>
              <w:rPr>
                <w:rFonts w:hint="eastAsia" w:ascii="宋体" w:hAnsi="宋体" w:cs="宋体"/>
                <w:color w:val="auto"/>
                <w:sz w:val="21"/>
                <w:szCs w:val="21"/>
                <w:highlight w:val="none"/>
              </w:rPr>
              <w:t>01制冷压缩机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700B2A2">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冷水机组</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47499D3">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《冷水机组能效限定值及能效等级》（GB19577），《低环境温度空气源热泵（冷水）机组能效限定值及能效等级》（GB37480）</w:t>
            </w:r>
          </w:p>
        </w:tc>
      </w:tr>
      <w:tr w14:paraId="64C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014FD6C0">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2995520D">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6A24524F">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A63A268">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75B3CB8B">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《溴化锂吸收式冷水机组能效限</w:t>
            </w:r>
          </w:p>
          <w:p w14:paraId="537C2D33">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201C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685F4FC6">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6786AE43">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74B2CFBE">
            <w:pPr>
              <w:pStyle w:val="256"/>
              <w:spacing w:line="276"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★A02052305空调机组</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2687DE4">
            <w:pPr>
              <w:pStyle w:val="256"/>
              <w:spacing w:before="4"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多联式空调（热泵）机组（制冷量&gt;14000W）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4F2A7F7">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048C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67C08EA4">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4385A67E">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2552D38D">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949F24E">
            <w:pPr>
              <w:jc w:val="center"/>
              <w:rPr>
                <w:rFonts w:ascii="宋体" w:hAnsi="宋体"/>
                <w:color w:val="auto"/>
                <w:szCs w:val="21"/>
                <w:highlight w:val="none"/>
              </w:rPr>
            </w:pPr>
            <w:r>
              <w:rPr>
                <w:rFonts w:hint="eastAsia" w:ascii="宋体" w:hAnsi="宋体" w:cs="宋体"/>
                <w:color w:val="auto"/>
                <w:szCs w:val="21"/>
                <w:highlight w:val="none"/>
              </w:rPr>
              <w:t>单元式空气调节机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E1F86CF">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《单元式空气调节机能效限定值及能效等级》（GB19576）《风管送风式空调机组能效限定值及能效等级》（GB37479）</w:t>
            </w:r>
          </w:p>
        </w:tc>
      </w:tr>
      <w:tr w14:paraId="77CC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4BF76CC8">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21EF8C1B">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3D418B2">
            <w:pPr>
              <w:pStyle w:val="256"/>
              <w:spacing w:before="8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★A02052309专用制冷、空调设备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3D55C35">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机房空调</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97A5454">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《单元式空气调节机能效限定值及能效等级》（GB19576）</w:t>
            </w:r>
          </w:p>
        </w:tc>
      </w:tr>
      <w:tr w14:paraId="77BD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36F112B7">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2E5E4CC8">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8DD4FAE">
            <w:pPr>
              <w:pStyle w:val="256"/>
              <w:spacing w:line="254"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A02052399其他制冷</w:t>
            </w:r>
          </w:p>
          <w:p w14:paraId="0C8A1C0E">
            <w:pPr>
              <w:pStyle w:val="256"/>
              <w:spacing w:line="254"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空调设备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07C8768">
            <w:pPr>
              <w:widowControl/>
              <w:jc w:val="center"/>
              <w:rPr>
                <w:rFonts w:ascii="宋体" w:hAnsi="宋体" w:cs="宋体"/>
                <w:color w:val="auto"/>
                <w:szCs w:val="21"/>
                <w:highlight w:val="none"/>
                <w:lang w:eastAsia="en-US"/>
              </w:rPr>
            </w:pPr>
            <w:r>
              <w:rPr>
                <w:rFonts w:hint="eastAsia" w:ascii="宋体" w:hAnsi="宋体" w:cs="宋体"/>
                <w:color w:val="auto"/>
                <w:szCs w:val="21"/>
                <w:highlight w:val="none"/>
              </w:rPr>
              <w:t>冷却塔</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4ACD354">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《机械通风冷却塔第1部分：中小型开式冷却塔》（GB/T7190.1）</w:t>
            </w:r>
          </w:p>
          <w:p w14:paraId="2EE10D04">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《机械通风冷却塔第2部分：大型开式冷却塔》（GB/T7190.2）</w:t>
            </w:r>
          </w:p>
        </w:tc>
      </w:tr>
      <w:tr w14:paraId="2B81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D9114BF">
            <w:pPr>
              <w:pStyle w:val="256"/>
              <w:ind w:right="1"/>
              <w:jc w:val="center"/>
              <w:rPr>
                <w:rFonts w:ascii="宋体" w:hAnsi="宋体" w:cs="宋体"/>
                <w:color w:val="auto"/>
                <w:sz w:val="21"/>
                <w:szCs w:val="21"/>
                <w:highlight w:val="none"/>
              </w:rPr>
            </w:pPr>
            <w:r>
              <w:rPr>
                <w:rFonts w:hint="eastAsia" w:ascii="宋体" w:hAnsi="宋体"/>
                <w:color w:val="auto"/>
                <w:sz w:val="21"/>
                <w:szCs w:val="21"/>
                <w:highlight w:val="none"/>
              </w:rPr>
              <w:t>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86BF01D">
            <w:pPr>
              <w:pStyle w:val="256"/>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A02060100</w:t>
            </w:r>
            <w:r>
              <w:rPr>
                <w:rFonts w:hint="eastAsia" w:ascii="宋体" w:hAnsi="宋体" w:cs="宋体"/>
                <w:color w:val="auto"/>
                <w:sz w:val="21"/>
                <w:szCs w:val="21"/>
                <w:highlight w:val="none"/>
              </w:rPr>
              <w:t>电机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640B77B">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7232A33">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D27C84D">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《中小型三相异步电动机能效限定值及能效等级》（GB18613）</w:t>
            </w:r>
          </w:p>
        </w:tc>
      </w:tr>
      <w:tr w14:paraId="44FC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7D62FE10">
            <w:pPr>
              <w:pStyle w:val="256"/>
              <w:ind w:right="1"/>
              <w:jc w:val="center"/>
              <w:rPr>
                <w:rFonts w:ascii="宋体" w:hAnsi="宋体" w:cs="宋体"/>
                <w:color w:val="auto"/>
                <w:sz w:val="21"/>
                <w:szCs w:val="21"/>
                <w:highlight w:val="none"/>
              </w:rPr>
            </w:pPr>
            <w:r>
              <w:rPr>
                <w:rFonts w:hint="eastAsia" w:ascii="宋体" w:hAnsi="宋体"/>
                <w:color w:val="auto"/>
                <w:sz w:val="21"/>
                <w:szCs w:val="21"/>
                <w:highlight w:val="none"/>
              </w:rPr>
              <w:t>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F8F8384">
            <w:pPr>
              <w:pStyle w:val="256"/>
              <w:spacing w:before="30"/>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A02060200</w:t>
            </w:r>
            <w:r>
              <w:rPr>
                <w:rFonts w:hint="eastAsia" w:ascii="宋体" w:hAnsi="宋体" w:cs="宋体"/>
                <w:color w:val="auto"/>
                <w:sz w:val="21"/>
                <w:szCs w:val="21"/>
                <w:highlight w:val="none"/>
              </w:rPr>
              <w:t>变压</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4CE4B84">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配电变压器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A6E994C">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F810E3B">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《三相配电变压器能效限定值及能效等级》（GB 20052）</w:t>
            </w:r>
          </w:p>
        </w:tc>
      </w:tr>
      <w:tr w14:paraId="7937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63CC8C54">
            <w:pPr>
              <w:pStyle w:val="256"/>
              <w:ind w:right="1"/>
              <w:jc w:val="center"/>
              <w:rPr>
                <w:rFonts w:ascii="宋体" w:hAnsi="宋体" w:cs="宋体"/>
                <w:color w:val="auto"/>
                <w:sz w:val="21"/>
                <w:szCs w:val="21"/>
                <w:highlight w:val="none"/>
              </w:rPr>
            </w:pPr>
            <w:r>
              <w:rPr>
                <w:rFonts w:hint="eastAsia" w:ascii="宋体" w:hAnsi="宋体"/>
                <w:color w:val="auto"/>
                <w:sz w:val="21"/>
                <w:szCs w:val="21"/>
                <w:highlight w:val="none"/>
              </w:rPr>
              <w:t>9</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39191DB0">
            <w:pPr>
              <w:pStyle w:val="256"/>
              <w:spacing w:before="126"/>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★A02060900镇流器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C081DF1">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管型荧光灯镇流器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64EF309">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F6FD0B5">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《管形荧光灯镇流器能效限定值及能效等级》（GB17896）</w:t>
            </w:r>
          </w:p>
        </w:tc>
      </w:tr>
      <w:tr w14:paraId="47A6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7D433479">
            <w:pPr>
              <w:pStyle w:val="256"/>
              <w:jc w:val="center"/>
              <w:rPr>
                <w:rFonts w:ascii="宋体" w:hAnsi="宋体" w:cs="宋体"/>
                <w:color w:val="auto"/>
                <w:sz w:val="21"/>
                <w:szCs w:val="21"/>
                <w:highlight w:val="none"/>
              </w:rPr>
            </w:pPr>
            <w:r>
              <w:rPr>
                <w:rFonts w:hint="eastAsia" w:ascii="宋体" w:hAnsi="宋体"/>
                <w:color w:val="auto"/>
                <w:sz w:val="21"/>
                <w:szCs w:val="21"/>
                <w:highlight w:val="none"/>
              </w:rPr>
              <w:t>10</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1CF0CA86">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A02061800生活用电器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CCE0F40">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A02061801电冰箱</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974B805">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221D3EA">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《家用电冰箱耗电量限定值及能效等级》（GB12021.2）</w:t>
            </w:r>
          </w:p>
        </w:tc>
      </w:tr>
      <w:tr w14:paraId="7ADE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ED61BDB">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45FEEB42">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0D6B44F9">
            <w:pPr>
              <w:pStyle w:val="256"/>
              <w:spacing w:before="171"/>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A02061804</w:t>
            </w:r>
            <w:r>
              <w:rPr>
                <w:rFonts w:hint="eastAsia" w:ascii="宋体" w:hAnsi="宋体" w:cs="宋体"/>
                <w:color w:val="auto"/>
                <w:sz w:val="21"/>
                <w:szCs w:val="21"/>
                <w:highlight w:val="none"/>
              </w:rPr>
              <w:t>空调机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9937BEB">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房间空气调节器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CACBF22">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《房间空气调节器能效限定值及能效等级》（GB21455-2019）</w:t>
            </w:r>
          </w:p>
        </w:tc>
      </w:tr>
      <w:tr w14:paraId="69F7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F8DCB60">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64527485">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6131E856">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7D9CFF4">
            <w:pPr>
              <w:pStyle w:val="256"/>
              <w:spacing w:before="4"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 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0E0F168">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358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F57325E">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643C6B78">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56829CDE">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DDECB1B">
            <w:pPr>
              <w:pStyle w:val="256"/>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单元式空气调节机（制冷量≤ 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65E4629C">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《单元式空气调节机能效限定值及能源效率等级》（GB19576）《风管送风式空调机组能效限定值及能效等级》（GB37479）</w:t>
            </w:r>
          </w:p>
        </w:tc>
      </w:tr>
      <w:tr w14:paraId="055D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0B0946E6">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5BCC0906">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D5AD77E">
            <w:pPr>
              <w:pStyle w:val="256"/>
              <w:spacing w:before="16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A02061810</w:t>
            </w:r>
            <w:r>
              <w:rPr>
                <w:rFonts w:hint="eastAsia" w:ascii="宋体" w:hAnsi="宋体" w:cs="宋体"/>
                <w:color w:val="auto"/>
                <w:sz w:val="21"/>
                <w:szCs w:val="21"/>
                <w:highlight w:val="none"/>
              </w:rPr>
              <w:t>洗衣机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D66F64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6F14C2E">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《电动洗衣机能效水效限定值及等级》（GB12021.4）</w:t>
            </w:r>
          </w:p>
        </w:tc>
      </w:tr>
      <w:tr w14:paraId="436A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32B47E71">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31AC1278">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3061036C">
            <w:pPr>
              <w:pStyle w:val="256"/>
              <w:spacing w:before="161"/>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A02061819</w:t>
            </w:r>
            <w:r>
              <w:rPr>
                <w:rFonts w:hint="eastAsia" w:ascii="宋体" w:hAnsi="宋体" w:cs="宋体"/>
                <w:color w:val="auto"/>
                <w:sz w:val="21"/>
                <w:szCs w:val="21"/>
                <w:highlight w:val="none"/>
              </w:rPr>
              <w:t>热水器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EE5CE5E">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64CE909A">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《储水式电热水器能效限定值及能效等级》（GB21519）</w:t>
            </w:r>
          </w:p>
        </w:tc>
      </w:tr>
      <w:tr w14:paraId="2965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EF8C649">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14EF963F">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3291A003">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E862D97">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燃气热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B9D3B44">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《家用燃气快速热水器和燃气采暖热水炉能效限定值及能效等级》（GB20665）</w:t>
            </w:r>
          </w:p>
        </w:tc>
      </w:tr>
      <w:tr w14:paraId="2AF8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42B6FC0">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218D17FB">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3B21F39A">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F07FAAB">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热泵热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2847BB0">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《热泵热水机（器）能效限定值及能效等级》（GB29541）</w:t>
            </w:r>
          </w:p>
        </w:tc>
      </w:tr>
      <w:tr w14:paraId="7FB1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6930BB7D">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5C6DE8CE">
            <w:pPr>
              <w:widowControl/>
              <w:jc w:val="left"/>
              <w:rPr>
                <w:rFonts w:ascii="宋体" w:hAnsi="宋体" w:cs="宋体"/>
                <w:color w:val="auto"/>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cBorders>
            <w:noWrap w:val="0"/>
            <w:vAlign w:val="center"/>
          </w:tcPr>
          <w:p w14:paraId="176CEB82">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EA9018E">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太阳能</w:t>
            </w:r>
            <w:r>
              <w:rPr>
                <w:rFonts w:hint="eastAsia" w:ascii="宋体" w:hAnsi="宋体" w:cs="宋体"/>
                <w:color w:val="auto"/>
                <w:spacing w:val="2"/>
                <w:sz w:val="21"/>
                <w:szCs w:val="21"/>
                <w:highlight w:val="none"/>
              </w:rPr>
              <w:t>热</w:t>
            </w:r>
            <w:r>
              <w:rPr>
                <w:rFonts w:hint="eastAsia" w:ascii="宋体" w:hAnsi="宋体" w:cs="宋体"/>
                <w:color w:val="auto"/>
                <w:sz w:val="21"/>
                <w:szCs w:val="21"/>
                <w:highlight w:val="none"/>
              </w:rPr>
              <w:t>水系统</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11490267">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《家用太阳能热水系统能效限定值及能效等级》（GB26969）</w:t>
            </w:r>
          </w:p>
        </w:tc>
      </w:tr>
      <w:tr w14:paraId="2B00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4C75B0D1">
            <w:pPr>
              <w:pStyle w:val="256"/>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0B435DA4">
            <w:pPr>
              <w:pStyle w:val="256"/>
              <w:spacing w:before="157"/>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06</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900照明设备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223EBAD">
            <w:pPr>
              <w:pStyle w:val="256"/>
              <w:spacing w:before="133"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E45052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D50391B">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《普通照明用双端荧光灯能效限定值及能效等级》（GB19043）</w:t>
            </w:r>
          </w:p>
        </w:tc>
      </w:tr>
      <w:tr w14:paraId="5370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68AF52F3">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2238465D">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6EF0231">
            <w:pPr>
              <w:pStyle w:val="256"/>
              <w:spacing w:before="92" w:line="276" w:lineRule="auto"/>
              <w:ind w:left="7" w:right="2"/>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w:t>
            </w:r>
            <w:r>
              <w:rPr>
                <w:rFonts w:hint="eastAsia" w:ascii="宋体" w:hAnsi="宋体" w:cs="宋体"/>
                <w:color w:val="auto"/>
                <w:spacing w:val="12"/>
                <w:sz w:val="21"/>
                <w:szCs w:val="21"/>
                <w:highlight w:val="none"/>
              </w:rPr>
              <w:t>道</w:t>
            </w:r>
            <w:r>
              <w:rPr>
                <w:rFonts w:hint="eastAsia" w:ascii="宋体" w:hAnsi="宋体" w:cs="宋体"/>
                <w:color w:val="auto"/>
                <w:spacing w:val="9"/>
                <w:sz w:val="21"/>
                <w:szCs w:val="21"/>
                <w:highlight w:val="none"/>
              </w:rPr>
              <w:t>路</w:t>
            </w:r>
            <w:r>
              <w:rPr>
                <w:rFonts w:hint="eastAsia" w:ascii="宋体" w:hAnsi="宋体" w:cs="宋体"/>
                <w:color w:val="auto"/>
                <w:spacing w:val="13"/>
                <w:sz w:val="21"/>
                <w:szCs w:val="21"/>
                <w:highlight w:val="none"/>
              </w:rPr>
              <w:t>/</w:t>
            </w:r>
            <w:r>
              <w:rPr>
                <w:rFonts w:hint="eastAsia" w:ascii="宋体" w:hAnsi="宋体" w:cs="宋体"/>
                <w:color w:val="auto"/>
                <w:spacing w:val="12"/>
                <w:sz w:val="21"/>
                <w:szCs w:val="21"/>
                <w:highlight w:val="none"/>
              </w:rPr>
              <w:t>隧道照</w:t>
            </w:r>
            <w:r>
              <w:rPr>
                <w:rFonts w:hint="eastAsia" w:ascii="宋体" w:hAnsi="宋体" w:cs="宋体"/>
                <w:color w:val="auto"/>
                <w:sz w:val="21"/>
                <w:szCs w:val="21"/>
                <w:highlight w:val="none"/>
              </w:rPr>
              <w:t>明产品</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B9B6AF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1B7979C8">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《道路和隧道照明用LED灯具能效限定值及能效等级》（GB37478）</w:t>
            </w:r>
          </w:p>
        </w:tc>
      </w:tr>
      <w:tr w14:paraId="3D96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03AF4DF7">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53523B4B">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39A714C">
            <w:pPr>
              <w:pStyle w:val="256"/>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D筒灯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398F5C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FB317C5">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3DE3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18164E9D">
            <w:pPr>
              <w:widowControl/>
              <w:jc w:val="left"/>
              <w:rPr>
                <w:rFonts w:ascii="宋体" w:hAnsi="宋体" w:cs="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59167171">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B879383">
            <w:pPr>
              <w:pStyle w:val="256"/>
              <w:spacing w:line="276" w:lineRule="auto"/>
              <w:ind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w:t>
            </w:r>
            <w:r>
              <w:rPr>
                <w:rFonts w:hint="eastAsia" w:ascii="宋体" w:hAnsi="宋体" w:cs="宋体"/>
                <w:color w:val="auto"/>
                <w:spacing w:val="24"/>
                <w:sz w:val="21"/>
                <w:szCs w:val="21"/>
                <w:highlight w:val="none"/>
                <w:lang w:eastAsia="zh-CN"/>
              </w:rPr>
              <w:t>通</w:t>
            </w:r>
            <w:r>
              <w:rPr>
                <w:rFonts w:hint="eastAsia" w:ascii="宋体" w:hAnsi="宋体" w:cs="宋体"/>
                <w:color w:val="auto"/>
                <w:sz w:val="21"/>
                <w:szCs w:val="21"/>
                <w:highlight w:val="none"/>
                <w:lang w:eastAsia="zh-CN"/>
              </w:rPr>
              <w:t>照明用非</w:t>
            </w:r>
            <w:r>
              <w:rPr>
                <w:rFonts w:hint="eastAsia" w:ascii="宋体" w:hAnsi="宋体" w:cs="宋体"/>
                <w:color w:val="auto"/>
                <w:spacing w:val="24"/>
                <w:sz w:val="21"/>
                <w:szCs w:val="21"/>
                <w:highlight w:val="none"/>
                <w:lang w:eastAsia="zh-CN"/>
              </w:rPr>
              <w:t>定</w:t>
            </w:r>
            <w:r>
              <w:rPr>
                <w:rFonts w:hint="eastAsia" w:ascii="宋体" w:hAnsi="宋体" w:cs="宋体"/>
                <w:color w:val="auto"/>
                <w:sz w:val="21"/>
                <w:szCs w:val="21"/>
                <w:highlight w:val="none"/>
                <w:lang w:eastAsia="zh-CN"/>
              </w:rPr>
              <w:t>向自镇流</w:t>
            </w:r>
            <w:r>
              <w:rPr>
                <w:rFonts w:hint="eastAsia" w:ascii="宋体" w:hAnsi="宋体" w:cs="宋体"/>
                <w:color w:val="auto"/>
                <w:spacing w:val="1"/>
                <w:sz w:val="21"/>
                <w:szCs w:val="21"/>
                <w:highlight w:val="none"/>
                <w:lang w:eastAsia="zh-CN"/>
              </w:rPr>
              <w:t>LE</w:t>
            </w:r>
            <w:r>
              <w:rPr>
                <w:rFonts w:hint="eastAsia" w:ascii="宋体" w:hAnsi="宋体" w:cs="宋体"/>
                <w:color w:val="auto"/>
                <w:sz w:val="21"/>
                <w:szCs w:val="21"/>
                <w:highlight w:val="none"/>
                <w:lang w:eastAsia="zh-CN"/>
              </w:rPr>
              <w:t>D灯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C1374F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732CF491">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5A47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79F23307">
            <w:pPr>
              <w:pStyle w:val="256"/>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2</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607C1EE">
            <w:pPr>
              <w:pStyle w:val="256"/>
              <w:spacing w:before="81"/>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91000电视设备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E7F3131">
            <w:pPr>
              <w:pStyle w:val="256"/>
              <w:spacing w:before="81" w:line="276" w:lineRule="auto"/>
              <w:ind w:left="7" w:right="5"/>
              <w:jc w:val="center"/>
              <w:rPr>
                <w:rFonts w:ascii="宋体" w:hAnsi="宋体" w:cs="宋体"/>
                <w:color w:val="auto"/>
                <w:sz w:val="21"/>
                <w:szCs w:val="21"/>
                <w:highlight w:val="none"/>
                <w:lang w:eastAsia="zh-CN"/>
              </w:rPr>
            </w:pPr>
            <w:r>
              <w:rPr>
                <w:rFonts w:hint="eastAsia" w:ascii="宋体" w:hAnsi="宋体" w:cs="宋体"/>
                <w:color w:val="auto"/>
                <w:spacing w:val="1"/>
                <w:sz w:val="21"/>
                <w:szCs w:val="21"/>
                <w:highlight w:val="none"/>
                <w:lang w:eastAsia="zh-CN"/>
              </w:rPr>
              <w:t>A02</w:t>
            </w:r>
            <w:r>
              <w:rPr>
                <w:rFonts w:hint="eastAsia" w:ascii="宋体" w:hAnsi="宋体" w:cs="宋体"/>
                <w:color w:val="auto"/>
                <w:sz w:val="21"/>
                <w:szCs w:val="21"/>
                <w:highlight w:val="none"/>
                <w:lang w:eastAsia="zh-CN"/>
              </w:rPr>
              <w:t>09</w:t>
            </w:r>
            <w:r>
              <w:rPr>
                <w:rFonts w:hint="eastAsia" w:ascii="宋体" w:hAnsi="宋体" w:cs="宋体"/>
                <w:color w:val="auto"/>
                <w:spacing w:val="1"/>
                <w:sz w:val="21"/>
                <w:szCs w:val="21"/>
                <w:highlight w:val="none"/>
                <w:lang w:eastAsia="zh-CN"/>
              </w:rPr>
              <w:t>1</w:t>
            </w:r>
            <w:r>
              <w:rPr>
                <w:rFonts w:hint="eastAsia" w:ascii="宋体" w:hAnsi="宋体" w:cs="宋体"/>
                <w:color w:val="auto"/>
                <w:sz w:val="21"/>
                <w:szCs w:val="21"/>
                <w:highlight w:val="none"/>
                <w:lang w:eastAsia="zh-CN"/>
              </w:rPr>
              <w:t>001普通电视设备（</w:t>
            </w:r>
            <w:r>
              <w:rPr>
                <w:rFonts w:hint="eastAsia" w:ascii="宋体" w:hAnsi="宋体" w:cs="宋体"/>
                <w:color w:val="auto"/>
                <w:spacing w:val="2"/>
                <w:sz w:val="21"/>
                <w:szCs w:val="21"/>
                <w:highlight w:val="none"/>
                <w:lang w:eastAsia="zh-CN"/>
              </w:rPr>
              <w:t>电</w:t>
            </w:r>
            <w:r>
              <w:rPr>
                <w:rFonts w:hint="eastAsia" w:ascii="宋体" w:hAnsi="宋体" w:cs="宋体"/>
                <w:color w:val="auto"/>
                <w:sz w:val="21"/>
                <w:szCs w:val="21"/>
                <w:highlight w:val="none"/>
                <w:lang w:eastAsia="zh-CN"/>
              </w:rPr>
              <w:t>视机）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906ABB1">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3A19892">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《平板电视能效限定值及能效等级》（GB24850）</w:t>
            </w:r>
          </w:p>
        </w:tc>
      </w:tr>
      <w:tr w14:paraId="3EEE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7E64C6B7">
            <w:pPr>
              <w:pStyle w:val="256"/>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6675009">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91100视频设备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53EA07E">
            <w:pPr>
              <w:pStyle w:val="256"/>
              <w:spacing w:line="276" w:lineRule="auto"/>
              <w:ind w:right="5"/>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09</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107视频监控设备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C331AA2">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监视器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8C7F0AD">
            <w:pPr>
              <w:pStyle w:val="256"/>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31B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7F3B18A6">
            <w:pPr>
              <w:pStyle w:val="256"/>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C6A4A5E">
            <w:pPr>
              <w:pStyle w:val="256"/>
              <w:spacing w:before="7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A02241000</w:t>
            </w:r>
            <w:r>
              <w:rPr>
                <w:rFonts w:hint="eastAsia" w:ascii="宋体" w:hAnsi="宋体" w:cs="宋体"/>
                <w:color w:val="auto"/>
                <w:sz w:val="21"/>
                <w:szCs w:val="21"/>
                <w:highlight w:val="none"/>
              </w:rPr>
              <w:t>饮食炊事机械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48AE9DD">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商用燃</w:t>
            </w:r>
            <w:r>
              <w:rPr>
                <w:rFonts w:hint="eastAsia" w:ascii="宋体" w:hAnsi="宋体" w:cs="宋体"/>
                <w:color w:val="auto"/>
                <w:spacing w:val="2"/>
                <w:sz w:val="21"/>
                <w:szCs w:val="21"/>
                <w:highlight w:val="none"/>
              </w:rPr>
              <w:t>气</w:t>
            </w:r>
            <w:r>
              <w:rPr>
                <w:rFonts w:hint="eastAsia" w:ascii="宋体" w:hAnsi="宋体" w:cs="宋体"/>
                <w:color w:val="auto"/>
                <w:sz w:val="21"/>
                <w:szCs w:val="21"/>
                <w:highlight w:val="none"/>
              </w:rPr>
              <w:t>灶具</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AC4954E">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1380560">
            <w:pPr>
              <w:pStyle w:val="256"/>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《商用燃气灶具能效限定值及能效等级》（GB30531）</w:t>
            </w:r>
          </w:p>
        </w:tc>
      </w:tr>
      <w:tr w14:paraId="652C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2D02397">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19729C96">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A05020105</w:t>
            </w:r>
            <w:r>
              <w:rPr>
                <w:rFonts w:hint="eastAsia" w:ascii="宋体" w:hAnsi="宋体" w:cs="宋体"/>
                <w:color w:val="auto"/>
                <w:sz w:val="21"/>
                <w:szCs w:val="21"/>
                <w:highlight w:val="none"/>
              </w:rPr>
              <w:t>便器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9669438">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坐便器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ECF7C4E">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12DCF248">
            <w:pPr>
              <w:pStyle w:val="256"/>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《坐便器水效限定值及水效等级》</w:t>
            </w:r>
          </w:p>
          <w:p w14:paraId="41835C26">
            <w:pPr>
              <w:pStyle w:val="256"/>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（GB25502）</w:t>
            </w:r>
          </w:p>
        </w:tc>
      </w:tr>
      <w:tr w14:paraId="4B56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4720ED65">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4538C6FB">
            <w:pPr>
              <w:widowControl/>
              <w:jc w:val="left"/>
              <w:rPr>
                <w:rFonts w:ascii="宋体" w:hAnsi="宋体" w:cs="宋体"/>
                <w:color w:val="auto"/>
                <w:szCs w:val="21"/>
                <w:highlight w:val="none"/>
                <w:lang w:eastAsia="en-US"/>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BE5724A">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蹲便器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875C908">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90DE82E">
            <w:pPr>
              <w:pStyle w:val="256"/>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《蹲便器用水效率限定值及用水效率等级》（GB30717）</w:t>
            </w:r>
          </w:p>
        </w:tc>
      </w:tr>
      <w:tr w14:paraId="6459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4F6EB2C0">
            <w:pPr>
              <w:widowControl/>
              <w:jc w:val="left"/>
              <w:rPr>
                <w:rFonts w:ascii="宋体" w:hAnsi="宋体"/>
                <w:color w:val="auto"/>
                <w:szCs w:val="21"/>
                <w:highlight w:val="none"/>
              </w:rPr>
            </w:pPr>
          </w:p>
        </w:tc>
        <w:tc>
          <w:tcPr>
            <w:tcW w:w="1422" w:type="dxa"/>
            <w:vMerge w:val="continue"/>
            <w:tcBorders>
              <w:top w:val="single" w:color="auto" w:sz="4" w:space="0"/>
              <w:left w:val="single" w:color="auto" w:sz="4" w:space="0"/>
              <w:bottom w:val="single" w:color="auto" w:sz="4" w:space="0"/>
              <w:right w:val="single" w:color="auto" w:sz="4" w:space="0"/>
            </w:tcBorders>
            <w:noWrap w:val="0"/>
            <w:vAlign w:val="center"/>
          </w:tcPr>
          <w:p w14:paraId="0ECAD751">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251A9D3">
            <w:pPr>
              <w:pStyle w:val="256"/>
              <w:jc w:val="center"/>
              <w:rPr>
                <w:rFonts w:ascii="宋体" w:hAnsi="宋体" w:cs="宋体"/>
                <w:color w:val="auto"/>
                <w:sz w:val="21"/>
                <w:szCs w:val="21"/>
                <w:highlight w:val="none"/>
              </w:rPr>
            </w:pPr>
            <w:r>
              <w:rPr>
                <w:rFonts w:hint="eastAsia" w:ascii="宋体" w:hAnsi="宋体" w:cs="宋体"/>
                <w:color w:val="auto"/>
                <w:sz w:val="21"/>
                <w:szCs w:val="21"/>
                <w:highlight w:val="none"/>
              </w:rPr>
              <w:t>小便器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9B5D81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705AA208">
            <w:pPr>
              <w:pStyle w:val="256"/>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《小便器用水效率限定值及用水效率等级》（GB28377）</w:t>
            </w:r>
          </w:p>
        </w:tc>
      </w:tr>
      <w:tr w14:paraId="3732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59759797">
            <w:pPr>
              <w:pStyle w:val="256"/>
              <w:jc w:val="center"/>
              <w:rPr>
                <w:rFonts w:ascii="宋体" w:hAnsi="宋体" w:cs="宋体"/>
                <w:color w:val="auto"/>
                <w:sz w:val="21"/>
                <w:szCs w:val="21"/>
                <w:highlight w:val="none"/>
              </w:rPr>
            </w:pPr>
            <w:r>
              <w:rPr>
                <w:rFonts w:hint="eastAsia" w:ascii="宋体" w:hAnsi="宋体"/>
                <w:color w:val="auto"/>
                <w:sz w:val="21"/>
                <w:szCs w:val="21"/>
                <w:highlight w:val="none"/>
              </w:rPr>
              <w:t>16</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65FC1C5">
            <w:pPr>
              <w:pStyle w:val="256"/>
              <w:spacing w:before="153"/>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A05020106</w:t>
            </w:r>
            <w:r>
              <w:rPr>
                <w:rFonts w:hint="eastAsia" w:ascii="宋体" w:hAnsi="宋体" w:cs="宋体"/>
                <w:color w:val="auto"/>
                <w:sz w:val="21"/>
                <w:szCs w:val="21"/>
                <w:highlight w:val="none"/>
              </w:rPr>
              <w:t>水嘴</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53A389C">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FEBADD6">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121A9882">
            <w:pPr>
              <w:pStyle w:val="256"/>
              <w:spacing w:before="153"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《水嘴用水效率限定值及用水效</w:t>
            </w:r>
            <w:r>
              <w:rPr>
                <w:rFonts w:hint="eastAsia" w:ascii="宋体" w:hAnsi="宋体" w:cs="宋体"/>
                <w:color w:val="auto"/>
                <w:sz w:val="21"/>
                <w:szCs w:val="21"/>
                <w:highlight w:val="none"/>
                <w:lang w:eastAsia="zh-CN"/>
              </w:rPr>
              <w:t>率等级》（GB 25501）</w:t>
            </w:r>
          </w:p>
        </w:tc>
      </w:tr>
      <w:tr w14:paraId="7F1C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7F35B0A8">
            <w:pPr>
              <w:pStyle w:val="256"/>
              <w:jc w:val="center"/>
              <w:rPr>
                <w:rFonts w:ascii="宋体" w:hAnsi="宋体" w:cs="宋体"/>
                <w:color w:val="auto"/>
                <w:sz w:val="21"/>
                <w:szCs w:val="21"/>
                <w:highlight w:val="none"/>
              </w:rPr>
            </w:pPr>
            <w:r>
              <w:rPr>
                <w:rFonts w:hint="eastAsia" w:ascii="宋体" w:hAnsi="宋体"/>
                <w:color w:val="auto"/>
                <w:sz w:val="21"/>
                <w:szCs w:val="21"/>
                <w:highlight w:val="none"/>
              </w:rPr>
              <w:t>17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43F3DF5">
            <w:pPr>
              <w:pStyle w:val="256"/>
              <w:spacing w:before="11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A05020107</w:t>
            </w:r>
            <w:r>
              <w:rPr>
                <w:rFonts w:hint="eastAsia" w:ascii="宋体" w:hAnsi="宋体" w:cs="宋体"/>
                <w:color w:val="auto"/>
                <w:sz w:val="21"/>
                <w:szCs w:val="21"/>
                <w:highlight w:val="none"/>
              </w:rPr>
              <w:t>便器冲洗阀</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09785AE">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EB5CC14">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731DA020">
            <w:pPr>
              <w:pStyle w:val="256"/>
              <w:spacing w:before="112"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《便器冲洗阀用水效率限定值及</w:t>
            </w:r>
            <w:r>
              <w:rPr>
                <w:rFonts w:hint="eastAsia" w:ascii="宋体" w:hAnsi="宋体" w:cs="宋体"/>
                <w:color w:val="auto"/>
                <w:sz w:val="21"/>
                <w:szCs w:val="21"/>
                <w:highlight w:val="none"/>
                <w:lang w:eastAsia="zh-CN"/>
              </w:rPr>
              <w:t>用水效率等级》（GB28379）</w:t>
            </w:r>
          </w:p>
        </w:tc>
      </w:tr>
      <w:tr w14:paraId="0F60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0DFDFFF0">
            <w:pPr>
              <w:pStyle w:val="256"/>
              <w:jc w:val="center"/>
              <w:rPr>
                <w:rFonts w:ascii="宋体" w:hAnsi="宋体" w:cs="宋体"/>
                <w:color w:val="auto"/>
                <w:sz w:val="21"/>
                <w:szCs w:val="21"/>
                <w:highlight w:val="none"/>
              </w:rPr>
            </w:pPr>
            <w:r>
              <w:rPr>
                <w:rFonts w:hint="eastAsia" w:ascii="宋体" w:hAnsi="宋体"/>
                <w:color w:val="auto"/>
                <w:sz w:val="21"/>
                <w:szCs w:val="21"/>
                <w:highlight w:val="none"/>
              </w:rPr>
              <w:t>18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995F066">
            <w:pPr>
              <w:pStyle w:val="256"/>
              <w:spacing w:before="131"/>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A05020110</w:t>
            </w:r>
            <w:r>
              <w:rPr>
                <w:rFonts w:hint="eastAsia" w:ascii="宋体" w:hAnsi="宋体" w:cs="宋体"/>
                <w:color w:val="auto"/>
                <w:sz w:val="21"/>
                <w:szCs w:val="21"/>
                <w:highlight w:val="none"/>
              </w:rPr>
              <w:t>淋浴器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1263419">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76227E1">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CA25784">
            <w:pPr>
              <w:pStyle w:val="256"/>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《淋浴器用水效率限定值及用水</w:t>
            </w:r>
            <w:r>
              <w:rPr>
                <w:rFonts w:hint="eastAsia" w:ascii="宋体" w:hAnsi="宋体" w:cs="宋体"/>
                <w:color w:val="auto"/>
                <w:sz w:val="21"/>
                <w:szCs w:val="21"/>
                <w:highlight w:val="none"/>
                <w:lang w:eastAsia="zh-CN"/>
              </w:rPr>
              <w:t>效率等级》（GB28378）</w:t>
            </w:r>
          </w:p>
        </w:tc>
      </w:tr>
    </w:tbl>
    <w:p w14:paraId="462D1334">
      <w:pPr>
        <w:pStyle w:val="210"/>
        <w:spacing w:line="360" w:lineRule="auto"/>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37025847">
      <w:pPr>
        <w:pStyle w:val="210"/>
        <w:spacing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19E278F6">
      <w:pPr>
        <w:pStyle w:val="210"/>
        <w:spacing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61733758">
      <w:pPr>
        <w:widowControl/>
        <w:jc w:val="left"/>
        <w:rPr>
          <w:rFonts w:hint="eastAsia" w:ascii="宋体" w:hAnsi="宋体" w:cs="宋体"/>
          <w:color w:val="auto"/>
          <w:sz w:val="20"/>
          <w:szCs w:val="20"/>
          <w:highlight w:val="none"/>
        </w:rPr>
      </w:pPr>
    </w:p>
    <w:p w14:paraId="4F3A43CA">
      <w:pPr>
        <w:widowControl/>
        <w:jc w:val="left"/>
        <w:rPr>
          <w:rFonts w:hint="eastAsia" w:ascii="宋体" w:hAnsi="宋体" w:cs="宋体"/>
          <w:color w:val="auto"/>
          <w:sz w:val="20"/>
          <w:szCs w:val="20"/>
          <w:highlight w:val="none"/>
        </w:rPr>
      </w:pPr>
    </w:p>
    <w:p w14:paraId="5239ADC5">
      <w:pPr>
        <w:widowControl/>
        <w:jc w:val="left"/>
        <w:rPr>
          <w:rFonts w:hint="eastAsia" w:ascii="黑体" w:hAnsi="黑体" w:eastAsia="黑体" w:cs="黑体"/>
          <w:color w:val="auto"/>
          <w:sz w:val="32"/>
          <w:szCs w:val="32"/>
          <w:highlight w:val="none"/>
        </w:rPr>
      </w:pPr>
      <w:r>
        <w:rPr>
          <w:rFonts w:hint="eastAsia" w:ascii="宋体" w:hAnsi="宋体" w:cs="宋体"/>
          <w:color w:val="auto"/>
          <w:sz w:val="20"/>
          <w:szCs w:val="20"/>
          <w:highlight w:val="none"/>
        </w:rPr>
        <w:br w:type="page" w:clear="all"/>
      </w:r>
      <w:r>
        <w:rPr>
          <w:rFonts w:hint="eastAsia" w:ascii="黑体" w:hAnsi="黑体" w:eastAsia="黑体" w:cs="黑体"/>
          <w:color w:val="auto"/>
          <w:sz w:val="32"/>
          <w:szCs w:val="32"/>
          <w:highlight w:val="none"/>
        </w:rPr>
        <w:t>附件2：</w:t>
      </w:r>
    </w:p>
    <w:p w14:paraId="769AA122">
      <w:pPr>
        <w:pStyle w:val="210"/>
        <w:jc w:val="center"/>
        <w:rPr>
          <w:rFonts w:hint="eastAsia"/>
          <w:b/>
          <w:color w:val="auto"/>
          <w:sz w:val="28"/>
          <w:szCs w:val="28"/>
          <w:highlight w:val="none"/>
        </w:rPr>
      </w:pPr>
      <w:r>
        <w:rPr>
          <w:rFonts w:hint="eastAsia"/>
          <w:b/>
          <w:color w:val="auto"/>
          <w:sz w:val="28"/>
          <w:szCs w:val="28"/>
          <w:highlight w:val="none"/>
        </w:rPr>
        <w:t>中小企业划型标准规定</w:t>
      </w:r>
    </w:p>
    <w:p w14:paraId="048FB582">
      <w:pPr>
        <w:pStyle w:val="210"/>
        <w:jc w:val="center"/>
        <w:rPr>
          <w:rFonts w:ascii="宋体" w:hAnsi="宋体"/>
          <w:color w:val="auto"/>
          <w:szCs w:val="21"/>
          <w:highlight w:val="none"/>
        </w:rPr>
      </w:pPr>
      <w:r>
        <w:rPr>
          <w:rFonts w:hint="eastAsia" w:ascii="宋体" w:hAnsi="宋体"/>
          <w:color w:val="auto"/>
          <w:szCs w:val="21"/>
          <w:highlight w:val="none"/>
        </w:rPr>
        <w:t>工信部联企业〔2011〕300号</w:t>
      </w:r>
    </w:p>
    <w:p w14:paraId="2B74117C">
      <w:pPr>
        <w:pStyle w:val="210"/>
        <w:rPr>
          <w:rFonts w:hint="eastAsia"/>
          <w:color w:val="auto"/>
          <w:szCs w:val="21"/>
          <w:highlight w:val="none"/>
        </w:rPr>
      </w:pPr>
    </w:p>
    <w:p w14:paraId="2226408E">
      <w:pPr>
        <w:pStyle w:val="210"/>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国发〔2009〕36号</w:t>
      </w:r>
      <w:r>
        <w:rPr>
          <w:color w:val="auto"/>
          <w:szCs w:val="21"/>
          <w:highlight w:val="none"/>
        </w:rPr>
        <w:t>)</w:t>
      </w:r>
      <w:r>
        <w:rPr>
          <w:rFonts w:hint="eastAsia"/>
          <w:color w:val="auto"/>
          <w:szCs w:val="21"/>
          <w:highlight w:val="none"/>
        </w:rPr>
        <w:t>，制定本规定。</w:t>
      </w:r>
    </w:p>
    <w:p w14:paraId="277A7121">
      <w:pPr>
        <w:pStyle w:val="210"/>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1C63AE13">
      <w:pPr>
        <w:pStyle w:val="210"/>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15D5A4">
      <w:pPr>
        <w:pStyle w:val="210"/>
        <w:rPr>
          <w:color w:val="auto"/>
          <w:szCs w:val="21"/>
          <w:highlight w:val="none"/>
        </w:rPr>
      </w:pPr>
      <w:r>
        <w:rPr>
          <w:rFonts w:hint="eastAsia"/>
          <w:color w:val="auto"/>
          <w:szCs w:val="21"/>
          <w:highlight w:val="none"/>
        </w:rPr>
        <w:t>　　四、各行业划型标准为：</w:t>
      </w:r>
    </w:p>
    <w:p w14:paraId="5822D948">
      <w:pPr>
        <w:pStyle w:val="210"/>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4C2B2DEB">
      <w:pPr>
        <w:pStyle w:val="210"/>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8D64E2F">
      <w:pPr>
        <w:pStyle w:val="210"/>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45E7E150">
      <w:pPr>
        <w:pStyle w:val="210"/>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77F21237">
      <w:pPr>
        <w:pStyle w:val="210"/>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B5542B6">
      <w:pPr>
        <w:pStyle w:val="210"/>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2CA3E642">
      <w:pPr>
        <w:pStyle w:val="210"/>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3CD62F5">
      <w:pPr>
        <w:pStyle w:val="210"/>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D8C4547">
      <w:pPr>
        <w:pStyle w:val="210"/>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3D988C8">
      <w:pPr>
        <w:pStyle w:val="210"/>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4D99C9C">
      <w:pPr>
        <w:pStyle w:val="210"/>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21E183D">
      <w:pPr>
        <w:pStyle w:val="210"/>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5EBE19EA">
      <w:pPr>
        <w:pStyle w:val="210"/>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02B3207B">
      <w:pPr>
        <w:pStyle w:val="210"/>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7FD6BDC7">
      <w:pPr>
        <w:pStyle w:val="210"/>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63521682">
      <w:pPr>
        <w:pStyle w:val="210"/>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13AA85B0">
      <w:pPr>
        <w:pStyle w:val="210"/>
        <w:rPr>
          <w:color w:val="auto"/>
          <w:szCs w:val="21"/>
          <w:highlight w:val="none"/>
        </w:rPr>
      </w:pPr>
      <w:r>
        <w:rPr>
          <w:rFonts w:hint="eastAsia"/>
          <w:color w:val="auto"/>
          <w:szCs w:val="21"/>
          <w:highlight w:val="none"/>
        </w:rPr>
        <w:t>　　五、企业类型的划分以统计部门的统计数据为依据。</w:t>
      </w:r>
    </w:p>
    <w:p w14:paraId="7E5D3541">
      <w:pPr>
        <w:pStyle w:val="210"/>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33132AA8">
      <w:pPr>
        <w:pStyle w:val="210"/>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3316AB6">
      <w:pPr>
        <w:pStyle w:val="210"/>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4D52D343">
      <w:pPr>
        <w:pStyle w:val="210"/>
        <w:rPr>
          <w:color w:val="auto"/>
          <w:szCs w:val="21"/>
          <w:highlight w:val="none"/>
        </w:rPr>
      </w:pPr>
      <w:r>
        <w:rPr>
          <w:rFonts w:hint="eastAsia"/>
          <w:color w:val="auto"/>
          <w:szCs w:val="21"/>
          <w:highlight w:val="none"/>
        </w:rPr>
        <w:t>　　九、本规定由工业和信息化部、国家统计局会同有关部门负责解释。</w:t>
      </w:r>
    </w:p>
    <w:p w14:paraId="0076512E">
      <w:pPr>
        <w:pStyle w:val="210"/>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43FDB87D">
      <w:pPr>
        <w:widowControl/>
        <w:jc w:val="left"/>
        <w:rPr>
          <w:rFonts w:ascii="宋体" w:hAnsi="宋体" w:cs="宋体"/>
          <w:color w:val="auto"/>
          <w:sz w:val="20"/>
          <w:szCs w:val="20"/>
          <w:highlight w:val="none"/>
        </w:rPr>
      </w:pPr>
    </w:p>
    <w:p w14:paraId="77334571">
      <w:pPr>
        <w:pStyle w:val="195"/>
        <w:spacing w:line="480" w:lineRule="auto"/>
        <w:jc w:val="center"/>
        <w:rPr>
          <w:rFonts w:hint="eastAsia"/>
          <w:color w:val="auto"/>
          <w:highlight w:val="none"/>
        </w:rPr>
      </w:pPr>
      <w:r>
        <w:rPr>
          <w:rFonts w:ascii="宋体" w:hAnsi="宋体" w:cs="宋体"/>
          <w:color w:val="auto"/>
          <w:sz w:val="20"/>
          <w:szCs w:val="20"/>
          <w:highlight w:val="none"/>
        </w:rPr>
        <w:br w:type="page" w:clear="all"/>
      </w:r>
      <w:bookmarkStart w:id="73" w:name="_Toc20146"/>
      <w:r>
        <w:rPr>
          <w:rFonts w:hint="eastAsia"/>
          <w:color w:val="auto"/>
          <w:highlight w:val="none"/>
        </w:rPr>
        <w:t>第四章  评审程序和评定成交的标准</w:t>
      </w:r>
      <w:bookmarkEnd w:id="73"/>
    </w:p>
    <w:p w14:paraId="081E9717">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4B387282">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4B3A897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1A4979E2">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67F48A84">
      <w:pPr>
        <w:spacing w:line="360" w:lineRule="auto"/>
        <w:ind w:firstLine="42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4CC4F2D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5418187B">
      <w:pP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（1）查询渠道：广西政府采购云平台“信用中国”网站（www.creditchina.gov.cn）、中国政府采购网（www.ccgp.gov.cn）</w:t>
      </w:r>
      <w:r>
        <w:rPr>
          <w:rFonts w:hint="eastAsia" w:ascii="宋体" w:hAnsi="宋体" w:cs="宋体"/>
          <w:color w:val="auto"/>
          <w:szCs w:val="21"/>
          <w:highlight w:val="none"/>
          <w:lang w:eastAsia="zh-CN"/>
        </w:rPr>
        <w:t>。</w:t>
      </w:r>
    </w:p>
    <w:p w14:paraId="12CD13B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8AADA0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6395DFC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6EF055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6333183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17A86B0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01AEB06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0D0959BE">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378C18C2">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BA45CB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88B3FA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66841915">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4CE9D3F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1BF40BB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2CBD87">
      <w:pPr>
        <w:spacing w:line="360" w:lineRule="auto"/>
        <w:ind w:firstLine="42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4764A44">
      <w:pPr>
        <w:spacing w:line="360" w:lineRule="auto"/>
        <w:ind w:firstLine="42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3CE873CB">
      <w:pPr>
        <w:spacing w:line="360" w:lineRule="auto"/>
        <w:ind w:firstLine="396"/>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6C58E7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C5CBB7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5AE1EE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056793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A6D48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DF7822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525D975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7ACF8D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490E177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02DBB4F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295B044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3）提交的</w:t>
      </w:r>
      <w:r>
        <w:rPr>
          <w:rFonts w:hint="eastAsia" w:ascii="宋体" w:hAnsi="宋体" w:cs="宋体"/>
          <w:color w:val="auto"/>
          <w:szCs w:val="21"/>
          <w:highlight w:val="none"/>
          <w:lang w:eastAsia="zh-CN"/>
        </w:rPr>
        <w:t>竞标保证金</w:t>
      </w:r>
      <w:r>
        <w:rPr>
          <w:rFonts w:hint="eastAsia" w:ascii="宋体" w:hAnsi="宋体" w:cs="宋体"/>
          <w:color w:val="auto"/>
          <w:szCs w:val="21"/>
          <w:highlight w:val="none"/>
        </w:rPr>
        <w:t>无效的或者未按照谈判文件的规定提交竞标保证金；</w:t>
      </w:r>
    </w:p>
    <w:p w14:paraId="065360F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3758AB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4268D90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6）未对</w:t>
      </w:r>
      <w:r>
        <w:rPr>
          <w:rFonts w:hint="eastAsia"/>
          <w:color w:val="auto"/>
          <w:highlight w:val="none"/>
          <w:lang w:eastAsia="zh-CN"/>
        </w:rPr>
        <w:t>竞标有效期</w:t>
      </w:r>
      <w:r>
        <w:rPr>
          <w:rFonts w:hint="eastAsia" w:ascii="宋体" w:hAnsi="宋体" w:cs="宋体"/>
          <w:color w:val="auto"/>
          <w:szCs w:val="21"/>
          <w:highlight w:val="none"/>
        </w:rPr>
        <w:t>作出响应或者响应文件承诺的竞标有效期不满足谈判文件要求；</w:t>
      </w:r>
    </w:p>
    <w:p w14:paraId="5FF018A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03AA2D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1E40E0C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01AE039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441AB06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6EA6DB6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051F8A2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3）谈判文件未载明允许提供备选（替代）竞标方案或明确不允许提供备选（替代）竞标方案时，供应商提供了备选（替代）竞标方案的；</w:t>
      </w:r>
    </w:p>
    <w:p w14:paraId="4C88D499">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16C35D8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谈判文件明确不允许分包，响应文件拟分包的；</w:t>
      </w:r>
    </w:p>
    <w:p w14:paraId="64663799">
      <w:pPr>
        <w:spacing w:line="360" w:lineRule="auto"/>
        <w:ind w:firstLine="42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1A7E24C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590D83D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4B2F33B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1EB257D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6D2087A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1D27E44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38B1FAA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662A190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62A3A41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1F08E6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C38082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11AF31AD">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23A4F03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9A6179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7DE087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495CC76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70585B8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6E133476">
      <w:pPr>
        <w:widowControl/>
        <w:tabs>
          <w:tab w:val="left" w:pos="540"/>
        </w:tabs>
        <w:spacing w:line="360" w:lineRule="auto"/>
        <w:ind w:firstLine="42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207BFBA">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6EC532A7">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01DF9AF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6F6B1D4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72A5BE8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6C7FC94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0C131087">
      <w:pPr>
        <w:spacing w:line="360" w:lineRule="auto"/>
        <w:ind w:firstLine="42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07685A9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4541DB1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6BAC9B3C">
      <w:pPr>
        <w:spacing w:line="360" w:lineRule="auto"/>
        <w:ind w:firstLine="42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36D6898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8DB77F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0386056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4BB82C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5C596A5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06C285F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70D253B3">
      <w:pPr>
        <w:spacing w:line="360" w:lineRule="auto"/>
        <w:ind w:firstLine="472"/>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最后报价及政府采购政策性扣除</w:t>
      </w:r>
    </w:p>
    <w:p w14:paraId="39CF7AF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3EF22C1A">
      <w:pPr>
        <w:spacing w:line="360" w:lineRule="auto"/>
        <w:ind w:firstLine="424"/>
        <w:jc w:val="left"/>
        <w:rPr>
          <w:rFonts w:hint="eastAsia" w:ascii="宋体" w:hAnsi="宋体"/>
          <w:color w:val="auto"/>
          <w:spacing w:val="-6"/>
          <w:szCs w:val="21"/>
          <w:highlight w:val="none"/>
        </w:rPr>
      </w:pPr>
      <w:r>
        <w:rPr>
          <w:rFonts w:ascii="宋体" w:hAnsi="宋体" w:cs="宋体"/>
          <w:color w:val="auto"/>
          <w:szCs w:val="21"/>
          <w:highlight w:val="none"/>
        </w:rPr>
        <w:t>6.2</w:t>
      </w:r>
      <w:r>
        <w:rPr>
          <w:rFonts w:hint="eastAsia" w:ascii="宋体" w:hAnsi="宋体"/>
          <w:color w:val="auto"/>
          <w:szCs w:val="21"/>
          <w:highlight w:val="none"/>
        </w:rPr>
        <w:t>异常低价响应审查</w:t>
      </w:r>
    </w:p>
    <w:p w14:paraId="66EE86A7">
      <w:pPr>
        <w:spacing w:line="360" w:lineRule="auto"/>
        <w:ind w:firstLine="42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268CF75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ascii="宋体" w:hAnsi="宋体"/>
          <w:color w:val="auto"/>
          <w:szCs w:val="21"/>
          <w:highlight w:val="none"/>
          <w:u w:val="single"/>
        </w:rPr>
        <w:t>65%</w:t>
      </w:r>
      <w:r>
        <w:rPr>
          <w:rFonts w:hint="eastAsia" w:ascii="宋体" w:hAnsi="宋体"/>
          <w:color w:val="auto"/>
          <w:szCs w:val="21"/>
          <w:highlight w:val="none"/>
        </w:rPr>
        <w:t>；</w:t>
      </w:r>
    </w:p>
    <w:p w14:paraId="349AEE2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ascii="宋体" w:hAnsi="宋体"/>
          <w:color w:val="auto"/>
          <w:szCs w:val="21"/>
          <w:highlight w:val="none"/>
          <w:u w:val="single"/>
        </w:rPr>
        <w:t>65%</w:t>
      </w:r>
      <w:r>
        <w:rPr>
          <w:rFonts w:hint="eastAsia" w:ascii="宋体" w:hAnsi="宋体"/>
          <w:color w:val="auto"/>
          <w:szCs w:val="21"/>
          <w:highlight w:val="none"/>
        </w:rPr>
        <w:t>；</w:t>
      </w:r>
    </w:p>
    <w:p w14:paraId="04F642D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ascii="宋体" w:hAnsi="宋体"/>
          <w:color w:val="auto"/>
          <w:szCs w:val="21"/>
          <w:highlight w:val="none"/>
          <w:u w:val="single"/>
        </w:rPr>
        <w:t>65%</w:t>
      </w:r>
      <w:r>
        <w:rPr>
          <w:rFonts w:hint="eastAsia" w:ascii="宋体" w:hAnsi="宋体"/>
          <w:color w:val="auto"/>
          <w:szCs w:val="21"/>
          <w:highlight w:val="none"/>
        </w:rPr>
        <w:t>；</w:t>
      </w:r>
    </w:p>
    <w:p w14:paraId="557A38A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461F9E1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074A1B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72931A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402C57CD">
      <w:pPr>
        <w:spacing w:line="360" w:lineRule="auto"/>
        <w:ind w:firstLine="420"/>
        <w:rPr>
          <w:rFonts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35374048">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w:t>
      </w:r>
      <w:r>
        <w:rPr>
          <w:rFonts w:hint="eastAsia" w:ascii="宋体" w:hAnsi="宋体" w:cs="宋体"/>
          <w:color w:val="auto"/>
          <w:szCs w:val="21"/>
          <w:highlight w:val="none"/>
          <w:lang w:val="en-US" w:eastAsia="zh-CN"/>
        </w:rPr>
        <w:t>3</w:t>
      </w:r>
      <w:r>
        <w:rPr>
          <w:rFonts w:hint="eastAsia" w:ascii="宋体" w:hAnsi="宋体" w:cs="宋体"/>
          <w:color w:val="auto"/>
          <w:highlight w:val="none"/>
        </w:rPr>
        <w:t>政策性扣除计算方法。</w:t>
      </w:r>
    </w:p>
    <w:p w14:paraId="2C52851C">
      <w:pPr>
        <w:spacing w:line="360" w:lineRule="auto"/>
        <w:ind w:firstLine="369" w:firstLineChars="176"/>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bCs/>
          <w:color w:val="auto"/>
          <w:szCs w:val="21"/>
          <w:highlight w:val="none"/>
        </w:rPr>
        <w:t>及《广西壮族自治区财政厅关于持续优化政府采购营商环境推动高质量发展的通知》（桂财采〔2024〕55号）的规定，供应商在其响应文件中提供《中小企业声明函》，且响应</w:t>
      </w:r>
      <w:r>
        <w:rPr>
          <w:rFonts w:hint="eastAsia" w:ascii="宋体" w:hAnsi="宋体"/>
          <w:b w:val="0"/>
          <w:bCs/>
          <w:color w:val="auto"/>
          <w:szCs w:val="21"/>
          <w:highlight w:val="none"/>
        </w:rPr>
        <w:t>货物全部由小微企业制造，</w:t>
      </w:r>
      <w:r>
        <w:rPr>
          <w:rFonts w:hint="eastAsia" w:ascii="宋体" w:hAnsi="宋体"/>
          <w:bCs/>
          <w:color w:val="auto"/>
          <w:szCs w:val="21"/>
          <w:highlight w:val="none"/>
        </w:rPr>
        <w:t>对供应商的竞标报价给予</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rPr>
        <w:t xml:space="preserve">的扣除，扣除后的价格为评审价，即评审价=竞标报价×（1- </w:t>
      </w:r>
      <w:r>
        <w:rPr>
          <w:rFonts w:hint="eastAsia" w:ascii="宋体" w:hAnsi="宋体"/>
          <w:bCs/>
          <w:color w:val="auto"/>
          <w:szCs w:val="21"/>
          <w:highlight w:val="none"/>
          <w:lang w:val="en-US" w:eastAsia="zh-CN"/>
        </w:rPr>
        <w:t>10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4%</w:t>
      </w:r>
      <w:r>
        <w:rPr>
          <w:rFonts w:hint="eastAsia" w:ascii="宋体" w:hAnsi="宋体"/>
          <w:bCs/>
          <w:color w:val="auto"/>
          <w:szCs w:val="21"/>
          <w:highlight w:val="none"/>
        </w:rPr>
        <w:t>的扣除，用扣除后的价格参加评审，扣除后的价格为评审价，即评审价=竞标报价×（1-</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%）。除上述情况外，评审价=竞标报价。</w:t>
      </w:r>
    </w:p>
    <w:p w14:paraId="08B5E84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11B418C1">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2E3D381">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lang w:val="en-US" w:eastAsia="zh-CN"/>
        </w:rPr>
        <w:t>6</w:t>
      </w:r>
      <w:r>
        <w:rPr>
          <w:rFonts w:hint="eastAsia" w:ascii="宋体" w:hAnsi="宋体" w:cs="宋体"/>
          <w:color w:val="auto"/>
          <w:highlight w:val="none"/>
        </w:rPr>
        <w:t>除上述情况外，评审价＝最后报价。</w:t>
      </w:r>
    </w:p>
    <w:p w14:paraId="1E666A7C">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4C704999">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w:t>
      </w:r>
    </w:p>
    <w:p w14:paraId="2A42482A">
      <w:pPr>
        <w:spacing w:line="360" w:lineRule="auto"/>
        <w:ind w:firstLine="42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及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490E3AF0">
      <w:pPr>
        <w:spacing w:line="360" w:lineRule="auto"/>
        <w:ind w:firstLine="420"/>
        <w:rPr>
          <w:rFonts w:hint="eastAsia" w:ascii="宋体" w:hAnsi="宋体" w:cs="宋体"/>
          <w:color w:val="auto"/>
          <w:highlight w:val="none"/>
        </w:rPr>
      </w:pPr>
    </w:p>
    <w:p w14:paraId="485CDB11">
      <w:pPr>
        <w:pStyle w:val="195"/>
        <w:jc w:val="center"/>
        <w:rPr>
          <w:rFonts w:hint="eastAsia"/>
          <w:color w:val="auto"/>
          <w:highlight w:val="none"/>
        </w:rPr>
      </w:pPr>
      <w:r>
        <w:rPr>
          <w:color w:val="auto"/>
          <w:highlight w:val="none"/>
        </w:rPr>
        <w:br w:type="page" w:clear="all"/>
      </w:r>
    </w:p>
    <w:p w14:paraId="3CB578A8">
      <w:pPr>
        <w:rPr>
          <w:rFonts w:hint="eastAsia"/>
          <w:color w:val="auto"/>
          <w:highlight w:val="none"/>
        </w:rPr>
      </w:pPr>
    </w:p>
    <w:p w14:paraId="479424DD">
      <w:pPr>
        <w:rPr>
          <w:rFonts w:hint="eastAsia"/>
          <w:color w:val="auto"/>
          <w:highlight w:val="none"/>
        </w:rPr>
      </w:pPr>
    </w:p>
    <w:p w14:paraId="6D41761D">
      <w:pPr>
        <w:rPr>
          <w:rFonts w:hint="eastAsia"/>
          <w:color w:val="auto"/>
          <w:highlight w:val="none"/>
        </w:rPr>
      </w:pPr>
    </w:p>
    <w:p w14:paraId="4A6CF262">
      <w:pPr>
        <w:rPr>
          <w:rFonts w:hint="eastAsia"/>
          <w:color w:val="auto"/>
          <w:highlight w:val="none"/>
        </w:rPr>
      </w:pPr>
    </w:p>
    <w:p w14:paraId="61E79CF3">
      <w:pPr>
        <w:rPr>
          <w:rFonts w:hint="eastAsia"/>
          <w:color w:val="auto"/>
          <w:highlight w:val="none"/>
        </w:rPr>
      </w:pPr>
    </w:p>
    <w:p w14:paraId="797DC8D3">
      <w:pPr>
        <w:rPr>
          <w:rFonts w:hint="eastAsia"/>
          <w:color w:val="auto"/>
          <w:highlight w:val="none"/>
        </w:rPr>
      </w:pPr>
    </w:p>
    <w:p w14:paraId="375BA078">
      <w:pPr>
        <w:rPr>
          <w:rFonts w:hint="eastAsia"/>
          <w:color w:val="auto"/>
          <w:highlight w:val="none"/>
        </w:rPr>
      </w:pPr>
    </w:p>
    <w:p w14:paraId="66EEE183">
      <w:pPr>
        <w:rPr>
          <w:rFonts w:hint="eastAsia"/>
          <w:color w:val="auto"/>
          <w:highlight w:val="none"/>
        </w:rPr>
      </w:pPr>
    </w:p>
    <w:p w14:paraId="2D1C744F">
      <w:pPr>
        <w:rPr>
          <w:rFonts w:hint="eastAsia"/>
          <w:color w:val="auto"/>
          <w:highlight w:val="none"/>
        </w:rPr>
      </w:pPr>
    </w:p>
    <w:p w14:paraId="77E571D5">
      <w:pPr>
        <w:rPr>
          <w:rFonts w:hint="eastAsia"/>
          <w:color w:val="auto"/>
          <w:highlight w:val="none"/>
        </w:rPr>
      </w:pPr>
    </w:p>
    <w:p w14:paraId="6A837056">
      <w:pPr>
        <w:rPr>
          <w:rFonts w:hint="eastAsia"/>
          <w:color w:val="auto"/>
          <w:highlight w:val="none"/>
        </w:rPr>
      </w:pPr>
    </w:p>
    <w:p w14:paraId="0C9AE511">
      <w:pPr>
        <w:rPr>
          <w:rFonts w:hint="eastAsia"/>
          <w:color w:val="auto"/>
          <w:highlight w:val="none"/>
        </w:rPr>
      </w:pPr>
    </w:p>
    <w:p w14:paraId="21FA3E36">
      <w:pPr>
        <w:rPr>
          <w:rFonts w:hint="eastAsia"/>
          <w:color w:val="auto"/>
          <w:highlight w:val="none"/>
        </w:rPr>
      </w:pPr>
    </w:p>
    <w:p w14:paraId="220A6467">
      <w:pPr>
        <w:pStyle w:val="195"/>
        <w:jc w:val="center"/>
        <w:rPr>
          <w:rFonts w:hint="eastAsia"/>
          <w:color w:val="auto"/>
          <w:highlight w:val="none"/>
        </w:rPr>
      </w:pPr>
      <w:bookmarkStart w:id="74" w:name="_Toc23712"/>
      <w:r>
        <w:rPr>
          <w:rFonts w:hint="eastAsia"/>
          <w:color w:val="auto"/>
          <w:highlight w:val="none"/>
        </w:rPr>
        <w:t>第五章 响应文件格式</w:t>
      </w:r>
      <w:bookmarkEnd w:id="74"/>
    </w:p>
    <w:p w14:paraId="0F3C794C">
      <w:pPr>
        <w:spacing w:line="240" w:lineRule="atLeast"/>
        <w:rPr>
          <w:rFonts w:hint="eastAsia" w:ascii="宋体" w:hAnsi="宋体"/>
          <w:b/>
          <w:color w:val="auto"/>
          <w:sz w:val="32"/>
          <w:szCs w:val="32"/>
          <w:highlight w:val="none"/>
        </w:rPr>
      </w:pPr>
    </w:p>
    <w:p w14:paraId="012B4CEE">
      <w:pPr>
        <w:spacing w:line="240" w:lineRule="atLeast"/>
        <w:rPr>
          <w:rFonts w:hint="eastAsia" w:ascii="宋体" w:hAnsi="宋体"/>
          <w:b/>
          <w:color w:val="auto"/>
          <w:sz w:val="32"/>
          <w:szCs w:val="32"/>
          <w:highlight w:val="none"/>
        </w:rPr>
      </w:pPr>
    </w:p>
    <w:p w14:paraId="3255F968">
      <w:pPr>
        <w:spacing w:line="240" w:lineRule="atLeast"/>
        <w:rPr>
          <w:rFonts w:hint="eastAsia" w:ascii="宋体" w:hAnsi="宋体"/>
          <w:b/>
          <w:color w:val="auto"/>
          <w:sz w:val="32"/>
          <w:szCs w:val="32"/>
          <w:highlight w:val="none"/>
        </w:rPr>
      </w:pPr>
    </w:p>
    <w:p w14:paraId="24C0FD1C">
      <w:pPr>
        <w:spacing w:line="240" w:lineRule="atLeast"/>
        <w:rPr>
          <w:rFonts w:hint="eastAsia" w:ascii="宋体" w:hAnsi="宋体"/>
          <w:b/>
          <w:color w:val="auto"/>
          <w:sz w:val="32"/>
          <w:szCs w:val="32"/>
          <w:highlight w:val="none"/>
        </w:rPr>
      </w:pPr>
    </w:p>
    <w:p w14:paraId="21911A62">
      <w:pPr>
        <w:spacing w:line="240" w:lineRule="atLeast"/>
        <w:rPr>
          <w:rFonts w:hint="eastAsia" w:ascii="宋体" w:hAnsi="宋体"/>
          <w:b/>
          <w:color w:val="auto"/>
          <w:sz w:val="32"/>
          <w:szCs w:val="32"/>
          <w:highlight w:val="none"/>
        </w:rPr>
      </w:pPr>
    </w:p>
    <w:p w14:paraId="527D4687">
      <w:pPr>
        <w:spacing w:line="240" w:lineRule="atLeast"/>
        <w:rPr>
          <w:rFonts w:hint="eastAsia" w:ascii="宋体" w:hAnsi="宋体"/>
          <w:b/>
          <w:color w:val="auto"/>
          <w:sz w:val="32"/>
          <w:szCs w:val="32"/>
          <w:highlight w:val="none"/>
        </w:rPr>
      </w:pPr>
    </w:p>
    <w:p w14:paraId="63169057">
      <w:pPr>
        <w:spacing w:line="240" w:lineRule="atLeast"/>
        <w:rPr>
          <w:rFonts w:hint="eastAsia" w:ascii="宋体" w:hAnsi="宋体"/>
          <w:b/>
          <w:color w:val="auto"/>
          <w:sz w:val="32"/>
          <w:szCs w:val="32"/>
          <w:highlight w:val="none"/>
        </w:rPr>
      </w:pPr>
    </w:p>
    <w:p w14:paraId="05B0396C">
      <w:pPr>
        <w:spacing w:line="240" w:lineRule="atLeast"/>
        <w:rPr>
          <w:rFonts w:hint="eastAsia" w:ascii="宋体" w:hAnsi="宋体"/>
          <w:b/>
          <w:color w:val="auto"/>
          <w:sz w:val="32"/>
          <w:szCs w:val="32"/>
          <w:highlight w:val="none"/>
        </w:rPr>
      </w:pPr>
    </w:p>
    <w:p w14:paraId="4035D474">
      <w:pPr>
        <w:spacing w:line="240" w:lineRule="atLeast"/>
        <w:rPr>
          <w:rFonts w:hint="eastAsia" w:ascii="宋体" w:hAnsi="宋体"/>
          <w:b/>
          <w:color w:val="auto"/>
          <w:sz w:val="32"/>
          <w:szCs w:val="32"/>
          <w:highlight w:val="none"/>
        </w:rPr>
      </w:pPr>
    </w:p>
    <w:p w14:paraId="20757C12">
      <w:pPr>
        <w:spacing w:line="240" w:lineRule="atLeast"/>
        <w:rPr>
          <w:rFonts w:hint="eastAsia" w:ascii="宋体" w:hAnsi="宋体"/>
          <w:b/>
          <w:color w:val="auto"/>
          <w:sz w:val="32"/>
          <w:szCs w:val="32"/>
          <w:highlight w:val="none"/>
        </w:rPr>
      </w:pPr>
    </w:p>
    <w:p w14:paraId="61BFC1DF">
      <w:pPr>
        <w:spacing w:line="240" w:lineRule="atLeast"/>
        <w:rPr>
          <w:rFonts w:hint="eastAsia" w:ascii="宋体" w:hAnsi="宋体"/>
          <w:b/>
          <w:color w:val="auto"/>
          <w:sz w:val="32"/>
          <w:szCs w:val="32"/>
          <w:highlight w:val="none"/>
        </w:rPr>
      </w:pPr>
    </w:p>
    <w:p w14:paraId="24D4E75F">
      <w:pPr>
        <w:spacing w:line="240" w:lineRule="atLeast"/>
        <w:rPr>
          <w:rFonts w:hint="eastAsia" w:ascii="宋体" w:hAnsi="宋体"/>
          <w:b/>
          <w:color w:val="auto"/>
          <w:sz w:val="32"/>
          <w:szCs w:val="32"/>
          <w:highlight w:val="none"/>
        </w:rPr>
      </w:pPr>
    </w:p>
    <w:p w14:paraId="65DFD20B">
      <w:pPr>
        <w:spacing w:line="240" w:lineRule="atLeast"/>
        <w:rPr>
          <w:rFonts w:hint="eastAsia" w:ascii="宋体" w:hAnsi="宋体"/>
          <w:b/>
          <w:color w:val="auto"/>
          <w:sz w:val="32"/>
          <w:szCs w:val="32"/>
          <w:highlight w:val="none"/>
        </w:rPr>
      </w:pPr>
    </w:p>
    <w:p w14:paraId="7511D621">
      <w:pPr>
        <w:spacing w:line="240" w:lineRule="atLeast"/>
        <w:rPr>
          <w:rFonts w:hint="eastAsia" w:ascii="宋体" w:hAnsi="宋体"/>
          <w:b/>
          <w:color w:val="auto"/>
          <w:sz w:val="32"/>
          <w:szCs w:val="32"/>
          <w:highlight w:val="none"/>
        </w:rPr>
      </w:pPr>
    </w:p>
    <w:p w14:paraId="20CF7E7E">
      <w:pPr>
        <w:spacing w:before="50" w:after="50"/>
        <w:outlineLvl w:val="1"/>
        <w:rPr>
          <w:rFonts w:hint="eastAsia" w:ascii="宋体" w:hAnsi="宋体"/>
          <w:b/>
          <w:bCs/>
          <w:color w:val="auto"/>
          <w:sz w:val="24"/>
          <w:highlight w:val="none"/>
        </w:rPr>
      </w:pPr>
    </w:p>
    <w:p w14:paraId="3557B6F2">
      <w:pPr>
        <w:spacing w:before="50" w:after="50"/>
        <w:outlineLvl w:val="1"/>
        <w:rPr>
          <w:rFonts w:hint="eastAsia" w:ascii="宋体" w:hAnsi="宋体"/>
          <w:b/>
          <w:bCs/>
          <w:color w:val="auto"/>
          <w:sz w:val="24"/>
          <w:highlight w:val="none"/>
        </w:rPr>
      </w:pPr>
    </w:p>
    <w:p w14:paraId="271CA090">
      <w:pPr>
        <w:spacing w:before="50" w:after="50"/>
        <w:outlineLvl w:val="1"/>
        <w:rPr>
          <w:rFonts w:hint="eastAsia" w:ascii="宋体" w:hAnsi="宋体"/>
          <w:b/>
          <w:bCs/>
          <w:color w:val="auto"/>
          <w:sz w:val="24"/>
          <w:highlight w:val="none"/>
        </w:rPr>
      </w:pPr>
    </w:p>
    <w:p w14:paraId="13A9FDC6">
      <w:pPr>
        <w:rPr>
          <w:rFonts w:hint="eastAsia"/>
          <w:b/>
          <w:color w:val="auto"/>
          <w:sz w:val="32"/>
          <w:szCs w:val="32"/>
          <w:highlight w:val="none"/>
        </w:rPr>
      </w:pPr>
      <w:r>
        <w:rPr>
          <w:rFonts w:ascii="宋体" w:hAnsi="宋体"/>
          <w:bCs/>
          <w:color w:val="auto"/>
          <w:sz w:val="24"/>
          <w:highlight w:val="none"/>
        </w:rPr>
        <w:br w:type="page" w:clear="all"/>
      </w:r>
      <w:r>
        <w:rPr>
          <w:rFonts w:hint="eastAsia"/>
          <w:b/>
          <w:color w:val="auto"/>
          <w:sz w:val="32"/>
          <w:szCs w:val="32"/>
          <w:highlight w:val="none"/>
        </w:rPr>
        <w:t>一、资格证明文件格式</w:t>
      </w:r>
    </w:p>
    <w:p w14:paraId="7E8673B2">
      <w:pPr>
        <w:spacing w:before="12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BD545F4">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31A34AEC">
      <w:pPr>
        <w:spacing w:before="12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711E6E5">
      <w:pPr>
        <w:spacing w:before="120" w:after="50"/>
        <w:rPr>
          <w:rFonts w:hint="eastAsia" w:ascii="宋体" w:hAnsi="宋体"/>
          <w:color w:val="auto"/>
          <w:sz w:val="24"/>
          <w:szCs w:val="20"/>
          <w:highlight w:val="none"/>
        </w:rPr>
      </w:pPr>
    </w:p>
    <w:p w14:paraId="77B5DC5B">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301A7A2E">
      <w:pPr>
        <w:spacing w:before="120" w:after="50"/>
        <w:rPr>
          <w:rFonts w:hint="eastAsia" w:ascii="宋体" w:hAnsi="宋体"/>
          <w:bCs/>
          <w:color w:val="auto"/>
          <w:sz w:val="24"/>
          <w:szCs w:val="20"/>
          <w:highlight w:val="none"/>
        </w:rPr>
      </w:pPr>
    </w:p>
    <w:p w14:paraId="0F37A06B">
      <w:pPr>
        <w:spacing w:before="120" w:after="50"/>
        <w:rPr>
          <w:rFonts w:hint="eastAsia" w:ascii="宋体" w:hAnsi="宋体"/>
          <w:bCs/>
          <w:color w:val="auto"/>
          <w:sz w:val="24"/>
          <w:szCs w:val="20"/>
          <w:highlight w:val="none"/>
        </w:rPr>
      </w:pPr>
    </w:p>
    <w:p w14:paraId="0D1B8F87">
      <w:pPr>
        <w:spacing w:before="120" w:after="50"/>
        <w:rPr>
          <w:rFonts w:hint="eastAsia" w:ascii="宋体" w:hAnsi="宋体"/>
          <w:bCs/>
          <w:color w:val="auto"/>
          <w:sz w:val="24"/>
          <w:szCs w:val="20"/>
          <w:highlight w:val="none"/>
        </w:rPr>
      </w:pPr>
    </w:p>
    <w:p w14:paraId="1C6CEBA0">
      <w:pPr>
        <w:spacing w:before="120" w:after="50"/>
        <w:rPr>
          <w:rFonts w:hint="eastAsia" w:ascii="宋体" w:hAnsi="宋体"/>
          <w:bCs/>
          <w:color w:val="auto"/>
          <w:sz w:val="24"/>
          <w:szCs w:val="20"/>
          <w:highlight w:val="none"/>
        </w:rPr>
      </w:pPr>
    </w:p>
    <w:p w14:paraId="5898AB87">
      <w:pPr>
        <w:spacing w:before="120" w:after="50"/>
        <w:rPr>
          <w:rFonts w:hint="eastAsia" w:ascii="宋体" w:hAnsi="宋体"/>
          <w:bCs/>
          <w:color w:val="auto"/>
          <w:sz w:val="24"/>
          <w:szCs w:val="20"/>
          <w:highlight w:val="none"/>
        </w:rPr>
      </w:pPr>
    </w:p>
    <w:p w14:paraId="7EBE6EC6">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E3F8E9E">
      <w:pPr>
        <w:spacing w:before="120" w:after="50"/>
        <w:ind w:firstLine="720"/>
        <w:rPr>
          <w:rFonts w:hint="eastAsia" w:ascii="宋体" w:hAnsi="宋体" w:cs="仿宋_GB2312"/>
          <w:bCs/>
          <w:color w:val="auto"/>
          <w:sz w:val="32"/>
          <w:szCs w:val="32"/>
          <w:highlight w:val="none"/>
        </w:rPr>
      </w:pPr>
    </w:p>
    <w:p w14:paraId="5856A99A">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A33DB56">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E31E182">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A7D8231">
      <w:pPr>
        <w:spacing w:before="120" w:after="50"/>
        <w:ind w:firstLine="720"/>
        <w:rPr>
          <w:rFonts w:hint="eastAsia" w:ascii="宋体" w:hAnsi="宋体" w:cs="仿宋_GB2312"/>
          <w:bCs/>
          <w:color w:val="auto"/>
          <w:sz w:val="32"/>
          <w:szCs w:val="32"/>
          <w:highlight w:val="none"/>
        </w:rPr>
      </w:pPr>
    </w:p>
    <w:p w14:paraId="7918C807">
      <w:pPr>
        <w:pStyle w:val="199"/>
        <w:spacing w:before="5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9F6475C">
      <w:pPr>
        <w:spacing w:before="120" w:after="50"/>
        <w:ind w:firstLine="640"/>
        <w:rPr>
          <w:rFonts w:hint="eastAsia" w:ascii="宋体" w:hAnsi="宋体" w:cs="仿宋_GB2312"/>
          <w:bCs/>
          <w:color w:val="auto"/>
          <w:sz w:val="32"/>
          <w:szCs w:val="32"/>
          <w:highlight w:val="none"/>
        </w:rPr>
      </w:pPr>
    </w:p>
    <w:p w14:paraId="6C4C600A">
      <w:pPr>
        <w:pStyle w:val="199"/>
        <w:spacing w:before="50" w:after="50"/>
        <w:ind w:firstLine="720"/>
        <w:rPr>
          <w:rFonts w:hint="eastAsia" w:ascii="宋体" w:hAnsi="宋体" w:cs="仿宋_GB2312"/>
          <w:bCs/>
          <w:color w:val="auto"/>
          <w:sz w:val="32"/>
          <w:szCs w:val="32"/>
          <w:highlight w:val="none"/>
        </w:rPr>
      </w:pPr>
    </w:p>
    <w:p w14:paraId="25BE1171">
      <w:pPr>
        <w:pStyle w:val="199"/>
        <w:spacing w:before="50" w:after="50"/>
        <w:ind w:firstLine="720"/>
        <w:rPr>
          <w:rFonts w:hint="eastAsia" w:ascii="宋体" w:hAnsi="宋体" w:cs="仿宋_GB2312"/>
          <w:bCs/>
          <w:color w:val="auto"/>
          <w:sz w:val="32"/>
          <w:szCs w:val="32"/>
          <w:highlight w:val="none"/>
        </w:rPr>
      </w:pPr>
    </w:p>
    <w:p w14:paraId="32715796">
      <w:pPr>
        <w:pStyle w:val="199"/>
        <w:spacing w:before="50" w:after="50"/>
        <w:ind w:firstLine="1280"/>
        <w:rPr>
          <w:rFonts w:hint="eastAsia" w:ascii="宋体" w:hAnsi="宋体" w:cs="仿宋_GB2312"/>
          <w:bCs/>
          <w:color w:val="auto"/>
          <w:sz w:val="32"/>
          <w:szCs w:val="32"/>
          <w:highlight w:val="none"/>
        </w:rPr>
      </w:pPr>
    </w:p>
    <w:p w14:paraId="1FCDB17B">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8D74C5F">
      <w:pPr>
        <w:spacing w:before="12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6BFFBB4D">
      <w:pPr>
        <w:spacing w:before="12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20AC209">
      <w:pPr>
        <w:spacing w:before="12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5C5B42B5">
      <w:pPr>
        <w:spacing w:line="360" w:lineRule="auto"/>
        <w:rPr>
          <w:rFonts w:hint="eastAsia" w:ascii="宋体" w:hAnsi="宋体"/>
          <w:color w:val="auto"/>
          <w:szCs w:val="21"/>
          <w:highlight w:val="none"/>
        </w:rPr>
      </w:pPr>
    </w:p>
    <w:p w14:paraId="5808C7B5">
      <w:pPr>
        <w:spacing w:line="360" w:lineRule="auto"/>
        <w:rPr>
          <w:rFonts w:hint="eastAsia" w:ascii="宋体" w:hAnsi="宋体"/>
          <w:color w:val="auto"/>
          <w:szCs w:val="21"/>
          <w:highlight w:val="none"/>
        </w:rPr>
      </w:pPr>
    </w:p>
    <w:p w14:paraId="08B33AB8">
      <w:pPr>
        <w:spacing w:line="360" w:lineRule="auto"/>
        <w:rPr>
          <w:rFonts w:hint="eastAsia" w:ascii="宋体" w:hAnsi="宋体"/>
          <w:color w:val="auto"/>
          <w:szCs w:val="21"/>
          <w:highlight w:val="none"/>
        </w:rPr>
      </w:pPr>
    </w:p>
    <w:p w14:paraId="6BD7788C">
      <w:pPr>
        <w:spacing w:line="360" w:lineRule="auto"/>
        <w:rPr>
          <w:rFonts w:hint="eastAsia" w:ascii="宋体" w:hAnsi="宋体"/>
          <w:color w:val="auto"/>
          <w:szCs w:val="21"/>
          <w:highlight w:val="none"/>
        </w:rPr>
      </w:pPr>
    </w:p>
    <w:p w14:paraId="511BB266">
      <w:pPr>
        <w:spacing w:line="300" w:lineRule="auto"/>
        <w:rPr>
          <w:rFonts w:hint="eastAsia" w:ascii="宋体" w:hAnsi="宋体"/>
          <w:color w:val="auto"/>
          <w:szCs w:val="21"/>
          <w:highlight w:val="none"/>
        </w:rPr>
      </w:pPr>
    </w:p>
    <w:p w14:paraId="6E0D2776">
      <w:pPr>
        <w:spacing w:line="300" w:lineRule="auto"/>
        <w:rPr>
          <w:rFonts w:hint="eastAsia" w:ascii="宋体" w:hAnsi="宋体"/>
          <w:color w:val="auto"/>
          <w:szCs w:val="21"/>
          <w:highlight w:val="none"/>
        </w:rPr>
      </w:pPr>
    </w:p>
    <w:p w14:paraId="072E9467">
      <w:pPr>
        <w:spacing w:line="300" w:lineRule="auto"/>
        <w:rPr>
          <w:rFonts w:hint="eastAsia" w:ascii="宋体" w:hAnsi="宋体"/>
          <w:color w:val="auto"/>
          <w:szCs w:val="21"/>
          <w:highlight w:val="none"/>
        </w:rPr>
      </w:pPr>
    </w:p>
    <w:p w14:paraId="2FFA59AE">
      <w:pPr>
        <w:spacing w:line="300" w:lineRule="auto"/>
        <w:rPr>
          <w:rFonts w:hint="eastAsia" w:ascii="宋体" w:hAnsi="宋体"/>
          <w:color w:val="auto"/>
          <w:szCs w:val="21"/>
          <w:highlight w:val="none"/>
        </w:rPr>
      </w:pPr>
    </w:p>
    <w:p w14:paraId="053246DE">
      <w:pPr>
        <w:spacing w:line="300" w:lineRule="auto"/>
        <w:rPr>
          <w:rFonts w:hint="eastAsia" w:ascii="宋体" w:hAnsi="宋体"/>
          <w:color w:val="auto"/>
          <w:szCs w:val="21"/>
          <w:highlight w:val="none"/>
        </w:rPr>
      </w:pPr>
    </w:p>
    <w:p w14:paraId="12140D64">
      <w:pPr>
        <w:spacing w:line="300" w:lineRule="auto"/>
        <w:rPr>
          <w:rFonts w:hint="eastAsia" w:ascii="宋体" w:hAnsi="宋体"/>
          <w:color w:val="auto"/>
          <w:szCs w:val="21"/>
          <w:highlight w:val="none"/>
        </w:rPr>
      </w:pPr>
    </w:p>
    <w:p w14:paraId="4CEA785A">
      <w:pPr>
        <w:spacing w:line="300" w:lineRule="auto"/>
        <w:rPr>
          <w:rFonts w:hint="eastAsia" w:ascii="宋体" w:hAnsi="宋体"/>
          <w:color w:val="auto"/>
          <w:szCs w:val="21"/>
          <w:highlight w:val="none"/>
        </w:rPr>
      </w:pPr>
    </w:p>
    <w:p w14:paraId="176F4F73">
      <w:pPr>
        <w:spacing w:line="300" w:lineRule="auto"/>
        <w:rPr>
          <w:rFonts w:hint="eastAsia" w:ascii="宋体" w:hAnsi="宋体"/>
          <w:color w:val="auto"/>
          <w:szCs w:val="21"/>
          <w:highlight w:val="none"/>
        </w:rPr>
      </w:pPr>
    </w:p>
    <w:p w14:paraId="35C26027">
      <w:pPr>
        <w:spacing w:line="300" w:lineRule="auto"/>
        <w:rPr>
          <w:rFonts w:hint="eastAsia" w:ascii="宋体" w:hAnsi="宋体"/>
          <w:color w:val="auto"/>
          <w:szCs w:val="21"/>
          <w:highlight w:val="none"/>
        </w:rPr>
      </w:pPr>
    </w:p>
    <w:p w14:paraId="1B447E6C">
      <w:pPr>
        <w:spacing w:line="300" w:lineRule="auto"/>
        <w:rPr>
          <w:rFonts w:hint="eastAsia" w:ascii="宋体" w:hAnsi="宋体"/>
          <w:color w:val="auto"/>
          <w:szCs w:val="21"/>
          <w:highlight w:val="none"/>
        </w:rPr>
      </w:pPr>
    </w:p>
    <w:p w14:paraId="52CCD59B">
      <w:pPr>
        <w:spacing w:line="300" w:lineRule="auto"/>
        <w:rPr>
          <w:rFonts w:hint="eastAsia" w:ascii="宋体" w:hAnsi="宋体"/>
          <w:color w:val="auto"/>
          <w:szCs w:val="21"/>
          <w:highlight w:val="none"/>
        </w:rPr>
      </w:pPr>
    </w:p>
    <w:p w14:paraId="4785DBD7">
      <w:pPr>
        <w:spacing w:line="320" w:lineRule="exact"/>
        <w:jc w:val="left"/>
        <w:rPr>
          <w:rFonts w:hint="eastAsia" w:ascii="宋体" w:hAnsi="宋体"/>
          <w:color w:val="auto"/>
          <w:szCs w:val="21"/>
          <w:highlight w:val="none"/>
        </w:rPr>
      </w:pPr>
    </w:p>
    <w:p w14:paraId="2EEEB5F7">
      <w:pPr>
        <w:spacing w:before="120" w:after="50"/>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 xml:space="preserve"> </w:t>
      </w:r>
    </w:p>
    <w:p w14:paraId="46D7D72D">
      <w:pPr>
        <w:spacing w:before="120" w:after="50"/>
        <w:jc w:val="center"/>
        <w:rPr>
          <w:rFonts w:hint="eastAsia" w:ascii="宋体" w:hAnsi="宋体"/>
          <w:b/>
          <w:color w:val="auto"/>
          <w:sz w:val="32"/>
          <w:szCs w:val="32"/>
          <w:highlight w:val="none"/>
        </w:rPr>
      </w:pPr>
    </w:p>
    <w:p w14:paraId="6A85DD98">
      <w:pPr>
        <w:spacing w:before="12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2764411E">
      <w:pPr>
        <w:spacing w:before="50" w:after="120"/>
        <w:jc w:val="center"/>
        <w:rPr>
          <w:rFonts w:hint="eastAsia" w:ascii="宋体" w:hAnsi="宋体"/>
          <w:b/>
          <w:color w:val="auto"/>
          <w:sz w:val="32"/>
          <w:szCs w:val="32"/>
          <w:highlight w:val="none"/>
        </w:rPr>
      </w:pPr>
    </w:p>
    <w:tbl>
      <w:tblPr>
        <w:tblStyle w:val="32"/>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169FFCD0">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E0713F">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B142A6">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0CBF68">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出资比例</w:t>
            </w:r>
            <w:r>
              <w:rPr>
                <w:rFonts w:hint="eastAsia" w:ascii="宋体" w:hAnsi="宋体" w:cs="宋体"/>
                <w:b/>
                <w:bCs/>
                <w:color w:val="auto"/>
                <w:sz w:val="24"/>
                <w:highlight w:val="none"/>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BAB4E2">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08A897">
            <w:pPr>
              <w:widowControl/>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备注</w:t>
            </w:r>
          </w:p>
        </w:tc>
      </w:tr>
      <w:tr w14:paraId="4D72E2C2">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25DD2C">
            <w:pPr>
              <w:widowControl/>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CF242F">
            <w:pPr>
              <w:widowControl/>
              <w:spacing w:line="360" w:lineRule="auto"/>
              <w:jc w:val="center"/>
              <w:rPr>
                <w:rFonts w:hint="eastAsia" w:ascii="宋体" w:hAnsi="宋体" w:cs="宋体"/>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30D308">
            <w:pPr>
              <w:widowControl/>
              <w:spacing w:line="360" w:lineRule="auto"/>
              <w:jc w:val="center"/>
              <w:rPr>
                <w:rFonts w:hint="eastAsia" w:ascii="宋体" w:hAnsi="宋体" w:cs="宋体"/>
                <w:color w:val="auto"/>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AA68CF">
            <w:pPr>
              <w:widowControl/>
              <w:spacing w:line="360" w:lineRule="auto"/>
              <w:jc w:val="center"/>
              <w:rPr>
                <w:rFonts w:hint="eastAsia" w:ascii="宋体" w:hAnsi="宋体" w:cs="宋体"/>
                <w:color w:val="auto"/>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B834A4">
            <w:pPr>
              <w:widowControl/>
              <w:spacing w:line="360" w:lineRule="auto"/>
              <w:jc w:val="center"/>
              <w:rPr>
                <w:rFonts w:hint="eastAsia" w:ascii="宋体" w:hAnsi="宋体" w:cs="宋体"/>
                <w:color w:val="auto"/>
                <w:sz w:val="28"/>
                <w:szCs w:val="28"/>
                <w:highlight w:val="none"/>
              </w:rPr>
            </w:pPr>
          </w:p>
        </w:tc>
      </w:tr>
      <w:tr w14:paraId="05FBECC1">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E2ABCD">
            <w:pPr>
              <w:widowControl/>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A96FF1">
            <w:pPr>
              <w:widowControl/>
              <w:spacing w:line="360" w:lineRule="auto"/>
              <w:jc w:val="center"/>
              <w:rPr>
                <w:rFonts w:hint="eastAsia" w:ascii="宋体" w:hAnsi="宋体" w:cs="宋体"/>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5E8B8F">
            <w:pPr>
              <w:widowControl/>
              <w:spacing w:line="360" w:lineRule="auto"/>
              <w:jc w:val="center"/>
              <w:rPr>
                <w:rFonts w:hint="eastAsia" w:ascii="宋体" w:hAnsi="宋体" w:cs="宋体"/>
                <w:color w:val="auto"/>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52D436">
            <w:pPr>
              <w:widowControl/>
              <w:spacing w:line="360" w:lineRule="auto"/>
              <w:jc w:val="center"/>
              <w:rPr>
                <w:rFonts w:hint="eastAsia" w:ascii="宋体" w:hAnsi="宋体" w:cs="宋体"/>
                <w:color w:val="auto"/>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4333FD">
            <w:pPr>
              <w:widowControl/>
              <w:spacing w:line="360" w:lineRule="auto"/>
              <w:jc w:val="center"/>
              <w:rPr>
                <w:rFonts w:hint="eastAsia" w:ascii="宋体" w:hAnsi="宋体" w:cs="宋体"/>
                <w:color w:val="auto"/>
                <w:sz w:val="28"/>
                <w:szCs w:val="28"/>
                <w:highlight w:val="none"/>
              </w:rPr>
            </w:pPr>
          </w:p>
        </w:tc>
      </w:tr>
      <w:tr w14:paraId="0AA2E641">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373075">
            <w:pPr>
              <w:widowControl/>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67097">
            <w:pPr>
              <w:widowControl/>
              <w:spacing w:line="360" w:lineRule="auto"/>
              <w:jc w:val="center"/>
              <w:rPr>
                <w:rFonts w:hint="eastAsia" w:ascii="宋体" w:hAnsi="宋体" w:cs="宋体"/>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2FE75E">
            <w:pPr>
              <w:widowControl/>
              <w:spacing w:line="360" w:lineRule="auto"/>
              <w:jc w:val="center"/>
              <w:rPr>
                <w:rFonts w:hint="eastAsia" w:ascii="宋体" w:hAnsi="宋体" w:cs="宋体"/>
                <w:color w:val="auto"/>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9BF73D">
            <w:pPr>
              <w:widowControl/>
              <w:spacing w:line="360" w:lineRule="auto"/>
              <w:jc w:val="center"/>
              <w:rPr>
                <w:rFonts w:hint="eastAsia" w:ascii="宋体" w:hAnsi="宋体" w:cs="宋体"/>
                <w:color w:val="auto"/>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FC25D7">
            <w:pPr>
              <w:widowControl/>
              <w:spacing w:line="360" w:lineRule="auto"/>
              <w:jc w:val="center"/>
              <w:rPr>
                <w:rFonts w:hint="eastAsia" w:ascii="宋体" w:hAnsi="宋体" w:cs="宋体"/>
                <w:color w:val="auto"/>
                <w:sz w:val="28"/>
                <w:szCs w:val="28"/>
                <w:highlight w:val="none"/>
              </w:rPr>
            </w:pPr>
          </w:p>
        </w:tc>
      </w:tr>
      <w:tr w14:paraId="0AF1F9E6">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C59E84">
            <w:pPr>
              <w:widowControl/>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26AC54">
            <w:pPr>
              <w:widowControl/>
              <w:spacing w:line="360" w:lineRule="auto"/>
              <w:jc w:val="center"/>
              <w:rPr>
                <w:rFonts w:hint="eastAsia" w:ascii="宋体" w:hAnsi="宋体" w:cs="宋体"/>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FF8317">
            <w:pPr>
              <w:widowControl/>
              <w:spacing w:line="360" w:lineRule="auto"/>
              <w:jc w:val="center"/>
              <w:rPr>
                <w:rFonts w:hint="eastAsia" w:ascii="宋体" w:hAnsi="宋体" w:cs="宋体"/>
                <w:color w:val="auto"/>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9F4971">
            <w:pPr>
              <w:widowControl/>
              <w:spacing w:line="360" w:lineRule="auto"/>
              <w:jc w:val="center"/>
              <w:rPr>
                <w:rFonts w:hint="eastAsia" w:ascii="宋体" w:hAnsi="宋体" w:cs="宋体"/>
                <w:color w:val="auto"/>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272FE3">
            <w:pPr>
              <w:widowControl/>
              <w:spacing w:line="360" w:lineRule="auto"/>
              <w:jc w:val="center"/>
              <w:rPr>
                <w:rFonts w:hint="eastAsia" w:ascii="宋体" w:hAnsi="宋体" w:cs="宋体"/>
                <w:color w:val="auto"/>
                <w:sz w:val="28"/>
                <w:szCs w:val="28"/>
                <w:highlight w:val="none"/>
              </w:rPr>
            </w:pPr>
          </w:p>
        </w:tc>
      </w:tr>
    </w:tbl>
    <w:p w14:paraId="56F2083B">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6A9E0A42">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F67ED96">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2597B14">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F399ECF">
      <w:pPr>
        <w:spacing w:line="360" w:lineRule="auto"/>
        <w:ind w:firstLine="420"/>
        <w:contextualSpacing/>
        <w:jc w:val="left"/>
        <w:rPr>
          <w:rFonts w:ascii="宋体" w:hAnsi="宋体" w:cs="宋体"/>
          <w:color w:val="auto"/>
          <w:szCs w:val="21"/>
          <w:highlight w:val="none"/>
        </w:rPr>
      </w:pPr>
    </w:p>
    <w:p w14:paraId="15020471">
      <w:pPr>
        <w:spacing w:line="360" w:lineRule="auto"/>
        <w:ind w:firstLine="560"/>
        <w:contextualSpacing/>
        <w:jc w:val="left"/>
        <w:rPr>
          <w:rFonts w:hint="eastAsia" w:ascii="宋体" w:hAnsi="宋体" w:cs="宋体"/>
          <w:color w:val="auto"/>
          <w:sz w:val="28"/>
          <w:szCs w:val="28"/>
          <w:highlight w:val="none"/>
        </w:rPr>
      </w:pPr>
    </w:p>
    <w:p w14:paraId="17B85C2B">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0453303">
      <w:pPr>
        <w:spacing w:line="360" w:lineRule="auto"/>
        <w:ind w:right="480" w:firstLine="300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27E82D79">
      <w:pPr>
        <w:spacing w:line="360" w:lineRule="auto"/>
        <w:ind w:right="480" w:firstLine="528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4B245EE9">
      <w:pPr>
        <w:jc w:val="center"/>
        <w:rPr>
          <w:rFonts w:hint="eastAsia" w:ascii="宋体" w:hAnsi="宋体"/>
          <w:b/>
          <w:color w:val="auto"/>
          <w:sz w:val="28"/>
          <w:szCs w:val="28"/>
          <w:highlight w:val="none"/>
        </w:rPr>
      </w:pPr>
      <w:r>
        <w:rPr>
          <w:rFonts w:ascii="宋体" w:hAnsi="宋体"/>
          <w:b/>
          <w:color w:val="auto"/>
          <w:sz w:val="28"/>
          <w:szCs w:val="28"/>
          <w:highlight w:val="none"/>
        </w:rPr>
        <w:br w:type="page" w:clear="all"/>
      </w:r>
    </w:p>
    <w:p w14:paraId="5E42B3A3">
      <w:pPr>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C7EEAA0">
      <w:pPr>
        <w:jc w:val="center"/>
        <w:rPr>
          <w:rFonts w:hint="eastAsia" w:ascii="宋体" w:hAnsi="宋体"/>
          <w:b/>
          <w:color w:val="auto"/>
          <w:sz w:val="32"/>
          <w:szCs w:val="32"/>
          <w:highlight w:val="none"/>
        </w:rPr>
      </w:pPr>
    </w:p>
    <w:tbl>
      <w:tblPr>
        <w:tblStyle w:val="32"/>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28E84970">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3FE4973">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8B2C699">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6905FCE">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730F8B">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备注</w:t>
            </w:r>
          </w:p>
        </w:tc>
      </w:tr>
      <w:tr w14:paraId="5CBB4C17">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E45160">
            <w:pPr>
              <w:widowControl/>
              <w:spacing w:line="200" w:lineRule="atLeast"/>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9D016F">
            <w:pPr>
              <w:widowControl/>
              <w:spacing w:line="200" w:lineRule="atLeast"/>
              <w:jc w:val="center"/>
              <w:rPr>
                <w:rFonts w:ascii="宋体" w:hAnsi="宋体" w:cs="宋体"/>
                <w:color w:val="auto"/>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C865D6">
            <w:pPr>
              <w:widowControl/>
              <w:spacing w:line="200" w:lineRule="atLeast"/>
              <w:jc w:val="center"/>
              <w:rPr>
                <w:rFonts w:ascii="宋体" w:hAnsi="宋体" w:cs="宋体"/>
                <w:color w:val="auto"/>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C62716">
            <w:pPr>
              <w:widowControl/>
              <w:spacing w:line="200" w:lineRule="atLeast"/>
              <w:jc w:val="center"/>
              <w:rPr>
                <w:rFonts w:ascii="宋体" w:hAnsi="宋体" w:cs="宋体"/>
                <w:color w:val="auto"/>
                <w:sz w:val="28"/>
                <w:szCs w:val="28"/>
                <w:highlight w:val="none"/>
              </w:rPr>
            </w:pPr>
          </w:p>
        </w:tc>
      </w:tr>
      <w:tr w14:paraId="0BBCB2B8">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695BB4">
            <w:pPr>
              <w:widowControl/>
              <w:spacing w:line="200" w:lineRule="atLeast"/>
              <w:jc w:val="center"/>
              <w:rPr>
                <w:rFonts w:ascii="宋体" w:hAnsi="宋体" w:cs="宋体"/>
                <w:color w:val="auto"/>
                <w:sz w:val="28"/>
                <w:szCs w:val="28"/>
                <w:highlight w:val="none"/>
              </w:rPr>
            </w:pPr>
            <w:r>
              <w:rPr>
                <w:rFonts w:hint="eastAsia" w:ascii="宋体" w:hAnsi="宋体" w:cs="宋体"/>
                <w:color w:val="auto"/>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621756">
            <w:pPr>
              <w:widowControl/>
              <w:spacing w:line="200" w:lineRule="atLeast"/>
              <w:jc w:val="center"/>
              <w:rPr>
                <w:rFonts w:ascii="宋体" w:hAnsi="宋体" w:cs="宋体"/>
                <w:color w:val="auto"/>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DB2E52">
            <w:pPr>
              <w:widowControl/>
              <w:spacing w:line="200" w:lineRule="atLeast"/>
              <w:jc w:val="center"/>
              <w:rPr>
                <w:rFonts w:ascii="宋体" w:hAnsi="宋体" w:cs="宋体"/>
                <w:color w:val="auto"/>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07208B">
            <w:pPr>
              <w:widowControl/>
              <w:spacing w:line="200" w:lineRule="atLeast"/>
              <w:jc w:val="center"/>
              <w:rPr>
                <w:rFonts w:ascii="宋体" w:hAnsi="宋体" w:cs="宋体"/>
                <w:color w:val="auto"/>
                <w:sz w:val="28"/>
                <w:szCs w:val="28"/>
                <w:highlight w:val="none"/>
              </w:rPr>
            </w:pPr>
          </w:p>
        </w:tc>
      </w:tr>
      <w:tr w14:paraId="73BC4A7D">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690EEF">
            <w:pPr>
              <w:widowControl/>
              <w:spacing w:line="200" w:lineRule="atLeast"/>
              <w:jc w:val="center"/>
              <w:rPr>
                <w:rFonts w:ascii="宋体" w:hAnsi="宋体" w:cs="宋体"/>
                <w:color w:val="auto"/>
                <w:sz w:val="28"/>
                <w:szCs w:val="28"/>
                <w:highlight w:val="none"/>
              </w:rPr>
            </w:pPr>
            <w:r>
              <w:rPr>
                <w:rFonts w:hint="eastAsia" w:ascii="宋体" w:hAnsi="宋体" w:cs="宋体"/>
                <w:color w:val="auto"/>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C75D8C">
            <w:pPr>
              <w:widowControl/>
              <w:spacing w:line="200" w:lineRule="atLeast"/>
              <w:jc w:val="center"/>
              <w:rPr>
                <w:rFonts w:ascii="宋体" w:hAnsi="宋体" w:cs="宋体"/>
                <w:color w:val="auto"/>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4DCD30">
            <w:pPr>
              <w:widowControl/>
              <w:spacing w:line="200" w:lineRule="atLeast"/>
              <w:jc w:val="center"/>
              <w:rPr>
                <w:rFonts w:ascii="宋体" w:hAnsi="宋体" w:cs="宋体"/>
                <w:color w:val="auto"/>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1A120C">
            <w:pPr>
              <w:widowControl/>
              <w:spacing w:line="200" w:lineRule="atLeast"/>
              <w:jc w:val="center"/>
              <w:rPr>
                <w:rFonts w:ascii="宋体" w:hAnsi="宋体" w:cs="宋体"/>
                <w:color w:val="auto"/>
                <w:sz w:val="28"/>
                <w:szCs w:val="28"/>
                <w:highlight w:val="none"/>
              </w:rPr>
            </w:pPr>
          </w:p>
        </w:tc>
      </w:tr>
      <w:tr w14:paraId="67D69E4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37E807">
            <w:pPr>
              <w:widowControl/>
              <w:spacing w:line="200" w:lineRule="atLeast"/>
              <w:jc w:val="center"/>
              <w:rPr>
                <w:rFonts w:ascii="宋体" w:hAnsi="宋体" w:cs="宋体"/>
                <w:color w:val="auto"/>
                <w:sz w:val="28"/>
                <w:szCs w:val="28"/>
                <w:highlight w:val="none"/>
              </w:rPr>
            </w:pPr>
            <w:r>
              <w:rPr>
                <w:rFonts w:hint="eastAsia" w:ascii="宋体" w:hAnsi="宋体" w:cs="宋体"/>
                <w:color w:val="auto"/>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A44B36">
            <w:pPr>
              <w:widowControl/>
              <w:spacing w:line="200" w:lineRule="atLeast"/>
              <w:jc w:val="center"/>
              <w:rPr>
                <w:rFonts w:ascii="宋体" w:hAnsi="宋体" w:cs="宋体"/>
                <w:color w:val="auto"/>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41D234">
            <w:pPr>
              <w:widowControl/>
              <w:spacing w:line="200" w:lineRule="atLeast"/>
              <w:jc w:val="center"/>
              <w:rPr>
                <w:rFonts w:ascii="宋体" w:hAnsi="宋体" w:cs="宋体"/>
                <w:color w:val="auto"/>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1E75F2">
            <w:pPr>
              <w:widowControl/>
              <w:spacing w:line="200" w:lineRule="atLeast"/>
              <w:jc w:val="center"/>
              <w:rPr>
                <w:rFonts w:ascii="宋体" w:hAnsi="宋体" w:cs="宋体"/>
                <w:color w:val="auto"/>
                <w:sz w:val="28"/>
                <w:szCs w:val="28"/>
                <w:highlight w:val="none"/>
              </w:rPr>
            </w:pPr>
          </w:p>
        </w:tc>
      </w:tr>
    </w:tbl>
    <w:p w14:paraId="50FC24D0">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165F62F">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2F0F649">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FE78A8F">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DE00B6B">
      <w:pPr>
        <w:spacing w:line="360" w:lineRule="auto"/>
        <w:contextualSpacing/>
        <w:jc w:val="left"/>
        <w:rPr>
          <w:rFonts w:hint="eastAsia" w:ascii="宋体" w:hAnsi="宋体"/>
          <w:color w:val="auto"/>
          <w:sz w:val="28"/>
          <w:szCs w:val="28"/>
          <w:highlight w:val="none"/>
        </w:rPr>
      </w:pPr>
    </w:p>
    <w:p w14:paraId="7694FC1F">
      <w:pPr>
        <w:spacing w:line="360" w:lineRule="auto"/>
        <w:contextualSpacing/>
        <w:jc w:val="left"/>
        <w:rPr>
          <w:rFonts w:hint="eastAsia" w:ascii="宋体" w:hAnsi="宋体"/>
          <w:color w:val="auto"/>
          <w:sz w:val="28"/>
          <w:szCs w:val="28"/>
          <w:highlight w:val="none"/>
        </w:rPr>
      </w:pPr>
    </w:p>
    <w:p w14:paraId="63111443">
      <w:pPr>
        <w:spacing w:line="360" w:lineRule="auto"/>
        <w:contextualSpacing/>
        <w:jc w:val="left"/>
        <w:rPr>
          <w:rFonts w:hint="eastAsia"/>
          <w:color w:val="auto"/>
          <w:sz w:val="28"/>
          <w:szCs w:val="28"/>
          <w:highlight w:val="none"/>
        </w:rPr>
      </w:pPr>
    </w:p>
    <w:p w14:paraId="18D82458">
      <w:pPr>
        <w:spacing w:line="360" w:lineRule="auto"/>
        <w:contextualSpacing/>
        <w:jc w:val="left"/>
        <w:rPr>
          <w:rFonts w:hint="eastAsia"/>
          <w:color w:val="auto"/>
          <w:sz w:val="28"/>
          <w:szCs w:val="28"/>
          <w:highlight w:val="none"/>
        </w:rPr>
      </w:pPr>
    </w:p>
    <w:p w14:paraId="3211C43A">
      <w:pPr>
        <w:spacing w:line="360" w:lineRule="auto"/>
        <w:contextualSpacing/>
        <w:jc w:val="left"/>
        <w:rPr>
          <w:rFonts w:hint="eastAsia"/>
          <w:color w:val="auto"/>
          <w:sz w:val="28"/>
          <w:szCs w:val="28"/>
          <w:highlight w:val="none"/>
        </w:rPr>
      </w:pPr>
    </w:p>
    <w:p w14:paraId="27874FEA">
      <w:pPr>
        <w:spacing w:line="360" w:lineRule="auto"/>
        <w:contextualSpacing/>
        <w:jc w:val="left"/>
        <w:rPr>
          <w:rFonts w:hint="eastAsia" w:ascii="宋体" w:hAnsi="宋体"/>
          <w:color w:val="auto"/>
          <w:sz w:val="28"/>
          <w:szCs w:val="28"/>
          <w:highlight w:val="none"/>
        </w:rPr>
      </w:pPr>
    </w:p>
    <w:p w14:paraId="20F77472">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C14C992">
      <w:pPr>
        <w:spacing w:line="360" w:lineRule="auto"/>
        <w:ind w:right="480" w:firstLine="3360"/>
        <w:contextualSpacing/>
        <w:rPr>
          <w:rFonts w:hint="eastAsia"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33448567">
      <w:pPr>
        <w:spacing w:line="360" w:lineRule="auto"/>
        <w:ind w:right="480" w:firstLine="24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4D8F7D9D">
      <w:pPr>
        <w:spacing w:line="500" w:lineRule="exact"/>
        <w:jc w:val="center"/>
        <w:rPr>
          <w:rFonts w:hint="eastAsia" w:ascii="方正小标宋简体" w:hAnsi="宋体" w:eastAsia="方正小标宋简体"/>
          <w:b/>
          <w:color w:val="auto"/>
          <w:sz w:val="32"/>
          <w:szCs w:val="32"/>
          <w:highlight w:val="none"/>
        </w:rPr>
      </w:pPr>
      <w:r>
        <w:rPr>
          <w:rFonts w:ascii="宋体" w:hAnsi="宋体"/>
          <w:b/>
          <w:color w:val="auto"/>
          <w:sz w:val="32"/>
          <w:szCs w:val="32"/>
          <w:highlight w:val="none"/>
        </w:rPr>
        <w:br w:type="page" w:clear="all"/>
      </w:r>
      <w:r>
        <w:rPr>
          <w:rFonts w:hint="eastAsia" w:ascii="方正小标宋简体" w:hAnsi="宋体" w:eastAsia="方正小标宋简体"/>
          <w:b/>
          <w:color w:val="auto"/>
          <w:sz w:val="32"/>
          <w:szCs w:val="32"/>
          <w:highlight w:val="none"/>
        </w:rPr>
        <w:t>竞标声明</w:t>
      </w:r>
    </w:p>
    <w:p w14:paraId="63709FA7">
      <w:pPr>
        <w:spacing w:line="320" w:lineRule="exact"/>
        <w:jc w:val="center"/>
        <w:rPr>
          <w:rFonts w:hint="eastAsia" w:ascii="宋体" w:hAnsi="宋体"/>
          <w:color w:val="auto"/>
          <w:sz w:val="24"/>
          <w:szCs w:val="20"/>
          <w:highlight w:val="none"/>
        </w:rPr>
      </w:pPr>
    </w:p>
    <w:p w14:paraId="309D4E13">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D93FDB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CA3897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7D5E3E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426F5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0A22446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0A20A62">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3950767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27B9E7E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3671ED1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6E33E0D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088E98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814D7C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6682D4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0A2891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9BE149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9C3121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2FC47672">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3008FB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94C4A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499A6186">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55EE98">
      <w:pPr>
        <w:pStyle w:val="216"/>
        <w:spacing w:line="360" w:lineRule="auto"/>
        <w:ind w:firstLine="48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2F867326">
      <w:pPr>
        <w:pStyle w:val="216"/>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8E6C86C">
      <w:pPr>
        <w:pStyle w:val="214"/>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372272CF">
      <w:pPr>
        <w:pStyle w:val="214"/>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5EB5307">
      <w:pPr>
        <w:pStyle w:val="214"/>
        <w:tabs>
          <w:tab w:val="left" w:pos="939"/>
        </w:tabs>
        <w:spacing w:line="360" w:lineRule="auto"/>
        <w:ind w:left="141" w:firstLine="360"/>
        <w:rPr>
          <w:rFonts w:hint="eastAsia" w:ascii="宋体" w:hAnsi="宋体" w:cs="宋体"/>
          <w:color w:val="auto"/>
          <w:szCs w:val="21"/>
          <w:highlight w:val="none"/>
        </w:rPr>
      </w:pPr>
      <w:r>
        <w:rPr>
          <w:rFonts w:hint="eastAsia" w:ascii="宋体" w:hAnsi="宋体" w:cs="宋体"/>
          <w:color w:val="auto"/>
          <w:sz w:val="24"/>
          <w:highlight w:val="none"/>
        </w:rPr>
        <w:t>特此承诺。</w:t>
      </w:r>
    </w:p>
    <w:p w14:paraId="20780D7C">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注：如为联合体竞标，盖章处须加盖联合体牵头人电子签章并由联合体牵头人法定代表人分别签字或者盖章或者电子签名，否则响应文件按无效响应处理。</w:t>
      </w:r>
    </w:p>
    <w:p w14:paraId="5A88775A">
      <w:pPr>
        <w:spacing w:line="360" w:lineRule="auto"/>
        <w:contextualSpacing/>
        <w:jc w:val="left"/>
        <w:rPr>
          <w:rFonts w:hint="eastAsia" w:ascii="宋体" w:hAnsi="宋体" w:cs="宋体"/>
          <w:color w:val="auto"/>
          <w:szCs w:val="21"/>
          <w:highlight w:val="none"/>
        </w:rPr>
      </w:pPr>
    </w:p>
    <w:p w14:paraId="394DFE40">
      <w:pPr>
        <w:spacing w:line="360" w:lineRule="auto"/>
        <w:ind w:firstLine="1800"/>
        <w:contextualSpacing/>
        <w:rPr>
          <w:rFonts w:hint="eastAsia"/>
          <w:color w:val="auto"/>
          <w:highlight w:val="none"/>
        </w:rPr>
      </w:pPr>
      <w:r>
        <w:rPr>
          <w:rFonts w:hint="eastAsia" w:ascii="宋体" w:hAnsi="宋体"/>
          <w:color w:val="auto"/>
          <w:sz w:val="24"/>
          <w:highlight w:val="none"/>
        </w:rPr>
        <w:t>法定代表人（签字或者盖章或者电子签名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70F6C227">
      <w:pPr>
        <w:spacing w:line="360" w:lineRule="auto"/>
        <w:ind w:firstLine="4320"/>
        <w:contextualSpacing/>
        <w:rPr>
          <w:rFonts w:hint="eastAsia" w:ascii="宋体" w:hAnsi="宋体" w:cs="宋体"/>
          <w:color w:val="auto"/>
          <w:szCs w:val="21"/>
          <w:highlight w:val="none"/>
          <w:u w:val="single"/>
        </w:rPr>
      </w:pPr>
      <w:r>
        <w:rPr>
          <w:rFonts w:hint="eastAsia" w:ascii="宋体" w:hAnsi="宋体"/>
          <w:color w:val="auto"/>
          <w:sz w:val="24"/>
          <w:highlight w:val="none"/>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61100F97">
      <w:pPr>
        <w:spacing w:line="360" w:lineRule="auto"/>
        <w:ind w:right="482" w:firstLine="210"/>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0107B99A">
      <w:pPr>
        <w:pStyle w:val="13"/>
        <w:spacing w:line="520" w:lineRule="exact"/>
        <w:ind w:firstLine="0"/>
        <w:jc w:val="center"/>
        <w:rPr>
          <w:rFonts w:ascii="方正小标宋简体" w:hAnsi="方正小标宋简体" w:eastAsia="方正小标宋简体" w:cs="方正小标宋简体"/>
          <w:color w:val="auto"/>
          <w:sz w:val="44"/>
          <w:szCs w:val="44"/>
          <w:highlight w:val="none"/>
        </w:rPr>
      </w:pPr>
      <w:r>
        <w:rPr>
          <w:rFonts w:ascii="宋体" w:hAnsi="宋体"/>
          <w:color w:val="auto"/>
          <w:szCs w:val="21"/>
          <w:highlight w:val="none"/>
        </w:rPr>
        <w:br w:type="page" w:clear="all"/>
      </w:r>
      <w:r>
        <w:rPr>
          <w:rFonts w:hint="eastAsia" w:ascii="方正小标宋简体" w:hAnsi="方正小标宋简体" w:eastAsia="方正小标宋简体" w:cs="方正小标宋简体"/>
          <w:color w:val="auto"/>
          <w:sz w:val="44"/>
          <w:szCs w:val="44"/>
          <w:highlight w:val="none"/>
        </w:rPr>
        <w:t>联合体竞标协议书</w:t>
      </w:r>
    </w:p>
    <w:p w14:paraId="0950EC9A">
      <w:pPr>
        <w:pStyle w:val="13"/>
        <w:spacing w:line="360" w:lineRule="auto"/>
        <w:ind w:firstLine="0"/>
        <w:rPr>
          <w:rFonts w:hint="eastAsia" w:ascii="宋体" w:hAnsi="宋体"/>
          <w:color w:val="auto"/>
          <w:sz w:val="24"/>
          <w:szCs w:val="24"/>
          <w:highlight w:val="none"/>
        </w:rPr>
      </w:pPr>
    </w:p>
    <w:p w14:paraId="6212EE60">
      <w:pPr>
        <w:pStyle w:val="13"/>
        <w:spacing w:line="360" w:lineRule="auto"/>
        <w:ind w:firstLine="480"/>
        <w:rPr>
          <w:rFonts w:hint="eastAsia"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57A7E319">
      <w:pPr>
        <w:pStyle w:val="13"/>
        <w:spacing w:line="360" w:lineRule="auto"/>
        <w:ind w:firstLine="48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6F3CED44">
      <w:pPr>
        <w:pStyle w:val="13"/>
        <w:spacing w:line="360" w:lineRule="auto"/>
        <w:ind w:firstLine="48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B069BDC">
      <w:pPr>
        <w:pStyle w:val="13"/>
        <w:spacing w:line="360" w:lineRule="auto"/>
        <w:ind w:firstLine="48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w:t>
      </w:r>
      <w:r>
        <w:rPr>
          <w:rFonts w:hint="eastAsia" w:ascii="宋体" w:hAnsi="宋体" w:cs="仿宋_GB2312"/>
          <w:color w:val="auto"/>
          <w:sz w:val="24"/>
          <w:szCs w:val="24"/>
          <w:highlight w:val="none"/>
          <w:lang w:eastAsia="zh-CN"/>
        </w:rPr>
        <w:t>谈判文件</w:t>
      </w:r>
      <w:r>
        <w:rPr>
          <w:rFonts w:hint="eastAsia" w:ascii="宋体" w:hAnsi="宋体" w:cs="仿宋_GB2312"/>
          <w:color w:val="auto"/>
          <w:sz w:val="24"/>
          <w:szCs w:val="24"/>
          <w:highlight w:val="none"/>
        </w:rPr>
        <w:t>、响应文件和合同的要求全面履行义务，并向采购人承担连带责任。</w:t>
      </w:r>
    </w:p>
    <w:p w14:paraId="4FBFAE58">
      <w:pPr>
        <w:pStyle w:val="13"/>
        <w:spacing w:line="360" w:lineRule="auto"/>
        <w:ind w:firstLine="48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6AC5888D">
      <w:pPr>
        <w:pStyle w:val="13"/>
        <w:spacing w:line="360" w:lineRule="auto"/>
        <w:ind w:firstLine="48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协议书自所有成员单位法定代表人（单位负责人）或者其委托代理人签字或者盖单位章之日起生效，合同履行完毕后自动失效。</w:t>
      </w:r>
    </w:p>
    <w:p w14:paraId="7A3C95CC">
      <w:pPr>
        <w:pStyle w:val="13"/>
        <w:spacing w:line="360" w:lineRule="auto"/>
        <w:ind w:firstLine="48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02A58031">
      <w:pPr>
        <w:pStyle w:val="13"/>
        <w:spacing w:line="360" w:lineRule="auto"/>
        <w:ind w:firstLine="48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注：本协议书应附法定代表人身份证明书；有委托代理的，应附授权委托书（格式自拟）。</w:t>
      </w:r>
    </w:p>
    <w:p w14:paraId="10BAD8AA">
      <w:pPr>
        <w:pStyle w:val="13"/>
        <w:spacing w:line="360" w:lineRule="auto"/>
        <w:rPr>
          <w:rFonts w:hint="eastAsia" w:ascii="宋体" w:hAnsi="宋体" w:cs="仿宋_GB2312"/>
          <w:color w:val="auto"/>
          <w:sz w:val="24"/>
          <w:szCs w:val="24"/>
          <w:highlight w:val="none"/>
        </w:rPr>
      </w:pPr>
    </w:p>
    <w:p w14:paraId="713632C0">
      <w:pPr>
        <w:pStyle w:val="13"/>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33417015">
      <w:pPr>
        <w:pStyle w:val="13"/>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33CAF3D">
      <w:pPr>
        <w:pStyle w:val="13"/>
        <w:spacing w:line="360" w:lineRule="auto"/>
        <w:ind w:firstLine="0"/>
        <w:rPr>
          <w:rFonts w:hint="eastAsia" w:ascii="宋体" w:hAnsi="宋体" w:cs="仿宋_GB2312"/>
          <w:color w:val="auto"/>
          <w:sz w:val="24"/>
          <w:szCs w:val="24"/>
          <w:highlight w:val="none"/>
        </w:rPr>
      </w:pPr>
    </w:p>
    <w:p w14:paraId="204521EA">
      <w:pPr>
        <w:pStyle w:val="13"/>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43043A03">
      <w:pPr>
        <w:pStyle w:val="13"/>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7DB1C3F9">
      <w:pPr>
        <w:pStyle w:val="13"/>
        <w:spacing w:line="360" w:lineRule="auto"/>
        <w:ind w:firstLine="0"/>
        <w:rPr>
          <w:rFonts w:hint="eastAsia" w:ascii="宋体" w:hAnsi="宋体" w:cs="仿宋_GB2312"/>
          <w:color w:val="auto"/>
          <w:sz w:val="24"/>
          <w:szCs w:val="24"/>
          <w:highlight w:val="none"/>
        </w:rPr>
      </w:pPr>
    </w:p>
    <w:p w14:paraId="71CF6E7C">
      <w:pPr>
        <w:pStyle w:val="13"/>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4F36783E">
      <w:pPr>
        <w:pStyle w:val="13"/>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6F15F5A5">
      <w:pPr>
        <w:pStyle w:val="13"/>
        <w:spacing w:line="360" w:lineRule="auto"/>
        <w:ind w:firstLine="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w:t>
      </w:r>
    </w:p>
    <w:p w14:paraId="545473BA">
      <w:pPr>
        <w:spacing w:line="360" w:lineRule="auto"/>
        <w:ind w:right="480" w:firstLine="24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40095F4">
      <w:pPr>
        <w:spacing w:line="360" w:lineRule="auto"/>
        <w:ind w:right="480" w:firstLine="240"/>
        <w:contextualSpacing/>
        <w:jc w:val="center"/>
        <w:rPr>
          <w:rFonts w:hint="eastAsia" w:ascii="宋体" w:hAnsi="宋体"/>
          <w:b/>
          <w:bCs/>
          <w:color w:val="auto"/>
          <w:sz w:val="32"/>
          <w:szCs w:val="32"/>
          <w:highlight w:val="none"/>
        </w:rPr>
      </w:pPr>
      <w:r>
        <w:rPr>
          <w:rFonts w:hint="eastAsia" w:ascii="宋体" w:hAnsi="宋体" w:cs="仿宋_GB2312"/>
          <w:color w:val="auto"/>
          <w:sz w:val="24"/>
          <w:highlight w:val="none"/>
        </w:rPr>
        <w:t xml:space="preserve">                                                年  </w:t>
      </w:r>
      <w:r>
        <w:rPr>
          <w:rFonts w:hint="eastAsia" w:ascii="宋体" w:hAnsi="宋体" w:cs="仿宋_GB2312"/>
          <w:color w:val="auto"/>
          <w:sz w:val="24"/>
          <w:highlight w:val="none"/>
        </w:rPr>
        <w:tab/>
      </w:r>
      <w:r>
        <w:rPr>
          <w:rFonts w:hint="eastAsia" w:ascii="宋体" w:hAnsi="宋体" w:cs="仿宋_GB2312"/>
          <w:color w:val="auto"/>
          <w:sz w:val="24"/>
          <w:highlight w:val="none"/>
        </w:rPr>
        <w:t xml:space="preserve">月  </w:t>
      </w:r>
      <w:r>
        <w:rPr>
          <w:rFonts w:hint="eastAsia" w:ascii="宋体" w:hAnsi="宋体" w:cs="仿宋_GB2312"/>
          <w:color w:val="auto"/>
          <w:sz w:val="24"/>
          <w:highlight w:val="none"/>
        </w:rPr>
        <w:tab/>
      </w:r>
      <w:r>
        <w:rPr>
          <w:rFonts w:hint="eastAsia" w:ascii="宋体" w:hAnsi="宋体" w:cs="仿宋_GB2312"/>
          <w:color w:val="auto"/>
          <w:sz w:val="24"/>
          <w:highlight w:val="none"/>
        </w:rPr>
        <w:t>日</w:t>
      </w:r>
    </w:p>
    <w:p w14:paraId="155B473E">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clear="all"/>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563EA58">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5D86EA83">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C59BA26">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02563D5F">
      <w:pPr>
        <w:spacing w:before="120" w:after="50"/>
        <w:rPr>
          <w:rFonts w:hint="eastAsia" w:ascii="宋体" w:hAnsi="宋体"/>
          <w:color w:val="auto"/>
          <w:sz w:val="24"/>
          <w:szCs w:val="20"/>
          <w:highlight w:val="none"/>
        </w:rPr>
      </w:pPr>
    </w:p>
    <w:p w14:paraId="7B3A208F">
      <w:pPr>
        <w:spacing w:before="120" w:after="50"/>
        <w:rPr>
          <w:rFonts w:hint="eastAsia" w:ascii="宋体" w:hAnsi="宋体"/>
          <w:color w:val="auto"/>
          <w:sz w:val="24"/>
          <w:szCs w:val="20"/>
          <w:highlight w:val="none"/>
        </w:rPr>
      </w:pPr>
    </w:p>
    <w:p w14:paraId="357EE57D">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39C08F3A">
      <w:pPr>
        <w:spacing w:before="120" w:after="50"/>
        <w:rPr>
          <w:rFonts w:hint="eastAsia" w:ascii="宋体" w:hAnsi="宋体"/>
          <w:bCs/>
          <w:color w:val="auto"/>
          <w:sz w:val="24"/>
          <w:szCs w:val="20"/>
          <w:highlight w:val="none"/>
        </w:rPr>
      </w:pPr>
    </w:p>
    <w:p w14:paraId="5DCFD20E">
      <w:pPr>
        <w:spacing w:before="120" w:after="50"/>
        <w:rPr>
          <w:rFonts w:hint="eastAsia" w:ascii="宋体" w:hAnsi="宋体"/>
          <w:bCs/>
          <w:color w:val="auto"/>
          <w:sz w:val="24"/>
          <w:szCs w:val="20"/>
          <w:highlight w:val="none"/>
        </w:rPr>
      </w:pPr>
    </w:p>
    <w:p w14:paraId="1694248D">
      <w:pPr>
        <w:spacing w:before="120" w:after="50"/>
        <w:rPr>
          <w:rFonts w:hint="eastAsia" w:ascii="宋体" w:hAnsi="宋体"/>
          <w:bCs/>
          <w:color w:val="auto"/>
          <w:sz w:val="24"/>
          <w:szCs w:val="20"/>
          <w:highlight w:val="none"/>
        </w:rPr>
      </w:pPr>
    </w:p>
    <w:p w14:paraId="38AE593E">
      <w:pPr>
        <w:spacing w:before="120" w:after="50"/>
        <w:rPr>
          <w:rFonts w:hint="eastAsia" w:ascii="宋体" w:hAnsi="宋体"/>
          <w:bCs/>
          <w:color w:val="auto"/>
          <w:sz w:val="24"/>
          <w:szCs w:val="20"/>
          <w:highlight w:val="none"/>
        </w:rPr>
      </w:pPr>
    </w:p>
    <w:p w14:paraId="49DDC32D">
      <w:pPr>
        <w:spacing w:before="120" w:after="50"/>
        <w:rPr>
          <w:rFonts w:hint="eastAsia" w:ascii="宋体" w:hAnsi="宋体"/>
          <w:bCs/>
          <w:color w:val="auto"/>
          <w:sz w:val="24"/>
          <w:szCs w:val="20"/>
          <w:highlight w:val="none"/>
        </w:rPr>
      </w:pPr>
    </w:p>
    <w:p w14:paraId="39EB945F">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F536E94">
      <w:pPr>
        <w:spacing w:before="120" w:after="50"/>
        <w:ind w:firstLine="720"/>
        <w:rPr>
          <w:rFonts w:hint="eastAsia" w:ascii="宋体" w:hAnsi="宋体" w:cs="仿宋_GB2312"/>
          <w:bCs/>
          <w:color w:val="auto"/>
          <w:sz w:val="32"/>
          <w:szCs w:val="32"/>
          <w:highlight w:val="none"/>
        </w:rPr>
      </w:pPr>
    </w:p>
    <w:p w14:paraId="3F27551B">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3909A47">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E33F23A">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B7F8B97">
      <w:pPr>
        <w:spacing w:before="120" w:after="50"/>
        <w:ind w:firstLine="720"/>
        <w:rPr>
          <w:rFonts w:hint="eastAsia" w:ascii="宋体" w:hAnsi="宋体" w:cs="仿宋_GB2312"/>
          <w:bCs/>
          <w:color w:val="auto"/>
          <w:sz w:val="32"/>
          <w:szCs w:val="32"/>
          <w:highlight w:val="none"/>
        </w:rPr>
      </w:pPr>
    </w:p>
    <w:p w14:paraId="0C70C171">
      <w:pPr>
        <w:pStyle w:val="199"/>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8565261">
      <w:pPr>
        <w:pStyle w:val="199"/>
        <w:spacing w:before="50" w:after="50"/>
        <w:ind w:firstLine="640"/>
        <w:rPr>
          <w:rFonts w:hint="eastAsia" w:ascii="宋体" w:hAnsi="宋体" w:cs="仿宋_GB2312"/>
          <w:bCs/>
          <w:color w:val="auto"/>
          <w:sz w:val="32"/>
          <w:szCs w:val="32"/>
          <w:highlight w:val="none"/>
        </w:rPr>
      </w:pPr>
    </w:p>
    <w:p w14:paraId="75041BE9">
      <w:pPr>
        <w:pStyle w:val="199"/>
        <w:spacing w:before="50" w:after="50"/>
        <w:ind w:firstLine="720"/>
        <w:rPr>
          <w:rFonts w:hint="eastAsia" w:ascii="宋体" w:hAnsi="宋体" w:cs="仿宋_GB2312"/>
          <w:bCs/>
          <w:color w:val="auto"/>
          <w:sz w:val="32"/>
          <w:szCs w:val="32"/>
          <w:highlight w:val="none"/>
        </w:rPr>
      </w:pPr>
    </w:p>
    <w:p w14:paraId="09DB6D94">
      <w:pPr>
        <w:pStyle w:val="199"/>
        <w:spacing w:before="50" w:after="50"/>
        <w:ind w:firstLine="0"/>
        <w:rPr>
          <w:rFonts w:hint="eastAsia" w:ascii="宋体" w:hAnsi="宋体" w:cs="仿宋_GB2312"/>
          <w:bCs/>
          <w:color w:val="auto"/>
          <w:sz w:val="32"/>
          <w:szCs w:val="32"/>
          <w:highlight w:val="none"/>
        </w:rPr>
      </w:pPr>
    </w:p>
    <w:p w14:paraId="784430E8">
      <w:pPr>
        <w:pStyle w:val="199"/>
        <w:spacing w:before="50" w:after="50"/>
        <w:ind w:firstLine="1280"/>
        <w:rPr>
          <w:rFonts w:hint="eastAsia" w:ascii="宋体" w:hAnsi="宋体" w:cs="仿宋_GB2312"/>
          <w:bCs/>
          <w:color w:val="auto"/>
          <w:sz w:val="32"/>
          <w:szCs w:val="32"/>
          <w:highlight w:val="none"/>
        </w:rPr>
      </w:pPr>
    </w:p>
    <w:p w14:paraId="6BF039B6">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B7FA345">
      <w:pPr>
        <w:spacing w:before="120"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clear="all"/>
      </w:r>
      <w:r>
        <w:rPr>
          <w:rFonts w:hint="eastAsia" w:ascii="宋体" w:hAnsi="宋体"/>
          <w:b/>
          <w:bCs/>
          <w:color w:val="auto"/>
          <w:sz w:val="32"/>
          <w:szCs w:val="32"/>
          <w:highlight w:val="none"/>
        </w:rPr>
        <w:t>2.报价文件目录</w:t>
      </w:r>
    </w:p>
    <w:p w14:paraId="1E13C4CF">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4B471E31">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clear="all"/>
      </w:r>
      <w:r>
        <w:rPr>
          <w:rFonts w:hint="eastAsia" w:ascii="方正小标宋简体" w:hAnsi="方正小标宋简体" w:eastAsia="方正小标宋简体" w:cs="方正小标宋简体"/>
          <w:bCs/>
          <w:color w:val="auto"/>
          <w:sz w:val="44"/>
          <w:szCs w:val="44"/>
          <w:highlight w:val="none"/>
        </w:rPr>
        <w:t>竞  标  报  价  表</w:t>
      </w:r>
    </w:p>
    <w:p w14:paraId="24756EC6">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55D0A1FA">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分标（如有）：</w:t>
      </w:r>
      <w:r>
        <w:rPr>
          <w:rFonts w:hint="eastAsia" w:ascii="宋体" w:hAnsi="宋体" w:cs="仿宋_GB2312"/>
          <w:color w:val="auto"/>
          <w:sz w:val="24"/>
          <w:highlight w:val="none"/>
          <w:u w:val="single"/>
        </w:rPr>
        <w:t xml:space="preserve">            </w:t>
      </w:r>
    </w:p>
    <w:p w14:paraId="3A29D060">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E54934B">
      <w:pPr>
        <w:spacing w:before="50" w:after="50" w:line="360" w:lineRule="auto"/>
        <w:ind w:firstLine="5520"/>
        <w:rPr>
          <w:rFonts w:hint="eastAsia" w:ascii="宋体" w:hAnsi="宋体" w:cs="仿宋_GB2312"/>
          <w:color w:val="auto"/>
          <w:sz w:val="24"/>
          <w:highlight w:val="none"/>
        </w:rPr>
      </w:pPr>
      <w:r>
        <w:rPr>
          <w:rFonts w:hint="eastAsia" w:ascii="宋体" w:hAnsi="宋体" w:cs="仿宋_GB2312"/>
          <w:color w:val="auto"/>
          <w:sz w:val="24"/>
          <w:highlight w:val="none"/>
        </w:rPr>
        <w:t>单位：元</w:t>
      </w:r>
    </w:p>
    <w:tbl>
      <w:tblPr>
        <w:tblStyle w:val="32"/>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376"/>
        <w:gridCol w:w="994"/>
        <w:gridCol w:w="1002"/>
        <w:gridCol w:w="1074"/>
        <w:gridCol w:w="818"/>
        <w:gridCol w:w="997"/>
        <w:gridCol w:w="1407"/>
        <w:gridCol w:w="1618"/>
      </w:tblGrid>
      <w:tr w14:paraId="4FE35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31E309CC">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0D6138C3">
            <w:pPr>
              <w:spacing w:before="50" w:after="50" w:line="360" w:lineRule="auto"/>
              <w:jc w:val="center"/>
              <w:rPr>
                <w:rFonts w:ascii="宋体" w:hAnsi="宋体" w:cs="仿宋_GB2312"/>
                <w:b/>
                <w:bCs/>
                <w:color w:val="auto"/>
                <w:sz w:val="24"/>
                <w:highlight w:val="none"/>
              </w:rPr>
            </w:pPr>
            <w:r>
              <w:rPr>
                <w:rFonts w:hint="eastAsia" w:ascii="宋体" w:hAnsi="宋体"/>
                <w:b/>
                <w:color w:val="auto"/>
                <w:sz w:val="24"/>
                <w:highlight w:val="none"/>
              </w:rPr>
              <w:t>标的的名称</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63F7DFCA">
            <w:pPr>
              <w:spacing w:before="50" w:after="50" w:line="360" w:lineRule="auto"/>
              <w:jc w:val="center"/>
              <w:rPr>
                <w:rFonts w:hint="eastAsia" w:ascii="宋体" w:hAnsi="宋体" w:cs="仿宋_GB2312"/>
                <w:b/>
                <w:bCs/>
                <w:color w:val="auto"/>
                <w:sz w:val="24"/>
                <w:szCs w:val="24"/>
                <w:highlight w:val="none"/>
                <w:lang w:val="en-US" w:eastAsia="zh-CN" w:bidi="ar-SA"/>
              </w:rPr>
            </w:pPr>
            <w:r>
              <w:rPr>
                <w:rFonts w:hint="eastAsia" w:ascii="宋体" w:hAnsi="宋体"/>
                <w:b/>
                <w:color w:val="auto"/>
                <w:sz w:val="24"/>
                <w:highlight w:val="none"/>
              </w:rPr>
              <w:t>品牌</w:t>
            </w: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274FCE3">
            <w:pPr>
              <w:spacing w:before="50" w:after="50" w:line="360" w:lineRule="auto"/>
              <w:jc w:val="center"/>
              <w:rPr>
                <w:rFonts w:hint="eastAsia" w:ascii="宋体" w:hAnsi="宋体" w:cs="仿宋_GB2312"/>
                <w:b/>
                <w:bCs/>
                <w:color w:val="auto"/>
                <w:sz w:val="24"/>
                <w:szCs w:val="24"/>
                <w:highlight w:val="none"/>
                <w:lang w:val="en-US" w:eastAsia="zh-CN" w:bidi="ar-SA"/>
              </w:rPr>
            </w:pPr>
            <w:r>
              <w:rPr>
                <w:rFonts w:hint="eastAsia" w:ascii="宋体" w:hAnsi="宋体"/>
                <w:b/>
                <w:color w:val="auto"/>
                <w:sz w:val="24"/>
                <w:highlight w:val="none"/>
              </w:rPr>
              <w:t>类型</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ED33D0E">
            <w:pPr>
              <w:spacing w:before="50" w:after="50" w:line="360" w:lineRule="auto"/>
              <w:jc w:val="center"/>
              <w:rPr>
                <w:rFonts w:hint="eastAsia" w:ascii="宋体" w:hAnsi="宋体" w:cs="仿宋_GB2312"/>
                <w:b/>
                <w:bCs/>
                <w:color w:val="auto"/>
                <w:sz w:val="24"/>
                <w:szCs w:val="24"/>
                <w:highlight w:val="none"/>
                <w:lang w:val="en-US" w:eastAsia="zh-CN" w:bidi="ar-SA"/>
              </w:rPr>
            </w:pPr>
            <w:r>
              <w:rPr>
                <w:rFonts w:hint="eastAsia" w:ascii="宋体" w:hAnsi="宋体"/>
                <w:b/>
                <w:color w:val="auto"/>
                <w:sz w:val="24"/>
                <w:highlight w:val="none"/>
              </w:rPr>
              <w:t>生产年份</w:t>
            </w:r>
            <w:r>
              <w:rPr>
                <w:rFonts w:hint="eastAsia" w:ascii="宋体" w:hAnsi="宋体"/>
                <w:b/>
                <w:color w:val="auto"/>
                <w:sz w:val="24"/>
                <w:highlight w:val="none"/>
                <w:lang w:eastAsia="zh-CN"/>
              </w:rPr>
              <w:t>及生产地点</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2335FC51">
            <w:pPr>
              <w:spacing w:before="50" w:after="50" w:line="360" w:lineRule="auto"/>
              <w:jc w:val="center"/>
              <w:rPr>
                <w:rFonts w:hint="eastAsia" w:ascii="宋体" w:hAnsi="宋体" w:cs="仿宋_GB2312"/>
                <w:b/>
                <w:bCs/>
                <w:color w:val="auto"/>
                <w:sz w:val="24"/>
                <w:szCs w:val="24"/>
                <w:highlight w:val="none"/>
                <w:lang w:val="en-US" w:eastAsia="zh-CN" w:bidi="ar-SA"/>
              </w:rPr>
            </w:pPr>
            <w:r>
              <w:rPr>
                <w:rFonts w:hint="eastAsia" w:ascii="宋体" w:hAnsi="宋体"/>
                <w:b/>
                <w:color w:val="auto"/>
                <w:sz w:val="24"/>
                <w:highlight w:val="none"/>
              </w:rPr>
              <w:t>数量①</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4FA35C22">
            <w:pPr>
              <w:spacing w:before="50" w:after="50" w:line="360" w:lineRule="auto"/>
              <w:jc w:val="center"/>
              <w:rPr>
                <w:rFonts w:hint="eastAsia" w:ascii="宋体" w:hAnsi="宋体" w:cs="仿宋_GB2312"/>
                <w:b/>
                <w:bCs/>
                <w:color w:val="auto"/>
                <w:sz w:val="24"/>
                <w:szCs w:val="24"/>
                <w:highlight w:val="none"/>
                <w:lang w:val="en-US" w:eastAsia="zh-CN" w:bidi="ar-SA"/>
              </w:rPr>
            </w:pPr>
            <w:r>
              <w:rPr>
                <w:rFonts w:hint="eastAsia" w:ascii="宋体" w:hAnsi="宋体"/>
                <w:b/>
                <w:color w:val="auto"/>
                <w:sz w:val="24"/>
                <w:highlight w:val="none"/>
              </w:rPr>
              <w:t>单位</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4C27CF3">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单价</w:t>
            </w:r>
          </w:p>
          <w:p w14:paraId="77166AB6">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②</w:t>
            </w:r>
          </w:p>
        </w:tc>
        <w:tc>
          <w:tcPr>
            <w:tcW w:w="1618" w:type="dxa"/>
            <w:tcBorders>
              <w:top w:val="single" w:color="auto" w:sz="4" w:space="0"/>
              <w:left w:val="single" w:color="auto" w:sz="4" w:space="0"/>
              <w:bottom w:val="single" w:color="auto" w:sz="4" w:space="0"/>
              <w:right w:val="single" w:color="auto" w:sz="4" w:space="0"/>
            </w:tcBorders>
            <w:noWrap w:val="0"/>
            <w:vAlign w:val="center"/>
          </w:tcPr>
          <w:p w14:paraId="11939095">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竞标报价</w:t>
            </w:r>
          </w:p>
          <w:p w14:paraId="3BD59EDA">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3BEFE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29" w:hRule="atLeast"/>
          <w:jc w:val="center"/>
        </w:trPr>
        <w:tc>
          <w:tcPr>
            <w:tcW w:w="569" w:type="dxa"/>
            <w:tcBorders>
              <w:top w:val="single" w:color="auto" w:sz="4" w:space="0"/>
              <w:left w:val="single" w:color="auto" w:sz="4" w:space="0"/>
              <w:bottom w:val="single" w:color="auto" w:sz="4" w:space="0"/>
              <w:right w:val="single" w:color="auto" w:sz="4" w:space="0"/>
            </w:tcBorders>
            <w:noWrap w:val="0"/>
            <w:vAlign w:val="center"/>
          </w:tcPr>
          <w:p w14:paraId="7DEDBFE6">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49B6EDC0">
            <w:pPr>
              <w:spacing w:line="360" w:lineRule="auto"/>
              <w:jc w:val="center"/>
              <w:rPr>
                <w:rFonts w:hint="eastAsia" w:ascii="宋体" w:hAnsi="宋体" w:cs="仿宋_GB2312"/>
                <w:color w:val="auto"/>
                <w:sz w:val="24"/>
                <w:highlight w:val="none"/>
              </w:rPr>
            </w:pPr>
            <w:r>
              <w:rPr>
                <w:rFonts w:hint="eastAsia" w:ascii="宋体" w:hAnsi="宋体"/>
                <w:color w:val="auto"/>
                <w:szCs w:val="21"/>
                <w:highlight w:val="none"/>
              </w:rPr>
              <w:t>梧州市长洲区2025年绿色电力证书</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256DA70A">
            <w:pPr>
              <w:spacing w:line="360" w:lineRule="auto"/>
              <w:jc w:val="center"/>
              <w:rPr>
                <w:rFonts w:hint="eastAsia" w:ascii="宋体" w:hAnsi="宋体" w:cs="仿宋_GB2312"/>
                <w:color w:val="auto"/>
                <w:sz w:val="24"/>
                <w:highlight w:val="none"/>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14:paraId="5DAE2336">
            <w:pPr>
              <w:spacing w:line="360" w:lineRule="auto"/>
              <w:jc w:val="right"/>
              <w:rPr>
                <w:rFonts w:hint="eastAsia" w:ascii="宋体" w:hAnsi="宋体" w:cs="仿宋_GB2312"/>
                <w:color w:val="auto"/>
                <w:sz w:val="24"/>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8AE0F39">
            <w:pPr>
              <w:spacing w:line="360" w:lineRule="auto"/>
              <w:jc w:val="center"/>
              <w:rPr>
                <w:rFonts w:hint="eastAsia" w:ascii="宋体" w:hAnsi="宋体" w:cs="仿宋_GB2312"/>
                <w:color w:val="auto"/>
                <w:sz w:val="24"/>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2EC3866F">
            <w:pPr>
              <w:spacing w:line="360" w:lineRule="auto"/>
              <w:jc w:val="center"/>
              <w:rPr>
                <w:rFonts w:hint="eastAsia" w:ascii="宋体" w:hAnsi="宋体" w:cs="仿宋_GB2312"/>
                <w:color w:val="auto"/>
                <w:sz w:val="24"/>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06BCF067">
            <w:pPr>
              <w:spacing w:line="360" w:lineRule="auto"/>
              <w:jc w:val="center"/>
              <w:rPr>
                <w:rFonts w:hint="eastAsia" w:ascii="宋体" w:hAnsi="宋体" w:cs="仿宋_GB2312"/>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top"/>
          </w:tcPr>
          <w:p w14:paraId="0F267990">
            <w:pPr>
              <w:spacing w:line="360" w:lineRule="auto"/>
              <w:jc w:val="center"/>
              <w:rPr>
                <w:rFonts w:hint="eastAsia" w:ascii="宋体" w:hAnsi="宋体" w:cs="仿宋_GB2312"/>
                <w:color w:val="auto"/>
                <w:sz w:val="24"/>
                <w:highlight w:val="none"/>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14:paraId="3C82D6BD">
            <w:pPr>
              <w:spacing w:line="360" w:lineRule="auto"/>
              <w:jc w:val="center"/>
              <w:rPr>
                <w:rFonts w:hint="eastAsia" w:ascii="宋体" w:hAnsi="宋体" w:cs="仿宋_GB2312"/>
                <w:color w:val="auto"/>
                <w:sz w:val="24"/>
                <w:highlight w:val="none"/>
              </w:rPr>
            </w:pPr>
          </w:p>
        </w:tc>
      </w:tr>
      <w:tr w14:paraId="18DE5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855" w:type="dxa"/>
            <w:gridSpan w:val="9"/>
            <w:tcBorders>
              <w:top w:val="single" w:color="auto" w:sz="4" w:space="0"/>
              <w:left w:val="single" w:color="auto" w:sz="4" w:space="0"/>
              <w:bottom w:val="single" w:color="auto" w:sz="4" w:space="0"/>
              <w:right w:val="single" w:color="auto" w:sz="4" w:space="0"/>
            </w:tcBorders>
            <w:noWrap w:val="0"/>
            <w:vAlign w:val="top"/>
          </w:tcPr>
          <w:p w14:paraId="1C60FB86">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3FA31BA6">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6A64AD1E">
      <w:pPr>
        <w:spacing w:line="360" w:lineRule="auto"/>
        <w:ind w:firstLine="480"/>
        <w:contextualSpacing/>
        <w:jc w:val="left"/>
        <w:rPr>
          <w:rFonts w:ascii="宋体" w:hAnsi="宋体" w:cs="仿宋_GB2312"/>
          <w:color w:val="auto"/>
          <w:sz w:val="24"/>
          <w:highlight w:val="none"/>
        </w:rPr>
      </w:pPr>
      <w:r>
        <w:rPr>
          <w:rFonts w:hint="eastAsia" w:ascii="宋体" w:hAnsi="宋体" w:cs="仿宋_GB2312"/>
          <w:color w:val="auto"/>
          <w:sz w:val="24"/>
          <w:highlight w:val="none"/>
        </w:rPr>
        <w:t>1</w:t>
      </w:r>
      <w:r>
        <w:rPr>
          <w:rFonts w:ascii="宋体" w:hAnsi="宋体" w:cs="仿宋_GB2312"/>
          <w:color w:val="auto"/>
          <w:sz w:val="24"/>
          <w:highlight w:val="none"/>
        </w:rPr>
        <w:t>.</w:t>
      </w:r>
      <w:r>
        <w:rPr>
          <w:rFonts w:hint="eastAsia" w:ascii="宋体" w:hAnsi="宋体"/>
          <w:color w:val="auto"/>
          <w:sz w:val="24"/>
          <w:highlight w:val="none"/>
        </w:rPr>
        <w:t xml:space="preserve"> 以上竞标报价表中“标的的名称</w:t>
      </w:r>
      <w:r>
        <w:rPr>
          <w:rFonts w:hint="eastAsia" w:ascii="宋体" w:hAnsi="宋体"/>
          <w:color w:val="auto"/>
          <w:sz w:val="24"/>
          <w:highlight w:val="none"/>
          <w:lang w:eastAsia="zh-CN"/>
        </w:rPr>
        <w:t>、品牌、类型、生产年份及生产地点</w:t>
      </w:r>
      <w:r>
        <w:rPr>
          <w:rFonts w:hint="eastAsia" w:ascii="宋体" w:hAnsi="宋体"/>
          <w:color w:val="auto"/>
          <w:sz w:val="24"/>
          <w:highlight w:val="none"/>
        </w:rPr>
        <w:t>”必须如实填写完整，品牌、规格型号没有则填无，填写有缺漏</w:t>
      </w:r>
      <w:r>
        <w:rPr>
          <w:rFonts w:hint="eastAsia" w:ascii="宋体" w:hAnsi="宋体"/>
          <w:bCs/>
          <w:color w:val="auto"/>
          <w:sz w:val="24"/>
          <w:highlight w:val="none"/>
        </w:rPr>
        <w:t>的，</w:t>
      </w:r>
      <w:r>
        <w:rPr>
          <w:rFonts w:hint="eastAsia" w:ascii="宋体" w:hAnsi="宋体" w:cs="仿宋_GB2312"/>
          <w:b/>
          <w:color w:val="auto"/>
          <w:sz w:val="24"/>
          <w:highlight w:val="none"/>
        </w:rPr>
        <w:t>其响应文件按无效响应处理</w:t>
      </w:r>
      <w:r>
        <w:rPr>
          <w:rFonts w:hint="eastAsia" w:ascii="宋体" w:hAnsi="宋体"/>
          <w:b/>
          <w:color w:val="auto"/>
          <w:sz w:val="24"/>
          <w:highlight w:val="none"/>
        </w:rPr>
        <w:t>。</w:t>
      </w:r>
    </w:p>
    <w:p w14:paraId="10856161">
      <w:pPr>
        <w:spacing w:line="360" w:lineRule="auto"/>
        <w:ind w:firstLine="48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EC385B4">
      <w:pPr>
        <w:spacing w:line="360" w:lineRule="auto"/>
        <w:ind w:firstLine="480"/>
        <w:contextualSpacing/>
        <w:jc w:val="left"/>
        <w:rPr>
          <w:rFonts w:hint="eastAsia"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E98B3B7">
      <w:pPr>
        <w:spacing w:line="360" w:lineRule="auto"/>
        <w:ind w:firstLine="480"/>
        <w:contextualSpacing/>
        <w:jc w:val="left"/>
        <w:rPr>
          <w:rFonts w:hint="eastAsia" w:ascii="宋体" w:hAnsi="宋体" w:cs="仿宋_GB2312"/>
          <w:i/>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3CBDDC60">
      <w:pPr>
        <w:spacing w:line="360" w:lineRule="auto"/>
        <w:ind w:firstLine="48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5</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08E71BDD">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848C9AB">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0E61FFEB">
      <w:pPr>
        <w:spacing w:line="360" w:lineRule="auto"/>
        <w:ind w:right="-817"/>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5E3E2116">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clear="all"/>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5961765D">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32ACC44">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9288381">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861ED47">
      <w:pPr>
        <w:spacing w:before="120" w:after="50"/>
        <w:rPr>
          <w:rFonts w:hint="eastAsia" w:ascii="宋体" w:hAnsi="宋体"/>
          <w:color w:val="auto"/>
          <w:sz w:val="24"/>
          <w:szCs w:val="20"/>
          <w:highlight w:val="none"/>
        </w:rPr>
      </w:pPr>
    </w:p>
    <w:p w14:paraId="3F58364F">
      <w:pPr>
        <w:spacing w:before="120" w:after="50"/>
        <w:rPr>
          <w:rFonts w:hint="eastAsia" w:ascii="宋体" w:hAnsi="宋体"/>
          <w:color w:val="auto"/>
          <w:sz w:val="24"/>
          <w:szCs w:val="20"/>
          <w:highlight w:val="none"/>
        </w:rPr>
      </w:pPr>
    </w:p>
    <w:p w14:paraId="684A4DC4">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3849F712">
      <w:pPr>
        <w:spacing w:before="120" w:after="50"/>
        <w:rPr>
          <w:rFonts w:hint="eastAsia" w:ascii="宋体" w:hAnsi="宋体"/>
          <w:bCs/>
          <w:color w:val="auto"/>
          <w:sz w:val="24"/>
          <w:szCs w:val="20"/>
          <w:highlight w:val="none"/>
        </w:rPr>
      </w:pPr>
    </w:p>
    <w:p w14:paraId="360CC5C0">
      <w:pPr>
        <w:spacing w:before="120" w:after="50"/>
        <w:rPr>
          <w:rFonts w:hint="eastAsia" w:ascii="宋体" w:hAnsi="宋体"/>
          <w:bCs/>
          <w:color w:val="auto"/>
          <w:sz w:val="24"/>
          <w:szCs w:val="20"/>
          <w:highlight w:val="none"/>
        </w:rPr>
      </w:pPr>
    </w:p>
    <w:p w14:paraId="3D22F1E0">
      <w:pPr>
        <w:spacing w:before="120" w:after="50"/>
        <w:rPr>
          <w:rFonts w:hint="eastAsia" w:ascii="宋体" w:hAnsi="宋体"/>
          <w:bCs/>
          <w:color w:val="auto"/>
          <w:sz w:val="24"/>
          <w:szCs w:val="20"/>
          <w:highlight w:val="none"/>
        </w:rPr>
      </w:pPr>
    </w:p>
    <w:p w14:paraId="101D4BF3">
      <w:pPr>
        <w:spacing w:before="120" w:after="50"/>
        <w:rPr>
          <w:rFonts w:hint="eastAsia" w:ascii="宋体" w:hAnsi="宋体"/>
          <w:bCs/>
          <w:color w:val="auto"/>
          <w:sz w:val="24"/>
          <w:szCs w:val="20"/>
          <w:highlight w:val="none"/>
        </w:rPr>
      </w:pPr>
    </w:p>
    <w:p w14:paraId="65B71C08">
      <w:pPr>
        <w:spacing w:before="120" w:after="50"/>
        <w:rPr>
          <w:rFonts w:hint="eastAsia" w:ascii="宋体" w:hAnsi="宋体"/>
          <w:bCs/>
          <w:color w:val="auto"/>
          <w:sz w:val="24"/>
          <w:szCs w:val="20"/>
          <w:highlight w:val="none"/>
        </w:rPr>
      </w:pPr>
    </w:p>
    <w:p w14:paraId="294295B1">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0587D0A">
      <w:pPr>
        <w:spacing w:before="120" w:after="50"/>
        <w:ind w:firstLine="720"/>
        <w:rPr>
          <w:rFonts w:hint="eastAsia" w:ascii="宋体" w:hAnsi="宋体" w:cs="仿宋_GB2312"/>
          <w:bCs/>
          <w:color w:val="auto"/>
          <w:sz w:val="32"/>
          <w:szCs w:val="32"/>
          <w:highlight w:val="none"/>
        </w:rPr>
      </w:pPr>
    </w:p>
    <w:p w14:paraId="2C77D648">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A07DBDE">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D80E474">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C9796A6">
      <w:pPr>
        <w:spacing w:before="120" w:after="50"/>
        <w:ind w:firstLine="720"/>
        <w:rPr>
          <w:rFonts w:hint="eastAsia" w:ascii="宋体" w:hAnsi="宋体" w:cs="仿宋_GB2312"/>
          <w:bCs/>
          <w:color w:val="auto"/>
          <w:sz w:val="32"/>
          <w:szCs w:val="32"/>
          <w:highlight w:val="none"/>
        </w:rPr>
      </w:pPr>
    </w:p>
    <w:p w14:paraId="27E43123">
      <w:pPr>
        <w:pStyle w:val="199"/>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987FECF">
      <w:pPr>
        <w:pStyle w:val="199"/>
        <w:spacing w:before="50" w:after="50"/>
        <w:ind w:firstLine="640"/>
        <w:rPr>
          <w:rFonts w:hint="eastAsia" w:ascii="宋体" w:hAnsi="宋体" w:cs="仿宋_GB2312"/>
          <w:bCs/>
          <w:color w:val="auto"/>
          <w:sz w:val="32"/>
          <w:szCs w:val="32"/>
          <w:highlight w:val="none"/>
        </w:rPr>
      </w:pPr>
    </w:p>
    <w:p w14:paraId="44AAF3E6">
      <w:pPr>
        <w:pStyle w:val="199"/>
        <w:spacing w:before="50" w:after="50"/>
        <w:ind w:firstLine="720"/>
        <w:rPr>
          <w:rFonts w:hint="eastAsia" w:ascii="宋体" w:hAnsi="宋体" w:cs="仿宋_GB2312"/>
          <w:bCs/>
          <w:color w:val="auto"/>
          <w:sz w:val="32"/>
          <w:szCs w:val="32"/>
          <w:highlight w:val="none"/>
        </w:rPr>
      </w:pPr>
    </w:p>
    <w:p w14:paraId="3AEC6A0B">
      <w:pPr>
        <w:pStyle w:val="199"/>
        <w:spacing w:before="50" w:after="50"/>
        <w:ind w:firstLine="0"/>
        <w:rPr>
          <w:rFonts w:hint="eastAsia" w:ascii="宋体" w:hAnsi="宋体" w:cs="仿宋_GB2312"/>
          <w:bCs/>
          <w:color w:val="auto"/>
          <w:sz w:val="32"/>
          <w:szCs w:val="32"/>
          <w:highlight w:val="none"/>
        </w:rPr>
      </w:pPr>
    </w:p>
    <w:p w14:paraId="09909513">
      <w:pPr>
        <w:pStyle w:val="199"/>
        <w:spacing w:before="50" w:after="50"/>
        <w:ind w:firstLine="1280"/>
        <w:rPr>
          <w:rFonts w:hint="eastAsia" w:ascii="宋体" w:hAnsi="宋体" w:cs="仿宋_GB2312"/>
          <w:bCs/>
          <w:color w:val="auto"/>
          <w:sz w:val="32"/>
          <w:szCs w:val="32"/>
          <w:highlight w:val="none"/>
        </w:rPr>
      </w:pPr>
    </w:p>
    <w:p w14:paraId="7CC541AB">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97C42C7">
      <w:pPr>
        <w:spacing w:before="12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4F64B640">
      <w:pPr>
        <w:spacing w:before="120"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790D28C">
      <w:pPr>
        <w:spacing w:line="400" w:lineRule="exact"/>
        <w:rPr>
          <w:rFonts w:hint="eastAsia" w:ascii="仿宋_GB2312" w:hAnsi="仿宋_GB2312" w:eastAsia="仿宋_GB2312" w:cs="仿宋_GB2312"/>
          <w:color w:val="auto"/>
          <w:sz w:val="32"/>
          <w:szCs w:val="32"/>
          <w:highlight w:val="none"/>
        </w:rPr>
      </w:pPr>
    </w:p>
    <w:p w14:paraId="47B41B9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无串通竞标行为的承诺函</w:t>
      </w:r>
    </w:p>
    <w:p w14:paraId="2109A5C3">
      <w:pPr>
        <w:spacing w:line="360" w:lineRule="auto"/>
        <w:ind w:firstLine="640"/>
        <w:contextualSpacing/>
        <w:rPr>
          <w:rFonts w:hint="eastAsia" w:ascii="仿宋_GB2312" w:hAnsi="仿宋_GB2312" w:eastAsia="仿宋_GB2312" w:cs="仿宋_GB2312"/>
          <w:color w:val="auto"/>
          <w:sz w:val="32"/>
          <w:szCs w:val="32"/>
          <w:highlight w:val="none"/>
        </w:rPr>
      </w:pPr>
    </w:p>
    <w:p w14:paraId="4488B765">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1596BAE">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olor w:val="auto"/>
          <w:sz w:val="24"/>
          <w:highlight w:val="none"/>
        </w:rPr>
        <w:t>或不同供应商报名的IP地址一致的；或不同供应商竞标设备信息（包括但不限于：IP地址、MAC地址、硬盘号、CPU号、主板号）一致的；</w:t>
      </w:r>
    </w:p>
    <w:p w14:paraId="1686CE2C">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857437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4EBDD39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5C673E09">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D2A106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645FDE15">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109DE9A1">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13F7D58">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4C1F32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69D5A9B8">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1430A1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12B53B17">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B88670F">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13A6A97">
      <w:pPr>
        <w:spacing w:line="360" w:lineRule="auto"/>
        <w:ind w:firstLine="482"/>
        <w:contextualSpacing/>
        <w:rPr>
          <w:rFonts w:hint="eastAsia" w:ascii="宋体" w:hAnsi="宋体" w:cs="仿宋_GB2312"/>
          <w:b/>
          <w:bCs/>
          <w:color w:val="auto"/>
          <w:sz w:val="24"/>
          <w:highlight w:val="none"/>
        </w:rPr>
      </w:pPr>
    </w:p>
    <w:p w14:paraId="17A14092">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A71F9F6">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08930629">
      <w:pPr>
        <w:spacing w:line="360" w:lineRule="auto"/>
        <w:ind w:firstLine="48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53E1F51B">
      <w:pPr>
        <w:spacing w:line="360" w:lineRule="auto"/>
        <w:ind w:firstLine="48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br w:type="page" w:clear="all"/>
      </w:r>
    </w:p>
    <w:p w14:paraId="58BA6E8D">
      <w:pPr>
        <w:spacing w:before="240" w:after="12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07092FA7">
      <w:pPr>
        <w:spacing w:line="360" w:lineRule="auto"/>
        <w:ind w:left="540"/>
        <w:contextualSpacing/>
        <w:rPr>
          <w:rFonts w:hint="eastAsia" w:ascii="仿宋_GB2312" w:hAnsi="仿宋_GB2312" w:eastAsia="仿宋_GB2312" w:cs="仿宋_GB2312"/>
          <w:color w:val="auto"/>
          <w:sz w:val="32"/>
          <w:szCs w:val="32"/>
          <w:highlight w:val="none"/>
        </w:rPr>
      </w:pPr>
    </w:p>
    <w:p w14:paraId="5E522F3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36CD02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8450E6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55CE0D20">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1A85FEF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FC0009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1EB27B5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DF75E11">
      <w:pPr>
        <w:spacing w:line="360" w:lineRule="auto"/>
        <w:ind w:left="540"/>
        <w:contextualSpacing/>
        <w:rPr>
          <w:rFonts w:hint="eastAsia" w:ascii="宋体" w:hAnsi="宋体" w:cs="仿宋_GB2312"/>
          <w:color w:val="auto"/>
          <w:sz w:val="24"/>
          <w:highlight w:val="none"/>
        </w:rPr>
      </w:pPr>
    </w:p>
    <w:p w14:paraId="28BFAAA1">
      <w:pPr>
        <w:spacing w:line="360" w:lineRule="auto"/>
        <w:ind w:left="540"/>
        <w:contextualSpacing/>
        <w:rPr>
          <w:rFonts w:hint="eastAsia" w:ascii="宋体" w:hAnsi="宋体" w:cs="仿宋_GB2312"/>
          <w:color w:val="auto"/>
          <w:sz w:val="24"/>
          <w:highlight w:val="none"/>
        </w:rPr>
      </w:pPr>
    </w:p>
    <w:p w14:paraId="0B168488">
      <w:pPr>
        <w:spacing w:line="360" w:lineRule="auto"/>
        <w:ind w:left="540"/>
        <w:contextualSpacing/>
        <w:rPr>
          <w:rFonts w:hint="eastAsia" w:ascii="宋体" w:hAnsi="宋体" w:cs="仿宋_GB2312"/>
          <w:color w:val="auto"/>
          <w:sz w:val="24"/>
          <w:highlight w:val="none"/>
        </w:rPr>
      </w:pPr>
    </w:p>
    <w:p w14:paraId="30FA133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99F356D">
      <w:pPr>
        <w:spacing w:line="360" w:lineRule="auto"/>
        <w:ind w:left="540"/>
        <w:contextualSpacing/>
        <w:rPr>
          <w:rFonts w:hint="eastAsia" w:ascii="宋体" w:hAnsi="宋体" w:cs="仿宋_GB2312"/>
          <w:color w:val="auto"/>
          <w:sz w:val="24"/>
          <w:highlight w:val="none"/>
        </w:rPr>
      </w:pPr>
    </w:p>
    <w:p w14:paraId="0CC6B9DB">
      <w:pPr>
        <w:spacing w:line="360" w:lineRule="auto"/>
        <w:ind w:left="54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0F2B2F2A">
      <w:pPr>
        <w:spacing w:line="360" w:lineRule="auto"/>
        <w:ind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793774F2">
      <w:pPr>
        <w:spacing w:line="360" w:lineRule="auto"/>
        <w:contextualSpacing/>
        <w:jc w:val="center"/>
        <w:rPr>
          <w:rFonts w:hint="eastAsia" w:ascii="宋体" w:hAnsi="宋体" w:cs="仿宋_GB2312"/>
          <w:b/>
          <w:color w:val="auto"/>
          <w:sz w:val="24"/>
          <w:highlight w:val="none"/>
        </w:rPr>
      </w:pPr>
    </w:p>
    <w:p w14:paraId="5158829D">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401D6CDD">
      <w:pPr>
        <w:spacing w:line="300" w:lineRule="auto"/>
        <w:jc w:val="left"/>
        <w:rPr>
          <w:rFonts w:hint="eastAsia" w:ascii="宋体" w:hAnsi="宋体"/>
          <w:b/>
          <w:color w:val="auto"/>
          <w:szCs w:val="21"/>
          <w:highlight w:val="none"/>
        </w:rPr>
      </w:pPr>
    </w:p>
    <w:p w14:paraId="1C691420">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5C85C02B">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13048AE7">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294A1F6A">
      <w:pPr>
        <w:spacing w:line="360" w:lineRule="auto"/>
        <w:contextualSpacing/>
        <w:rPr>
          <w:rFonts w:hint="eastAsia" w:ascii="仿宋_GB2312" w:hAnsi="仿宋_GB2312" w:eastAsia="仿宋_GB2312" w:cs="仿宋_GB2312"/>
          <w:color w:val="auto"/>
          <w:sz w:val="32"/>
          <w:szCs w:val="32"/>
          <w:highlight w:val="none"/>
        </w:rPr>
      </w:pPr>
    </w:p>
    <w:p w14:paraId="491D13A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44B9A52">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法定代表人/</w:t>
      </w:r>
      <w:r>
        <w:rPr>
          <w:rFonts w:hint="eastAsia" w:ascii="宋体" w:hAnsi="宋体" w:cs="仿宋_GB2312"/>
          <w:color w:val="auto"/>
          <w:sz w:val="24"/>
          <w:highlight w:val="none"/>
          <w:u w:val="single"/>
          <w:lang w:eastAsia="zh-CN"/>
        </w:rPr>
        <w:t>□</w:t>
      </w:r>
      <w:r>
        <w:rPr>
          <w:rFonts w:hint="eastAsia" w:ascii="宋体" w:hAnsi="宋体" w:cs="仿宋_GB2312"/>
          <w:color w:val="auto"/>
          <w:sz w:val="24"/>
          <w:highlight w:val="none"/>
          <w:u w:val="single"/>
        </w:rPr>
        <w:t>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540FA7D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CF37B3C">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D033DC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1FE0113">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5C26F5CB">
      <w:pPr>
        <w:spacing w:line="360" w:lineRule="auto"/>
        <w:contextualSpacing/>
        <w:rPr>
          <w:rFonts w:hint="eastAsia" w:ascii="宋体" w:hAnsi="宋体" w:cs="仿宋_GB2312"/>
          <w:color w:val="auto"/>
          <w:sz w:val="24"/>
          <w:highlight w:val="none"/>
        </w:rPr>
      </w:pPr>
    </w:p>
    <w:p w14:paraId="72CF09F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51E9DB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2676B5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B246E5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BA2AD94">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2A1F57">
      <w:pPr>
        <w:spacing w:line="360" w:lineRule="auto"/>
        <w:contextualSpacing/>
        <w:rPr>
          <w:rFonts w:hint="eastAsia" w:ascii="宋体" w:hAnsi="宋体" w:cs="仿宋_GB2312"/>
          <w:color w:val="auto"/>
          <w:sz w:val="24"/>
          <w:highlight w:val="none"/>
        </w:rPr>
      </w:pPr>
    </w:p>
    <w:p w14:paraId="29C1D2F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7C255CAC">
      <w:pPr>
        <w:spacing w:line="360" w:lineRule="auto"/>
        <w:ind w:firstLine="48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1920DBD9">
      <w:pPr>
        <w:spacing w:line="360" w:lineRule="auto"/>
        <w:ind w:firstLine="420"/>
        <w:contextualSpacing/>
        <w:jc w:val="left"/>
        <w:rPr>
          <w:rFonts w:hint="eastAsia" w:ascii="仿宋_GB2312" w:hAnsi="仿宋_GB2312" w:eastAsia="仿宋_GB2312" w:cs="仿宋_GB2312"/>
          <w:color w:val="auto"/>
          <w:szCs w:val="21"/>
          <w:highlight w:val="none"/>
        </w:rPr>
      </w:pPr>
    </w:p>
    <w:p w14:paraId="2F9F3572">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55B5CCC6">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（联合体竞标格式）</w:t>
      </w:r>
    </w:p>
    <w:p w14:paraId="2E07B4D5">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286AF99">
      <w:pPr>
        <w:spacing w:line="500" w:lineRule="exact"/>
        <w:jc w:val="center"/>
        <w:rPr>
          <w:rFonts w:ascii="方正小标宋简体" w:hAnsi="方正小标宋简体" w:eastAsia="方正小标宋简体" w:cs="方正小标宋简体"/>
          <w:color w:val="auto"/>
          <w:sz w:val="44"/>
          <w:szCs w:val="44"/>
          <w:highlight w:val="none"/>
        </w:rPr>
      </w:pPr>
    </w:p>
    <w:p w14:paraId="61BEFE82">
      <w:pPr>
        <w:spacing w:line="500" w:lineRule="exact"/>
        <w:jc w:val="center"/>
        <w:rPr>
          <w:rFonts w:hint="eastAsia" w:ascii="仿宋_GB2312" w:hAnsi="仿宋_GB2312" w:eastAsia="仿宋_GB2312" w:cs="仿宋_GB2312"/>
          <w:color w:val="auto"/>
          <w:sz w:val="32"/>
          <w:szCs w:val="32"/>
          <w:highlight w:val="none"/>
        </w:rPr>
      </w:pPr>
    </w:p>
    <w:p w14:paraId="4AE3DF21">
      <w:pPr>
        <w:spacing w:line="360" w:lineRule="auto"/>
        <w:ind w:firstLine="48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6C4F760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23E7C21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CEBB421">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46A0F18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5CC5C011">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5244574A">
      <w:pPr>
        <w:spacing w:line="360" w:lineRule="auto"/>
        <w:ind w:firstLine="312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4C179645">
      <w:pPr>
        <w:spacing w:line="360" w:lineRule="auto"/>
        <w:ind w:firstLine="384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B061A8C">
      <w:pPr>
        <w:spacing w:line="360" w:lineRule="auto"/>
        <w:contextualSpacing/>
        <w:rPr>
          <w:rFonts w:hint="eastAsia" w:ascii="宋体" w:hAnsi="宋体" w:cs="仿宋_GB2312"/>
          <w:color w:val="auto"/>
          <w:sz w:val="24"/>
          <w:highlight w:val="none"/>
        </w:rPr>
      </w:pPr>
    </w:p>
    <w:p w14:paraId="4D756B32">
      <w:pPr>
        <w:spacing w:line="360" w:lineRule="auto"/>
        <w:ind w:firstLine="312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44C0D330">
      <w:pPr>
        <w:spacing w:line="360" w:lineRule="auto"/>
        <w:ind w:firstLine="384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4DB9A8B">
      <w:pPr>
        <w:spacing w:line="360" w:lineRule="auto"/>
        <w:contextualSpacing/>
        <w:rPr>
          <w:rFonts w:hint="eastAsia" w:ascii="宋体" w:hAnsi="宋体" w:cs="仿宋_GB2312"/>
          <w:color w:val="auto"/>
          <w:sz w:val="24"/>
          <w:highlight w:val="none"/>
        </w:rPr>
      </w:pPr>
    </w:p>
    <w:p w14:paraId="79C3092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4260526D">
      <w:pPr>
        <w:spacing w:line="360" w:lineRule="auto"/>
        <w:ind w:firstLine="48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4B2FE709">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clear="all"/>
      </w:r>
      <w:r>
        <w:rPr>
          <w:rFonts w:hint="eastAsia" w:ascii="方正小标宋简体" w:hAnsi="方正小标宋简体" w:eastAsia="方正小标宋简体" w:cs="方正小标宋简体"/>
          <w:bCs/>
          <w:color w:val="auto"/>
          <w:sz w:val="44"/>
          <w:szCs w:val="44"/>
          <w:highlight w:val="none"/>
        </w:rPr>
        <w:t>商务要求偏离表格式</w:t>
      </w:r>
    </w:p>
    <w:p w14:paraId="7136C54D">
      <w:pPr>
        <w:spacing w:before="50"/>
        <w:jc w:val="left"/>
        <w:rPr>
          <w:rFonts w:hint="eastAsia" w:ascii="宋体" w:hAnsi="宋体"/>
          <w:color w:val="auto"/>
          <w:sz w:val="24"/>
          <w:highlight w:val="none"/>
        </w:rPr>
      </w:pPr>
    </w:p>
    <w:p w14:paraId="020EA4CA">
      <w:pPr>
        <w:pStyle w:val="216"/>
        <w:spacing w:line="360" w:lineRule="auto"/>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32"/>
        <w:tblpPr w:leftFromText="180" w:rightFromText="180" w:vertAnchor="text" w:horzAnchor="margin" w:tblpXSpec="left" w:tblpY="311"/>
        <w:tblOverlap w:val="never"/>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57E4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E9532ED">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EC113A0">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CA3E444">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45F0972">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6EACC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F8D5D91">
            <w:pPr>
              <w:jc w:val="center"/>
              <w:rPr>
                <w:rFonts w:ascii="宋体" w:hAnsi="宋体"/>
                <w:color w:val="auto"/>
                <w:sz w:val="24"/>
                <w:highlight w:val="none"/>
              </w:rPr>
            </w:pPr>
            <w:r>
              <w:rPr>
                <w:rFonts w:hint="eastAsia" w:ascii="宋体" w:hAnsi="宋体"/>
                <w:color w:val="auto"/>
                <w:sz w:val="24"/>
                <w:highlight w:val="none"/>
                <w:lang w:eastAsia="zh-CN"/>
              </w:rPr>
              <w:t>交割时间</w:t>
            </w:r>
            <w:r>
              <w:rPr>
                <w:rFonts w:hint="eastAsia" w:ascii="宋体" w:hAnsi="宋体"/>
                <w:color w:val="auto"/>
                <w:sz w:val="24"/>
                <w:highlight w:val="none"/>
              </w:rPr>
              <w:t>和地点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CA3D711">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07B0BEC">
            <w:pPr>
              <w:spacing w:before="12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F0C3E1C">
            <w:pPr>
              <w:spacing w:before="120" w:line="360" w:lineRule="auto"/>
              <w:jc w:val="center"/>
              <w:rPr>
                <w:rFonts w:hint="eastAsia" w:ascii="宋体" w:hAnsi="宋体" w:cs="仿宋_GB2312"/>
                <w:color w:val="auto"/>
                <w:sz w:val="24"/>
                <w:highlight w:val="none"/>
              </w:rPr>
            </w:pPr>
          </w:p>
        </w:tc>
      </w:tr>
      <w:tr w14:paraId="30140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222C0AF5">
            <w:pPr>
              <w:jc w:val="center"/>
              <w:rPr>
                <w:rFonts w:ascii="宋体" w:hAnsi="宋体"/>
                <w:color w:val="auto"/>
                <w:sz w:val="24"/>
                <w:highlight w:val="none"/>
              </w:rPr>
            </w:pPr>
            <w:r>
              <w:rPr>
                <w:rFonts w:hint="eastAsia" w:ascii="宋体" w:hAnsi="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2E5CC75">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18000B8">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3355850">
            <w:pPr>
              <w:spacing w:before="120" w:line="360" w:lineRule="auto"/>
              <w:ind w:left="43"/>
              <w:jc w:val="center"/>
              <w:rPr>
                <w:rFonts w:hint="eastAsia" w:ascii="宋体" w:hAnsi="宋体" w:cs="仿宋_GB2312"/>
                <w:color w:val="auto"/>
                <w:sz w:val="24"/>
                <w:highlight w:val="none"/>
              </w:rPr>
            </w:pPr>
          </w:p>
        </w:tc>
      </w:tr>
      <w:tr w14:paraId="733E9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0C84C1F">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A9FAE38">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5CCDC0">
            <w:pPr>
              <w:spacing w:before="12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D3E1144">
            <w:pPr>
              <w:spacing w:before="120" w:line="360" w:lineRule="auto"/>
              <w:jc w:val="center"/>
              <w:rPr>
                <w:rFonts w:hint="eastAsia" w:ascii="宋体" w:hAnsi="宋体" w:cs="仿宋_GB2312"/>
                <w:color w:val="auto"/>
                <w:sz w:val="24"/>
                <w:highlight w:val="none"/>
              </w:rPr>
            </w:pPr>
          </w:p>
        </w:tc>
      </w:tr>
    </w:tbl>
    <w:p w14:paraId="3B720414">
      <w:pPr>
        <w:pStyle w:val="208"/>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注：</w:t>
      </w:r>
    </w:p>
    <w:p w14:paraId="227C5671">
      <w:pPr>
        <w:pStyle w:val="208"/>
        <w:spacing w:after="0" w:line="360" w:lineRule="auto"/>
        <w:contextualSpacing/>
        <w:rPr>
          <w:rFonts w:ascii="宋体" w:hAnsi="宋体"/>
          <w:color w:val="auto"/>
          <w:sz w:val="24"/>
          <w:szCs w:val="24"/>
          <w:highlight w:val="none"/>
        </w:rPr>
      </w:pPr>
      <w:r>
        <w:rPr>
          <w:rFonts w:hint="eastAsia" w:ascii="宋体" w:hAnsi="宋体"/>
          <w:color w:val="auto"/>
          <w:sz w:val="24"/>
          <w:szCs w:val="24"/>
          <w:highlight w:val="none"/>
        </w:rPr>
        <w:t>1. 说明：应对照谈判文件“第三章 采购需求”中的商务要求逐条明确响应，并作出偏离说明。</w:t>
      </w:r>
    </w:p>
    <w:p w14:paraId="0FED7047">
      <w:pPr>
        <w:pStyle w:val="208"/>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2.供应商应根据自身的承诺，对照谈判文件要求在“偏离说明”中注明“正偏离”“负偏离”或者“无偏离”。既不属于“正偏离”也不属于“负偏离”即为“无偏离”。</w:t>
      </w:r>
    </w:p>
    <w:p w14:paraId="5A955A7C">
      <w:pPr>
        <w:spacing w:line="360" w:lineRule="auto"/>
        <w:contextualSpacing/>
        <w:jc w:val="left"/>
        <w:rPr>
          <w:rFonts w:hint="eastAsia" w:ascii="宋体" w:hAnsi="宋体" w:cs="仿宋_GB2312"/>
          <w:i/>
          <w:color w:val="auto"/>
          <w:sz w:val="24"/>
          <w:highlight w:val="none"/>
        </w:rPr>
      </w:pP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74114B93">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3D642CAA">
      <w:pPr>
        <w:spacing w:line="360" w:lineRule="auto"/>
        <w:contextualSpacing/>
        <w:jc w:val="left"/>
        <w:rPr>
          <w:rFonts w:hint="eastAsia" w:ascii="宋体" w:hAnsi="宋体" w:cs="仿宋_GB2312"/>
          <w:color w:val="auto"/>
          <w:sz w:val="24"/>
          <w:highlight w:val="none"/>
          <w:u w:val="single"/>
        </w:rPr>
      </w:pPr>
    </w:p>
    <w:p w14:paraId="1E729419">
      <w:pPr>
        <w:spacing w:line="360" w:lineRule="auto"/>
        <w:contextualSpacing/>
        <w:jc w:val="left"/>
        <w:rPr>
          <w:rFonts w:hint="eastAsia" w:ascii="宋体" w:hAnsi="宋体" w:cs="仿宋_GB2312"/>
          <w:color w:val="auto"/>
          <w:sz w:val="24"/>
          <w:highlight w:val="none"/>
          <w:u w:val="single"/>
        </w:rPr>
      </w:pPr>
    </w:p>
    <w:p w14:paraId="29630AE6">
      <w:pPr>
        <w:spacing w:line="360" w:lineRule="auto"/>
        <w:ind w:right="-817"/>
        <w:contextualSpacing/>
        <w:rPr>
          <w:rFonts w:hint="eastAsia" w:ascii="宋体" w:hAnsi="宋体" w:cs="仿宋_GB2312"/>
          <w:color w:val="auto"/>
          <w:sz w:val="24"/>
          <w:highlight w:val="none"/>
        </w:rPr>
      </w:pPr>
    </w:p>
    <w:p w14:paraId="7C9344CA">
      <w:pPr>
        <w:spacing w:line="360" w:lineRule="auto"/>
        <w:ind w:right="-817" w:firstLine="480"/>
        <w:contextualSpacing/>
        <w:jc w:val="both"/>
        <w:rPr>
          <w:rFonts w:ascii="宋体" w:hAnsi="宋体" w:eastAsia="宋体" w:cs="仿宋_GB2312"/>
          <w:color w:val="auto"/>
          <w:sz w:val="24"/>
          <w:highlight w:val="none"/>
          <w:u w:val="single"/>
          <w:lang w:val="en-US" w:eastAsia="zh-CN"/>
        </w:rPr>
      </w:pPr>
      <w:r>
        <w:rPr>
          <w:rFonts w:hint="eastAsia" w:ascii="宋体" w:hAnsi="宋体" w:cs="仿宋_GB2312"/>
          <w:color w:val="auto"/>
          <w:sz w:val="24"/>
          <w:highlight w:val="none"/>
        </w:rPr>
        <w:t>法定代表人或者委托代理人（签字或者电子签名）：</w:t>
      </w:r>
      <w:r>
        <w:rPr>
          <w:rFonts w:hint="eastAsia" w:ascii="宋体" w:hAnsi="宋体" w:cs="仿宋_GB2312"/>
          <w:color w:val="auto"/>
          <w:sz w:val="24"/>
          <w:highlight w:val="none"/>
          <w:u w:val="single"/>
          <w:lang w:val="en-US" w:eastAsia="zh-CN"/>
        </w:rPr>
        <w:t xml:space="preserve">             </w:t>
      </w:r>
    </w:p>
    <w:p w14:paraId="327EABEE">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lang w:val="en-US" w:eastAsia="zh-CN"/>
        </w:rPr>
        <w:t xml:space="preserve">         </w:t>
      </w:r>
      <w:r>
        <w:rPr>
          <w:rFonts w:hint="eastAsia" w:ascii="宋体" w:hAnsi="宋体" w:cs="仿宋_GB2312"/>
          <w:color w:val="auto"/>
          <w:sz w:val="24"/>
          <w:highlight w:val="none"/>
        </w:rPr>
        <w:t xml:space="preserve">      </w:t>
      </w:r>
    </w:p>
    <w:p w14:paraId="076DE1DF">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9E69D3F">
      <w:pPr>
        <w:spacing w:line="520" w:lineRule="exact"/>
        <w:ind w:firstLine="7040"/>
        <w:jc w:val="center"/>
        <w:rPr>
          <w:rFonts w:hint="eastAsia" w:ascii="方正小标宋简体" w:hAnsi="方正小标宋简体" w:eastAsia="方正小标宋简体" w:cs="方正小标宋简体"/>
          <w:bCs/>
          <w:color w:val="auto"/>
          <w:sz w:val="44"/>
          <w:szCs w:val="44"/>
          <w:highlight w:val="none"/>
        </w:rPr>
      </w:pPr>
    </w:p>
    <w:p w14:paraId="5535C52B">
      <w:pPr>
        <w:spacing w:line="300" w:lineRule="auto"/>
        <w:rPr>
          <w:rFonts w:hint="eastAsia" w:ascii="宋体" w:hAnsi="宋体"/>
          <w:color w:val="auto"/>
          <w:szCs w:val="21"/>
          <w:highlight w:val="none"/>
          <w:u w:val="single"/>
        </w:rPr>
      </w:pPr>
    </w:p>
    <w:p w14:paraId="12AA978B">
      <w:pPr>
        <w:spacing w:line="300" w:lineRule="auto"/>
        <w:rPr>
          <w:rFonts w:hint="eastAsia" w:ascii="宋体" w:hAnsi="宋体"/>
          <w:color w:val="auto"/>
          <w:szCs w:val="21"/>
          <w:highlight w:val="none"/>
          <w:u w:val="single"/>
        </w:rPr>
      </w:pPr>
    </w:p>
    <w:p w14:paraId="4D234DE2">
      <w:pPr>
        <w:spacing w:line="300" w:lineRule="auto"/>
        <w:rPr>
          <w:rFonts w:hint="eastAsia" w:ascii="宋体" w:hAnsi="宋体"/>
          <w:color w:val="auto"/>
          <w:szCs w:val="21"/>
          <w:highlight w:val="none"/>
          <w:u w:val="single"/>
        </w:rPr>
      </w:pPr>
    </w:p>
    <w:p w14:paraId="262F2367">
      <w:pPr>
        <w:spacing w:line="300" w:lineRule="auto"/>
        <w:rPr>
          <w:rFonts w:hint="eastAsia" w:ascii="宋体" w:hAnsi="宋体"/>
          <w:color w:val="auto"/>
          <w:szCs w:val="21"/>
          <w:highlight w:val="none"/>
          <w:u w:val="single"/>
        </w:rPr>
      </w:pPr>
    </w:p>
    <w:p w14:paraId="67FD2997">
      <w:pPr>
        <w:spacing w:line="300" w:lineRule="auto"/>
        <w:rPr>
          <w:rFonts w:hint="eastAsia" w:ascii="宋体" w:hAnsi="宋体"/>
          <w:color w:val="auto"/>
          <w:szCs w:val="21"/>
          <w:highlight w:val="none"/>
          <w:u w:val="single"/>
        </w:rPr>
      </w:pPr>
    </w:p>
    <w:p w14:paraId="187802FA">
      <w:pPr>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clear="all"/>
      </w:r>
      <w:r>
        <w:rPr>
          <w:rFonts w:hint="eastAsia" w:ascii="方正小标宋简体" w:hAnsi="方正小标宋简体" w:eastAsia="方正小标宋简体" w:cs="方正小标宋简体"/>
          <w:bCs/>
          <w:color w:val="auto"/>
          <w:sz w:val="44"/>
          <w:szCs w:val="44"/>
          <w:highlight w:val="none"/>
        </w:rPr>
        <w:t>技术要求偏离表</w:t>
      </w:r>
    </w:p>
    <w:p w14:paraId="42595918">
      <w:pPr>
        <w:spacing w:line="520" w:lineRule="exact"/>
        <w:rPr>
          <w:rFonts w:hint="eastAsia" w:ascii="仿宋_GB2312" w:hAnsi="仿宋_GB2312" w:eastAsia="仿宋_GB2312" w:cs="仿宋_GB2312"/>
          <w:color w:val="auto"/>
          <w:sz w:val="32"/>
          <w:szCs w:val="32"/>
          <w:highlight w:val="none"/>
        </w:rPr>
      </w:pPr>
    </w:p>
    <w:p w14:paraId="7FD2F296">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80F2CE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265B6BF5">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33D30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060FEE4F">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序号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B55C22C">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名称</w:t>
            </w:r>
          </w:p>
        </w:tc>
        <w:tc>
          <w:tcPr>
            <w:tcW w:w="2989" w:type="dxa"/>
            <w:tcBorders>
              <w:top w:val="single" w:color="auto" w:sz="4" w:space="0"/>
              <w:left w:val="single" w:color="auto" w:sz="4" w:space="0"/>
              <w:bottom w:val="single" w:color="auto" w:sz="4" w:space="0"/>
              <w:right w:val="single" w:color="auto" w:sz="4" w:space="0"/>
            </w:tcBorders>
            <w:noWrap w:val="0"/>
            <w:vAlign w:val="center"/>
          </w:tcPr>
          <w:p w14:paraId="24453889">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谈判文件要求</w:t>
            </w:r>
          </w:p>
        </w:tc>
        <w:tc>
          <w:tcPr>
            <w:tcW w:w="2690" w:type="dxa"/>
            <w:tcBorders>
              <w:top w:val="single" w:color="auto" w:sz="4" w:space="0"/>
              <w:left w:val="single" w:color="auto" w:sz="4" w:space="0"/>
              <w:bottom w:val="single" w:color="auto" w:sz="4" w:space="0"/>
              <w:right w:val="single" w:color="auto" w:sz="4" w:space="0"/>
            </w:tcBorders>
            <w:noWrap w:val="0"/>
            <w:vAlign w:val="center"/>
          </w:tcPr>
          <w:p w14:paraId="71F65374">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竞标响应</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3CDD6843">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偏离说明</w:t>
            </w:r>
          </w:p>
        </w:tc>
      </w:tr>
      <w:tr w14:paraId="36532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3F900467">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DA5ECA2">
            <w:pPr>
              <w:pStyle w:val="212"/>
              <w:spacing w:line="360" w:lineRule="auto"/>
              <w:ind w:firstLine="0"/>
              <w:jc w:val="center"/>
              <w:rPr>
                <w:rFonts w:hint="eastAsia" w:ascii="宋体" w:hAnsi="宋体" w:eastAsia="宋体" w:cs="仿宋_GB2312"/>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14:paraId="529E224D">
            <w:pPr>
              <w:pStyle w:val="212"/>
              <w:spacing w:line="360" w:lineRule="auto"/>
              <w:ind w:firstLine="0"/>
              <w:jc w:val="center"/>
              <w:rPr>
                <w:rFonts w:hint="eastAsia" w:ascii="宋体" w:hAnsi="宋体" w:eastAsia="宋体" w:cs="仿宋_GB2312"/>
                <w:color w:val="auto"/>
                <w:sz w:val="24"/>
                <w:szCs w:val="24"/>
                <w:highlight w:val="none"/>
              </w:rPr>
            </w:pPr>
          </w:p>
        </w:tc>
        <w:tc>
          <w:tcPr>
            <w:tcW w:w="2690" w:type="dxa"/>
            <w:tcBorders>
              <w:top w:val="single" w:color="auto" w:sz="4" w:space="0"/>
              <w:left w:val="single" w:color="auto" w:sz="4" w:space="0"/>
              <w:bottom w:val="single" w:color="auto" w:sz="4" w:space="0"/>
              <w:right w:val="single" w:color="auto" w:sz="4" w:space="0"/>
            </w:tcBorders>
            <w:noWrap w:val="0"/>
            <w:vAlign w:val="center"/>
          </w:tcPr>
          <w:p w14:paraId="79ED3DF9">
            <w:pPr>
              <w:pStyle w:val="212"/>
              <w:spacing w:line="360" w:lineRule="auto"/>
              <w:ind w:firstLine="0"/>
              <w:jc w:val="center"/>
              <w:rPr>
                <w:rFonts w:hint="eastAsia" w:ascii="宋体" w:hAnsi="宋体" w:eastAsia="宋体" w:cs="仿宋_GB2312"/>
                <w:color w:val="auto"/>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3C18A579">
            <w:pPr>
              <w:pStyle w:val="212"/>
              <w:spacing w:line="360" w:lineRule="auto"/>
              <w:ind w:firstLine="0"/>
              <w:jc w:val="center"/>
              <w:rPr>
                <w:rFonts w:hint="eastAsia" w:ascii="宋体" w:hAnsi="宋体" w:eastAsia="宋体" w:cs="仿宋_GB2312"/>
                <w:color w:val="auto"/>
                <w:sz w:val="24"/>
                <w:szCs w:val="24"/>
                <w:highlight w:val="none"/>
              </w:rPr>
            </w:pPr>
          </w:p>
        </w:tc>
      </w:tr>
      <w:tr w14:paraId="20A77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31866DB4">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A001B95">
            <w:pPr>
              <w:pStyle w:val="212"/>
              <w:spacing w:line="360" w:lineRule="auto"/>
              <w:ind w:firstLine="0"/>
              <w:jc w:val="center"/>
              <w:rPr>
                <w:rFonts w:hint="eastAsia" w:ascii="宋体" w:hAnsi="宋体" w:eastAsia="宋体" w:cs="仿宋_GB2312"/>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14:paraId="572366C6">
            <w:pPr>
              <w:pStyle w:val="212"/>
              <w:spacing w:line="360" w:lineRule="auto"/>
              <w:ind w:firstLine="0"/>
              <w:jc w:val="center"/>
              <w:rPr>
                <w:rFonts w:hint="eastAsia" w:ascii="宋体" w:hAnsi="宋体" w:eastAsia="宋体" w:cs="仿宋_GB2312"/>
                <w:color w:val="auto"/>
                <w:sz w:val="24"/>
                <w:szCs w:val="24"/>
                <w:highlight w:val="none"/>
              </w:rPr>
            </w:pPr>
          </w:p>
        </w:tc>
        <w:tc>
          <w:tcPr>
            <w:tcW w:w="2690" w:type="dxa"/>
            <w:tcBorders>
              <w:top w:val="single" w:color="auto" w:sz="4" w:space="0"/>
              <w:left w:val="single" w:color="auto" w:sz="4" w:space="0"/>
              <w:bottom w:val="single" w:color="auto" w:sz="4" w:space="0"/>
              <w:right w:val="single" w:color="auto" w:sz="4" w:space="0"/>
            </w:tcBorders>
            <w:noWrap w:val="0"/>
            <w:vAlign w:val="center"/>
          </w:tcPr>
          <w:p w14:paraId="3317087B">
            <w:pPr>
              <w:pStyle w:val="212"/>
              <w:spacing w:line="360" w:lineRule="auto"/>
              <w:ind w:firstLine="0"/>
              <w:jc w:val="center"/>
              <w:rPr>
                <w:rFonts w:hint="eastAsia" w:ascii="宋体" w:hAnsi="宋体" w:eastAsia="宋体" w:cs="仿宋_GB2312"/>
                <w:color w:val="auto"/>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326B7CA7">
            <w:pPr>
              <w:pStyle w:val="212"/>
              <w:spacing w:line="360" w:lineRule="auto"/>
              <w:ind w:firstLine="0"/>
              <w:jc w:val="center"/>
              <w:rPr>
                <w:rFonts w:hint="eastAsia" w:ascii="宋体" w:hAnsi="宋体" w:eastAsia="宋体" w:cs="仿宋_GB2312"/>
                <w:color w:val="auto"/>
                <w:sz w:val="24"/>
                <w:szCs w:val="24"/>
                <w:highlight w:val="none"/>
              </w:rPr>
            </w:pPr>
          </w:p>
        </w:tc>
      </w:tr>
      <w:tr w14:paraId="12625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4EE4E2D4">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6C93AE1">
            <w:pPr>
              <w:pStyle w:val="212"/>
              <w:spacing w:line="360" w:lineRule="auto"/>
              <w:ind w:firstLine="0"/>
              <w:jc w:val="center"/>
              <w:rPr>
                <w:rFonts w:hint="eastAsia" w:ascii="宋体" w:hAnsi="宋体" w:eastAsia="宋体" w:cs="仿宋_GB2312"/>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14:paraId="5DEF8E70">
            <w:pPr>
              <w:pStyle w:val="212"/>
              <w:spacing w:line="360" w:lineRule="auto"/>
              <w:ind w:firstLine="0"/>
              <w:jc w:val="center"/>
              <w:rPr>
                <w:rFonts w:hint="eastAsia" w:ascii="宋体" w:hAnsi="宋体" w:eastAsia="宋体" w:cs="仿宋_GB2312"/>
                <w:color w:val="auto"/>
                <w:sz w:val="24"/>
                <w:szCs w:val="24"/>
                <w:highlight w:val="none"/>
              </w:rPr>
            </w:pPr>
          </w:p>
        </w:tc>
        <w:tc>
          <w:tcPr>
            <w:tcW w:w="2690" w:type="dxa"/>
            <w:tcBorders>
              <w:top w:val="single" w:color="auto" w:sz="4" w:space="0"/>
              <w:left w:val="single" w:color="auto" w:sz="4" w:space="0"/>
              <w:bottom w:val="single" w:color="auto" w:sz="4" w:space="0"/>
              <w:right w:val="single" w:color="auto" w:sz="4" w:space="0"/>
            </w:tcBorders>
            <w:noWrap w:val="0"/>
            <w:vAlign w:val="center"/>
          </w:tcPr>
          <w:p w14:paraId="57AB931D">
            <w:pPr>
              <w:pStyle w:val="212"/>
              <w:spacing w:line="360" w:lineRule="auto"/>
              <w:ind w:firstLine="0"/>
              <w:jc w:val="center"/>
              <w:rPr>
                <w:rFonts w:hint="eastAsia" w:ascii="宋体" w:hAnsi="宋体" w:eastAsia="宋体" w:cs="仿宋_GB2312"/>
                <w:color w:val="auto"/>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B0DCB26">
            <w:pPr>
              <w:pStyle w:val="212"/>
              <w:spacing w:line="360" w:lineRule="auto"/>
              <w:ind w:firstLine="0"/>
              <w:jc w:val="center"/>
              <w:rPr>
                <w:rFonts w:hint="eastAsia" w:ascii="宋体" w:hAnsi="宋体" w:eastAsia="宋体" w:cs="仿宋_GB2312"/>
                <w:color w:val="auto"/>
                <w:sz w:val="24"/>
                <w:szCs w:val="24"/>
                <w:highlight w:val="none"/>
              </w:rPr>
            </w:pPr>
          </w:p>
        </w:tc>
      </w:tr>
      <w:tr w14:paraId="68835B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018938F6">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77441DC">
            <w:pPr>
              <w:pStyle w:val="212"/>
              <w:spacing w:line="360" w:lineRule="auto"/>
              <w:ind w:firstLine="0"/>
              <w:jc w:val="center"/>
              <w:rPr>
                <w:rFonts w:hint="eastAsia" w:ascii="宋体" w:hAnsi="宋体" w:eastAsia="宋体" w:cs="仿宋_GB2312"/>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14:paraId="20656FE2">
            <w:pPr>
              <w:pStyle w:val="212"/>
              <w:spacing w:line="360" w:lineRule="auto"/>
              <w:ind w:firstLine="0"/>
              <w:jc w:val="center"/>
              <w:rPr>
                <w:rFonts w:hint="eastAsia" w:ascii="宋体" w:hAnsi="宋体" w:eastAsia="宋体" w:cs="仿宋_GB2312"/>
                <w:color w:val="auto"/>
                <w:sz w:val="24"/>
                <w:szCs w:val="24"/>
                <w:highlight w:val="none"/>
              </w:rPr>
            </w:pPr>
          </w:p>
        </w:tc>
        <w:tc>
          <w:tcPr>
            <w:tcW w:w="2690" w:type="dxa"/>
            <w:tcBorders>
              <w:top w:val="single" w:color="auto" w:sz="4" w:space="0"/>
              <w:left w:val="single" w:color="auto" w:sz="4" w:space="0"/>
              <w:bottom w:val="single" w:color="auto" w:sz="4" w:space="0"/>
              <w:right w:val="single" w:color="auto" w:sz="4" w:space="0"/>
            </w:tcBorders>
            <w:noWrap w:val="0"/>
            <w:vAlign w:val="center"/>
          </w:tcPr>
          <w:p w14:paraId="1280F8CF">
            <w:pPr>
              <w:pStyle w:val="212"/>
              <w:spacing w:line="360" w:lineRule="auto"/>
              <w:ind w:firstLine="0"/>
              <w:jc w:val="center"/>
              <w:rPr>
                <w:rFonts w:hint="eastAsia" w:ascii="宋体" w:hAnsi="宋体" w:eastAsia="宋体" w:cs="仿宋_GB2312"/>
                <w:color w:val="auto"/>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3021A169">
            <w:pPr>
              <w:pStyle w:val="212"/>
              <w:spacing w:line="360" w:lineRule="auto"/>
              <w:ind w:firstLine="0"/>
              <w:jc w:val="center"/>
              <w:rPr>
                <w:rFonts w:hint="eastAsia" w:ascii="宋体" w:hAnsi="宋体" w:eastAsia="宋体" w:cs="仿宋_GB2312"/>
                <w:color w:val="auto"/>
                <w:sz w:val="24"/>
                <w:szCs w:val="24"/>
                <w:highlight w:val="none"/>
              </w:rPr>
            </w:pPr>
          </w:p>
        </w:tc>
      </w:tr>
      <w:tr w14:paraId="24E15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63ECBA72">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C272F7F">
            <w:pPr>
              <w:pStyle w:val="212"/>
              <w:spacing w:line="360" w:lineRule="auto"/>
              <w:ind w:firstLine="0"/>
              <w:jc w:val="center"/>
              <w:rPr>
                <w:rFonts w:hint="eastAsia" w:ascii="宋体" w:hAnsi="宋体" w:eastAsia="宋体" w:cs="仿宋_GB2312"/>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14:paraId="7E55C250">
            <w:pPr>
              <w:pStyle w:val="212"/>
              <w:spacing w:line="360" w:lineRule="auto"/>
              <w:ind w:firstLine="0"/>
              <w:jc w:val="center"/>
              <w:rPr>
                <w:rFonts w:hint="eastAsia" w:ascii="宋体" w:hAnsi="宋体" w:eastAsia="宋体" w:cs="仿宋_GB2312"/>
                <w:color w:val="auto"/>
                <w:sz w:val="24"/>
                <w:szCs w:val="24"/>
                <w:highlight w:val="none"/>
              </w:rPr>
            </w:pPr>
          </w:p>
        </w:tc>
        <w:tc>
          <w:tcPr>
            <w:tcW w:w="2690" w:type="dxa"/>
            <w:tcBorders>
              <w:top w:val="single" w:color="auto" w:sz="4" w:space="0"/>
              <w:left w:val="single" w:color="auto" w:sz="4" w:space="0"/>
              <w:bottom w:val="single" w:color="auto" w:sz="4" w:space="0"/>
              <w:right w:val="single" w:color="auto" w:sz="4" w:space="0"/>
            </w:tcBorders>
            <w:noWrap w:val="0"/>
            <w:vAlign w:val="center"/>
          </w:tcPr>
          <w:p w14:paraId="519DE614">
            <w:pPr>
              <w:pStyle w:val="212"/>
              <w:spacing w:line="360" w:lineRule="auto"/>
              <w:ind w:firstLine="0"/>
              <w:jc w:val="center"/>
              <w:rPr>
                <w:rFonts w:hint="eastAsia" w:ascii="宋体" w:hAnsi="宋体" w:eastAsia="宋体" w:cs="仿宋_GB2312"/>
                <w:color w:val="auto"/>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65EF040B">
            <w:pPr>
              <w:pStyle w:val="212"/>
              <w:spacing w:line="360" w:lineRule="auto"/>
              <w:ind w:firstLine="0"/>
              <w:jc w:val="center"/>
              <w:rPr>
                <w:rFonts w:hint="eastAsia" w:ascii="宋体" w:hAnsi="宋体" w:eastAsia="宋体" w:cs="仿宋_GB2312"/>
                <w:color w:val="auto"/>
                <w:sz w:val="24"/>
                <w:szCs w:val="24"/>
                <w:highlight w:val="none"/>
              </w:rPr>
            </w:pPr>
          </w:p>
        </w:tc>
      </w:tr>
      <w:tr w14:paraId="1B3402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14:paraId="35DB5E15">
            <w:pPr>
              <w:pStyle w:val="212"/>
              <w:spacing w:line="360" w:lineRule="auto"/>
              <w:ind w:firstLine="0"/>
              <w:jc w:val="center"/>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AC77588">
            <w:pPr>
              <w:pStyle w:val="212"/>
              <w:spacing w:line="360" w:lineRule="auto"/>
              <w:ind w:firstLine="0"/>
              <w:jc w:val="center"/>
              <w:rPr>
                <w:rFonts w:hint="eastAsia" w:ascii="宋体" w:hAnsi="宋体" w:eastAsia="宋体" w:cs="仿宋_GB2312"/>
                <w:color w:val="auto"/>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noWrap w:val="0"/>
            <w:vAlign w:val="center"/>
          </w:tcPr>
          <w:p w14:paraId="233E9093">
            <w:pPr>
              <w:pStyle w:val="212"/>
              <w:spacing w:line="360" w:lineRule="auto"/>
              <w:ind w:firstLine="0"/>
              <w:jc w:val="center"/>
              <w:rPr>
                <w:rFonts w:hint="eastAsia" w:ascii="宋体" w:hAnsi="宋体" w:eastAsia="宋体" w:cs="仿宋_GB2312"/>
                <w:color w:val="auto"/>
                <w:sz w:val="24"/>
                <w:szCs w:val="24"/>
                <w:highlight w:val="none"/>
              </w:rPr>
            </w:pPr>
          </w:p>
        </w:tc>
        <w:tc>
          <w:tcPr>
            <w:tcW w:w="2690" w:type="dxa"/>
            <w:tcBorders>
              <w:top w:val="single" w:color="auto" w:sz="4" w:space="0"/>
              <w:left w:val="single" w:color="auto" w:sz="4" w:space="0"/>
              <w:bottom w:val="single" w:color="auto" w:sz="4" w:space="0"/>
              <w:right w:val="single" w:color="auto" w:sz="4" w:space="0"/>
            </w:tcBorders>
            <w:noWrap w:val="0"/>
            <w:vAlign w:val="center"/>
          </w:tcPr>
          <w:p w14:paraId="53C23136">
            <w:pPr>
              <w:pStyle w:val="212"/>
              <w:spacing w:line="360" w:lineRule="auto"/>
              <w:ind w:firstLine="0"/>
              <w:jc w:val="center"/>
              <w:rPr>
                <w:rFonts w:hint="eastAsia" w:ascii="宋体" w:hAnsi="宋体" w:eastAsia="宋体" w:cs="仿宋_GB2312"/>
                <w:color w:val="auto"/>
                <w:sz w:val="24"/>
                <w:szCs w:val="24"/>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6166FF61">
            <w:pPr>
              <w:pStyle w:val="212"/>
              <w:spacing w:line="360" w:lineRule="auto"/>
              <w:ind w:firstLine="0"/>
              <w:jc w:val="center"/>
              <w:rPr>
                <w:rFonts w:hint="eastAsia" w:ascii="宋体" w:hAnsi="宋体" w:eastAsia="宋体" w:cs="仿宋_GB2312"/>
                <w:color w:val="auto"/>
                <w:sz w:val="24"/>
                <w:szCs w:val="24"/>
                <w:highlight w:val="none"/>
              </w:rPr>
            </w:pPr>
          </w:p>
        </w:tc>
      </w:tr>
    </w:tbl>
    <w:p w14:paraId="1984517C">
      <w:pPr>
        <w:pStyle w:val="212"/>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394172E">
      <w:pPr>
        <w:pStyle w:val="212"/>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采购需求”中的技术要求逐条实质性响应，并作出偏离说明。</w:t>
      </w:r>
    </w:p>
    <w:p w14:paraId="0F1C664A">
      <w:pPr>
        <w:pStyle w:val="16"/>
        <w:spacing w:line="360" w:lineRule="auto"/>
        <w:ind w:firstLine="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w:t>
      </w:r>
      <w:r>
        <w:rPr>
          <w:rFonts w:hint="eastAsia" w:ascii="宋体" w:hAnsi="宋体" w:eastAsia="宋体"/>
          <w:color w:val="auto"/>
          <w:sz w:val="24"/>
          <w:szCs w:val="24"/>
          <w:highlight w:val="none"/>
        </w:rPr>
        <w:t xml:space="preserve"> </w:t>
      </w:r>
      <w:r>
        <w:rPr>
          <w:rFonts w:hint="eastAsia" w:ascii="宋体" w:hAnsi="宋体" w:eastAsia="宋体" w:cs="仿宋_GB2312"/>
          <w:color w:val="auto"/>
          <w:sz w:val="24"/>
          <w:szCs w:val="24"/>
          <w:highlight w:val="none"/>
        </w:rPr>
        <w:t>供应商应根据自身的承诺，对照</w:t>
      </w:r>
      <w:r>
        <w:rPr>
          <w:rFonts w:hint="eastAsia" w:ascii="宋体" w:hAnsi="宋体" w:eastAsia="宋体" w:cs="仿宋_GB2312"/>
          <w:color w:val="auto"/>
          <w:sz w:val="24"/>
          <w:szCs w:val="24"/>
          <w:highlight w:val="none"/>
          <w:lang w:val="en-US" w:eastAsia="zh-CN"/>
        </w:rPr>
        <w:t>谈判</w:t>
      </w:r>
      <w:r>
        <w:rPr>
          <w:rFonts w:hint="eastAsia" w:ascii="宋体" w:hAnsi="宋体" w:eastAsia="宋体" w:cs="仿宋_GB2312"/>
          <w:color w:val="auto"/>
          <w:sz w:val="24"/>
          <w:szCs w:val="24"/>
          <w:highlight w:val="none"/>
        </w:rPr>
        <w:t>文件要求，在“偏离说明”中注明“正偏离”“负偏离”或者“无偏离”。既不属于“正偏离”也不属于“负偏离”即为“无偏离”。</w:t>
      </w:r>
    </w:p>
    <w:p w14:paraId="6A22200E">
      <w:pPr>
        <w:spacing w:line="360" w:lineRule="auto"/>
        <w:contextualSpacing/>
        <w:jc w:val="left"/>
        <w:rPr>
          <w:rFonts w:hint="eastAsia" w:ascii="宋体" w:hAnsi="宋体" w:cs="仿宋_GB2312"/>
          <w:i/>
          <w:color w:val="auto"/>
          <w:sz w:val="24"/>
          <w:highlight w:val="none"/>
        </w:rPr>
      </w:pPr>
      <w:r>
        <w:rPr>
          <w:rFonts w:hint="eastAsia" w:ascii="宋体" w:hAnsi="宋体" w:cs="仿宋_GB2312"/>
          <w:color w:val="auto"/>
          <w:sz w:val="24"/>
          <w:highlight w:val="none"/>
          <w:lang w:val="en-US" w:eastAsia="zh-CN"/>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458BEF0A">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5C13E22A">
      <w:pPr>
        <w:pStyle w:val="212"/>
        <w:spacing w:line="360" w:lineRule="auto"/>
        <w:ind w:firstLine="0"/>
        <w:contextualSpacing/>
        <w:rPr>
          <w:rFonts w:hint="eastAsia" w:ascii="宋体" w:hAnsi="宋体" w:eastAsia="宋体"/>
          <w:color w:val="auto"/>
          <w:sz w:val="24"/>
          <w:szCs w:val="24"/>
          <w:highlight w:val="none"/>
        </w:rPr>
      </w:pPr>
    </w:p>
    <w:p w14:paraId="70CD4607">
      <w:pPr>
        <w:pStyle w:val="212"/>
        <w:spacing w:line="360" w:lineRule="auto"/>
        <w:ind w:firstLine="0"/>
        <w:contextualSpacing/>
        <w:rPr>
          <w:rFonts w:hint="eastAsia" w:ascii="宋体" w:hAnsi="宋体" w:eastAsia="宋体" w:cs="仿宋_GB2312"/>
          <w:color w:val="auto"/>
          <w:sz w:val="24"/>
          <w:szCs w:val="24"/>
          <w:highlight w:val="none"/>
        </w:rPr>
      </w:pPr>
    </w:p>
    <w:p w14:paraId="50313E58">
      <w:pPr>
        <w:spacing w:line="360" w:lineRule="auto"/>
        <w:ind w:right="-817"/>
        <w:contextualSpacing/>
        <w:rPr>
          <w:rFonts w:hint="eastAsia" w:ascii="宋体" w:hAnsi="宋体" w:cs="仿宋_GB2312"/>
          <w:color w:val="auto"/>
          <w:sz w:val="24"/>
          <w:highlight w:val="none"/>
        </w:rPr>
      </w:pPr>
    </w:p>
    <w:p w14:paraId="46353B1E">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91067F1">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19E84884">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2ABC072">
      <w:pPr>
        <w:spacing w:before="120" w:after="50"/>
        <w:jc w:val="left"/>
        <w:rPr>
          <w:rFonts w:ascii="方正小标宋简体" w:hAnsi="方正小标宋简体" w:eastAsia="方正小标宋简体" w:cs="方正小标宋简体"/>
          <w:bCs/>
          <w:color w:val="auto"/>
          <w:szCs w:val="21"/>
          <w:highlight w:val="none"/>
        </w:rPr>
      </w:pPr>
      <w:r>
        <w:rPr>
          <w:rFonts w:ascii="宋体" w:hAnsi="宋体" w:cs="仿宋_GB2312"/>
          <w:color w:val="auto"/>
          <w:sz w:val="24"/>
          <w:highlight w:val="none"/>
        </w:rPr>
        <w:br w:type="page" w:clear="all"/>
      </w:r>
    </w:p>
    <w:p w14:paraId="04722BF9">
      <w:pPr>
        <w:spacing w:before="120" w:after="50"/>
        <w:jc w:val="left"/>
        <w:rPr>
          <w:rFonts w:hint="eastAsia" w:ascii="方正小标宋简体" w:hAnsi="方正小标宋简体" w:eastAsia="方正小标宋简体" w:cs="方正小标宋简体"/>
          <w:bCs/>
          <w:color w:val="auto"/>
          <w:szCs w:val="21"/>
          <w:highlight w:val="none"/>
        </w:rPr>
      </w:pPr>
    </w:p>
    <w:p w14:paraId="1E18BA0F">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采购代理费承诺书</w:t>
      </w:r>
    </w:p>
    <w:p w14:paraId="2B4CC9EC">
      <w:pPr>
        <w:spacing w:before="120" w:after="50"/>
        <w:jc w:val="center"/>
        <w:rPr>
          <w:rFonts w:hint="eastAsia" w:ascii="宋体" w:hAnsi="宋体"/>
          <w:b/>
          <w:color w:val="auto"/>
          <w:sz w:val="24"/>
          <w:highlight w:val="none"/>
        </w:rPr>
      </w:pPr>
    </w:p>
    <w:p w14:paraId="7EE43580">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代理机构名称</w:t>
      </w:r>
      <w:r>
        <w:rPr>
          <w:rFonts w:hint="eastAsia" w:ascii="宋体" w:hAnsi="宋体"/>
          <w:color w:val="auto"/>
          <w:sz w:val="24"/>
          <w:highlight w:val="none"/>
        </w:rPr>
        <w:t>：</w:t>
      </w:r>
    </w:p>
    <w:p w14:paraId="3C772569">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7BC74763">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采购文件的规定标准向贵单位一次性足额支付采购代理费，在领取成交通知书后，由于被质疑、投诉或者其他原因而导致成交结果改变，我方将放弃对已缴纳的采购代理费追还的一切权利。</w:t>
      </w:r>
    </w:p>
    <w:p w14:paraId="4A408668">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种方式作为采购代理费开票类型：</w:t>
      </w:r>
    </w:p>
    <w:p w14:paraId="522C9726">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6A4400FC">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（1）公司名称_</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4B373D6">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（2）纳税人识别号_</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06E6293">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6A52F00">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E2A0D6D">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9CA115B">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175B288">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381FAD8">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D32D687">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1ED7EF9">
      <w:pPr>
        <w:spacing w:line="440" w:lineRule="exact"/>
        <w:rPr>
          <w:rFonts w:hint="eastAsia" w:ascii="宋体" w:hAnsi="宋体"/>
          <w:color w:val="auto"/>
          <w:sz w:val="24"/>
          <w:highlight w:val="none"/>
        </w:rPr>
      </w:pPr>
    </w:p>
    <w:p w14:paraId="12A7A9A4">
      <w:pPr>
        <w:spacing w:line="440" w:lineRule="exact"/>
        <w:rPr>
          <w:rFonts w:hint="eastAsia" w:ascii="宋体" w:hAnsi="宋体"/>
          <w:color w:val="auto"/>
          <w:sz w:val="24"/>
          <w:highlight w:val="none"/>
        </w:rPr>
      </w:pPr>
    </w:p>
    <w:p w14:paraId="1E0A3BB4">
      <w:pPr>
        <w:spacing w:line="440" w:lineRule="exact"/>
        <w:rPr>
          <w:rFonts w:hint="eastAsia" w:ascii="宋体" w:hAnsi="宋体"/>
          <w:color w:val="auto"/>
          <w:sz w:val="24"/>
          <w:highlight w:val="none"/>
        </w:rPr>
      </w:pPr>
    </w:p>
    <w:p w14:paraId="36AA699C">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2E32848A">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5A369291">
      <w:pPr>
        <w:spacing w:before="50" w:after="50" w:line="360" w:lineRule="auto"/>
        <w:ind w:right="-817" w:firstLine="4080"/>
        <w:rPr>
          <w:rFonts w:hint="eastAsia"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6E4F4CAD">
      <w:pPr>
        <w:spacing w:line="360" w:lineRule="auto"/>
        <w:ind w:right="-817" w:firstLine="3840"/>
        <w:contextualSpacing/>
        <w:rPr>
          <w:rFonts w:ascii="仿宋_GB2312" w:hAnsi="仿宋_GB2312" w:eastAsia="仿宋_GB2312" w:cs="仿宋_GB2312"/>
          <w:color w:val="auto"/>
          <w:sz w:val="32"/>
          <w:szCs w:val="32"/>
          <w:highlight w:val="none"/>
        </w:rPr>
      </w:pPr>
    </w:p>
    <w:p w14:paraId="05943BE7">
      <w:pPr>
        <w:spacing w:line="300" w:lineRule="auto"/>
        <w:rPr>
          <w:rFonts w:hint="eastAsia" w:ascii="宋体" w:hAnsi="宋体"/>
          <w:color w:val="auto"/>
          <w:szCs w:val="21"/>
          <w:highlight w:val="none"/>
        </w:rPr>
      </w:pPr>
      <w:r>
        <w:rPr>
          <w:rFonts w:ascii="宋体" w:hAnsi="宋体"/>
          <w:b/>
          <w:bCs/>
          <w:color w:val="auto"/>
          <w:sz w:val="24"/>
          <w:highlight w:val="none"/>
        </w:rPr>
        <w:br w:type="page" w:clear="all"/>
      </w:r>
      <w:r>
        <w:rPr>
          <w:rFonts w:hint="eastAsia" w:ascii="宋体" w:hAnsi="宋体"/>
          <w:b/>
          <w:bCs/>
          <w:color w:val="auto"/>
          <w:sz w:val="24"/>
          <w:highlight w:val="none"/>
        </w:rPr>
        <w:t>其他文书、文件格式</w:t>
      </w:r>
    </w:p>
    <w:p w14:paraId="20394BA3">
      <w:pPr>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中小企业声明函（货物）</w:t>
      </w:r>
    </w:p>
    <w:p w14:paraId="021A659A">
      <w:pPr>
        <w:rPr>
          <w:rFonts w:hint="eastAsia"/>
          <w:color w:val="auto"/>
          <w:highlight w:val="none"/>
        </w:rPr>
      </w:pPr>
    </w:p>
    <w:p w14:paraId="36095DC8">
      <w:pPr>
        <w:pStyle w:val="210"/>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w:t>
      </w:r>
      <w:r>
        <w:rPr>
          <w:rFonts w:hint="eastAsia" w:ascii="宋体" w:hAnsi="宋体"/>
          <w:color w:val="auto"/>
          <w:sz w:val="24"/>
          <w:highlight w:val="none"/>
        </w:rPr>
        <w:t>财库〔2020〕46号</w:t>
      </w:r>
      <w:r>
        <w:rPr>
          <w:rFonts w:ascii="宋体" w:hAnsi="宋体"/>
          <w:color w:val="auto"/>
          <w:sz w:val="24"/>
          <w:highlight w:val="none"/>
        </w:rPr>
        <w:t>）的规定，本公司（联合体）参加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21E11F41">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6AE1D5FC">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5CA082FC">
      <w:pPr>
        <w:pStyle w:val="210"/>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163FF32E">
      <w:pPr>
        <w:pStyle w:val="210"/>
        <w:spacing w:after="0" w:line="360" w:lineRule="auto"/>
        <w:ind w:left="-405" w:right="142" w:firstLine="453"/>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070E63EF">
      <w:pPr>
        <w:pStyle w:val="210"/>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38CD31F">
      <w:pPr>
        <w:pStyle w:val="210"/>
        <w:spacing w:after="0" w:line="360" w:lineRule="auto"/>
        <w:ind w:left="3960" w:right="1808"/>
        <w:contextualSpacing/>
        <w:rPr>
          <w:rFonts w:hint="eastAsia" w:ascii="宋体" w:hAnsi="宋体"/>
          <w:color w:val="auto"/>
          <w:sz w:val="24"/>
          <w:highlight w:val="none"/>
        </w:rPr>
      </w:pPr>
    </w:p>
    <w:p w14:paraId="5DB0A14C">
      <w:pPr>
        <w:pStyle w:val="210"/>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022E5B45">
      <w:pPr>
        <w:pStyle w:val="210"/>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0E887FA6">
      <w:pPr>
        <w:pStyle w:val="210"/>
        <w:spacing w:after="0" w:line="360" w:lineRule="auto"/>
        <w:ind w:left="3960" w:right="1808"/>
        <w:contextualSpacing/>
        <w:rPr>
          <w:color w:val="auto"/>
          <w:highlight w:val="none"/>
        </w:rPr>
      </w:pPr>
    </w:p>
    <w:p w14:paraId="210B3595">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0D4F422">
      <w:pPr>
        <w:spacing w:line="360" w:lineRule="auto"/>
        <w:contextualSpacing/>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残疾人福利性单位声明函</w:t>
      </w:r>
    </w:p>
    <w:p w14:paraId="4D2C6373">
      <w:pPr>
        <w:spacing w:line="520" w:lineRule="exact"/>
        <w:rPr>
          <w:rFonts w:hint="eastAsia" w:ascii="仿宋_GB2312" w:hAnsi="仿宋_GB2312" w:eastAsia="仿宋_GB2312" w:cs="仿宋_GB2312"/>
          <w:color w:val="auto"/>
          <w:sz w:val="32"/>
          <w:szCs w:val="32"/>
          <w:highlight w:val="none"/>
        </w:rPr>
      </w:pPr>
    </w:p>
    <w:p w14:paraId="4B283FB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63947A3">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7D9474E">
      <w:pPr>
        <w:spacing w:line="360" w:lineRule="auto"/>
        <w:contextualSpacing/>
        <w:rPr>
          <w:rFonts w:hint="eastAsia" w:ascii="宋体" w:hAnsi="宋体" w:cs="仿宋_GB2312"/>
          <w:color w:val="auto"/>
          <w:sz w:val="24"/>
          <w:highlight w:val="none"/>
        </w:rPr>
      </w:pPr>
    </w:p>
    <w:p w14:paraId="08ACB61D">
      <w:pPr>
        <w:spacing w:line="360" w:lineRule="auto"/>
        <w:contextualSpacing/>
        <w:rPr>
          <w:rFonts w:hint="eastAsia" w:ascii="宋体" w:hAnsi="宋体" w:cs="仿宋_GB2312"/>
          <w:color w:val="auto"/>
          <w:sz w:val="24"/>
          <w:highlight w:val="none"/>
        </w:rPr>
      </w:pPr>
    </w:p>
    <w:p w14:paraId="252FCA90">
      <w:pPr>
        <w:spacing w:line="360" w:lineRule="auto"/>
        <w:contextualSpacing/>
        <w:rPr>
          <w:rFonts w:hint="eastAsia" w:ascii="宋体" w:hAnsi="宋体" w:cs="仿宋_GB2312"/>
          <w:color w:val="auto"/>
          <w:sz w:val="24"/>
          <w:highlight w:val="none"/>
        </w:rPr>
      </w:pPr>
    </w:p>
    <w:p w14:paraId="072A7B91">
      <w:pPr>
        <w:spacing w:line="360" w:lineRule="auto"/>
        <w:ind w:firstLine="24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2571853E">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729DDD20">
      <w:pPr>
        <w:spacing w:line="360" w:lineRule="auto"/>
        <w:contextualSpacing/>
        <w:rPr>
          <w:rFonts w:hint="eastAsia" w:ascii="宋体" w:hAnsi="宋体" w:cs="仿宋_GB2312"/>
          <w:color w:val="auto"/>
          <w:sz w:val="24"/>
          <w:highlight w:val="none"/>
        </w:rPr>
      </w:pPr>
    </w:p>
    <w:p w14:paraId="0FED33B0">
      <w:pPr>
        <w:spacing w:line="360" w:lineRule="auto"/>
        <w:contextualSpacing/>
        <w:rPr>
          <w:rFonts w:hint="eastAsia" w:ascii="宋体" w:hAnsi="宋体" w:cs="仿宋_GB2312"/>
          <w:color w:val="auto"/>
          <w:sz w:val="24"/>
          <w:highlight w:val="none"/>
        </w:rPr>
      </w:pPr>
    </w:p>
    <w:p w14:paraId="3860346A">
      <w:pPr>
        <w:spacing w:line="360" w:lineRule="auto"/>
        <w:contextualSpacing/>
        <w:rPr>
          <w:rFonts w:hint="eastAsia" w:ascii="宋体" w:hAnsi="宋体" w:cs="仿宋_GB2312"/>
          <w:color w:val="auto"/>
          <w:sz w:val="24"/>
          <w:highlight w:val="none"/>
        </w:rPr>
      </w:pPr>
    </w:p>
    <w:p w14:paraId="74AF64C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629F510">
      <w:pPr>
        <w:spacing w:line="360" w:lineRule="auto"/>
        <w:jc w:val="center"/>
        <w:rPr>
          <w:rFonts w:hint="eastAsia" w:ascii="宋体" w:hAnsi="宋体"/>
          <w:b/>
          <w:bCs/>
          <w:color w:val="auto"/>
          <w:sz w:val="32"/>
          <w:szCs w:val="32"/>
          <w:highlight w:val="none"/>
        </w:rPr>
      </w:pPr>
      <w:r>
        <w:rPr>
          <w:rFonts w:ascii="宋体" w:hAnsi="宋体" w:cs="仿宋_GB2312"/>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质疑函（格式）</w:t>
      </w:r>
    </w:p>
    <w:p w14:paraId="0CDA1AB8">
      <w:pPr>
        <w:spacing w:line="360" w:lineRule="auto"/>
        <w:jc w:val="center"/>
        <w:rPr>
          <w:rFonts w:hint="eastAsia" w:ascii="宋体" w:hAnsi="宋体"/>
          <w:b/>
          <w:bCs/>
          <w:color w:val="auto"/>
          <w:sz w:val="32"/>
          <w:szCs w:val="32"/>
          <w:highlight w:val="none"/>
        </w:rPr>
      </w:pPr>
    </w:p>
    <w:p w14:paraId="0A5B5121">
      <w:pPr>
        <w:pStyle w:val="216"/>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2B06F191">
      <w:pPr>
        <w:pStyle w:val="216"/>
        <w:spacing w:line="360" w:lineRule="auto"/>
        <w:ind w:firstLine="48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E8DBBE">
      <w:pPr>
        <w:pStyle w:val="216"/>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B5F1608">
      <w:pPr>
        <w:pStyle w:val="216"/>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20E2F6A">
      <w:pPr>
        <w:pStyle w:val="216"/>
        <w:spacing w:line="360" w:lineRule="auto"/>
        <w:ind w:firstLine="48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EE28659">
      <w:pPr>
        <w:pStyle w:val="216"/>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9263FF6">
      <w:pPr>
        <w:pStyle w:val="216"/>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87279CB">
      <w:pPr>
        <w:pStyle w:val="216"/>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51F043A0">
      <w:pPr>
        <w:pStyle w:val="216"/>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9BF54BF">
      <w:pPr>
        <w:pStyle w:val="216"/>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7F9D445">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BDBD994">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w:t>
      </w:r>
    </w:p>
    <w:p w14:paraId="7F9069C8">
      <w:pPr>
        <w:pStyle w:val="216"/>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802E4C3">
      <w:pPr>
        <w:pStyle w:val="216"/>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42765240">
      <w:pPr>
        <w:pStyle w:val="216"/>
        <w:spacing w:line="360" w:lineRule="auto"/>
        <w:ind w:left="25" w:firstLine="352"/>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4B2CA33E">
      <w:pPr>
        <w:pStyle w:val="216"/>
        <w:spacing w:line="360" w:lineRule="auto"/>
        <w:ind w:left="25" w:firstLine="472"/>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2228E6EF">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3468BD1">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3CC0C37">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557F386">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质疑事项2</w:t>
      </w:r>
    </w:p>
    <w:p w14:paraId="659EF51E">
      <w:pPr>
        <w:pStyle w:val="216"/>
        <w:spacing w:line="360" w:lineRule="auto"/>
        <w:ind w:left="25" w:firstLine="472"/>
        <w:contextualSpacing/>
        <w:rPr>
          <w:rFonts w:hint="eastAsia" w:hAnsi="宋体"/>
          <w:color w:val="auto"/>
          <w:sz w:val="24"/>
          <w:szCs w:val="24"/>
          <w:highlight w:val="none"/>
        </w:rPr>
      </w:pPr>
      <w:r>
        <w:rPr>
          <w:rFonts w:hAnsi="宋体"/>
          <w:color w:val="auto"/>
          <w:sz w:val="24"/>
          <w:szCs w:val="24"/>
          <w:highlight w:val="none"/>
        </w:rPr>
        <w:t>……</w:t>
      </w:r>
    </w:p>
    <w:p w14:paraId="4F8FEF9B">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76C840B6">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F241D62">
      <w:pPr>
        <w:pStyle w:val="216"/>
        <w:spacing w:line="360" w:lineRule="auto"/>
        <w:ind w:left="25" w:firstLine="352"/>
        <w:contextualSpacing/>
        <w:rPr>
          <w:rFonts w:hint="eastAsia" w:hAnsi="宋体"/>
          <w:color w:val="auto"/>
          <w:sz w:val="24"/>
          <w:szCs w:val="24"/>
          <w:highlight w:val="none"/>
        </w:rPr>
      </w:pPr>
    </w:p>
    <w:p w14:paraId="48C10F06">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2A63DE8A">
      <w:pPr>
        <w:pStyle w:val="216"/>
        <w:spacing w:line="360" w:lineRule="auto"/>
        <w:ind w:left="25" w:firstLine="352"/>
        <w:contextualSpacing/>
        <w:rPr>
          <w:rFonts w:hint="eastAsia" w:hAnsi="宋体"/>
          <w:color w:val="auto"/>
          <w:sz w:val="24"/>
          <w:szCs w:val="24"/>
          <w:highlight w:val="none"/>
        </w:rPr>
      </w:pPr>
    </w:p>
    <w:p w14:paraId="6E7632D0">
      <w:pPr>
        <w:pStyle w:val="216"/>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日期：</w:t>
      </w:r>
    </w:p>
    <w:p w14:paraId="72625197">
      <w:pPr>
        <w:pStyle w:val="216"/>
        <w:spacing w:line="360" w:lineRule="auto"/>
        <w:contextualSpacing/>
        <w:rPr>
          <w:rFonts w:hint="eastAsia" w:hAnsi="宋体"/>
          <w:b/>
          <w:color w:val="auto"/>
          <w:sz w:val="24"/>
          <w:szCs w:val="24"/>
          <w:highlight w:val="none"/>
        </w:rPr>
      </w:pPr>
    </w:p>
    <w:p w14:paraId="795FA3FA">
      <w:pPr>
        <w:pStyle w:val="216"/>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6CD2E418">
      <w:pPr>
        <w:pStyle w:val="216"/>
        <w:spacing w:line="360" w:lineRule="auto"/>
        <w:ind w:left="25" w:firstLine="354"/>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1AC3186">
      <w:pPr>
        <w:pStyle w:val="216"/>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30DA72C">
      <w:pPr>
        <w:pStyle w:val="216"/>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74A6B17">
      <w:pPr>
        <w:pStyle w:val="216"/>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57823A2C">
      <w:pPr>
        <w:pStyle w:val="216"/>
        <w:spacing w:line="360" w:lineRule="auto"/>
        <w:ind w:left="25" w:firstLine="354"/>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22ACB16">
      <w:pPr>
        <w:pStyle w:val="216"/>
        <w:rPr>
          <w:rFonts w:hint="eastAsia"/>
          <w:b/>
          <w:color w:val="auto"/>
          <w:sz w:val="24"/>
          <w:szCs w:val="24"/>
          <w:highlight w:val="none"/>
        </w:rPr>
      </w:pPr>
    </w:p>
    <w:p w14:paraId="0D39CE1A">
      <w:pPr>
        <w:rPr>
          <w:rFonts w:hint="eastAsia"/>
          <w:color w:val="auto"/>
          <w:highlight w:val="none"/>
        </w:rPr>
      </w:pPr>
      <w:r>
        <w:rPr>
          <w:color w:val="auto"/>
          <w:highlight w:val="none"/>
        </w:rPr>
        <w:br w:type="page" w:clear="all"/>
      </w:r>
    </w:p>
    <w:p w14:paraId="771CAADE">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6BB3140">
      <w:pPr>
        <w:pStyle w:val="216"/>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42B35691">
      <w:pPr>
        <w:pStyle w:val="216"/>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A91C3A0">
      <w:pPr>
        <w:pStyle w:val="216"/>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5543B08">
      <w:pPr>
        <w:pStyle w:val="216"/>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90A1113">
      <w:pPr>
        <w:pStyle w:val="216"/>
        <w:spacing w:line="360" w:lineRule="auto"/>
        <w:ind w:firstLine="48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1995020">
      <w:pPr>
        <w:pStyle w:val="216"/>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C84694A">
      <w:pPr>
        <w:pStyle w:val="216"/>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719460F">
      <w:pPr>
        <w:pStyle w:val="216"/>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7F58AF1">
      <w:pPr>
        <w:pStyle w:val="216"/>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被投诉人1：</w:t>
      </w:r>
    </w:p>
    <w:p w14:paraId="1FAA038C">
      <w:pPr>
        <w:pStyle w:val="216"/>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5794103">
      <w:pPr>
        <w:pStyle w:val="216"/>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379796">
      <w:pPr>
        <w:pStyle w:val="216"/>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D345E92">
      <w:pPr>
        <w:pStyle w:val="216"/>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被投诉人2：</w:t>
      </w:r>
    </w:p>
    <w:p w14:paraId="443E67D1">
      <w:pPr>
        <w:pStyle w:val="216"/>
        <w:spacing w:line="360" w:lineRule="auto"/>
        <w:ind w:firstLine="480"/>
        <w:rPr>
          <w:rFonts w:hint="eastAsia" w:hAnsi="宋体"/>
          <w:bCs/>
          <w:color w:val="auto"/>
          <w:sz w:val="24"/>
          <w:szCs w:val="24"/>
          <w:highlight w:val="none"/>
        </w:rPr>
      </w:pPr>
      <w:r>
        <w:rPr>
          <w:rFonts w:hAnsi="宋体"/>
          <w:bCs/>
          <w:color w:val="auto"/>
          <w:sz w:val="24"/>
          <w:szCs w:val="24"/>
          <w:highlight w:val="none"/>
        </w:rPr>
        <w:t>……</w:t>
      </w:r>
    </w:p>
    <w:p w14:paraId="24030A73">
      <w:pPr>
        <w:pStyle w:val="216"/>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B4CB75A">
      <w:pPr>
        <w:pStyle w:val="216"/>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0434F61">
      <w:pPr>
        <w:pStyle w:val="216"/>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149D987">
      <w:pPr>
        <w:pStyle w:val="216"/>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11789F21">
      <w:pPr>
        <w:pStyle w:val="216"/>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C317633">
      <w:pPr>
        <w:pStyle w:val="216"/>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25F71A0">
      <w:pPr>
        <w:pStyle w:val="216"/>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332AC28">
      <w:pPr>
        <w:pStyle w:val="216"/>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868670E">
      <w:pPr>
        <w:pStyle w:val="216"/>
        <w:spacing w:line="360" w:lineRule="auto"/>
        <w:ind w:left="25" w:firstLine="472"/>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F5BD3D6">
      <w:pPr>
        <w:pStyle w:val="216"/>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641E6E1">
      <w:pPr>
        <w:pStyle w:val="216"/>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6C7C3657">
      <w:pPr>
        <w:pStyle w:val="216"/>
        <w:spacing w:line="360" w:lineRule="auto"/>
        <w:ind w:left="23" w:firstLine="54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2F315BF">
      <w:pPr>
        <w:pStyle w:val="216"/>
        <w:spacing w:line="360" w:lineRule="auto"/>
        <w:ind w:left="23" w:firstLine="540"/>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F76DB3C">
      <w:pPr>
        <w:pStyle w:val="216"/>
        <w:spacing w:line="360" w:lineRule="auto"/>
        <w:ind w:left="23" w:firstLine="540"/>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9EE50DD">
      <w:pPr>
        <w:pStyle w:val="216"/>
        <w:spacing w:line="360" w:lineRule="auto"/>
        <w:ind w:left="23" w:firstLine="54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F7D15BD">
      <w:pPr>
        <w:pStyle w:val="216"/>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1B510C95">
      <w:pPr>
        <w:pStyle w:val="216"/>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26F02186">
      <w:pPr>
        <w:pStyle w:val="216"/>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DF5017">
      <w:pPr>
        <w:pStyle w:val="216"/>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2C6A6C5D">
      <w:pPr>
        <w:pStyle w:val="216"/>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C76C815">
      <w:pPr>
        <w:pStyle w:val="216"/>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5CF14D5">
      <w:pPr>
        <w:pStyle w:val="216"/>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F5ACCBC">
      <w:pPr>
        <w:pStyle w:val="216"/>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34ED3952">
      <w:pPr>
        <w:pStyle w:val="216"/>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7BB2623">
      <w:pPr>
        <w:pStyle w:val="216"/>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E443D6B">
      <w:pPr>
        <w:pStyle w:val="216"/>
        <w:spacing w:line="360" w:lineRule="auto"/>
        <w:ind w:left="25" w:firstLine="352"/>
        <w:rPr>
          <w:rFonts w:hint="eastAsia" w:hAnsi="宋体"/>
          <w:color w:val="auto"/>
          <w:sz w:val="24"/>
          <w:szCs w:val="24"/>
          <w:highlight w:val="none"/>
        </w:rPr>
      </w:pPr>
    </w:p>
    <w:p w14:paraId="10229729">
      <w:pPr>
        <w:pStyle w:val="216"/>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3165472D">
      <w:pPr>
        <w:pStyle w:val="216"/>
        <w:spacing w:line="360" w:lineRule="auto"/>
        <w:ind w:left="25" w:firstLine="352"/>
        <w:rPr>
          <w:rFonts w:hint="eastAsia" w:hAnsi="宋体"/>
          <w:color w:val="auto"/>
          <w:sz w:val="24"/>
          <w:szCs w:val="24"/>
          <w:highlight w:val="none"/>
        </w:rPr>
      </w:pPr>
    </w:p>
    <w:p w14:paraId="02139513">
      <w:pPr>
        <w:pStyle w:val="216"/>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28FF6594">
      <w:pPr>
        <w:pStyle w:val="216"/>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620A94AB">
      <w:pPr>
        <w:pStyle w:val="216"/>
        <w:spacing w:line="360" w:lineRule="auto"/>
        <w:rPr>
          <w:rFonts w:hint="eastAsia" w:hAnsi="宋体"/>
          <w:b/>
          <w:color w:val="auto"/>
          <w:sz w:val="24"/>
          <w:szCs w:val="24"/>
          <w:highlight w:val="none"/>
        </w:rPr>
      </w:pPr>
    </w:p>
    <w:p w14:paraId="6995795D">
      <w:pPr>
        <w:pStyle w:val="216"/>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887D800">
      <w:pPr>
        <w:pStyle w:val="216"/>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111C0DD">
      <w:pPr>
        <w:pStyle w:val="216"/>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8A2708">
      <w:pPr>
        <w:pStyle w:val="216"/>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BBF22E0">
      <w:pPr>
        <w:pStyle w:val="216"/>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581E6C4">
      <w:pPr>
        <w:pStyle w:val="216"/>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4802EABB">
      <w:pPr>
        <w:pStyle w:val="216"/>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81615B5">
      <w:pPr>
        <w:pStyle w:val="195"/>
        <w:jc w:val="center"/>
        <w:rPr>
          <w:color w:val="auto"/>
          <w:highlight w:val="none"/>
        </w:rPr>
      </w:pPr>
      <w:r>
        <w:rPr>
          <w:color w:val="auto"/>
          <w:highlight w:val="none"/>
        </w:rPr>
        <w:br w:type="page" w:clear="all"/>
      </w:r>
    </w:p>
    <w:p w14:paraId="5DB234D2">
      <w:pPr>
        <w:pStyle w:val="195"/>
        <w:jc w:val="center"/>
        <w:rPr>
          <w:color w:val="auto"/>
          <w:highlight w:val="none"/>
        </w:rPr>
      </w:pPr>
    </w:p>
    <w:p w14:paraId="2DFCFAEF">
      <w:pPr>
        <w:pStyle w:val="195"/>
        <w:jc w:val="center"/>
        <w:rPr>
          <w:color w:val="auto"/>
          <w:highlight w:val="none"/>
        </w:rPr>
      </w:pPr>
    </w:p>
    <w:p w14:paraId="7B8603B1">
      <w:pPr>
        <w:pStyle w:val="195"/>
        <w:jc w:val="center"/>
        <w:rPr>
          <w:rFonts w:hint="eastAsia"/>
          <w:color w:val="auto"/>
          <w:highlight w:val="none"/>
        </w:rPr>
      </w:pPr>
      <w:bookmarkStart w:id="75" w:name="_Toc27083"/>
      <w:r>
        <w:rPr>
          <w:rFonts w:hint="eastAsia"/>
          <w:color w:val="auto"/>
          <w:highlight w:val="none"/>
        </w:rPr>
        <w:t>第六章 合同文本</w:t>
      </w:r>
      <w:bookmarkEnd w:id="75"/>
    </w:p>
    <w:p w14:paraId="1130B899">
      <w:pPr>
        <w:spacing w:line="360" w:lineRule="auto"/>
        <w:jc w:val="center"/>
        <w:rPr>
          <w:rFonts w:hint="eastAsia" w:ascii="宋体" w:hAnsi="宋体"/>
          <w:b/>
          <w:bCs/>
          <w:color w:val="auto"/>
          <w:sz w:val="32"/>
          <w:szCs w:val="32"/>
          <w:highlight w:val="none"/>
        </w:rPr>
      </w:pPr>
      <w:r>
        <w:rPr>
          <w:rFonts w:hint="eastAsia"/>
          <w:color w:val="auto"/>
          <w:highlight w:val="none"/>
        </w:rPr>
        <w:br w:type="page" w:clear="all"/>
      </w:r>
      <w:r>
        <w:rPr>
          <w:rFonts w:hint="eastAsia" w:ascii="宋体" w:hAnsi="宋体"/>
          <w:b/>
          <w:bCs/>
          <w:color w:val="auto"/>
          <w:sz w:val="32"/>
          <w:szCs w:val="32"/>
          <w:highlight w:val="none"/>
        </w:rPr>
        <w:t>《广西壮族自治区政府采购合同》</w:t>
      </w:r>
    </w:p>
    <w:p w14:paraId="1632B405">
      <w:pPr>
        <w:spacing w:line="360" w:lineRule="auto"/>
        <w:jc w:val="center"/>
        <w:rPr>
          <w:rFonts w:hint="eastAsia" w:ascii="宋体" w:hAnsi="宋体"/>
          <w:b/>
          <w:bCs/>
          <w:color w:val="auto"/>
          <w:sz w:val="32"/>
          <w:szCs w:val="32"/>
          <w:highlight w:val="none"/>
        </w:rPr>
      </w:pPr>
    </w:p>
    <w:p w14:paraId="6C3F550F">
      <w:pPr>
        <w:spacing w:line="360" w:lineRule="auto"/>
        <w:ind w:right="480" w:firstLine="52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B0EDCC2">
      <w:pPr>
        <w:spacing w:line="360" w:lineRule="auto"/>
        <w:rPr>
          <w:rFonts w:hint="eastAsia" w:ascii="宋体" w:hAnsi="宋体"/>
          <w:color w:val="auto"/>
          <w:szCs w:val="21"/>
          <w:highlight w:val="none"/>
        </w:rPr>
      </w:pPr>
    </w:p>
    <w:p w14:paraId="52521E35">
      <w:pPr>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C0DE53D">
      <w:pPr>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40E99966">
      <w:pPr>
        <w:spacing w:line="360" w:lineRule="auto"/>
        <w:rPr>
          <w:rFonts w:hint="eastAsia"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6111F18C">
      <w:pPr>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5BA5BDE9">
      <w:pPr>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6C6B71F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本合同是否为中小企业预留合同：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611B2C">
      <w:pPr>
        <w:spacing w:line="360" w:lineRule="auto"/>
        <w:rPr>
          <w:rFonts w:hint="eastAsia" w:ascii="宋体" w:hAnsi="宋体"/>
          <w:color w:val="auto"/>
          <w:szCs w:val="21"/>
          <w:highlight w:val="none"/>
        </w:rPr>
      </w:pPr>
    </w:p>
    <w:p w14:paraId="7FD6773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w:t>
      </w:r>
      <w:r>
        <w:rPr>
          <w:color w:val="auto"/>
          <w:highlight w:val="none"/>
        </w:rPr>
        <w:t>乙方响应承诺</w:t>
      </w:r>
      <w:r>
        <w:rPr>
          <w:rFonts w:hint="eastAsia" w:ascii="宋体" w:hAnsi="宋体"/>
          <w:color w:val="auto"/>
          <w:szCs w:val="21"/>
          <w:highlight w:val="none"/>
        </w:rPr>
        <w:t>，甲乙双方签订本合同。</w:t>
      </w:r>
    </w:p>
    <w:p w14:paraId="331B6BCC">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第一条　合同标的</w:t>
      </w:r>
    </w:p>
    <w:tbl>
      <w:tblPr>
        <w:tblStyle w:val="32"/>
        <w:tblW w:w="8924"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53"/>
        <w:gridCol w:w="1252"/>
        <w:gridCol w:w="1087"/>
        <w:gridCol w:w="1155"/>
        <w:gridCol w:w="1085"/>
        <w:gridCol w:w="995"/>
        <w:gridCol w:w="1250"/>
      </w:tblGrid>
      <w:tr w14:paraId="521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784A536D">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4C7B03B">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1305870">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BC9B2FE">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类型</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376D54E">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生产年份</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3E767DBA">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生产地点</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96BA5FB">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25580C1C">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49E9E3F">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28CE8ED3">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4803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14:paraId="100B9B52">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548CBD1">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64C47E9">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1286196">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7C430E5">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713E5639">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noWrap w:val="0"/>
            <w:vAlign w:val="center"/>
          </w:tcPr>
          <w:p w14:paraId="04D05830">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8EA40CB">
            <w:pPr>
              <w:keepNext w:val="0"/>
              <w:keepLines w:val="0"/>
              <w:pageBreakBefore w:val="0"/>
              <w:widowControl w:val="0"/>
              <w:bidi w:val="0"/>
              <w:spacing w:line="520" w:lineRule="exact"/>
              <w:jc w:val="center"/>
              <w:rPr>
                <w:rFonts w:hint="eastAsia" w:ascii="宋体" w:hAnsi="宋体" w:eastAsia="宋体" w:cs="宋体"/>
                <w:color w:val="auto"/>
                <w:sz w:val="21"/>
                <w:szCs w:val="21"/>
                <w:highlight w:val="none"/>
              </w:rPr>
            </w:pPr>
          </w:p>
        </w:tc>
      </w:tr>
    </w:tbl>
    <w:p w14:paraId="79DBC37B">
      <w:pPr>
        <w:keepNext w:val="0"/>
        <w:keepLines w:val="0"/>
        <w:pageBreakBefore w:val="0"/>
        <w:widowControl w:val="0"/>
        <w:bidi w:val="0"/>
        <w:spacing w:line="52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注：（1）绿色电力证书（Green Electricity Certificate，GEC）是指可再生能源绿色电力证书，是可再生能源绿色电力的“电子身份证”，是对可再生能源发电项目所发绿色电力颁发的具有特殊标识代码的电子证书。1个绿证单位对应1000千瓦时（1MWh）可再生能源电量。</w:t>
      </w:r>
    </w:p>
    <w:p w14:paraId="0F645764">
      <w:pPr>
        <w:spacing w:line="360" w:lineRule="auto"/>
        <w:ind w:firstLine="420"/>
        <w:rPr>
          <w:rFonts w:hint="eastAsia" w:ascii="宋体" w:hAnsi="宋体"/>
          <w:b/>
          <w:color w:val="auto"/>
          <w:szCs w:val="21"/>
          <w:highlight w:val="none"/>
        </w:rPr>
      </w:pPr>
      <w:r>
        <w:rPr>
          <w:rFonts w:hint="eastAsia" w:ascii="宋体" w:hAnsi="宋体" w:eastAsia="宋体" w:cs="宋体"/>
          <w:color w:val="auto"/>
          <w:sz w:val="21"/>
          <w:szCs w:val="21"/>
          <w:highlight w:val="none"/>
        </w:rPr>
        <w:t>（2）本合同项下的绿色电力证书（GEC）由国家可再生能源信息管理中心核发或带有国家能源局绿色电力证书专用章。</w:t>
      </w:r>
    </w:p>
    <w:p w14:paraId="7F146BBB">
      <w:pPr>
        <w:spacing w:line="360" w:lineRule="auto"/>
        <w:ind w:firstLine="422"/>
        <w:rPr>
          <w:rFonts w:hint="eastAsia" w:ascii="宋体" w:hAnsi="宋体"/>
          <w:color w:val="auto"/>
          <w:szCs w:val="21"/>
          <w:highlight w:val="none"/>
        </w:rPr>
      </w:pPr>
      <w:r>
        <w:rPr>
          <w:rFonts w:hint="eastAsia" w:ascii="宋体" w:hAnsi="宋体"/>
          <w:b/>
          <w:color w:val="auto"/>
          <w:szCs w:val="21"/>
          <w:highlight w:val="none"/>
        </w:rPr>
        <w:t>第二条　标的质量</w:t>
      </w:r>
    </w:p>
    <w:p w14:paraId="5E3B45B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乙方所提供标的的名称、数量、类型、生产年份、生产地点等内容必须与乙方</w:t>
      </w:r>
      <w:r>
        <w:rPr>
          <w:rFonts w:hint="eastAsia" w:ascii="宋体" w:hAnsi="宋体"/>
          <w:color w:val="auto"/>
          <w:szCs w:val="21"/>
          <w:highlight w:val="none"/>
          <w:lang w:eastAsia="zh-CN"/>
        </w:rPr>
        <w:t>响应文件</w:t>
      </w:r>
      <w:r>
        <w:rPr>
          <w:rFonts w:hint="eastAsia" w:ascii="宋体" w:hAnsi="宋体"/>
          <w:color w:val="auto"/>
          <w:szCs w:val="21"/>
          <w:highlight w:val="none"/>
        </w:rPr>
        <w:t>及有关承诺相一致，且满足项目实施要求。</w:t>
      </w:r>
    </w:p>
    <w:p w14:paraId="0125C598">
      <w:pPr>
        <w:spacing w:line="360" w:lineRule="auto"/>
        <w:ind w:firstLine="422"/>
        <w:rPr>
          <w:rFonts w:hint="eastAsia" w:ascii="宋体" w:hAnsi="宋体"/>
          <w:b/>
          <w:bCs/>
          <w:color w:val="auto"/>
          <w:szCs w:val="21"/>
          <w:highlight w:val="none"/>
        </w:rPr>
      </w:pPr>
      <w:r>
        <w:rPr>
          <w:rFonts w:hint="eastAsia" w:ascii="宋体" w:hAnsi="宋体"/>
          <w:b/>
          <w:color w:val="auto"/>
          <w:szCs w:val="21"/>
          <w:highlight w:val="none"/>
        </w:rPr>
        <w:t>第三条　</w:t>
      </w:r>
      <w:r>
        <w:rPr>
          <w:rFonts w:hint="eastAsia" w:ascii="宋体" w:hAnsi="宋体"/>
          <w:b/>
          <w:bCs/>
          <w:color w:val="auto"/>
          <w:szCs w:val="21"/>
          <w:highlight w:val="none"/>
        </w:rPr>
        <w:t>交付时间（期限）、地点和方式</w:t>
      </w:r>
    </w:p>
    <w:p w14:paraId="040B3E29">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1.履行时间（期限）：</w:t>
      </w:r>
      <w:r>
        <w:rPr>
          <w:rFonts w:hint="eastAsia" w:ascii="宋体" w:hAnsi="宋体"/>
          <w:i w:val="0"/>
          <w:iCs/>
          <w:color w:val="auto"/>
          <w:szCs w:val="21"/>
          <w:highlight w:val="none"/>
        </w:rPr>
        <w:t>在</w:t>
      </w:r>
      <w:r>
        <w:rPr>
          <w:rFonts w:hint="eastAsia" w:ascii="宋体" w:hAnsi="宋体"/>
          <w:i w:val="0"/>
          <w:iCs/>
          <w:color w:val="auto"/>
          <w:szCs w:val="21"/>
          <w:highlight w:val="none"/>
          <w:u w:val="single"/>
          <w:lang w:val="en-US" w:eastAsia="zh-CN"/>
        </w:rPr>
        <w:t xml:space="preserve">    </w:t>
      </w:r>
      <w:r>
        <w:rPr>
          <w:rFonts w:hint="eastAsia" w:ascii="宋体" w:hAnsi="宋体"/>
          <w:i w:val="0"/>
          <w:iCs/>
          <w:color w:val="auto"/>
          <w:szCs w:val="21"/>
          <w:highlight w:val="none"/>
        </w:rPr>
        <w:t>年</w:t>
      </w:r>
      <w:r>
        <w:rPr>
          <w:rFonts w:hint="eastAsia" w:ascii="宋体" w:hAnsi="宋体"/>
          <w:i w:val="0"/>
          <w:iCs/>
          <w:color w:val="auto"/>
          <w:szCs w:val="21"/>
          <w:highlight w:val="none"/>
          <w:u w:val="single"/>
          <w:lang w:val="en-US" w:eastAsia="zh-CN"/>
        </w:rPr>
        <w:t xml:space="preserve">    </w:t>
      </w:r>
      <w:r>
        <w:rPr>
          <w:rFonts w:hint="eastAsia" w:ascii="宋体" w:hAnsi="宋体"/>
          <w:i w:val="0"/>
          <w:iCs/>
          <w:color w:val="auto"/>
          <w:szCs w:val="21"/>
          <w:highlight w:val="none"/>
        </w:rPr>
        <w:t>月</w:t>
      </w:r>
      <w:r>
        <w:rPr>
          <w:rFonts w:hint="eastAsia" w:ascii="宋体" w:hAnsi="宋体"/>
          <w:i w:val="0"/>
          <w:iCs/>
          <w:color w:val="auto"/>
          <w:szCs w:val="21"/>
          <w:highlight w:val="none"/>
          <w:u w:val="single"/>
          <w:lang w:val="en-US" w:eastAsia="zh-CN"/>
        </w:rPr>
        <w:t xml:space="preserve">    </w:t>
      </w:r>
      <w:r>
        <w:rPr>
          <w:rFonts w:hint="eastAsia" w:ascii="宋体" w:hAnsi="宋体"/>
          <w:i w:val="0"/>
          <w:iCs/>
          <w:color w:val="auto"/>
          <w:szCs w:val="21"/>
          <w:highlight w:val="none"/>
          <w:lang w:val="en-US" w:eastAsia="zh-CN"/>
        </w:rPr>
        <w:t xml:space="preserve"> </w:t>
      </w:r>
      <w:r>
        <w:rPr>
          <w:rFonts w:hint="eastAsia" w:ascii="宋体" w:hAnsi="宋体"/>
          <w:i w:val="0"/>
          <w:iCs/>
          <w:color w:val="auto"/>
          <w:szCs w:val="21"/>
          <w:highlight w:val="none"/>
        </w:rPr>
        <w:t>日前</w:t>
      </w:r>
      <w:r>
        <w:rPr>
          <w:rFonts w:hint="eastAsia" w:ascii="宋体" w:hAnsi="宋体"/>
          <w:i w:val="0"/>
          <w:iCs/>
          <w:color w:val="auto"/>
          <w:szCs w:val="21"/>
          <w:highlight w:val="none"/>
          <w:lang w:eastAsia="zh-CN"/>
        </w:rPr>
        <w:t>交割完毕</w:t>
      </w:r>
      <w:r>
        <w:rPr>
          <w:rFonts w:hint="eastAsia" w:ascii="宋体" w:hAnsi="宋体"/>
          <w:color w:val="auto"/>
          <w:szCs w:val="21"/>
          <w:highlight w:val="none"/>
        </w:rPr>
        <w:t>。</w:t>
      </w:r>
    </w:p>
    <w:p w14:paraId="0542077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lang w:eastAsia="zh-CN"/>
        </w:rPr>
        <w:t>通过南方区域绿色电力交易中心进行交割。</w:t>
      </w:r>
      <w:r>
        <w:rPr>
          <w:rFonts w:hint="eastAsia" w:ascii="宋体" w:hAnsi="宋体" w:cs="宋体"/>
          <w:color w:val="auto"/>
          <w:szCs w:val="21"/>
          <w:highlight w:val="none"/>
          <w:u w:val="single"/>
        </w:rPr>
        <w:t xml:space="preserve"> </w:t>
      </w:r>
      <w:r>
        <w:rPr>
          <w:rFonts w:hint="eastAsia" w:ascii="宋体" w:hAnsi="宋体" w:cs="宋体"/>
          <w:i/>
          <w:color w:val="auto"/>
          <w:szCs w:val="21"/>
          <w:highlight w:val="none"/>
        </w:rPr>
        <w:t xml:space="preserve"> </w:t>
      </w:r>
    </w:p>
    <w:p w14:paraId="57220BD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val="0"/>
          <w:bCs w:val="0"/>
          <w:color w:val="auto"/>
          <w:szCs w:val="21"/>
          <w:highlight w:val="none"/>
        </w:rPr>
        <w:t>自签订合同之日起</w:t>
      </w:r>
      <w:r>
        <w:rPr>
          <w:rFonts w:hint="eastAsia" w:ascii="宋体" w:hAnsi="宋体" w:cs="宋体"/>
          <w:b w:val="0"/>
          <w:bCs w:val="0"/>
          <w:color w:val="auto"/>
          <w:szCs w:val="21"/>
          <w:highlight w:val="none"/>
          <w:u w:val="single"/>
        </w:rPr>
        <w:t xml:space="preserve">     </w:t>
      </w:r>
      <w:r>
        <w:rPr>
          <w:rFonts w:hint="eastAsia" w:ascii="宋体" w:hAnsi="宋体" w:cs="宋体"/>
          <w:b w:val="0"/>
          <w:bCs w:val="0"/>
          <w:color w:val="auto"/>
          <w:szCs w:val="21"/>
          <w:highlight w:val="none"/>
        </w:rPr>
        <w:t>个工作日内由乙方</w:t>
      </w:r>
      <w:r>
        <w:rPr>
          <w:rFonts w:hint="eastAsia" w:ascii="宋体" w:hAnsi="宋体" w:cs="宋体"/>
          <w:b w:val="0"/>
          <w:bCs w:val="0"/>
          <w:color w:val="auto"/>
          <w:szCs w:val="21"/>
          <w:highlight w:val="none"/>
          <w:lang w:eastAsia="zh-CN"/>
        </w:rPr>
        <w:t>或</w:t>
      </w:r>
      <w:r>
        <w:rPr>
          <w:rFonts w:hint="eastAsia" w:ascii="宋体" w:hAnsi="宋体" w:cs="宋体"/>
          <w:b w:val="0"/>
          <w:bCs w:val="0"/>
          <w:color w:val="auto"/>
          <w:szCs w:val="21"/>
          <w:highlight w:val="none"/>
        </w:rPr>
        <w:t>乙方指定单位通过南方区域绿色电力交易中心将本合同约定绿色电力证书（GEC）核销给甲方指定单位</w:t>
      </w:r>
      <w:r>
        <w:rPr>
          <w:rFonts w:hint="eastAsia" w:ascii="宋体" w:hAnsi="宋体" w:cs="宋体"/>
          <w:b w:val="0"/>
          <w:bCs w:val="0"/>
          <w:color w:val="auto"/>
          <w:szCs w:val="21"/>
          <w:highlight w:val="none"/>
          <w:u w:val="single"/>
        </w:rPr>
        <w:t>【</w:t>
      </w:r>
      <w:r>
        <w:rPr>
          <w:rFonts w:hint="eastAsia" w:ascii="宋体" w:hAnsi="宋体" w:cs="宋体"/>
          <w:b w:val="0"/>
          <w:bCs w:val="0"/>
          <w:color w:val="auto"/>
          <w:szCs w:val="21"/>
          <w:highlight w:val="none"/>
          <w:u w:val="single"/>
          <w:lang w:val="en-US" w:eastAsia="zh-CN"/>
        </w:rPr>
        <w:t xml:space="preserve">               </w:t>
      </w:r>
      <w:r>
        <w:rPr>
          <w:rFonts w:hint="eastAsia" w:ascii="宋体" w:hAnsi="宋体" w:cs="宋体"/>
          <w:b w:val="0"/>
          <w:bCs w:val="0"/>
          <w:color w:val="auto"/>
          <w:szCs w:val="21"/>
          <w:highlight w:val="none"/>
          <w:u w:val="single"/>
        </w:rPr>
        <w:t>】</w:t>
      </w:r>
      <w:r>
        <w:rPr>
          <w:rFonts w:hint="eastAsia" w:ascii="宋体" w:hAnsi="宋体" w:cs="宋体"/>
          <w:b w:val="0"/>
          <w:bCs w:val="0"/>
          <w:color w:val="auto"/>
          <w:szCs w:val="21"/>
          <w:highlight w:val="none"/>
        </w:rPr>
        <w:t>（注：根据项目实际情况填写，且与</w:t>
      </w:r>
      <w:r>
        <w:rPr>
          <w:rFonts w:hint="eastAsia" w:ascii="宋体" w:hAnsi="宋体" w:cs="宋体"/>
          <w:b w:val="0"/>
          <w:bCs w:val="0"/>
          <w:color w:val="auto"/>
          <w:szCs w:val="21"/>
          <w:highlight w:val="none"/>
          <w:lang w:eastAsia="zh-CN"/>
        </w:rPr>
        <w:t>响应文件</w:t>
      </w:r>
      <w:r>
        <w:rPr>
          <w:rFonts w:hint="eastAsia" w:ascii="宋体" w:hAnsi="宋体" w:cs="宋体"/>
          <w:b w:val="0"/>
          <w:bCs w:val="0"/>
          <w:color w:val="auto"/>
          <w:szCs w:val="21"/>
          <w:highlight w:val="none"/>
        </w:rPr>
        <w:t>承诺一致）</w:t>
      </w:r>
    </w:p>
    <w:p w14:paraId="5FA2C771">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第四条　合同价款及支付</w:t>
      </w:r>
    </w:p>
    <w:p w14:paraId="5ED64617">
      <w:pPr>
        <w:pStyle w:val="216"/>
        <w:spacing w:line="360" w:lineRule="auto"/>
        <w:ind w:firstLine="420"/>
        <w:rPr>
          <w:rFonts w:hint="eastAsia" w:hAnsi="宋体"/>
          <w:color w:val="auto"/>
          <w:sz w:val="21"/>
          <w:highlight w:val="none"/>
          <w:lang w:eastAsia="zh-CN"/>
        </w:rPr>
      </w:pPr>
      <w:r>
        <w:rPr>
          <w:rFonts w:hint="eastAsia" w:hAnsi="宋体"/>
          <w:color w:val="auto"/>
          <w:sz w:val="21"/>
          <w:highlight w:val="none"/>
          <w:lang w:eastAsia="zh-CN"/>
        </w:rPr>
        <w:t>1.本合同以人民币付款。</w:t>
      </w:r>
    </w:p>
    <w:p w14:paraId="26B58528">
      <w:pPr>
        <w:pStyle w:val="216"/>
        <w:spacing w:line="360" w:lineRule="auto"/>
        <w:ind w:firstLine="420"/>
        <w:rPr>
          <w:rFonts w:hint="eastAsia" w:hAnsi="宋体"/>
          <w:color w:val="auto"/>
          <w:sz w:val="21"/>
          <w:highlight w:val="none"/>
          <w:lang w:eastAsia="zh-CN"/>
        </w:rPr>
      </w:pPr>
      <w:r>
        <w:rPr>
          <w:rFonts w:hint="eastAsia" w:hAnsi="宋体"/>
          <w:color w:val="auto"/>
          <w:sz w:val="21"/>
          <w:highlight w:val="none"/>
          <w:lang w:eastAsia="zh-CN"/>
        </w:rPr>
        <w:t>2</w:t>
      </w:r>
      <w:r>
        <w:rPr>
          <w:rFonts w:hint="eastAsia" w:hAnsi="宋体"/>
          <w:color w:val="auto"/>
          <w:sz w:val="21"/>
          <w:highlight w:val="none"/>
        </w:rPr>
        <w:t>.合同价款</w:t>
      </w:r>
      <w:r>
        <w:rPr>
          <w:rFonts w:hint="eastAsia" w:hAnsi="宋体"/>
          <w:color w:val="auto"/>
          <w:sz w:val="21"/>
          <w:highlight w:val="none"/>
          <w:lang w:eastAsia="zh-CN"/>
        </w:rPr>
        <w:t>（</w:t>
      </w:r>
      <w:r>
        <w:rPr>
          <w:rFonts w:hint="eastAsia" w:hAnsi="宋体"/>
          <w:color w:val="auto"/>
          <w:sz w:val="21"/>
          <w:highlight w:val="none"/>
        </w:rPr>
        <w:t>或者报酬</w:t>
      </w:r>
      <w:r>
        <w:rPr>
          <w:rFonts w:hint="eastAsia" w:hAnsi="宋体"/>
          <w:color w:val="auto"/>
          <w:sz w:val="21"/>
          <w:highlight w:val="none"/>
          <w:lang w:eastAsia="zh-CN"/>
        </w:rPr>
        <w:t>）</w:t>
      </w:r>
      <w:r>
        <w:rPr>
          <w:rFonts w:hint="eastAsia" w:hAnsi="宋体"/>
          <w:color w:val="auto"/>
          <w:sz w:val="21"/>
          <w:highlight w:val="none"/>
        </w:rPr>
        <w:t>：</w:t>
      </w:r>
      <w:r>
        <w:rPr>
          <w:rFonts w:hint="eastAsia" w:hAnsi="宋体"/>
          <w:color w:val="auto"/>
          <w:sz w:val="21"/>
          <w:highlight w:val="none"/>
          <w:u w:val="single"/>
        </w:rPr>
        <w:t xml:space="preserve">                     </w:t>
      </w:r>
      <w:r>
        <w:rPr>
          <w:rFonts w:hint="eastAsia" w:hAnsi="宋体"/>
          <w:color w:val="auto"/>
          <w:sz w:val="21"/>
          <w:highlight w:val="none"/>
        </w:rPr>
        <w:t>。</w:t>
      </w:r>
    </w:p>
    <w:p w14:paraId="2FAF78D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3.合同价款包括</w:t>
      </w:r>
      <w:r>
        <w:rPr>
          <w:rFonts w:hint="eastAsia" w:ascii="宋体" w:hAnsi="宋体"/>
          <w:i w:val="0"/>
          <w:iCs/>
          <w:color w:val="auto"/>
          <w:szCs w:val="21"/>
          <w:highlight w:val="none"/>
          <w:u w:val="single"/>
        </w:rPr>
        <w:t>员工工资、福利、奖金、补贴、伙食费、社会保险费、管理费</w:t>
      </w:r>
      <w:r>
        <w:rPr>
          <w:rFonts w:hint="eastAsia" w:ascii="宋体" w:hAnsi="宋体"/>
          <w:i w:val="0"/>
          <w:iCs/>
          <w:color w:val="auto"/>
          <w:szCs w:val="21"/>
          <w:highlight w:val="none"/>
          <w:u w:val="single"/>
          <w:lang w:eastAsia="zh-CN"/>
        </w:rPr>
        <w:t>、</w:t>
      </w:r>
      <w:r>
        <w:rPr>
          <w:rFonts w:hint="eastAsia" w:ascii="宋体" w:hAnsi="宋体"/>
          <w:i w:val="0"/>
          <w:iCs/>
          <w:color w:val="auto"/>
          <w:szCs w:val="21"/>
          <w:highlight w:val="none"/>
          <w:u w:val="single"/>
        </w:rPr>
        <w:t>税金</w:t>
      </w:r>
      <w:r>
        <w:rPr>
          <w:rFonts w:hint="eastAsia" w:ascii="宋体" w:hAnsi="宋体"/>
          <w:i w:val="0"/>
          <w:iCs/>
          <w:color w:val="auto"/>
          <w:szCs w:val="21"/>
          <w:highlight w:val="none"/>
          <w:u w:val="single"/>
          <w:lang w:eastAsia="zh-CN"/>
        </w:rPr>
        <w:t>、交易手续费</w:t>
      </w:r>
      <w:r>
        <w:rPr>
          <w:rFonts w:hint="eastAsia" w:ascii="宋体" w:hAnsi="宋体"/>
          <w:i w:val="0"/>
          <w:iCs/>
          <w:color w:val="auto"/>
          <w:szCs w:val="21"/>
          <w:highlight w:val="none"/>
          <w:u w:val="single"/>
        </w:rPr>
        <w:t>、政策性文件规定及合同包含的所有风险、责任等各项应有费用，最终</w:t>
      </w:r>
      <w:r>
        <w:rPr>
          <w:rFonts w:hint="eastAsia" w:ascii="宋体" w:hAnsi="宋体"/>
          <w:i w:val="0"/>
          <w:iCs/>
          <w:color w:val="auto"/>
          <w:szCs w:val="21"/>
          <w:highlight w:val="none"/>
          <w:u w:val="single"/>
          <w:lang w:eastAsia="zh-CN"/>
        </w:rPr>
        <w:t>的合同金额</w:t>
      </w:r>
      <w:r>
        <w:rPr>
          <w:rFonts w:hint="eastAsia" w:ascii="宋体" w:hAnsi="宋体"/>
          <w:i w:val="0"/>
          <w:iCs/>
          <w:color w:val="auto"/>
          <w:szCs w:val="21"/>
          <w:highlight w:val="none"/>
          <w:u w:val="single"/>
        </w:rPr>
        <w:t>按实</w:t>
      </w:r>
      <w:r>
        <w:rPr>
          <w:rFonts w:hint="eastAsia" w:ascii="宋体" w:hAnsi="宋体"/>
          <w:i w:val="0"/>
          <w:iCs/>
          <w:color w:val="auto"/>
          <w:szCs w:val="21"/>
          <w:highlight w:val="none"/>
          <w:u w:val="single"/>
          <w:lang w:eastAsia="zh-CN"/>
        </w:rPr>
        <w:t>际交割的</w:t>
      </w:r>
      <w:r>
        <w:rPr>
          <w:rFonts w:hint="eastAsia" w:ascii="宋体" w:hAnsi="宋体"/>
          <w:i w:val="0"/>
          <w:iCs/>
          <w:color w:val="auto"/>
          <w:szCs w:val="21"/>
          <w:highlight w:val="none"/>
          <w:u w:val="single"/>
        </w:rPr>
        <w:t>数量</w:t>
      </w:r>
      <w:r>
        <w:rPr>
          <w:rFonts w:hint="eastAsia" w:ascii="宋体" w:hAnsi="宋体"/>
          <w:i w:val="0"/>
          <w:iCs/>
          <w:color w:val="auto"/>
          <w:szCs w:val="21"/>
          <w:highlight w:val="none"/>
          <w:u w:val="single"/>
          <w:lang w:eastAsia="zh-CN"/>
        </w:rPr>
        <w:t>进行结算</w:t>
      </w:r>
      <w:r>
        <w:rPr>
          <w:rFonts w:hint="eastAsia" w:ascii="宋体" w:hAnsi="宋体"/>
          <w:i w:val="0"/>
          <w:iCs/>
          <w:color w:val="auto"/>
          <w:szCs w:val="21"/>
          <w:highlight w:val="none"/>
          <w:u w:val="single"/>
        </w:rPr>
        <w:t>。</w:t>
      </w:r>
      <w:r>
        <w:rPr>
          <w:rFonts w:hint="eastAsia" w:ascii="宋体" w:hAnsi="宋体"/>
          <w:i w:val="0"/>
          <w:iCs/>
          <w:color w:val="auto"/>
          <w:szCs w:val="21"/>
          <w:highlight w:val="none"/>
          <w:u w:val="single"/>
          <w:lang w:eastAsia="zh-CN"/>
        </w:rPr>
        <w:t>甲方不再另行支付其他费用</w:t>
      </w:r>
      <w:r>
        <w:rPr>
          <w:rFonts w:hint="eastAsia" w:ascii="宋体" w:hAnsi="宋体"/>
          <w:i w:val="0"/>
          <w:iCs/>
          <w:color w:val="auto"/>
          <w:szCs w:val="21"/>
          <w:highlight w:val="none"/>
          <w:u w:val="single"/>
        </w:rPr>
        <w:t>。</w:t>
      </w:r>
    </w:p>
    <w:p w14:paraId="0B68A60C">
      <w:pPr>
        <w:pStyle w:val="216"/>
        <w:spacing w:line="360" w:lineRule="auto"/>
        <w:ind w:firstLine="420"/>
        <w:rPr>
          <w:rFonts w:hint="eastAsia" w:hAnsi="宋体"/>
          <w:i w:val="0"/>
          <w:iCs/>
          <w:color w:val="auto"/>
          <w:sz w:val="21"/>
          <w:highlight w:val="none"/>
          <w:u w:val="single"/>
          <w:lang w:eastAsia="zh-CN"/>
        </w:rPr>
      </w:pPr>
      <w:r>
        <w:rPr>
          <w:rFonts w:hint="eastAsia" w:hAnsi="宋体"/>
          <w:bCs/>
          <w:color w:val="auto"/>
          <w:sz w:val="21"/>
          <w:highlight w:val="none"/>
          <w:lang w:eastAsia="zh-CN"/>
        </w:rPr>
        <w:t>4</w:t>
      </w:r>
      <w:r>
        <w:rPr>
          <w:rFonts w:hint="eastAsia" w:hAnsi="宋体"/>
          <w:bCs/>
          <w:color w:val="auto"/>
          <w:sz w:val="21"/>
          <w:highlight w:val="none"/>
        </w:rPr>
        <w:t>.</w:t>
      </w:r>
      <w:r>
        <w:rPr>
          <w:rFonts w:hint="eastAsia" w:hAnsi="宋体"/>
          <w:color w:val="auto"/>
          <w:sz w:val="21"/>
          <w:highlight w:val="none"/>
        </w:rPr>
        <w:t>付款进度安排</w:t>
      </w:r>
      <w:r>
        <w:rPr>
          <w:rFonts w:hint="eastAsia" w:hAnsi="宋体"/>
          <w:i/>
          <w:color w:val="auto"/>
          <w:sz w:val="21"/>
          <w:highlight w:val="none"/>
        </w:rPr>
        <w:t>：</w:t>
      </w:r>
      <w:r>
        <w:rPr>
          <w:rFonts w:hint="eastAsia" w:hAnsi="宋体"/>
          <w:i w:val="0"/>
          <w:iCs/>
          <w:color w:val="auto"/>
          <w:sz w:val="21"/>
          <w:highlight w:val="none"/>
          <w:u w:val="single"/>
          <w:lang w:eastAsia="zh-CN"/>
        </w:rPr>
        <w:t>支付分为两个阶段：在合同签署并完成绿证交割后，甲方于收到请款函及合规发票之日起10个工作日内，支付合同总价的40%作为首期款项；余下60%的款项，在项目整体验收通过后的10个工作日内结清。</w:t>
      </w:r>
    </w:p>
    <w:p w14:paraId="0BB402E6">
      <w:pPr>
        <w:spacing w:line="360" w:lineRule="auto"/>
        <w:ind w:firstLine="420"/>
        <w:rPr>
          <w:rFonts w:hint="eastAsia" w:hAnsi="宋体"/>
          <w:color w:val="auto"/>
          <w:szCs w:val="21"/>
          <w:highlight w:val="none"/>
        </w:rPr>
      </w:pPr>
      <w:r>
        <w:rPr>
          <w:rFonts w:hAnsi="宋体"/>
          <w:color w:val="auto"/>
          <w:szCs w:val="21"/>
          <w:highlight w:val="none"/>
        </w:rPr>
        <w:t>5.</w:t>
      </w:r>
      <w:r>
        <w:rPr>
          <w:rFonts w:hint="eastAsia" w:hAnsi="宋体"/>
          <w:color w:val="auto"/>
          <w:szCs w:val="21"/>
          <w:highlight w:val="none"/>
        </w:rPr>
        <w:t>资金支付方式：</w:t>
      </w:r>
      <w:r>
        <w:rPr>
          <w:rFonts w:hAnsi="宋体"/>
          <w:color w:val="auto"/>
          <w:szCs w:val="21"/>
          <w:highlight w:val="none"/>
          <w:u w:val="single"/>
        </w:rPr>
        <w:t xml:space="preserve">  </w:t>
      </w:r>
      <w:r>
        <w:rPr>
          <w:rFonts w:hAnsi="宋体"/>
          <w:i/>
          <w:color w:val="auto"/>
          <w:szCs w:val="21"/>
          <w:highlight w:val="none"/>
          <w:u w:val="single"/>
        </w:rPr>
        <w:t xml:space="preserve"> </w:t>
      </w:r>
      <w:r>
        <w:rPr>
          <w:rFonts w:hAnsi="宋体"/>
          <w:i w:val="0"/>
          <w:iCs/>
          <w:color w:val="auto"/>
          <w:szCs w:val="21"/>
          <w:highlight w:val="none"/>
          <w:u w:val="single"/>
        </w:rPr>
        <w:t xml:space="preserve"> </w:t>
      </w:r>
      <w:r>
        <w:rPr>
          <w:rFonts w:hint="eastAsia" w:hAnsi="宋体"/>
          <w:i w:val="0"/>
          <w:iCs/>
          <w:color w:val="auto"/>
          <w:szCs w:val="21"/>
          <w:highlight w:val="none"/>
          <w:u w:val="single"/>
        </w:rPr>
        <w:t>（银行转账）</w:t>
      </w:r>
      <w:r>
        <w:rPr>
          <w:rFonts w:hAnsi="宋体"/>
          <w:i w:val="0"/>
          <w:iCs/>
          <w:color w:val="auto"/>
          <w:szCs w:val="21"/>
          <w:highlight w:val="none"/>
          <w:u w:val="single"/>
        </w:rPr>
        <w:t xml:space="preserve"> </w:t>
      </w:r>
      <w:r>
        <w:rPr>
          <w:rFonts w:hAnsi="宋体"/>
          <w:i/>
          <w:color w:val="auto"/>
          <w:szCs w:val="21"/>
          <w:highlight w:val="none"/>
          <w:u w:val="single"/>
        </w:rPr>
        <w:t xml:space="preserve"> </w:t>
      </w:r>
      <w:r>
        <w:rPr>
          <w:rFonts w:hAnsi="宋体"/>
          <w:color w:val="auto"/>
          <w:szCs w:val="21"/>
          <w:highlight w:val="none"/>
          <w:u w:val="single"/>
        </w:rPr>
        <w:t xml:space="preserve"> </w:t>
      </w:r>
      <w:r>
        <w:rPr>
          <w:rFonts w:hint="eastAsia" w:hAnsi="宋体"/>
          <w:color w:val="auto"/>
          <w:szCs w:val="21"/>
          <w:highlight w:val="none"/>
        </w:rPr>
        <w:t>。</w:t>
      </w:r>
    </w:p>
    <w:p w14:paraId="4C578C1F">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第五条　验收、交付标准和方法</w:t>
      </w:r>
    </w:p>
    <w:p w14:paraId="36D63E7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1.验收标准和方法</w:t>
      </w:r>
    </w:p>
    <w:p w14:paraId="2E083457">
      <w:pPr>
        <w:spacing w:line="360" w:lineRule="auto"/>
        <w:ind w:left="420"/>
        <w:rPr>
          <w:rFonts w:hint="eastAsia" w:ascii="宋体" w:hAnsi="宋体" w:cs="宋体"/>
          <w:color w:val="auto"/>
          <w:szCs w:val="21"/>
          <w:highlight w:val="none"/>
        </w:rPr>
      </w:pPr>
      <w:r>
        <w:rPr>
          <w:rFonts w:hint="eastAsia" w:ascii="宋体" w:hAnsi="宋体"/>
          <w:color w:val="auto"/>
          <w:szCs w:val="21"/>
          <w:highlight w:val="none"/>
        </w:rPr>
        <w:t>（1）验收标准：</w:t>
      </w:r>
      <w:r>
        <w:rPr>
          <w:rFonts w:hint="eastAsia" w:ascii="宋体" w:hAnsi="宋体" w:cs="宋体"/>
          <w:color w:val="auto"/>
          <w:szCs w:val="21"/>
          <w:highlight w:val="none"/>
        </w:rPr>
        <w:t>符合现行国家相关标准、行业标准、地方标准或者其他标准、规范。</w:t>
      </w:r>
    </w:p>
    <w:p w14:paraId="53CF2468">
      <w:pPr>
        <w:spacing w:line="360" w:lineRule="auto"/>
        <w:ind w:left="420"/>
        <w:rPr>
          <w:rFonts w:hint="eastAsia" w:ascii="宋体" w:hAnsi="宋体"/>
          <w:color w:val="auto"/>
          <w:szCs w:val="21"/>
          <w:highlight w:val="none"/>
        </w:rPr>
      </w:pPr>
      <w:r>
        <w:rPr>
          <w:rFonts w:hint="eastAsia" w:ascii="宋体" w:hAnsi="宋体"/>
          <w:color w:val="auto"/>
          <w:szCs w:val="21"/>
          <w:highlight w:val="none"/>
        </w:rPr>
        <w:t>（2）验收程序及方法：</w:t>
      </w:r>
    </w:p>
    <w:p w14:paraId="3332DA1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1）乙方完成绿证交割并提供相关证明材料后，书面向甲方提交验收申请。（如有特殊情况，按甲方指定的时间，另行验收）</w:t>
      </w:r>
    </w:p>
    <w:p w14:paraId="7985111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 xml:space="preserve"> 5</w:t>
      </w:r>
      <w:r>
        <w:rPr>
          <w:rFonts w:hint="eastAsia" w:ascii="宋体" w:hAnsi="宋体"/>
          <w:color w:val="auto"/>
          <w:szCs w:val="21"/>
          <w:highlight w:val="none"/>
        </w:rPr>
        <w:t>个工作日内进行验收。</w:t>
      </w:r>
    </w:p>
    <w:p w14:paraId="4CAB78C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3）负责本项目验收的单位按下列</w:t>
      </w:r>
      <w:r>
        <w:rPr>
          <w:rFonts w:hint="eastAsia" w:ascii="宋体" w:hAnsi="宋体"/>
          <w:color w:val="auto"/>
          <w:szCs w:val="21"/>
          <w:highlight w:val="none"/>
          <w:u w:val="single"/>
        </w:rPr>
        <w:t xml:space="preserve"> ① </w:t>
      </w:r>
      <w:r>
        <w:rPr>
          <w:rFonts w:hint="eastAsia" w:ascii="宋体" w:hAnsi="宋体"/>
          <w:color w:val="auto"/>
          <w:szCs w:val="21"/>
          <w:highlight w:val="none"/>
        </w:rPr>
        <w:t>方式确定：</w:t>
      </w:r>
    </w:p>
    <w:p w14:paraId="3165EFA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①甲方自行组织；</w:t>
      </w:r>
    </w:p>
    <w:p w14:paraId="06F51C0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②甲方委托的第三方机构组织；</w:t>
      </w:r>
    </w:p>
    <w:p w14:paraId="6BCB244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4）本项目验收由验收小组按照采购合同约定对每一项技术和商务要求的履约情况进行确认，作为验收依据。</w:t>
      </w:r>
    </w:p>
    <w:p w14:paraId="6BF663AF">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6A691EE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w:t>
      </w:r>
      <w:r>
        <w:rPr>
          <w:color w:val="auto"/>
          <w:szCs w:val="21"/>
          <w:highlight w:val="none"/>
          <w:u w:val="single"/>
        </w:rPr>
        <w:t xml:space="preserve"> </w:t>
      </w:r>
      <w:r>
        <w:rPr>
          <w:rFonts w:hint="eastAsia"/>
          <w:color w:val="auto"/>
          <w:szCs w:val="21"/>
          <w:highlight w:val="none"/>
          <w:u w:val="single"/>
          <w:lang w:val="en-US" w:eastAsia="zh-CN"/>
        </w:rPr>
        <w:t xml:space="preserve">二 </w:t>
      </w:r>
      <w:r>
        <w:rPr>
          <w:rFonts w:hint="eastAsia"/>
          <w:color w:val="auto"/>
          <w:szCs w:val="21"/>
          <w:highlight w:val="none"/>
        </w:rPr>
        <w:t>份，甲乙双方各执</w:t>
      </w:r>
      <w:r>
        <w:rPr>
          <w:color w:val="auto"/>
          <w:szCs w:val="21"/>
          <w:highlight w:val="none"/>
          <w:u w:val="single"/>
        </w:rPr>
        <w:t xml:space="preserve"> </w:t>
      </w:r>
      <w:r>
        <w:rPr>
          <w:rFonts w:hint="eastAsia"/>
          <w:color w:val="auto"/>
          <w:szCs w:val="21"/>
          <w:highlight w:val="none"/>
          <w:u w:val="single"/>
        </w:rPr>
        <w:t>一</w:t>
      </w:r>
      <w:r>
        <w:rPr>
          <w:rFonts w:hint="eastAsia"/>
          <w:color w:val="auto"/>
          <w:szCs w:val="21"/>
          <w:highlight w:val="none"/>
          <w:u w:val="single"/>
          <w:lang w:val="en-US" w:eastAsia="zh-CN"/>
        </w:rPr>
        <w:t xml:space="preserve"> </w:t>
      </w:r>
      <w:r>
        <w:rPr>
          <w:rFonts w:hint="eastAsia"/>
          <w:color w:val="auto"/>
          <w:szCs w:val="21"/>
          <w:highlight w:val="none"/>
        </w:rPr>
        <w:t>份、受托第三方机构一份（如有）</w:t>
      </w:r>
      <w:r>
        <w:rPr>
          <w:rFonts w:hint="eastAsia" w:ascii="宋体" w:hAnsi="宋体"/>
          <w:color w:val="auto"/>
          <w:szCs w:val="21"/>
          <w:highlight w:val="none"/>
        </w:rPr>
        <w:t xml:space="preserve">。 </w:t>
      </w:r>
    </w:p>
    <w:p w14:paraId="5322D63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7）验收结论不合格的，乙方应自收到验收书后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日内及时予以解决。经乙方对验收结论不合格的货物进行整改后，仍然达不到要求的，经双方协商，可按以下办法处理：</w:t>
      </w:r>
    </w:p>
    <w:p w14:paraId="4DA92E3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①更换：由乙方承担所发生的全部费用。</w:t>
      </w:r>
    </w:p>
    <w:p w14:paraId="39315A6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②退货处理：乙方应退还甲方支付的合同款，同时应承担与该货物相关的直接费用（运输、保险、检验、合同款利息及银行手续费等）</w:t>
      </w:r>
    </w:p>
    <w:p w14:paraId="356F0A4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8）</w:t>
      </w:r>
      <w:r>
        <w:rPr>
          <w:color w:val="auto"/>
          <w:highlight w:val="none"/>
        </w:rPr>
        <w:t>验收费用</w:t>
      </w:r>
      <w:r>
        <w:rPr>
          <w:rFonts w:hint="eastAsia" w:ascii="宋体" w:hAnsi="宋体"/>
          <w:color w:val="auto"/>
          <w:szCs w:val="21"/>
          <w:highlight w:val="none"/>
        </w:rPr>
        <w:t>按下列</w:t>
      </w:r>
      <w:r>
        <w:rPr>
          <w:rFonts w:hint="eastAsia" w:ascii="宋体" w:hAnsi="宋体"/>
          <w:color w:val="auto"/>
          <w:szCs w:val="21"/>
          <w:highlight w:val="none"/>
          <w:u w:val="single"/>
        </w:rPr>
        <w:t xml:space="preserve">  ② </w:t>
      </w:r>
      <w:r>
        <w:rPr>
          <w:rFonts w:hint="eastAsia" w:ascii="宋体" w:hAnsi="宋体"/>
          <w:color w:val="auto"/>
          <w:szCs w:val="21"/>
          <w:highlight w:val="none"/>
        </w:rPr>
        <w:t>方式确定：</w:t>
      </w:r>
    </w:p>
    <w:p w14:paraId="305A5C9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①甲方支付；</w:t>
      </w:r>
    </w:p>
    <w:p w14:paraId="115611A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②乙方支付；</w:t>
      </w:r>
    </w:p>
    <w:p w14:paraId="536BE79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2.交付标准和方法</w:t>
      </w:r>
    </w:p>
    <w:p w14:paraId="4A66C64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（1）除售后服务验收外，验收结论合格的，乙方应自收到验收书后</w:t>
      </w:r>
      <w:r>
        <w:rPr>
          <w:rFonts w:hint="eastAsia" w:ascii="宋体" w:hAnsi="宋体"/>
          <w:color w:val="auto"/>
          <w:szCs w:val="21"/>
          <w:highlight w:val="none"/>
          <w:u w:val="single"/>
        </w:rPr>
        <w:t xml:space="preserve"> 3 </w:t>
      </w:r>
      <w:r>
        <w:rPr>
          <w:rFonts w:hint="eastAsia" w:ascii="宋体" w:hAnsi="宋体"/>
          <w:color w:val="auto"/>
          <w:szCs w:val="21"/>
          <w:highlight w:val="none"/>
        </w:rPr>
        <w:t>日内向甲方交付使用。</w:t>
      </w:r>
    </w:p>
    <w:p w14:paraId="0151FEE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（2）货物的所有权和风险自交付时起由乙方转移至甲方，货物交付给甲方之前所有风险均由乙方承担。</w:t>
      </w:r>
    </w:p>
    <w:p w14:paraId="7AD22267">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六</w:t>
      </w:r>
      <w:r>
        <w:rPr>
          <w:rFonts w:hint="eastAsia" w:ascii="宋体" w:hAnsi="宋体"/>
          <w:b/>
          <w:color w:val="auto"/>
          <w:szCs w:val="21"/>
          <w:highlight w:val="none"/>
        </w:rPr>
        <w:t>条  售后服务</w:t>
      </w:r>
    </w:p>
    <w:p w14:paraId="5C1BF9B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1.乙方应按照国家有关法律法规规定以及响应文件承诺，为甲方提供售后服务。</w:t>
      </w:r>
    </w:p>
    <w:p w14:paraId="0B5D1AA6">
      <w:pPr>
        <w:spacing w:line="360" w:lineRule="auto"/>
        <w:ind w:left="-61" w:firstLine="517"/>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七</w:t>
      </w:r>
      <w:r>
        <w:rPr>
          <w:rFonts w:hint="eastAsia" w:ascii="宋体" w:hAnsi="宋体"/>
          <w:b/>
          <w:color w:val="auto"/>
          <w:szCs w:val="21"/>
          <w:highlight w:val="none"/>
        </w:rPr>
        <w:t>条　履约保证金</w:t>
      </w:r>
    </w:p>
    <w:p w14:paraId="1CBBDD59">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cs="宋体"/>
          <w:i w:val="0"/>
          <w:iCs/>
          <w:color w:val="auto"/>
          <w:szCs w:val="21"/>
          <w:highlight w:val="none"/>
          <w:u w:val="single"/>
          <w:lang w:val="en-US" w:eastAsia="zh-CN"/>
        </w:rPr>
        <w:t>政府采购合同金额的2%</w:t>
      </w:r>
      <w:r>
        <w:rPr>
          <w:rFonts w:hint="eastAsia" w:ascii="宋体" w:hAnsi="宋体" w:cs="宋体"/>
          <w:i w:val="0"/>
          <w:iCs/>
          <w:color w:val="auto"/>
          <w:szCs w:val="21"/>
          <w:highlight w:val="none"/>
        </w:rPr>
        <w:t>。</w:t>
      </w:r>
    </w:p>
    <w:p w14:paraId="7869F018">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2.履约保证金递交方式：</w:t>
      </w:r>
      <w:r>
        <w:rPr>
          <w:rFonts w:hint="eastAsia" w:ascii="宋体" w:hAnsi="宋体" w:cs="宋体"/>
          <w:i w:val="0"/>
          <w:iCs/>
          <w:color w:val="auto"/>
          <w:szCs w:val="21"/>
          <w:highlight w:val="none"/>
          <w:u w:val="single"/>
        </w:rPr>
        <w:t>支票、汇票、本票或者银行、保险机构出具的保函等非现金方式</w:t>
      </w:r>
      <w:r>
        <w:rPr>
          <w:rFonts w:hint="eastAsia" w:ascii="宋体" w:hAnsi="宋体" w:cs="宋体"/>
          <w:i w:val="0"/>
          <w:iCs/>
          <w:color w:val="auto"/>
          <w:szCs w:val="21"/>
          <w:highlight w:val="none"/>
        </w:rPr>
        <w:t>。</w:t>
      </w:r>
    </w:p>
    <w:p w14:paraId="3FF1CEA0">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3.履约保证金退付的方式、时间及条件：</w:t>
      </w:r>
      <w:r>
        <w:rPr>
          <w:rFonts w:hint="eastAsia" w:ascii="宋体" w:hAnsi="宋体" w:cs="宋体"/>
          <w:i w:val="0"/>
          <w:iCs/>
          <w:color w:val="auto"/>
          <w:szCs w:val="21"/>
          <w:highlight w:val="none"/>
          <w:u w:val="single"/>
        </w:rPr>
        <w:t>由乙方向履约保证金收取单位提供《广西壮族自治区政府采购项目合同验收书》（详见桂财采〔2015〕22号），保证金收取单位在收到合格材料后5个工作日内办理退还手续（不计利息）</w:t>
      </w:r>
      <w:r>
        <w:rPr>
          <w:rFonts w:hint="eastAsia" w:ascii="宋体" w:hAnsi="宋体" w:cs="宋体"/>
          <w:i w:val="0"/>
          <w:iCs/>
          <w:color w:val="auto"/>
          <w:szCs w:val="21"/>
          <w:highlight w:val="none"/>
        </w:rPr>
        <w:t>。</w:t>
      </w:r>
    </w:p>
    <w:p w14:paraId="1CEEE92A">
      <w:pPr>
        <w:spacing w:line="360" w:lineRule="auto"/>
        <w:ind w:firstLine="424"/>
        <w:rPr>
          <w:rFonts w:hint="eastAsia" w:ascii="宋体" w:hAnsi="宋体"/>
          <w:color w:val="auto"/>
          <w:szCs w:val="21"/>
          <w:highlight w:val="none"/>
        </w:rPr>
      </w:pPr>
      <w:r>
        <w:rPr>
          <w:rFonts w:hint="eastAsia" w:ascii="宋体" w:hAnsi="宋体" w:cs="宋体"/>
          <w:color w:val="auto"/>
          <w:szCs w:val="21"/>
          <w:highlight w:val="none"/>
        </w:rPr>
        <w:t>4.不予退还的情形：签订合同后，如乙方不按双方签订的合同规定履约，则其全部履约保证金不予退还。</w:t>
      </w:r>
    </w:p>
    <w:p w14:paraId="6B7A3952">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八</w:t>
      </w:r>
      <w:r>
        <w:rPr>
          <w:rFonts w:hint="eastAsia" w:ascii="宋体" w:hAnsi="宋体"/>
          <w:b/>
          <w:color w:val="auto"/>
          <w:szCs w:val="21"/>
          <w:highlight w:val="none"/>
        </w:rPr>
        <w:t>条　违约责任</w:t>
      </w:r>
    </w:p>
    <w:p w14:paraId="3020FD8E">
      <w:pPr>
        <w:pStyle w:val="216"/>
        <w:spacing w:line="360" w:lineRule="auto"/>
        <w:ind w:firstLine="420"/>
        <w:rPr>
          <w:rFonts w:hint="eastAsia" w:hAnsi="宋体"/>
          <w:color w:val="auto"/>
          <w:sz w:val="21"/>
          <w:highlight w:val="none"/>
          <w:lang w:eastAsia="zh-CN"/>
        </w:rPr>
      </w:pPr>
      <w:r>
        <w:rPr>
          <w:rFonts w:hint="eastAsia" w:hAnsi="宋体"/>
          <w:color w:val="auto"/>
          <w:sz w:val="21"/>
          <w:highlight w:val="none"/>
          <w:lang w:eastAsia="zh-CN"/>
        </w:rPr>
        <w:t>1.合同一方不履行合同义务、履行合同义务不符合约定或者违反合同项下所作保证的， 应向对方承担继续履行、采取修理、更换、退货等补救措施或者赔偿损失等违约责任。</w:t>
      </w:r>
    </w:p>
    <w:p w14:paraId="48FF450D">
      <w:pPr>
        <w:pStyle w:val="216"/>
        <w:spacing w:line="360" w:lineRule="auto"/>
        <w:ind w:firstLine="420"/>
        <w:rPr>
          <w:rFonts w:hint="eastAsia" w:hAnsi="宋体"/>
          <w:color w:val="auto"/>
          <w:sz w:val="21"/>
          <w:highlight w:val="none"/>
          <w:lang w:eastAsia="zh-CN"/>
        </w:rPr>
      </w:pPr>
      <w:r>
        <w:rPr>
          <w:rFonts w:hint="eastAsia" w:hAnsi="宋体"/>
          <w:color w:val="auto"/>
          <w:sz w:val="21"/>
          <w:highlight w:val="none"/>
          <w:lang w:eastAsia="zh-CN"/>
        </w:rPr>
        <w:t>2.乙方未能按时交付货物的，应向甲方支付迟延交付违约金。迟延交付违约金的计算方法如下：</w:t>
      </w:r>
      <w:r>
        <w:rPr>
          <w:rFonts w:hint="eastAsia" w:hAnsi="宋体"/>
          <w:color w:val="auto"/>
          <w:sz w:val="21"/>
          <w:highlight w:val="none"/>
          <w:u w:val="single"/>
          <w:lang w:val="en-US" w:eastAsia="zh-CN"/>
        </w:rPr>
        <w:t>未在约定或承诺的时间内完成交割，违约金按未交割数量和每张5元的金额计算；违约金累计不超过合同总额的20%。</w:t>
      </w:r>
    </w:p>
    <w:p w14:paraId="452A035B">
      <w:pPr>
        <w:pStyle w:val="216"/>
        <w:spacing w:line="360" w:lineRule="auto"/>
        <w:ind w:firstLine="420"/>
        <w:rPr>
          <w:rFonts w:hint="eastAsia" w:hAnsi="宋体"/>
          <w:color w:val="auto"/>
          <w:sz w:val="21"/>
          <w:highlight w:val="none"/>
          <w:lang w:eastAsia="zh-CN"/>
        </w:rPr>
      </w:pPr>
      <w:r>
        <w:rPr>
          <w:rFonts w:hint="eastAsia" w:hAnsi="宋体"/>
          <w:color w:val="auto"/>
          <w:sz w:val="21"/>
          <w:highlight w:val="none"/>
          <w:lang w:eastAsia="zh-CN"/>
        </w:rPr>
        <w:t>3.甲方未能按合同约定支付合同价款的，应向乙方支付延迟付款违约金。迟延付款违约金的计算方法如下：</w:t>
      </w:r>
    </w:p>
    <w:p w14:paraId="71493F59">
      <w:pPr>
        <w:pStyle w:val="216"/>
        <w:spacing w:line="360" w:lineRule="auto"/>
        <w:ind w:firstLine="420"/>
        <w:rPr>
          <w:rFonts w:hint="eastAsia" w:hAnsi="宋体"/>
          <w:i w:val="0"/>
          <w:iCs w:val="0"/>
          <w:color w:val="auto"/>
          <w:sz w:val="21"/>
          <w:highlight w:val="none"/>
          <w:lang w:eastAsia="zh-CN"/>
        </w:rPr>
      </w:pPr>
      <w:r>
        <w:rPr>
          <w:rFonts w:hint="eastAsia" w:hAnsi="宋体"/>
          <w:color w:val="auto"/>
          <w:sz w:val="21"/>
          <w:highlight w:val="none"/>
          <w:lang w:eastAsia="zh-CN"/>
        </w:rPr>
        <w:t>（1）从迟付的第一周到第四周，每周迟延付款</w:t>
      </w:r>
      <w:r>
        <w:rPr>
          <w:rFonts w:hint="eastAsia" w:hAnsi="宋体"/>
          <w:i w:val="0"/>
          <w:iCs w:val="0"/>
          <w:color w:val="auto"/>
          <w:sz w:val="21"/>
          <w:highlight w:val="none"/>
          <w:lang w:eastAsia="zh-CN"/>
        </w:rPr>
        <w:t>违约金为迟延付款金额的</w:t>
      </w:r>
      <w:r>
        <w:rPr>
          <w:rFonts w:hint="eastAsia" w:hAnsi="宋体"/>
          <w:i w:val="0"/>
          <w:iCs w:val="0"/>
          <w:color w:val="auto"/>
          <w:sz w:val="21"/>
          <w:highlight w:val="none"/>
          <w:u w:val="single"/>
          <w:lang w:eastAsia="zh-CN"/>
        </w:rPr>
        <w:t xml:space="preserve"> 0.5% </w:t>
      </w:r>
      <w:r>
        <w:rPr>
          <w:rFonts w:hint="eastAsia" w:hAnsi="宋体"/>
          <w:i w:val="0"/>
          <w:iCs w:val="0"/>
          <w:color w:val="auto"/>
          <w:sz w:val="21"/>
          <w:highlight w:val="none"/>
          <w:lang w:eastAsia="zh-CN"/>
        </w:rPr>
        <w:t>；</w:t>
      </w:r>
    </w:p>
    <w:p w14:paraId="42E2C77D">
      <w:pPr>
        <w:pStyle w:val="216"/>
        <w:spacing w:line="360" w:lineRule="auto"/>
        <w:ind w:firstLine="420"/>
        <w:rPr>
          <w:rFonts w:hint="eastAsia" w:hAnsi="宋体"/>
          <w:i w:val="0"/>
          <w:iCs w:val="0"/>
          <w:color w:val="auto"/>
          <w:sz w:val="21"/>
          <w:highlight w:val="none"/>
          <w:lang w:eastAsia="zh-CN"/>
        </w:rPr>
      </w:pPr>
      <w:r>
        <w:rPr>
          <w:rFonts w:hint="eastAsia" w:hAnsi="宋体"/>
          <w:i w:val="0"/>
          <w:iCs w:val="0"/>
          <w:color w:val="auto"/>
          <w:sz w:val="21"/>
          <w:highlight w:val="none"/>
          <w:lang w:eastAsia="zh-CN"/>
        </w:rPr>
        <w:t>（2）从迟付的第五周到第八周，每周迟延付款违约金为迟延付款金额的</w:t>
      </w:r>
      <w:r>
        <w:rPr>
          <w:rFonts w:hint="eastAsia" w:hAnsi="宋体"/>
          <w:i w:val="0"/>
          <w:iCs w:val="0"/>
          <w:color w:val="auto"/>
          <w:sz w:val="21"/>
          <w:highlight w:val="none"/>
          <w:u w:val="single"/>
          <w:lang w:eastAsia="zh-CN"/>
        </w:rPr>
        <w:t xml:space="preserve"> 1% </w:t>
      </w:r>
      <w:r>
        <w:rPr>
          <w:rFonts w:hint="eastAsia" w:hAnsi="宋体"/>
          <w:i w:val="0"/>
          <w:iCs w:val="0"/>
          <w:color w:val="auto"/>
          <w:sz w:val="21"/>
          <w:highlight w:val="none"/>
          <w:lang w:eastAsia="zh-CN"/>
        </w:rPr>
        <w:t>；</w:t>
      </w:r>
    </w:p>
    <w:p w14:paraId="4385AA51">
      <w:pPr>
        <w:pStyle w:val="216"/>
        <w:spacing w:line="360" w:lineRule="auto"/>
        <w:ind w:firstLine="420"/>
        <w:rPr>
          <w:rFonts w:hint="eastAsia" w:hAnsi="宋体"/>
          <w:i w:val="0"/>
          <w:iCs w:val="0"/>
          <w:color w:val="auto"/>
          <w:sz w:val="21"/>
          <w:highlight w:val="none"/>
          <w:lang w:eastAsia="zh-CN"/>
        </w:rPr>
      </w:pPr>
      <w:r>
        <w:rPr>
          <w:rFonts w:hint="eastAsia" w:hAnsi="宋体"/>
          <w:i w:val="0"/>
          <w:iCs w:val="0"/>
          <w:color w:val="auto"/>
          <w:sz w:val="21"/>
          <w:highlight w:val="none"/>
          <w:lang w:eastAsia="zh-CN"/>
        </w:rPr>
        <w:t>（3）从迟付第九周起，每周迟延付款违约金为迟延付款金额的</w:t>
      </w:r>
      <w:r>
        <w:rPr>
          <w:rFonts w:hint="eastAsia" w:hAnsi="宋体"/>
          <w:i w:val="0"/>
          <w:iCs w:val="0"/>
          <w:color w:val="auto"/>
          <w:sz w:val="21"/>
          <w:highlight w:val="none"/>
          <w:u w:val="single"/>
          <w:lang w:eastAsia="zh-CN"/>
        </w:rPr>
        <w:t xml:space="preserve"> 1.5% </w:t>
      </w:r>
      <w:r>
        <w:rPr>
          <w:rFonts w:hint="eastAsia" w:hAnsi="宋体"/>
          <w:i w:val="0"/>
          <w:iCs w:val="0"/>
          <w:color w:val="auto"/>
          <w:sz w:val="21"/>
          <w:highlight w:val="none"/>
          <w:lang w:eastAsia="zh-CN"/>
        </w:rPr>
        <w:t>。在计算迟延付款违约金时，迟付不足一周的按一周计算。迟延付款违约金的总额不得超过合同价格的</w:t>
      </w:r>
      <w:r>
        <w:rPr>
          <w:rFonts w:hint="eastAsia" w:hAnsi="宋体"/>
          <w:i w:val="0"/>
          <w:iCs w:val="0"/>
          <w:color w:val="auto"/>
          <w:sz w:val="21"/>
          <w:highlight w:val="none"/>
          <w:u w:val="single"/>
          <w:lang w:eastAsia="zh-CN"/>
        </w:rPr>
        <w:t xml:space="preserve"> </w:t>
      </w:r>
      <w:r>
        <w:rPr>
          <w:rFonts w:hint="eastAsia" w:hAnsi="宋体"/>
          <w:i w:val="0"/>
          <w:iCs w:val="0"/>
          <w:color w:val="auto"/>
          <w:sz w:val="21"/>
          <w:highlight w:val="none"/>
          <w:u w:val="single"/>
          <w:lang w:val="en-US" w:eastAsia="zh-CN"/>
        </w:rPr>
        <w:t>3</w:t>
      </w:r>
      <w:r>
        <w:rPr>
          <w:rFonts w:hint="eastAsia" w:hAnsi="宋体"/>
          <w:i w:val="0"/>
          <w:iCs w:val="0"/>
          <w:color w:val="auto"/>
          <w:sz w:val="21"/>
          <w:highlight w:val="none"/>
          <w:u w:val="single"/>
          <w:lang w:eastAsia="zh-CN"/>
        </w:rPr>
        <w:t xml:space="preserve">% </w:t>
      </w:r>
      <w:r>
        <w:rPr>
          <w:rFonts w:hint="eastAsia" w:hAnsi="宋体"/>
          <w:i w:val="0"/>
          <w:iCs w:val="0"/>
          <w:color w:val="auto"/>
          <w:sz w:val="21"/>
          <w:highlight w:val="none"/>
          <w:lang w:eastAsia="zh-CN"/>
        </w:rPr>
        <w:t>。</w:t>
      </w:r>
    </w:p>
    <w:p w14:paraId="15CF6378">
      <w:pPr>
        <w:pStyle w:val="216"/>
        <w:spacing w:line="360" w:lineRule="auto"/>
        <w:ind w:firstLine="420"/>
        <w:rPr>
          <w:rFonts w:hint="eastAsia" w:hAnsi="宋体"/>
          <w:color w:val="auto"/>
          <w:sz w:val="21"/>
          <w:highlight w:val="none"/>
        </w:rPr>
      </w:pPr>
      <w:r>
        <w:rPr>
          <w:rFonts w:hint="eastAsia" w:hAnsi="宋体"/>
          <w:color w:val="auto"/>
          <w:sz w:val="21"/>
          <w:highlight w:val="none"/>
          <w:lang w:eastAsia="zh-CN"/>
        </w:rPr>
        <w:t>4</w:t>
      </w:r>
      <w:r>
        <w:rPr>
          <w:rFonts w:hint="eastAsia" w:hAnsi="宋体"/>
          <w:color w:val="auto"/>
          <w:sz w:val="21"/>
          <w:highlight w:val="none"/>
        </w:rPr>
        <w:t>.乙方未按本合同和投标文件</w:t>
      </w:r>
      <w:r>
        <w:rPr>
          <w:rFonts w:hint="eastAsia" w:hAnsi="宋体"/>
          <w:color w:val="auto"/>
          <w:sz w:val="21"/>
          <w:highlight w:val="none"/>
          <w:lang w:eastAsia="zh-CN"/>
        </w:rPr>
        <w:t>承诺</w:t>
      </w:r>
      <w:r>
        <w:rPr>
          <w:rFonts w:hint="eastAsia" w:hAnsi="宋体"/>
          <w:color w:val="auto"/>
          <w:sz w:val="21"/>
          <w:highlight w:val="none"/>
        </w:rPr>
        <w:t>提供服务的，乙方应按本</w:t>
      </w:r>
      <w:r>
        <w:rPr>
          <w:rFonts w:hint="eastAsia" w:hAnsi="宋体"/>
          <w:color w:val="auto"/>
          <w:sz w:val="21"/>
          <w:highlight w:val="none"/>
          <w:lang w:eastAsia="zh-CN"/>
        </w:rPr>
        <w:t>合同价款（报酬）的</w:t>
      </w:r>
      <w:r>
        <w:rPr>
          <w:rFonts w:hint="eastAsia" w:hAnsi="宋体"/>
          <w:color w:val="auto"/>
          <w:sz w:val="21"/>
          <w:highlight w:val="none"/>
        </w:rPr>
        <w:t xml:space="preserve"> </w:t>
      </w:r>
      <w:r>
        <w:rPr>
          <w:rFonts w:hint="eastAsia" w:hAnsi="宋体"/>
          <w:color w:val="auto"/>
          <w:sz w:val="21"/>
          <w:highlight w:val="none"/>
          <w:u w:val="single"/>
          <w:lang w:eastAsia="zh-CN"/>
        </w:rPr>
        <w:t xml:space="preserve"> </w:t>
      </w:r>
      <w:r>
        <w:rPr>
          <w:rFonts w:hint="eastAsia" w:hAnsi="宋体"/>
          <w:color w:val="auto"/>
          <w:sz w:val="21"/>
          <w:highlight w:val="none"/>
          <w:u w:val="single"/>
          <w:lang w:val="en-US" w:eastAsia="zh-CN"/>
        </w:rPr>
        <w:t>3</w:t>
      </w:r>
      <w:r>
        <w:rPr>
          <w:rFonts w:hint="eastAsia" w:hAnsi="宋体"/>
          <w:color w:val="auto"/>
          <w:sz w:val="21"/>
          <w:highlight w:val="none"/>
          <w:u w:val="single"/>
          <w:lang w:eastAsia="zh-CN"/>
        </w:rPr>
        <w:t xml:space="preserve"> </w:t>
      </w:r>
      <w:r>
        <w:rPr>
          <w:rFonts w:hint="eastAsia" w:hAnsi="宋体"/>
          <w:color w:val="auto"/>
          <w:sz w:val="21"/>
          <w:highlight w:val="none"/>
        </w:rPr>
        <w:t>%向甲方支付违约金。</w:t>
      </w:r>
    </w:p>
    <w:p w14:paraId="577B6CDD">
      <w:pPr>
        <w:pStyle w:val="216"/>
        <w:spacing w:line="360" w:lineRule="auto"/>
        <w:ind w:firstLine="420"/>
        <w:rPr>
          <w:rFonts w:hint="eastAsia" w:hAnsi="宋体"/>
          <w:color w:val="auto"/>
          <w:sz w:val="21"/>
          <w:highlight w:val="none"/>
          <w:lang w:eastAsia="zh-CN"/>
        </w:rPr>
      </w:pPr>
      <w:r>
        <w:rPr>
          <w:rFonts w:hint="eastAsia" w:hAnsi="宋体"/>
          <w:color w:val="auto"/>
          <w:sz w:val="21"/>
          <w:highlight w:val="none"/>
          <w:lang w:eastAsia="zh-CN"/>
        </w:rPr>
        <w:t>5.因某一方原因导致变更、中止或者终止政府采购合同的，该方应当对另一方受到的损失予以赔偿或者补偿。</w:t>
      </w:r>
    </w:p>
    <w:p w14:paraId="5EE3156F">
      <w:pPr>
        <w:pStyle w:val="216"/>
        <w:spacing w:line="360" w:lineRule="auto"/>
        <w:ind w:firstLine="420"/>
        <w:rPr>
          <w:rFonts w:hint="eastAsia" w:ascii="宋体" w:hAnsi="宋体"/>
          <w:color w:val="auto"/>
          <w:szCs w:val="21"/>
          <w:highlight w:val="none"/>
        </w:rPr>
      </w:pPr>
      <w:r>
        <w:rPr>
          <w:rFonts w:hint="eastAsia" w:hAnsi="宋体"/>
          <w:color w:val="auto"/>
          <w:sz w:val="21"/>
          <w:highlight w:val="none"/>
          <w:lang w:eastAsia="zh-CN"/>
        </w:rPr>
        <w:t>6.其他违约责任按《中华人民共和国民法典》处理。</w:t>
      </w:r>
    </w:p>
    <w:p w14:paraId="2FBB6A6E">
      <w:pPr>
        <w:spacing w:line="360" w:lineRule="auto"/>
        <w:ind w:firstLine="413"/>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val="en-US" w:eastAsia="zh-CN"/>
        </w:rPr>
        <w:t>九</w:t>
      </w:r>
      <w:r>
        <w:rPr>
          <w:rFonts w:hint="eastAsia" w:ascii="宋体" w:hAnsi="宋体"/>
          <w:b/>
          <w:color w:val="auto"/>
          <w:szCs w:val="21"/>
          <w:highlight w:val="none"/>
        </w:rPr>
        <w:t>条  不可抗力事件处理</w:t>
      </w:r>
    </w:p>
    <w:p w14:paraId="7B239BF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5E02A23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3B00BB5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262C2064">
      <w:pPr>
        <w:spacing w:line="360" w:lineRule="auto"/>
        <w:ind w:firstLine="422"/>
        <w:rPr>
          <w:rFonts w:hint="eastAsia" w:ascii="宋体" w:hAnsi="宋体"/>
          <w:color w:val="auto"/>
          <w:szCs w:val="21"/>
          <w:highlight w:val="none"/>
        </w:rPr>
      </w:pPr>
      <w:r>
        <w:rPr>
          <w:rFonts w:hint="eastAsia" w:ascii="宋体" w:hAnsi="宋体"/>
          <w:b/>
          <w:color w:val="auto"/>
          <w:szCs w:val="21"/>
          <w:highlight w:val="none"/>
        </w:rPr>
        <w:t>第十条  合同争议解决</w:t>
      </w:r>
    </w:p>
    <w:p w14:paraId="6FD3470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221074EA">
      <w:pPr>
        <w:spacing w:line="360" w:lineRule="auto"/>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（2）</w:t>
      </w:r>
      <w:r>
        <w:rPr>
          <w:rFonts w:hint="eastAsia" w:ascii="宋体" w:hAnsi="宋体"/>
          <w:color w:val="auto"/>
          <w:szCs w:val="21"/>
          <w:highlight w:val="none"/>
        </w:rPr>
        <w:t>方式解决：</w:t>
      </w:r>
    </w:p>
    <w:p w14:paraId="44DCF69B">
      <w:pPr>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梧州市 </w:t>
      </w:r>
      <w:r>
        <w:rPr>
          <w:rFonts w:hint="eastAsia" w:ascii="宋体" w:hAnsi="宋体"/>
          <w:color w:val="auto"/>
          <w:szCs w:val="21"/>
          <w:highlight w:val="none"/>
        </w:rPr>
        <w:t>仲裁委员会申请仲裁；</w:t>
      </w:r>
    </w:p>
    <w:p w14:paraId="3D6068B8">
      <w:pPr>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（2）向甲方所在地的人民法院提起诉讼。</w:t>
      </w:r>
    </w:p>
    <w:p w14:paraId="76EEB64A">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一</w:t>
      </w:r>
      <w:r>
        <w:rPr>
          <w:rFonts w:hint="eastAsia" w:ascii="宋体" w:hAnsi="宋体"/>
          <w:b/>
          <w:color w:val="auto"/>
          <w:szCs w:val="21"/>
          <w:highlight w:val="none"/>
        </w:rPr>
        <w:t>条　合同的变更、中止或者终止</w:t>
      </w:r>
    </w:p>
    <w:p w14:paraId="56D2B0D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5C17EB7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09E3709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3.乙方不得擅自转让其应履行的合同义务。</w:t>
      </w:r>
    </w:p>
    <w:p w14:paraId="452BE98F">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二</w:t>
      </w:r>
      <w:r>
        <w:rPr>
          <w:rFonts w:hint="eastAsia" w:ascii="宋体" w:hAnsi="宋体"/>
          <w:b/>
          <w:color w:val="auto"/>
          <w:szCs w:val="21"/>
          <w:highlight w:val="none"/>
        </w:rPr>
        <w:t>条　</w:t>
      </w:r>
      <w:r>
        <w:rPr>
          <w:rFonts w:hint="eastAsia" w:ascii="宋体" w:hAnsi="宋体" w:cs="微软雅黑"/>
          <w:b/>
          <w:color w:val="auto"/>
          <w:szCs w:val="21"/>
          <w:highlight w:val="none"/>
        </w:rPr>
        <w:t>合</w:t>
      </w:r>
      <w:r>
        <w:rPr>
          <w:rFonts w:hint="eastAsia" w:ascii="宋体" w:hAnsi="宋体" w:cs="微软雅黑"/>
          <w:b/>
          <w:color w:val="auto"/>
          <w:spacing w:val="-2"/>
          <w:szCs w:val="21"/>
          <w:highlight w:val="none"/>
        </w:rPr>
        <w:t>同</w:t>
      </w:r>
      <w:r>
        <w:rPr>
          <w:rFonts w:hint="eastAsia" w:ascii="宋体" w:hAnsi="宋体" w:cs="微软雅黑"/>
          <w:b/>
          <w:color w:val="auto"/>
          <w:szCs w:val="21"/>
          <w:highlight w:val="none"/>
        </w:rPr>
        <w:t>文</w:t>
      </w:r>
      <w:r>
        <w:rPr>
          <w:rFonts w:hint="eastAsia" w:ascii="宋体" w:hAnsi="宋体" w:cs="微软雅黑"/>
          <w:b/>
          <w:color w:val="auto"/>
          <w:spacing w:val="-2"/>
          <w:szCs w:val="21"/>
          <w:highlight w:val="none"/>
        </w:rPr>
        <w:t>件构成</w:t>
      </w:r>
    </w:p>
    <w:p w14:paraId="4F5B6C57">
      <w:pPr>
        <w:spacing w:line="360" w:lineRule="auto"/>
        <w:ind w:left="420"/>
        <w:rPr>
          <w:rFonts w:hint="eastAsia" w:ascii="宋体" w:hAnsi="宋体"/>
          <w:color w:val="auto"/>
          <w:szCs w:val="21"/>
          <w:highlight w:val="none"/>
        </w:rPr>
      </w:pPr>
      <w:r>
        <w:rPr>
          <w:rFonts w:hint="eastAsia" w:ascii="宋体" w:hAnsi="宋体"/>
          <w:color w:val="auto"/>
          <w:szCs w:val="21"/>
          <w:highlight w:val="none"/>
        </w:rPr>
        <w:t>1.政府采购合同</w:t>
      </w:r>
    </w:p>
    <w:p w14:paraId="3D382718">
      <w:pPr>
        <w:spacing w:line="360" w:lineRule="auto"/>
        <w:ind w:left="420"/>
        <w:rPr>
          <w:rFonts w:hint="eastAsia" w:ascii="宋体" w:hAnsi="宋体"/>
          <w:color w:val="auto"/>
          <w:szCs w:val="21"/>
          <w:highlight w:val="none"/>
        </w:rPr>
      </w:pPr>
      <w:r>
        <w:rPr>
          <w:rFonts w:hint="eastAsia" w:ascii="宋体" w:hAnsi="宋体"/>
          <w:color w:val="auto"/>
          <w:szCs w:val="21"/>
          <w:highlight w:val="none"/>
        </w:rPr>
        <w:t>2.成交通知书；</w:t>
      </w:r>
    </w:p>
    <w:p w14:paraId="3F2387FF">
      <w:pPr>
        <w:spacing w:line="360" w:lineRule="auto"/>
        <w:ind w:left="420"/>
        <w:rPr>
          <w:rFonts w:hint="eastAsia" w:ascii="宋体" w:hAnsi="宋体"/>
          <w:color w:val="auto"/>
          <w:szCs w:val="21"/>
          <w:highlight w:val="none"/>
        </w:rPr>
      </w:pPr>
      <w:r>
        <w:rPr>
          <w:rFonts w:hint="eastAsia" w:ascii="宋体" w:hAnsi="宋体"/>
          <w:color w:val="auto"/>
          <w:szCs w:val="21"/>
          <w:highlight w:val="none"/>
        </w:rPr>
        <w:t>3.响应文件；</w:t>
      </w:r>
    </w:p>
    <w:p w14:paraId="14159A1B">
      <w:pPr>
        <w:spacing w:line="360" w:lineRule="auto"/>
        <w:ind w:left="420"/>
        <w:rPr>
          <w:rFonts w:hint="eastAsia" w:ascii="宋体" w:hAnsi="宋体"/>
          <w:color w:val="auto"/>
          <w:szCs w:val="21"/>
          <w:highlight w:val="none"/>
        </w:rPr>
      </w:pPr>
      <w:r>
        <w:rPr>
          <w:rFonts w:hint="eastAsia" w:ascii="宋体" w:hAnsi="宋体"/>
          <w:color w:val="auto"/>
          <w:szCs w:val="21"/>
          <w:highlight w:val="none"/>
        </w:rPr>
        <w:t>4.采购文件及更正公告（澄清或补充通知）；</w:t>
      </w:r>
    </w:p>
    <w:p w14:paraId="3926FABC">
      <w:pPr>
        <w:spacing w:line="360" w:lineRule="auto"/>
        <w:ind w:left="420"/>
        <w:rPr>
          <w:rFonts w:hint="eastAsia" w:ascii="宋体" w:hAnsi="宋体"/>
          <w:color w:val="auto"/>
          <w:szCs w:val="21"/>
          <w:highlight w:val="none"/>
        </w:rPr>
      </w:pPr>
      <w:r>
        <w:rPr>
          <w:rFonts w:hint="eastAsia" w:ascii="宋体" w:hAnsi="宋体"/>
          <w:color w:val="auto"/>
          <w:szCs w:val="21"/>
          <w:highlight w:val="none"/>
        </w:rPr>
        <w:t>5.标准、规范及有关技术文件；</w:t>
      </w:r>
    </w:p>
    <w:p w14:paraId="0A3A8C02">
      <w:pPr>
        <w:spacing w:line="360" w:lineRule="auto"/>
        <w:ind w:left="420"/>
        <w:rPr>
          <w:rFonts w:hint="eastAsia" w:ascii="宋体" w:hAnsi="宋体"/>
          <w:color w:val="auto"/>
          <w:szCs w:val="21"/>
          <w:highlight w:val="none"/>
        </w:rPr>
      </w:pPr>
      <w:r>
        <w:rPr>
          <w:rFonts w:hint="eastAsia" w:ascii="宋体" w:hAnsi="宋体"/>
          <w:color w:val="auto"/>
          <w:szCs w:val="21"/>
          <w:highlight w:val="none"/>
        </w:rPr>
        <w:t>6.双方约定的其他合同文件。</w:t>
      </w:r>
    </w:p>
    <w:p w14:paraId="5A8A681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上述合同文件互相补充和解释。如果合同文件之间存在矛盾或者不一致之处，以上述文件的排列顺序在先者为准。</w:t>
      </w:r>
    </w:p>
    <w:p w14:paraId="4A9CF7B4">
      <w:pPr>
        <w:spacing w:line="360" w:lineRule="auto"/>
        <w:ind w:firstLine="422"/>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szCs w:val="21"/>
          <w:highlight w:val="none"/>
        </w:rPr>
        <w:t>十</w:t>
      </w:r>
      <w:r>
        <w:rPr>
          <w:rFonts w:hint="eastAsia" w:hAnsi="宋体"/>
          <w:b/>
          <w:color w:val="auto"/>
          <w:szCs w:val="21"/>
          <w:highlight w:val="none"/>
          <w:lang w:val="en-US" w:eastAsia="zh-CN"/>
        </w:rPr>
        <w:t>三</w:t>
      </w:r>
      <w:r>
        <w:rPr>
          <w:rFonts w:hint="eastAsia" w:ascii="宋体" w:hAnsi="宋体"/>
          <w:b/>
          <w:color w:val="auto"/>
          <w:szCs w:val="21"/>
          <w:highlight w:val="none"/>
        </w:rPr>
        <w:t>条　知识产权和保密要求</w:t>
      </w:r>
    </w:p>
    <w:p w14:paraId="4BA2542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13E24E0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w:t>
      </w:r>
      <w:r>
        <w:rPr>
          <w:color w:val="auto"/>
          <w:highlight w:val="none"/>
        </w:rPr>
        <w:t>除采购文件采购需求另有约定外</w:t>
      </w:r>
      <w:r>
        <w:rPr>
          <w:rFonts w:hint="eastAsia" w:ascii="宋体" w:hAnsi="宋体"/>
          <w:color w:val="auto"/>
          <w:szCs w:val="21"/>
          <w:highlight w:val="none"/>
        </w:rPr>
        <w:t>，甲方不因签署和履行合同而享有乙方在履行合同过程中提供给甲方的图纸、文件、配套软件、电子辅助程序和其他含有数据和信息的资料的知识产权。</w:t>
      </w:r>
    </w:p>
    <w:p w14:paraId="674384C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1595731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DD6CC2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4CA0F55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6.乙方保证将要交付的货物的所有权完全属于乙方且无任何抵押、质押、查封等产权瑕疵。</w:t>
      </w:r>
    </w:p>
    <w:p w14:paraId="0A5FDEB4">
      <w:pPr>
        <w:spacing w:line="360" w:lineRule="auto"/>
        <w:ind w:firstLine="413"/>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四</w:t>
      </w:r>
      <w:r>
        <w:rPr>
          <w:rFonts w:hint="eastAsia" w:ascii="宋体" w:hAnsi="宋体"/>
          <w:b/>
          <w:color w:val="auto"/>
          <w:szCs w:val="21"/>
          <w:highlight w:val="none"/>
        </w:rPr>
        <w:t>条  合同生效及其他</w:t>
      </w:r>
    </w:p>
    <w:p w14:paraId="53B8AF6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1.合同经双方法定代表人或者委托代理人签字并加盖单位公章后生效（委托代理人签字的需后附授权委托书，格式自拟）。</w:t>
      </w:r>
    </w:p>
    <w:p w14:paraId="3BC3EC9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2.合同执行中涉及采购资金和采购内容修改或者补充的，并签订书面补充协议报财政部门备案，方可作为主合同不可分割的一部分。</w:t>
      </w:r>
    </w:p>
    <w:p w14:paraId="11E95FA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3.合同生效后，甲乙双方不得因姓名、名称的变更或者法定代表人、负责人、承办人的变动而不履行合同义务。</w:t>
      </w:r>
    </w:p>
    <w:p w14:paraId="686A4E12">
      <w:pPr>
        <w:spacing w:line="360" w:lineRule="auto"/>
        <w:ind w:left="420"/>
        <w:rPr>
          <w:rFonts w:hint="eastAsia" w:ascii="宋体" w:hAnsi="宋体"/>
          <w:color w:val="auto"/>
          <w:szCs w:val="21"/>
          <w:highlight w:val="none"/>
        </w:rPr>
      </w:pPr>
      <w:r>
        <w:rPr>
          <w:rFonts w:hint="eastAsia" w:ascii="宋体" w:hAnsi="宋体"/>
          <w:color w:val="auto"/>
          <w:szCs w:val="21"/>
          <w:highlight w:val="none"/>
        </w:rPr>
        <w:t>4.本合同未尽事宜，遵照《中华人民共和国民法典》有关条文执行。</w:t>
      </w:r>
    </w:p>
    <w:p w14:paraId="5AF75FB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5.本合同自签订之日起2个工作日内，甲方应当将采购合同在广西壮族自治区财政厅指定的媒体上公告。</w:t>
      </w:r>
    </w:p>
    <w:p w14:paraId="31819353">
      <w:pPr>
        <w:spacing w:line="360" w:lineRule="auto"/>
        <w:rPr>
          <w:rFonts w:hint="eastAsia" w:ascii="宋体" w:hAnsi="宋体"/>
          <w:color w:val="auto"/>
          <w:szCs w:val="21"/>
          <w:highlight w:val="none"/>
        </w:rPr>
      </w:pPr>
    </w:p>
    <w:p w14:paraId="3041B228">
      <w:pPr>
        <w:tabs>
          <w:tab w:val="left" w:pos="4395"/>
        </w:tabs>
        <w:spacing w:line="360" w:lineRule="auto"/>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461ED15B">
      <w:pPr>
        <w:tabs>
          <w:tab w:val="left" w:pos="4395"/>
        </w:tabs>
        <w:spacing w:line="360" w:lineRule="auto"/>
        <w:rPr>
          <w:rFonts w:hint="eastAsia" w:ascii="宋体" w:hAnsi="宋体"/>
          <w:bCs/>
          <w:color w:val="auto"/>
          <w:szCs w:val="21"/>
          <w:highlight w:val="none"/>
        </w:rPr>
      </w:pPr>
    </w:p>
    <w:p w14:paraId="6740E1F1">
      <w:pPr>
        <w:tabs>
          <w:tab w:val="left" w:pos="4395"/>
        </w:tabs>
        <w:spacing w:line="360" w:lineRule="auto"/>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1946CB6C">
      <w:pPr>
        <w:tabs>
          <w:tab w:val="left" w:pos="4395"/>
        </w:tabs>
        <w:spacing w:line="360" w:lineRule="auto"/>
        <w:rPr>
          <w:rFonts w:hint="eastAsia" w:ascii="宋体" w:hAnsi="宋体"/>
          <w:color w:val="auto"/>
          <w:szCs w:val="21"/>
          <w:highlight w:val="none"/>
        </w:rPr>
      </w:pPr>
    </w:p>
    <w:p w14:paraId="69E8BDBE">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签订日期：　　　年　　月　　日</w:t>
      </w:r>
      <w:r>
        <w:rPr>
          <w:rFonts w:hint="eastAsia" w:ascii="宋体" w:hAnsi="宋体"/>
          <w:color w:val="auto"/>
          <w:szCs w:val="21"/>
          <w:highlight w:val="none"/>
        </w:rPr>
        <w:tab/>
      </w:r>
      <w:r>
        <w:rPr>
          <w:rFonts w:hint="eastAsia" w:ascii="宋体" w:hAnsi="宋体"/>
          <w:color w:val="auto"/>
          <w:szCs w:val="21"/>
          <w:highlight w:val="none"/>
        </w:rPr>
        <w:t>签订日期：　　　年　　月　　日</w:t>
      </w:r>
    </w:p>
    <w:p w14:paraId="1971A218">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2919C124">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2753B448">
      <w:pPr>
        <w:tabs>
          <w:tab w:val="left" w:pos="4395"/>
        </w:tabs>
        <w:spacing w:line="360" w:lineRule="auto"/>
        <w:ind w:firstLine="4410"/>
        <w:rPr>
          <w:rFonts w:hint="eastAsia" w:ascii="宋体" w:hAnsi="宋体" w:cs="宋体"/>
          <w:color w:val="auto"/>
          <w:szCs w:val="21"/>
          <w:highlight w:val="none"/>
          <w:u w:val="single"/>
        </w:rPr>
      </w:pPr>
      <w:r>
        <w:rPr>
          <w:rFonts w:hint="eastAsia" w:ascii="宋体" w:hAnsi="宋体"/>
          <w:color w:val="auto"/>
          <w:szCs w:val="21"/>
          <w:highlight w:val="none"/>
        </w:rPr>
        <w:t>开 户 行：</w:t>
      </w:r>
    </w:p>
    <w:p w14:paraId="269E4048">
      <w:pPr>
        <w:tabs>
          <w:tab w:val="left" w:pos="4395"/>
        </w:tabs>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397CB844">
      <w:pPr>
        <w:spacing w:line="380" w:lineRule="exact"/>
        <w:rPr>
          <w:color w:val="auto"/>
          <w:highlight w:val="none"/>
        </w:rPr>
      </w:pPr>
    </w:p>
    <w:p w14:paraId="6D7E8113">
      <w:pPr>
        <w:spacing w:line="360" w:lineRule="auto"/>
        <w:ind w:firstLine="422"/>
        <w:jc w:val="center"/>
        <w:rPr>
          <w:rFonts w:hint="eastAsia" w:ascii="宋体" w:hAnsi="宋体"/>
          <w:b/>
          <w:color w:val="auto"/>
          <w:szCs w:val="21"/>
          <w:highlight w:val="none"/>
        </w:rPr>
      </w:pPr>
      <w:r>
        <w:rPr>
          <w:rFonts w:ascii="宋体" w:hAnsi="宋体"/>
          <w:b/>
          <w:color w:val="auto"/>
          <w:szCs w:val="21"/>
          <w:highlight w:val="none"/>
        </w:rPr>
        <w:br w:type="page" w:clear="all"/>
      </w:r>
      <w:r>
        <w:rPr>
          <w:rFonts w:hint="eastAsia" w:ascii="宋体" w:hAnsi="宋体"/>
          <w:b/>
          <w:color w:val="auto"/>
          <w:szCs w:val="21"/>
          <w:highlight w:val="none"/>
        </w:rPr>
        <w:t>合 同 附 件</w:t>
      </w:r>
    </w:p>
    <w:p w14:paraId="349A500B">
      <w:pPr>
        <w:spacing w:line="360" w:lineRule="auto"/>
        <w:jc w:val="center"/>
        <w:rPr>
          <w:rFonts w:hint="eastAsia" w:ascii="宋体" w:hAnsi="宋体"/>
          <w:color w:val="auto"/>
          <w:szCs w:val="21"/>
          <w:highlight w:val="none"/>
        </w:rPr>
      </w:pPr>
      <w:r>
        <w:rPr>
          <w:color w:val="auto"/>
          <w:highlight w:val="none"/>
        </w:rPr>
        <w:t>绿色电力证书采购合同附件</w:t>
      </w:r>
    </w:p>
    <w:tbl>
      <w:tblPr>
        <w:tblStyle w:val="32"/>
        <w:tblW w:w="0" w:type="auto"/>
        <w:tblInd w:w="-108" w:type="dxa"/>
        <w:tblLayout w:type="fixed"/>
        <w:tblCellMar>
          <w:top w:w="0" w:type="dxa"/>
          <w:left w:w="108" w:type="dxa"/>
          <w:bottom w:w="0" w:type="dxa"/>
          <w:right w:w="108" w:type="dxa"/>
        </w:tblCellMar>
      </w:tblPr>
      <w:tblGrid>
        <w:gridCol w:w="4248"/>
        <w:gridCol w:w="4274"/>
      </w:tblGrid>
      <w:tr w14:paraId="7D6C27D1">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bottom w:val="nil"/>
              <w:right w:val="single" w:color="auto" w:sz="4" w:space="0"/>
            </w:tcBorders>
            <w:noWrap w:val="0"/>
            <w:vAlign w:val="top"/>
          </w:tcPr>
          <w:p w14:paraId="09FAD869">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1. 供应商承诺具体事项：</w:t>
            </w:r>
          </w:p>
        </w:tc>
      </w:tr>
      <w:tr w14:paraId="75C9A9ED">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bottom w:val="nil"/>
              <w:right w:val="single" w:color="auto" w:sz="4" w:space="0"/>
            </w:tcBorders>
            <w:noWrap w:val="0"/>
            <w:vAlign w:val="top"/>
          </w:tcPr>
          <w:p w14:paraId="681C62A7">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2. 售后服务具体事项：</w:t>
            </w:r>
          </w:p>
        </w:tc>
      </w:tr>
      <w:tr w14:paraId="0B839C10">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bottom w:val="nil"/>
              <w:right w:val="single" w:color="auto" w:sz="4" w:space="0"/>
            </w:tcBorders>
            <w:noWrap w:val="0"/>
            <w:vAlign w:val="top"/>
          </w:tcPr>
          <w:p w14:paraId="42CDE070">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3. 质保期责任：</w:t>
            </w:r>
          </w:p>
        </w:tc>
      </w:tr>
      <w:tr w14:paraId="4A024A26">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bottom w:val="nil"/>
              <w:right w:val="single" w:color="auto" w:sz="4" w:space="0"/>
            </w:tcBorders>
            <w:noWrap w:val="0"/>
            <w:vAlign w:val="top"/>
          </w:tcPr>
          <w:p w14:paraId="19CD3801">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4. 其他具体事项：</w:t>
            </w:r>
          </w:p>
        </w:tc>
      </w:tr>
      <w:tr w14:paraId="0CCEFD38">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05673B0E">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甲方（章）</w:t>
            </w:r>
          </w:p>
          <w:p w14:paraId="0E088AF4">
            <w:pPr>
              <w:spacing w:line="360" w:lineRule="auto"/>
              <w:ind w:firstLine="422"/>
              <w:rPr>
                <w:rFonts w:hint="eastAsia" w:ascii="宋体" w:hAnsi="宋体"/>
                <w:b/>
                <w:color w:val="auto"/>
                <w:szCs w:val="21"/>
                <w:highlight w:val="none"/>
              </w:rPr>
            </w:pPr>
          </w:p>
          <w:p w14:paraId="169AA2DC">
            <w:pPr>
              <w:spacing w:line="360" w:lineRule="auto"/>
              <w:rPr>
                <w:rFonts w:hint="eastAsia" w:ascii="宋体" w:hAnsi="宋体"/>
                <w:b/>
                <w:color w:val="auto"/>
                <w:szCs w:val="21"/>
                <w:highlight w:val="none"/>
              </w:rPr>
            </w:pPr>
          </w:p>
          <w:p w14:paraId="268BFFB2">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74E2882E">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乙方（章）</w:t>
            </w:r>
          </w:p>
          <w:p w14:paraId="626D6B47">
            <w:pPr>
              <w:spacing w:line="360" w:lineRule="auto"/>
              <w:ind w:firstLine="422"/>
              <w:rPr>
                <w:rFonts w:hint="eastAsia" w:ascii="宋体" w:hAnsi="宋体"/>
                <w:b/>
                <w:color w:val="auto"/>
                <w:szCs w:val="21"/>
                <w:highlight w:val="none"/>
              </w:rPr>
            </w:pPr>
          </w:p>
          <w:p w14:paraId="61DECCB2">
            <w:pPr>
              <w:spacing w:line="360" w:lineRule="auto"/>
              <w:rPr>
                <w:rFonts w:hint="eastAsia" w:ascii="宋体" w:hAnsi="宋体"/>
                <w:b/>
                <w:color w:val="auto"/>
                <w:szCs w:val="21"/>
                <w:highlight w:val="none"/>
              </w:rPr>
            </w:pPr>
          </w:p>
          <w:p w14:paraId="6B6916EF">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5F85148E">
      <w:pPr>
        <w:rPr>
          <w:rFonts w:hint="eastAsia"/>
          <w:color w:val="auto"/>
          <w:highlight w:val="none"/>
        </w:rPr>
      </w:pPr>
      <w:r>
        <w:rPr>
          <w:rFonts w:hint="eastAsia" w:ascii="宋体" w:hAnsi="宋体"/>
          <w:color w:val="auto"/>
          <w:szCs w:val="21"/>
          <w:highlight w:val="none"/>
        </w:rPr>
        <w:t xml:space="preserve">   注：售后服务事项填不下时可另加附页</w:t>
      </w:r>
    </w:p>
    <w:sectPr>
      <w:footerReference r:id="rId5" w:type="first"/>
      <w:pgSz w:w="11910" w:h="16840"/>
      <w:pgMar w:top="1340" w:right="1500" w:bottom="280" w:left="1680" w:header="720" w:footer="720"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华文楷体">
    <w:altName w:val="楷体_GB2312"/>
    <w:panose1 w:val="0201080004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D741">
    <w:pPr>
      <w:pStyle w:val="221"/>
      <w:jc w:val="center"/>
    </w:pPr>
    <w:r>
      <w:fldChar w:fldCharType="begin"/>
    </w:r>
    <w:r>
      <w:instrText xml:space="preserve"> PAGE   \* MERGEFORMAT </w:instrText>
    </w:r>
    <w:r>
      <w:fldChar w:fldCharType="separate"/>
    </w:r>
    <w:r>
      <w:rPr>
        <w:lang w:val="zh-CN"/>
      </w:rPr>
      <w:t>57</w:t>
    </w:r>
    <w:r>
      <w:fldChar w:fldCharType="end"/>
    </w:r>
  </w:p>
  <w:p w14:paraId="3DADD8AE">
    <w:pPr>
      <w:pStyle w:val="2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4912">
    <w:pPr>
      <w:pStyle w:val="2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717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7D0E4CC">
                          <w:pPr>
                            <w:pStyle w:val="2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717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c2tMUBAACoAwAADgAAAGRycy9lMm9Eb2MueG1srVNNb9swDL0P2H8Q&#10;dF/s5LAGRpxiRZBiwL6ArudCluVYgCQKohI7/36UbGdbd+lhPggUST3yPdK7+9EadlEBNbiar1cl&#10;Z8pJaLU71fz55/HDljOMwrXCgFM1vyrk9/v373aDr9QGejCtCoxAHFaDr3kfo6+KAmWvrMAVeOUo&#10;2EGwItI1nIo2iIHQrSk2ZfmxGCC0PoBUiOQ9TEE+I4a3AELXaakOIM9WuTihBmVEJErYa498n7vt&#10;OiXj965DFZmpOTGN+aQiZDfpLPY7UZ2C8L2WcwviLS284mSFdlT0BnUQUbBz0P9AWS0DIHRxJcEW&#10;E5GsCLFYl6+0eeqFV5kLSY3+Jjr+P1j57fIjMN3SJnDmhKWBv4wlfS94t77L+gweK0p78pQYxwcY&#10;Uy7plvyYnM3wFVp6KM4RsghjF2wSg+gxyiatrzet1RiZTBDbzXZbUkhSbLkQaiGq5bkPGB8VWJaM&#10;mgcaZoYXly8Yp9QlJVVzcNTG5IEa95eDMJOnWDqeeo9jM840GmivRGSgPai5o7XnzHx2JHNamcUI&#10;i9EsxtkHfeqptXXuC/0nUuCoc2+p1gQ7F6YBZnbzsqUN+fOes37/YP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AXNrTFAQAAqAMAAA4AAAAAAAAAAQAgAAAAHgEAAGRycy9lMm9Eb2MueG1s&#10;UEsFBgAAAAAGAAYAWQEAAFUFAAAAAA==&#10;">
              <v:fill on="f" focussize="0,0"/>
              <v:stroke on="f"/>
              <v:imagedata o:title=""/>
              <o:lock v:ext="edit" aspectratio="f"/>
              <v:textbox inset="0mm,0mm,0mm,0mm" style="mso-fit-shape-to-text:t;">
                <w:txbxContent>
                  <w:p w14:paraId="67D0E4CC">
                    <w:pPr>
                      <w:pStyle w:val="22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663E">
    <w:pPr>
      <w:pStyle w:val="22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83020"/>
    <w:multiLevelType w:val="multilevel"/>
    <w:tmpl w:val="7F783020"/>
    <w:lvl w:ilvl="0" w:tentative="0">
      <w:start w:val="1"/>
      <w:numFmt w:val="decimal"/>
      <w:lvlText w:val="%1"/>
      <w:lvlJc w:val="left"/>
      <w:pPr>
        <w:tabs>
          <w:tab w:val="left" w:pos="0"/>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D2066"/>
    <w:rsid w:val="0ED2482B"/>
    <w:rsid w:val="30EE009C"/>
    <w:rsid w:val="3A1B4509"/>
    <w:rsid w:val="3BF65B6F"/>
    <w:rsid w:val="57FD0C6C"/>
    <w:rsid w:val="5FA63BC9"/>
    <w:rsid w:val="60CE01EA"/>
    <w:rsid w:val="61426CE6"/>
    <w:rsid w:val="63B30EE7"/>
    <w:rsid w:val="688B4268"/>
    <w:rsid w:val="68F473F3"/>
    <w:rsid w:val="7BB81C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167"/>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4">
    <w:name w:val="heading 2"/>
    <w:basedOn w:val="1"/>
    <w:next w:val="1"/>
    <w:link w:val="168"/>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5">
    <w:name w:val="heading 3"/>
    <w:basedOn w:val="1"/>
    <w:next w:val="1"/>
    <w:link w:val="169"/>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6">
    <w:name w:val="heading 4"/>
    <w:basedOn w:val="1"/>
    <w:next w:val="1"/>
    <w:link w:val="170"/>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7">
    <w:name w:val="heading 5"/>
    <w:basedOn w:val="1"/>
    <w:next w:val="1"/>
    <w:link w:val="171"/>
    <w:unhideWhenUsed/>
    <w:qFormat/>
    <w:uiPriority w:val="9"/>
    <w:pPr>
      <w:keepNext/>
      <w:keepLines/>
      <w:spacing w:before="80" w:after="40"/>
      <w:outlineLvl w:val="4"/>
    </w:pPr>
    <w:rPr>
      <w:rFonts w:ascii="Arial" w:hAnsi="Arial" w:eastAsia="Arial" w:cs="Arial"/>
      <w:color w:val="366091" w:themeColor="accent1" w:themeShade="BF"/>
    </w:rPr>
  </w:style>
  <w:style w:type="paragraph" w:styleId="8">
    <w:name w:val="heading 6"/>
    <w:basedOn w:val="1"/>
    <w:next w:val="1"/>
    <w:link w:val="172"/>
    <w:unhideWhenUsed/>
    <w:qFormat/>
    <w:uiPriority w:val="9"/>
    <w:pPr>
      <w:keepNext/>
      <w:keepLines/>
      <w:spacing w:before="40" w:after="0"/>
      <w:outlineLvl w:val="5"/>
    </w:pPr>
    <w:rPr>
      <w:rFonts w:ascii="Arial" w:hAnsi="Arial" w:eastAsia="Arial" w:cs="Arial"/>
      <w:i/>
      <w:iCs/>
      <w:color w:val="585858" w:themeColor="text1" w:themeTint="A6"/>
    </w:rPr>
  </w:style>
  <w:style w:type="paragraph" w:styleId="9">
    <w:name w:val="heading 7"/>
    <w:basedOn w:val="1"/>
    <w:next w:val="1"/>
    <w:link w:val="173"/>
    <w:unhideWhenUsed/>
    <w:qFormat/>
    <w:uiPriority w:val="9"/>
    <w:pPr>
      <w:keepNext/>
      <w:keepLines/>
      <w:spacing w:before="40" w:after="0"/>
      <w:outlineLvl w:val="6"/>
    </w:pPr>
    <w:rPr>
      <w:rFonts w:ascii="Arial" w:hAnsi="Arial" w:eastAsia="Arial" w:cs="Arial"/>
      <w:color w:val="585858" w:themeColor="text1" w:themeTint="A6"/>
    </w:rPr>
  </w:style>
  <w:style w:type="paragraph" w:styleId="10">
    <w:name w:val="heading 8"/>
    <w:basedOn w:val="1"/>
    <w:next w:val="1"/>
    <w:link w:val="174"/>
    <w:unhideWhenUsed/>
    <w:qFormat/>
    <w:uiPriority w:val="9"/>
    <w:pPr>
      <w:keepNext/>
      <w:keepLines/>
      <w:spacing w:after="0"/>
      <w:outlineLvl w:val="7"/>
    </w:pPr>
    <w:rPr>
      <w:rFonts w:ascii="Arial" w:hAnsi="Arial" w:eastAsia="Arial" w:cs="Arial"/>
      <w:i/>
      <w:iCs/>
      <w:color w:val="262626" w:themeColor="text1" w:themeTint="D8"/>
    </w:rPr>
  </w:style>
  <w:style w:type="paragraph" w:styleId="11">
    <w:name w:val="heading 9"/>
    <w:basedOn w:val="1"/>
    <w:next w:val="1"/>
    <w:link w:val="175"/>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1"/>
    <w:unhideWhenUsed/>
    <w:qFormat/>
    <w:uiPriority w:val="0"/>
    <w:pPr>
      <w:spacing w:after="120"/>
    </w:pPr>
  </w:style>
  <w:style w:type="paragraph" w:styleId="12">
    <w:name w:val="toc 7"/>
    <w:basedOn w:val="1"/>
    <w:next w:val="1"/>
    <w:unhideWhenUsed/>
    <w:qFormat/>
    <w:uiPriority w:val="39"/>
    <w:pPr>
      <w:spacing w:after="100"/>
      <w:ind w:left="1320"/>
    </w:pPr>
  </w:style>
  <w:style w:type="paragraph" w:styleId="13">
    <w:name w:val="Normal Indent"/>
    <w:basedOn w:val="1"/>
    <w:qFormat/>
    <w:uiPriority w:val="0"/>
    <w:pPr>
      <w:ind w:firstLine="420"/>
    </w:pPr>
    <w:rPr>
      <w:szCs w:val="20"/>
    </w:rPr>
  </w:style>
  <w:style w:type="paragraph" w:styleId="14">
    <w:name w:val="caption"/>
    <w:basedOn w:val="1"/>
    <w:next w:val="1"/>
    <w:unhideWhenUsed/>
    <w:qFormat/>
    <w:uiPriority w:val="35"/>
    <w:pPr>
      <w:spacing w:after="200" w:line="240" w:lineRule="auto"/>
    </w:pPr>
    <w:rPr>
      <w:i/>
      <w:iCs/>
      <w:color w:val="1F497D" w:themeColor="text2"/>
      <w:sz w:val="18"/>
      <w:szCs w:val="18"/>
    </w:rPr>
  </w:style>
  <w:style w:type="paragraph" w:styleId="15">
    <w:name w:val="annotation text"/>
    <w:basedOn w:val="1"/>
    <w:semiHidden/>
    <w:unhideWhenUsed/>
    <w:qFormat/>
    <w:uiPriority w:val="99"/>
    <w:pPr>
      <w:jc w:val="left"/>
    </w:pPr>
  </w:style>
  <w:style w:type="paragraph" w:styleId="16">
    <w:name w:val="Body Text Indent"/>
    <w:basedOn w:val="1"/>
    <w:qFormat/>
    <w:uiPriority w:val="0"/>
    <w:pPr>
      <w:ind w:firstLine="830"/>
    </w:pPr>
    <w:rPr>
      <w:rFonts w:ascii="仿宋_GB2312" w:eastAsia="仿宋_GB2312"/>
      <w:sz w:val="32"/>
      <w:szCs w:val="20"/>
    </w:rPr>
  </w:style>
  <w:style w:type="paragraph" w:styleId="17">
    <w:name w:val="toc 5"/>
    <w:basedOn w:val="1"/>
    <w:next w:val="1"/>
    <w:unhideWhenUsed/>
    <w:qFormat/>
    <w:uiPriority w:val="39"/>
    <w:pPr>
      <w:spacing w:after="100"/>
      <w:ind w:left="880"/>
    </w:pPr>
  </w:style>
  <w:style w:type="paragraph" w:styleId="18">
    <w:name w:val="toc 3"/>
    <w:basedOn w:val="1"/>
    <w:next w:val="1"/>
    <w:unhideWhenUsed/>
    <w:qFormat/>
    <w:uiPriority w:val="39"/>
    <w:pPr>
      <w:spacing w:after="100"/>
      <w:ind w:left="440"/>
    </w:pPr>
  </w:style>
  <w:style w:type="paragraph" w:styleId="19">
    <w:name w:val="toc 8"/>
    <w:basedOn w:val="1"/>
    <w:next w:val="1"/>
    <w:unhideWhenUsed/>
    <w:qFormat/>
    <w:uiPriority w:val="39"/>
    <w:pPr>
      <w:spacing w:after="100"/>
      <w:ind w:left="1540"/>
    </w:pPr>
  </w:style>
  <w:style w:type="paragraph" w:styleId="20">
    <w:name w:val="endnote text"/>
    <w:basedOn w:val="1"/>
    <w:link w:val="192"/>
    <w:semiHidden/>
    <w:unhideWhenUsed/>
    <w:qFormat/>
    <w:uiPriority w:val="99"/>
    <w:pPr>
      <w:spacing w:after="0" w:line="240" w:lineRule="auto"/>
    </w:pPr>
    <w:rPr>
      <w:sz w:val="20"/>
      <w:szCs w:val="20"/>
    </w:rPr>
  </w:style>
  <w:style w:type="paragraph" w:styleId="21">
    <w:name w:val="footer"/>
    <w:basedOn w:val="1"/>
    <w:link w:val="190"/>
    <w:unhideWhenUsed/>
    <w:qFormat/>
    <w:uiPriority w:val="99"/>
    <w:pPr>
      <w:tabs>
        <w:tab w:val="center" w:pos="4844"/>
        <w:tab w:val="right" w:pos="9689"/>
      </w:tabs>
      <w:spacing w:after="0" w:line="240" w:lineRule="auto"/>
    </w:pPr>
  </w:style>
  <w:style w:type="paragraph" w:styleId="22">
    <w:name w:val="header"/>
    <w:basedOn w:val="1"/>
    <w:link w:val="189"/>
    <w:unhideWhenUsed/>
    <w:qFormat/>
    <w:uiPriority w:val="99"/>
    <w:pPr>
      <w:tabs>
        <w:tab w:val="center" w:pos="4844"/>
        <w:tab w:val="right" w:pos="9689"/>
      </w:tabs>
      <w:spacing w:after="0" w:line="240" w:lineRule="auto"/>
    </w:pPr>
  </w:style>
  <w:style w:type="paragraph" w:styleId="23">
    <w:name w:val="toc 1"/>
    <w:basedOn w:val="1"/>
    <w:next w:val="1"/>
    <w:unhideWhenUsed/>
    <w:qFormat/>
    <w:uiPriority w:val="39"/>
    <w:pPr>
      <w:spacing w:after="100"/>
    </w:pPr>
  </w:style>
  <w:style w:type="paragraph" w:styleId="24">
    <w:name w:val="toc 4"/>
    <w:basedOn w:val="1"/>
    <w:next w:val="1"/>
    <w:unhideWhenUsed/>
    <w:qFormat/>
    <w:uiPriority w:val="39"/>
    <w:pPr>
      <w:spacing w:after="100"/>
      <w:ind w:left="660"/>
    </w:pPr>
  </w:style>
  <w:style w:type="paragraph" w:styleId="25">
    <w:name w:val="Subtitle"/>
    <w:basedOn w:val="1"/>
    <w:next w:val="1"/>
    <w:link w:val="177"/>
    <w:qFormat/>
    <w:uiPriority w:val="11"/>
    <w:rPr>
      <w:color w:val="585858" w:themeColor="text1" w:themeTint="A6"/>
      <w:spacing w:val="15"/>
      <w:sz w:val="28"/>
      <w:szCs w:val="28"/>
    </w:rPr>
  </w:style>
  <w:style w:type="paragraph" w:styleId="26">
    <w:name w:val="footnote text"/>
    <w:basedOn w:val="1"/>
    <w:link w:val="191"/>
    <w:semiHidden/>
    <w:unhideWhenUsed/>
    <w:qFormat/>
    <w:uiPriority w:val="99"/>
    <w:pPr>
      <w:spacing w:after="0" w:line="240" w:lineRule="auto"/>
    </w:pPr>
    <w:rPr>
      <w:sz w:val="20"/>
      <w:szCs w:val="20"/>
    </w:rPr>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paragraph" w:styleId="31">
    <w:name w:val="Title"/>
    <w:basedOn w:val="1"/>
    <w:next w:val="1"/>
    <w:link w:val="176"/>
    <w:qFormat/>
    <w:uiPriority w:val="10"/>
    <w:pPr>
      <w:spacing w:after="80" w:line="240" w:lineRule="auto"/>
      <w:contextualSpacing/>
    </w:pPr>
    <w:rPr>
      <w:rFonts w:ascii="Arial" w:hAnsi="Arial" w:eastAsia="Arial" w:cs="Arial"/>
      <w:spacing w:val="-10"/>
      <w:sz w:val="56"/>
      <w:szCs w:val="56"/>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5">
    <w:name w:val="Strong"/>
    <w:basedOn w:val="34"/>
    <w:qFormat/>
    <w:uiPriority w:val="22"/>
    <w:rPr>
      <w:b/>
      <w:bCs/>
    </w:rPr>
  </w:style>
  <w:style w:type="character" w:styleId="36">
    <w:name w:val="endnote reference"/>
    <w:basedOn w:val="34"/>
    <w:semiHidden/>
    <w:unhideWhenUsed/>
    <w:qFormat/>
    <w:uiPriority w:val="99"/>
    <w:rPr>
      <w:vertAlign w:val="superscript"/>
    </w:rPr>
  </w:style>
  <w:style w:type="character" w:styleId="37">
    <w:name w:val="FollowedHyperlink"/>
    <w:basedOn w:val="34"/>
    <w:semiHidden/>
    <w:unhideWhenUsed/>
    <w:qFormat/>
    <w:uiPriority w:val="99"/>
    <w:rPr>
      <w:color w:val="800080" w:themeColor="followedHyperlink"/>
      <w:u w:val="single"/>
    </w:rPr>
  </w:style>
  <w:style w:type="character" w:styleId="38">
    <w:name w:val="Emphasis"/>
    <w:basedOn w:val="34"/>
    <w:qFormat/>
    <w:uiPriority w:val="20"/>
    <w:rPr>
      <w:i/>
      <w:iCs/>
    </w:rPr>
  </w:style>
  <w:style w:type="character" w:styleId="39">
    <w:name w:val="Hyperlink"/>
    <w:basedOn w:val="34"/>
    <w:unhideWhenUsed/>
    <w:qFormat/>
    <w:uiPriority w:val="99"/>
    <w:rPr>
      <w:color w:val="0000FF" w:themeColor="hyperlink"/>
      <w:u w:val="single"/>
    </w:rPr>
  </w:style>
  <w:style w:type="character" w:styleId="40">
    <w:name w:val="annotation reference"/>
    <w:semiHidden/>
    <w:unhideWhenUsed/>
    <w:qFormat/>
    <w:uiPriority w:val="99"/>
    <w:rPr>
      <w:sz w:val="21"/>
      <w:szCs w:val="21"/>
    </w:rPr>
  </w:style>
  <w:style w:type="character" w:styleId="41">
    <w:name w:val="footnote reference"/>
    <w:basedOn w:val="34"/>
    <w:semiHidden/>
    <w:unhideWhenUsed/>
    <w:qFormat/>
    <w:uiPriority w:val="99"/>
    <w:rPr>
      <w:vertAlign w:val="superscript"/>
    </w:rPr>
  </w:style>
  <w:style w:type="table" w:customStyle="1" w:styleId="42">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3">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5">
    <w:name w:val="Plain Table 3"/>
    <w:basedOn w:val="3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4"/>
    <w:basedOn w:val="3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Plain Table 5"/>
    <w:basedOn w:val="3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8">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9">
    <w:name w:val="Grid Table 1 Light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0">
    <w:name w:val="Grid Table 1 Light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1">
    <w:name w:val="Grid Table 1 Light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2">
    <w:name w:val="Grid Table 1 Light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3">
    <w:name w:val="Grid Table 1 Light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4">
    <w:name w:val="Grid Table 1 Light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5">
    <w:name w:val="Grid Table 2"/>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6">
    <w:name w:val="Grid Table 2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7">
    <w:name w:val="Grid Table 2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8">
    <w:name w:val="Grid Table 2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9">
    <w:name w:val="Grid Table 2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0">
    <w:name w:val="Grid Table 2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1">
    <w:name w:val="Grid Table 2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2">
    <w:name w:val="Grid Table 3"/>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3">
    <w:name w:val="Grid Table 3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4">
    <w:name w:val="Grid Table 3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5">
    <w:name w:val="Grid Table 3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6">
    <w:name w:val="Grid Table 3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7">
    <w:name w:val="Grid Table 3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8">
    <w:name w:val="Grid Table 3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9">
    <w:name w:val="Grid Table 4"/>
    <w:basedOn w:val="3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4 - Accent 1"/>
    <w:basedOn w:val="3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1">
    <w:name w:val="Grid Table 4 - Accent 2"/>
    <w:basedOn w:val="3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4 - Accent 3"/>
    <w:basedOn w:val="3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4 - Accent 4"/>
    <w:basedOn w:val="3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4 - Accent 5"/>
    <w:basedOn w:val="3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4 - Accent 6"/>
    <w:basedOn w:val="3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5 Dark"/>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7">
    <w:name w:val="Grid Table 5 Dark- Accent 1"/>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8">
    <w:name w:val="Grid Table 5 Dark - Accent 2"/>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9">
    <w:name w:val="Grid Table 5 Dark - Accent 3"/>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0">
    <w:name w:val="Grid Table 5 Dark- Accent 4"/>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1">
    <w:name w:val="Grid Table 5 Dark - Accent 5"/>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2">
    <w:name w:val="Grid Table 5 Dark - Accent 6"/>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3">
    <w:name w:val="Grid Table 6 Colorful"/>
    <w:basedOn w:val="3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4">
    <w:name w:val="Grid Table 6 Colorful - Accent 1"/>
    <w:basedOn w:val="3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5">
    <w:name w:val="Grid Table 6 Colorful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6">
    <w:name w:val="Grid Table 6 Colorful - Accent 3"/>
    <w:basedOn w:val="3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7">
    <w:name w:val="Grid Table 6 Colorful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88">
    <w:name w:val="Grid Table 6 Colorful - Accent 5"/>
    <w:basedOn w:val="3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9">
    <w:name w:val="Grid Table 6 Colorful - Accent 6"/>
    <w:basedOn w:val="3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0">
    <w:name w:val="Grid Table 7 Colorful"/>
    <w:basedOn w:val="3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1">
    <w:name w:val="Grid Table 7 Colorful - Accent 1"/>
    <w:basedOn w:val="3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2">
    <w:name w:val="Grid Table 7 Colorful - Accent 2"/>
    <w:basedOn w:val="3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3">
    <w:name w:val="Grid Table 7 Colorful - Accent 3"/>
    <w:basedOn w:val="3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4">
    <w:name w:val="Grid Table 7 Colorful - Accent 4"/>
    <w:basedOn w:val="3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5">
    <w:name w:val="Grid Table 7 Colorful - Accent 5"/>
    <w:basedOn w:val="3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6">
    <w:name w:val="Grid Table 7 Colorful - Accent 6"/>
    <w:basedOn w:val="3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97">
    <w:name w:val="List Table 1 Light"/>
    <w:basedOn w:val="3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8">
    <w:name w:val="List Table 1 Light - Accent 1"/>
    <w:basedOn w:val="3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9">
    <w:name w:val="List Table 1 Light - Accent 2"/>
    <w:basedOn w:val="3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0">
    <w:name w:val="List Table 1 Light - Accent 3"/>
    <w:basedOn w:val="3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1">
    <w:name w:val="List Table 1 Light - Accent 4"/>
    <w:basedOn w:val="3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2">
    <w:name w:val="List Table 1 Light - Accent 5"/>
    <w:basedOn w:val="3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3">
    <w:name w:val="List Table 1 Light - Accent 6"/>
    <w:basedOn w:val="3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4">
    <w:name w:val="List Table 2"/>
    <w:basedOn w:val="3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5">
    <w:name w:val="List Table 2 - Accent 1"/>
    <w:basedOn w:val="3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6">
    <w:name w:val="List Table 2 - Accent 2"/>
    <w:basedOn w:val="3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7">
    <w:name w:val="List Table 2 - Accent 3"/>
    <w:basedOn w:val="3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8">
    <w:name w:val="List Table 2 - Accent 4"/>
    <w:basedOn w:val="3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9">
    <w:name w:val="List Table 2 - Accent 5"/>
    <w:basedOn w:val="3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0">
    <w:name w:val="List Table 2 - Accent 6"/>
    <w:basedOn w:val="3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1">
    <w:name w:val="List Table 3"/>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2">
    <w:name w:val="List Table 3 - Accent 1"/>
    <w:basedOn w:val="3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3">
    <w:name w:val="List Table 3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4">
    <w:name w:val="List Table 3 - Accent 3"/>
    <w:basedOn w:val="3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5">
    <w:name w:val="List Table 3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6">
    <w:name w:val="List Table 3 - Accent 5"/>
    <w:basedOn w:val="3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7">
    <w:name w:val="List Table 3 - Accent 6"/>
    <w:basedOn w:val="3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8">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4 - Accent 1"/>
    <w:basedOn w:val="3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4 - Accent 2"/>
    <w:basedOn w:val="3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4 - Accent 3"/>
    <w:basedOn w:val="3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4 - Accent 4"/>
    <w:basedOn w:val="3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4 - Accent 5"/>
    <w:basedOn w:val="3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4 - Accent 6"/>
    <w:basedOn w:val="3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5 Dark"/>
    <w:basedOn w:val="3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6">
    <w:name w:val="List Table 5 Dark - Accent 1"/>
    <w:basedOn w:val="3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7">
    <w:name w:val="List Table 5 Dark - Accent 2"/>
    <w:basedOn w:val="3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8">
    <w:name w:val="List Table 5 Dark - Accent 3"/>
    <w:basedOn w:val="3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9">
    <w:name w:val="List Table 5 Dark - Accent 4"/>
    <w:basedOn w:val="3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0">
    <w:name w:val="List Table 5 Dark - Accent 5"/>
    <w:basedOn w:val="3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1">
    <w:name w:val="List Table 5 Dark - Accent 6"/>
    <w:basedOn w:val="3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2">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33">
    <w:name w:val="List Table 6 Colorful - Accent 1"/>
    <w:basedOn w:val="3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4">
    <w:name w:val="List Table 6 Colorful - Accent 2"/>
    <w:basedOn w:val="3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5">
    <w:name w:val="List Table 6 Colorful - Accent 3"/>
    <w:basedOn w:val="3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6">
    <w:name w:val="List Table 6 Colorful - Accent 4"/>
    <w:basedOn w:val="3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7">
    <w:name w:val="List Table 6 Colorful - Accent 5"/>
    <w:basedOn w:val="3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38">
    <w:name w:val="List Table 6 Colorful - Accent 6"/>
    <w:basedOn w:val="3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39">
    <w:name w:val="List Table 7 Colorful"/>
    <w:basedOn w:val="32"/>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40">
    <w:name w:val="List Table 7 Colorful - Accent 1"/>
    <w:basedOn w:val="3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1">
    <w:name w:val="List Table 7 Colorful - Accent 2"/>
    <w:basedOn w:val="3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2">
    <w:name w:val="List Table 7 Colorful - Accent 3"/>
    <w:basedOn w:val="32"/>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3">
    <w:name w:val="List Table 7 Colorful - Accent 4"/>
    <w:basedOn w:val="32"/>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4">
    <w:name w:val="List Table 7 Colorful - Accent 5"/>
    <w:basedOn w:val="32"/>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5">
    <w:name w:val="List Table 7 Colorful - Accent 6"/>
    <w:basedOn w:val="3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6">
    <w:name w:val="Lined - Accent"/>
    <w:basedOn w:val="3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7">
    <w:name w:val="Lined - Accent 1"/>
    <w:basedOn w:val="3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8">
    <w:name w:val="Lined - Accent 2"/>
    <w:basedOn w:val="3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9">
    <w:name w:val="Lined - Accent 3"/>
    <w:basedOn w:val="3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0">
    <w:name w:val="Lined - Accent 4"/>
    <w:basedOn w:val="3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1">
    <w:name w:val="Lined - Accent 5"/>
    <w:basedOn w:val="3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2">
    <w:name w:val="Lined - Accent 6"/>
    <w:basedOn w:val="3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3">
    <w:name w:val="Bordered &amp; Lined - Accent"/>
    <w:basedOn w:val="3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4">
    <w:name w:val="Bordered &amp; Lined - Accent 1"/>
    <w:basedOn w:val="3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5">
    <w:name w:val="Bordered &amp; Lined - Accent 2"/>
    <w:basedOn w:val="3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6">
    <w:name w:val="Bordered &amp; Lined - Accent 3"/>
    <w:basedOn w:val="3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7">
    <w:name w:val="Bordered &amp; Lined - Accent 4"/>
    <w:basedOn w:val="3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8">
    <w:name w:val="Bordered &amp; Lined - Accent 5"/>
    <w:basedOn w:val="3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9">
    <w:name w:val="Bordered &amp; Lined - Accent 6"/>
    <w:basedOn w:val="3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0">
    <w:name w:val="Bordered"/>
    <w:basedOn w:val="3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1">
    <w:name w:val="Bordered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2">
    <w:name w:val="Bordered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3">
    <w:name w:val="Bordered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4">
    <w:name w:val="Bordered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5">
    <w:name w:val="Bordered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6">
    <w:name w:val="Bordered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7">
    <w:name w:val="Heading 1 Char"/>
    <w:basedOn w:val="34"/>
    <w:link w:val="3"/>
    <w:qFormat/>
    <w:uiPriority w:val="9"/>
    <w:rPr>
      <w:rFonts w:ascii="Arial" w:hAnsi="Arial" w:eastAsia="Arial" w:cs="Arial"/>
      <w:color w:val="366091" w:themeColor="accent1" w:themeShade="BF"/>
      <w:sz w:val="40"/>
      <w:szCs w:val="40"/>
    </w:rPr>
  </w:style>
  <w:style w:type="character" w:customStyle="1" w:styleId="168">
    <w:name w:val="Heading 2 Char"/>
    <w:basedOn w:val="34"/>
    <w:link w:val="4"/>
    <w:qFormat/>
    <w:uiPriority w:val="9"/>
    <w:rPr>
      <w:rFonts w:ascii="Arial" w:hAnsi="Arial" w:eastAsia="Arial" w:cs="Arial"/>
      <w:color w:val="366091" w:themeColor="accent1" w:themeShade="BF"/>
      <w:sz w:val="32"/>
      <w:szCs w:val="32"/>
    </w:rPr>
  </w:style>
  <w:style w:type="character" w:customStyle="1" w:styleId="169">
    <w:name w:val="Heading 3 Char"/>
    <w:basedOn w:val="34"/>
    <w:link w:val="5"/>
    <w:qFormat/>
    <w:uiPriority w:val="9"/>
    <w:rPr>
      <w:rFonts w:ascii="Arial" w:hAnsi="Arial" w:eastAsia="Arial" w:cs="Arial"/>
      <w:color w:val="366091" w:themeColor="accent1" w:themeShade="BF"/>
      <w:sz w:val="28"/>
      <w:szCs w:val="28"/>
    </w:rPr>
  </w:style>
  <w:style w:type="character" w:customStyle="1" w:styleId="170">
    <w:name w:val="Heading 4 Char"/>
    <w:basedOn w:val="34"/>
    <w:link w:val="6"/>
    <w:qFormat/>
    <w:uiPriority w:val="9"/>
    <w:rPr>
      <w:rFonts w:ascii="Arial" w:hAnsi="Arial" w:eastAsia="Arial" w:cs="Arial"/>
      <w:i/>
      <w:iCs/>
      <w:color w:val="366091" w:themeColor="accent1" w:themeShade="BF"/>
    </w:rPr>
  </w:style>
  <w:style w:type="character" w:customStyle="1" w:styleId="171">
    <w:name w:val="Heading 5 Char"/>
    <w:basedOn w:val="34"/>
    <w:link w:val="7"/>
    <w:qFormat/>
    <w:uiPriority w:val="9"/>
    <w:rPr>
      <w:rFonts w:ascii="Arial" w:hAnsi="Arial" w:eastAsia="Arial" w:cs="Arial"/>
      <w:color w:val="366091" w:themeColor="accent1" w:themeShade="BF"/>
    </w:rPr>
  </w:style>
  <w:style w:type="character" w:customStyle="1" w:styleId="172">
    <w:name w:val="Heading 6 Char"/>
    <w:basedOn w:val="34"/>
    <w:link w:val="8"/>
    <w:qFormat/>
    <w:uiPriority w:val="9"/>
    <w:rPr>
      <w:rFonts w:ascii="Arial" w:hAnsi="Arial" w:eastAsia="Arial" w:cs="Arial"/>
      <w:i/>
      <w:iCs/>
      <w:color w:val="585858" w:themeColor="text1" w:themeTint="A6"/>
    </w:rPr>
  </w:style>
  <w:style w:type="character" w:customStyle="1" w:styleId="173">
    <w:name w:val="Heading 7 Char"/>
    <w:basedOn w:val="34"/>
    <w:link w:val="9"/>
    <w:qFormat/>
    <w:uiPriority w:val="9"/>
    <w:rPr>
      <w:rFonts w:ascii="Arial" w:hAnsi="Arial" w:eastAsia="Arial" w:cs="Arial"/>
      <w:color w:val="585858" w:themeColor="text1" w:themeTint="A6"/>
    </w:rPr>
  </w:style>
  <w:style w:type="character" w:customStyle="1" w:styleId="174">
    <w:name w:val="Heading 8 Char"/>
    <w:basedOn w:val="34"/>
    <w:link w:val="10"/>
    <w:qFormat/>
    <w:uiPriority w:val="9"/>
    <w:rPr>
      <w:rFonts w:ascii="Arial" w:hAnsi="Arial" w:eastAsia="Arial" w:cs="Arial"/>
      <w:i/>
      <w:iCs/>
      <w:color w:val="262626" w:themeColor="text1" w:themeTint="D8"/>
    </w:rPr>
  </w:style>
  <w:style w:type="character" w:customStyle="1" w:styleId="175">
    <w:name w:val="Heading 9 Char"/>
    <w:basedOn w:val="34"/>
    <w:link w:val="11"/>
    <w:qFormat/>
    <w:uiPriority w:val="9"/>
    <w:rPr>
      <w:rFonts w:ascii="Arial" w:hAnsi="Arial" w:eastAsia="Arial" w:cs="Arial"/>
      <w:i/>
      <w:iCs/>
      <w:color w:val="262626" w:themeColor="text1" w:themeTint="D8"/>
    </w:rPr>
  </w:style>
  <w:style w:type="character" w:customStyle="1" w:styleId="176">
    <w:name w:val="Title Char"/>
    <w:basedOn w:val="34"/>
    <w:link w:val="31"/>
    <w:qFormat/>
    <w:uiPriority w:val="10"/>
    <w:rPr>
      <w:rFonts w:ascii="Arial" w:hAnsi="Arial" w:eastAsia="Arial" w:cs="Arial"/>
      <w:spacing w:val="-10"/>
      <w:sz w:val="56"/>
      <w:szCs w:val="56"/>
    </w:rPr>
  </w:style>
  <w:style w:type="character" w:customStyle="1" w:styleId="177">
    <w:name w:val="Subtitle Char"/>
    <w:basedOn w:val="34"/>
    <w:link w:val="25"/>
    <w:qFormat/>
    <w:uiPriority w:val="11"/>
    <w:rPr>
      <w:color w:val="585858" w:themeColor="text1" w:themeTint="A6"/>
      <w:spacing w:val="15"/>
      <w:sz w:val="28"/>
      <w:szCs w:val="28"/>
    </w:rPr>
  </w:style>
  <w:style w:type="paragraph" w:styleId="178">
    <w:name w:val="Quote"/>
    <w:basedOn w:val="1"/>
    <w:next w:val="1"/>
    <w:link w:val="179"/>
    <w:qFormat/>
    <w:uiPriority w:val="29"/>
    <w:pPr>
      <w:spacing w:before="160"/>
      <w:jc w:val="center"/>
    </w:pPr>
    <w:rPr>
      <w:i/>
      <w:iCs/>
      <w:color w:val="3F3F3F" w:themeColor="text1" w:themeTint="BF"/>
    </w:rPr>
  </w:style>
  <w:style w:type="character" w:customStyle="1" w:styleId="179">
    <w:name w:val="Quote Char"/>
    <w:basedOn w:val="34"/>
    <w:link w:val="178"/>
    <w:qFormat/>
    <w:uiPriority w:val="29"/>
    <w:rPr>
      <w:i/>
      <w:iCs/>
      <w:color w:val="3F3F3F" w:themeColor="text1" w:themeTint="BF"/>
    </w:rPr>
  </w:style>
  <w:style w:type="paragraph" w:styleId="180">
    <w:name w:val="List Paragraph"/>
    <w:basedOn w:val="1"/>
    <w:qFormat/>
    <w:uiPriority w:val="34"/>
    <w:pPr>
      <w:ind w:left="720"/>
      <w:contextualSpacing/>
    </w:pPr>
  </w:style>
  <w:style w:type="character" w:customStyle="1" w:styleId="181">
    <w:name w:val="Intense Emphasis"/>
    <w:basedOn w:val="34"/>
    <w:qFormat/>
    <w:uiPriority w:val="21"/>
    <w:rPr>
      <w:i/>
      <w:iCs/>
      <w:color w:val="366091" w:themeColor="accent1" w:themeShade="BF"/>
    </w:rPr>
  </w:style>
  <w:style w:type="paragraph" w:styleId="182">
    <w:name w:val="Intense Quote"/>
    <w:basedOn w:val="1"/>
    <w:next w:val="1"/>
    <w:link w:val="18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83">
    <w:name w:val="Intense Quote Char"/>
    <w:basedOn w:val="34"/>
    <w:link w:val="182"/>
    <w:qFormat/>
    <w:uiPriority w:val="30"/>
    <w:rPr>
      <w:i/>
      <w:iCs/>
      <w:color w:val="366091" w:themeColor="accent1" w:themeShade="BF"/>
    </w:rPr>
  </w:style>
  <w:style w:type="character" w:customStyle="1" w:styleId="184">
    <w:name w:val="Intense Reference"/>
    <w:basedOn w:val="34"/>
    <w:qFormat/>
    <w:uiPriority w:val="32"/>
    <w:rPr>
      <w:b/>
      <w:bCs/>
      <w:smallCaps/>
      <w:color w:val="366091" w:themeColor="accent1" w:themeShade="BF"/>
      <w:spacing w:val="5"/>
    </w:rPr>
  </w:style>
  <w:style w:type="paragraph" w:styleId="185">
    <w:name w:val="No Spacing"/>
    <w:basedOn w:val="1"/>
    <w:qFormat/>
    <w:uiPriority w:val="1"/>
    <w:pPr>
      <w:spacing w:after="0" w:line="240" w:lineRule="auto"/>
    </w:pPr>
  </w:style>
  <w:style w:type="character" w:customStyle="1" w:styleId="186">
    <w:name w:val="Subtle Emphasis"/>
    <w:basedOn w:val="34"/>
    <w:qFormat/>
    <w:uiPriority w:val="19"/>
    <w:rPr>
      <w:i/>
      <w:iCs/>
      <w:color w:val="3F3F3F" w:themeColor="text1" w:themeTint="BF"/>
    </w:rPr>
  </w:style>
  <w:style w:type="character" w:customStyle="1" w:styleId="187">
    <w:name w:val="Subtle Reference"/>
    <w:basedOn w:val="34"/>
    <w:qFormat/>
    <w:uiPriority w:val="31"/>
    <w:rPr>
      <w:smallCaps/>
      <w:color w:val="595959" w:themeColor="text1" w:themeTint="A5"/>
    </w:rPr>
  </w:style>
  <w:style w:type="character" w:customStyle="1" w:styleId="188">
    <w:name w:val="Book Title"/>
    <w:basedOn w:val="34"/>
    <w:qFormat/>
    <w:uiPriority w:val="33"/>
    <w:rPr>
      <w:b/>
      <w:bCs/>
      <w:i/>
      <w:iCs/>
      <w:spacing w:val="5"/>
    </w:rPr>
  </w:style>
  <w:style w:type="character" w:customStyle="1" w:styleId="189">
    <w:name w:val="Header Char"/>
    <w:basedOn w:val="34"/>
    <w:link w:val="22"/>
    <w:qFormat/>
    <w:uiPriority w:val="99"/>
  </w:style>
  <w:style w:type="character" w:customStyle="1" w:styleId="190">
    <w:name w:val="Footer Char"/>
    <w:basedOn w:val="34"/>
    <w:link w:val="21"/>
    <w:qFormat/>
    <w:uiPriority w:val="99"/>
  </w:style>
  <w:style w:type="character" w:customStyle="1" w:styleId="191">
    <w:name w:val="Footnote Text Char"/>
    <w:basedOn w:val="34"/>
    <w:link w:val="26"/>
    <w:semiHidden/>
    <w:qFormat/>
    <w:uiPriority w:val="99"/>
    <w:rPr>
      <w:sz w:val="20"/>
      <w:szCs w:val="20"/>
    </w:rPr>
  </w:style>
  <w:style w:type="character" w:customStyle="1" w:styleId="192">
    <w:name w:val="Endnote Text Char"/>
    <w:basedOn w:val="34"/>
    <w:link w:val="20"/>
    <w:semiHidden/>
    <w:qFormat/>
    <w:uiPriority w:val="99"/>
    <w:rPr>
      <w:sz w:val="20"/>
      <w:szCs w:val="20"/>
    </w:rPr>
  </w:style>
  <w:style w:type="character" w:styleId="193">
    <w:name w:val="Placeholder Text"/>
    <w:basedOn w:val="34"/>
    <w:semiHidden/>
    <w:qFormat/>
    <w:uiPriority w:val="99"/>
    <w:rPr>
      <w:color w:val="666666"/>
    </w:rPr>
  </w:style>
  <w:style w:type="paragraph" w:customStyle="1" w:styleId="194">
    <w:name w:val="TOC Heading"/>
    <w:unhideWhenUsed/>
    <w:qFormat/>
    <w:uiPriority w:val="39"/>
    <w:rPr>
      <w:rFonts w:hint="default" w:ascii="Times New Roman" w:hAnsi="Times New Roman" w:eastAsia="宋体" w:cs="Times New Roman"/>
    </w:rPr>
  </w:style>
  <w:style w:type="paragraph" w:customStyle="1" w:styleId="195">
    <w:name w:val="标题 11"/>
    <w:basedOn w:val="1"/>
    <w:next w:val="1"/>
    <w:link w:val="202"/>
    <w:qFormat/>
    <w:uiPriority w:val="0"/>
    <w:pPr>
      <w:keepNext/>
      <w:keepLines/>
      <w:spacing w:before="340" w:after="330" w:line="578" w:lineRule="auto"/>
      <w:outlineLvl w:val="0"/>
    </w:pPr>
    <w:rPr>
      <w:b/>
      <w:bCs/>
      <w:sz w:val="44"/>
      <w:szCs w:val="44"/>
    </w:rPr>
  </w:style>
  <w:style w:type="paragraph" w:customStyle="1" w:styleId="196">
    <w:name w:val="标题 21"/>
    <w:basedOn w:val="1"/>
    <w:next w:val="1"/>
    <w:link w:val="203"/>
    <w:qFormat/>
    <w:uiPriority w:val="9"/>
    <w:pPr>
      <w:keepNext/>
      <w:keepLines/>
      <w:spacing w:before="260" w:after="260" w:line="416" w:lineRule="auto"/>
      <w:outlineLvl w:val="1"/>
    </w:pPr>
    <w:rPr>
      <w:rFonts w:ascii="Cambria" w:hAnsi="Cambria"/>
      <w:b/>
      <w:bCs/>
      <w:sz w:val="32"/>
      <w:szCs w:val="32"/>
    </w:rPr>
  </w:style>
  <w:style w:type="paragraph" w:customStyle="1" w:styleId="197">
    <w:name w:val="标题 31"/>
    <w:basedOn w:val="1"/>
    <w:next w:val="1"/>
    <w:qFormat/>
    <w:uiPriority w:val="9"/>
    <w:pPr>
      <w:spacing w:before="100" w:beforeAutospacing="1" w:after="100" w:afterAutospacing="1"/>
      <w:jc w:val="left"/>
      <w:outlineLvl w:val="2"/>
    </w:pPr>
    <w:rPr>
      <w:rFonts w:hint="eastAsia" w:ascii="宋体" w:hAnsi="宋体" w:eastAsia="宋体" w:cs="宋体"/>
      <w:b/>
      <w:bCs/>
      <w:sz w:val="27"/>
      <w:szCs w:val="27"/>
      <w:lang w:val="en-US" w:eastAsia="zh-CN" w:bidi="ar"/>
    </w:rPr>
  </w:style>
  <w:style w:type="paragraph" w:customStyle="1" w:styleId="198">
    <w:name w:val="标题 51"/>
    <w:basedOn w:val="1"/>
    <w:next w:val="199"/>
    <w:link w:val="204"/>
    <w:qFormat/>
    <w:uiPriority w:val="9"/>
    <w:pPr>
      <w:keepNext/>
      <w:keepLines/>
      <w:spacing w:before="280" w:after="290" w:line="376" w:lineRule="auto"/>
      <w:outlineLvl w:val="4"/>
    </w:pPr>
    <w:rPr>
      <w:b/>
      <w:bCs/>
      <w:sz w:val="28"/>
      <w:szCs w:val="28"/>
    </w:rPr>
  </w:style>
  <w:style w:type="paragraph" w:customStyle="1" w:styleId="199">
    <w:name w:val="正文缩进1"/>
    <w:basedOn w:val="1"/>
    <w:qFormat/>
    <w:uiPriority w:val="0"/>
    <w:pPr>
      <w:ind w:firstLine="420"/>
    </w:pPr>
    <w:rPr>
      <w:szCs w:val="20"/>
    </w:rPr>
  </w:style>
  <w:style w:type="character" w:customStyle="1" w:styleId="200">
    <w:name w:val="默认段落字体1"/>
    <w:link w:val="1"/>
    <w:unhideWhenUsed/>
    <w:qFormat/>
    <w:uiPriority w:val="1"/>
  </w:style>
  <w:style w:type="table" w:customStyle="1" w:styleId="201">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2">
    <w:name w:val="标题 1 Char"/>
    <w:link w:val="195"/>
    <w:qFormat/>
    <w:uiPriority w:val="0"/>
    <w:rPr>
      <w:b/>
      <w:bCs/>
      <w:sz w:val="44"/>
      <w:szCs w:val="44"/>
    </w:rPr>
  </w:style>
  <w:style w:type="character" w:customStyle="1" w:styleId="203">
    <w:name w:val="标题 2 Char"/>
    <w:link w:val="196"/>
    <w:qFormat/>
    <w:uiPriority w:val="9"/>
    <w:rPr>
      <w:rFonts w:ascii="Cambria" w:hAnsi="Cambria" w:eastAsia="宋体" w:cs="Times New Roman"/>
      <w:b/>
      <w:bCs/>
      <w:sz w:val="32"/>
      <w:szCs w:val="32"/>
    </w:rPr>
  </w:style>
  <w:style w:type="character" w:customStyle="1" w:styleId="204">
    <w:name w:val="标题 5 Char"/>
    <w:link w:val="198"/>
    <w:semiHidden/>
    <w:qFormat/>
    <w:uiPriority w:val="9"/>
    <w:rPr>
      <w:rFonts w:ascii="Times New Roman" w:hAnsi="Times New Roman"/>
      <w:b/>
      <w:bCs/>
      <w:sz w:val="28"/>
      <w:szCs w:val="28"/>
    </w:rPr>
  </w:style>
  <w:style w:type="paragraph" w:customStyle="1" w:styleId="205">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06">
    <w:name w:val="批注文字1"/>
    <w:basedOn w:val="1"/>
    <w:link w:val="207"/>
    <w:qFormat/>
    <w:uiPriority w:val="0"/>
    <w:pPr>
      <w:jc w:val="left"/>
    </w:pPr>
  </w:style>
  <w:style w:type="character" w:customStyle="1" w:styleId="207">
    <w:name w:val="批注文字 Char"/>
    <w:link w:val="206"/>
    <w:qFormat/>
    <w:uiPriority w:val="0"/>
    <w:rPr>
      <w:rFonts w:ascii="Times New Roman" w:hAnsi="Times New Roman"/>
      <w:sz w:val="21"/>
      <w:szCs w:val="24"/>
    </w:rPr>
  </w:style>
  <w:style w:type="paragraph" w:customStyle="1" w:styleId="208">
    <w:name w:val="正文文本 31"/>
    <w:basedOn w:val="1"/>
    <w:link w:val="209"/>
    <w:unhideWhenUsed/>
    <w:qFormat/>
    <w:uiPriority w:val="99"/>
    <w:pPr>
      <w:spacing w:after="120"/>
    </w:pPr>
    <w:rPr>
      <w:sz w:val="16"/>
      <w:szCs w:val="16"/>
    </w:rPr>
  </w:style>
  <w:style w:type="character" w:customStyle="1" w:styleId="209">
    <w:name w:val="正文文本 3 Char"/>
    <w:link w:val="208"/>
    <w:semiHidden/>
    <w:qFormat/>
    <w:uiPriority w:val="99"/>
    <w:rPr>
      <w:rFonts w:ascii="Times New Roman" w:hAnsi="Times New Roman"/>
      <w:sz w:val="16"/>
      <w:szCs w:val="16"/>
    </w:rPr>
  </w:style>
  <w:style w:type="paragraph" w:customStyle="1" w:styleId="210">
    <w:name w:val="正文文本1"/>
    <w:basedOn w:val="1"/>
    <w:link w:val="211"/>
    <w:unhideWhenUsed/>
    <w:qFormat/>
    <w:uiPriority w:val="0"/>
    <w:pPr>
      <w:spacing w:after="120"/>
    </w:pPr>
  </w:style>
  <w:style w:type="character" w:customStyle="1" w:styleId="211">
    <w:name w:val="正文文本 Char"/>
    <w:link w:val="210"/>
    <w:qFormat/>
    <w:uiPriority w:val="0"/>
    <w:rPr>
      <w:rFonts w:ascii="Times New Roman" w:hAnsi="Times New Roman"/>
      <w:sz w:val="21"/>
      <w:szCs w:val="24"/>
    </w:rPr>
  </w:style>
  <w:style w:type="paragraph" w:customStyle="1" w:styleId="212">
    <w:name w:val="正文文本缩进1"/>
    <w:basedOn w:val="1"/>
    <w:link w:val="213"/>
    <w:qFormat/>
    <w:uiPriority w:val="0"/>
    <w:pPr>
      <w:ind w:firstLine="830"/>
    </w:pPr>
    <w:rPr>
      <w:rFonts w:ascii="仿宋_GB2312" w:eastAsia="仿宋_GB2312"/>
      <w:sz w:val="32"/>
      <w:szCs w:val="20"/>
    </w:rPr>
  </w:style>
  <w:style w:type="character" w:customStyle="1" w:styleId="213">
    <w:name w:val="正文文本缩进 Char"/>
    <w:link w:val="212"/>
    <w:qFormat/>
    <w:uiPriority w:val="0"/>
    <w:rPr>
      <w:rFonts w:ascii="仿宋_GB2312" w:hAnsi="Times New Roman" w:eastAsia="仿宋_GB2312" w:cs="Times New Roman"/>
      <w:sz w:val="32"/>
      <w:szCs w:val="20"/>
    </w:rPr>
  </w:style>
  <w:style w:type="paragraph" w:customStyle="1" w:styleId="214">
    <w:name w:val="列表 21"/>
    <w:basedOn w:val="1"/>
    <w:unhideWhenUsed/>
    <w:qFormat/>
    <w:uiPriority w:val="99"/>
    <w:pPr>
      <w:ind w:left="100" w:hanging="200"/>
      <w:contextualSpacing/>
    </w:pPr>
  </w:style>
  <w:style w:type="paragraph" w:customStyle="1" w:styleId="215">
    <w:name w:val="文本块1"/>
    <w:basedOn w:val="1"/>
    <w:qFormat/>
    <w:uiPriority w:val="99"/>
    <w:pPr>
      <w:ind w:left="420" w:right="33"/>
      <w:jc w:val="left"/>
    </w:pPr>
    <w:rPr>
      <w:szCs w:val="20"/>
    </w:rPr>
  </w:style>
  <w:style w:type="paragraph" w:customStyle="1" w:styleId="216">
    <w:name w:val="纯文本1"/>
    <w:basedOn w:val="1"/>
    <w:next w:val="1"/>
    <w:link w:val="217"/>
    <w:qFormat/>
    <w:uiPriority w:val="0"/>
    <w:rPr>
      <w:rFonts w:ascii="宋体" w:hAnsi="Courier New"/>
      <w:sz w:val="20"/>
      <w:szCs w:val="21"/>
    </w:rPr>
  </w:style>
  <w:style w:type="character" w:customStyle="1" w:styleId="217">
    <w:name w:val="纯文本 Char"/>
    <w:link w:val="216"/>
    <w:qFormat/>
    <w:uiPriority w:val="0"/>
    <w:rPr>
      <w:rFonts w:ascii="宋体" w:hAnsi="Courier New" w:eastAsia="宋体" w:cs="Courier New"/>
      <w:szCs w:val="21"/>
    </w:rPr>
  </w:style>
  <w:style w:type="paragraph" w:customStyle="1" w:styleId="218">
    <w:name w:val="日期1"/>
    <w:basedOn w:val="1"/>
    <w:next w:val="1"/>
    <w:link w:val="219"/>
    <w:unhideWhenUsed/>
    <w:qFormat/>
    <w:uiPriority w:val="99"/>
    <w:pPr>
      <w:ind w:left="100"/>
    </w:pPr>
  </w:style>
  <w:style w:type="character" w:customStyle="1" w:styleId="219">
    <w:name w:val="日期 Char"/>
    <w:link w:val="218"/>
    <w:semiHidden/>
    <w:qFormat/>
    <w:uiPriority w:val="99"/>
    <w:rPr>
      <w:rFonts w:ascii="Times New Roman" w:hAnsi="Times New Roman"/>
      <w:sz w:val="21"/>
      <w:szCs w:val="24"/>
    </w:rPr>
  </w:style>
  <w:style w:type="paragraph" w:customStyle="1" w:styleId="220">
    <w:name w:val="批注框文本1"/>
    <w:basedOn w:val="1"/>
    <w:semiHidden/>
    <w:qFormat/>
    <w:uiPriority w:val="0"/>
    <w:rPr>
      <w:sz w:val="18"/>
      <w:szCs w:val="18"/>
    </w:rPr>
  </w:style>
  <w:style w:type="paragraph" w:customStyle="1" w:styleId="221">
    <w:name w:val="页脚1"/>
    <w:basedOn w:val="1"/>
    <w:link w:val="222"/>
    <w:unhideWhenUsed/>
    <w:qFormat/>
    <w:uiPriority w:val="99"/>
    <w:pPr>
      <w:tabs>
        <w:tab w:val="center" w:pos="4153"/>
        <w:tab w:val="right" w:pos="8306"/>
      </w:tabs>
      <w:jc w:val="left"/>
    </w:pPr>
    <w:rPr>
      <w:sz w:val="18"/>
      <w:szCs w:val="18"/>
    </w:rPr>
  </w:style>
  <w:style w:type="character" w:customStyle="1" w:styleId="222">
    <w:name w:val="页脚 Char1"/>
    <w:link w:val="221"/>
    <w:qFormat/>
    <w:uiPriority w:val="99"/>
    <w:rPr>
      <w:sz w:val="18"/>
      <w:szCs w:val="18"/>
    </w:rPr>
  </w:style>
  <w:style w:type="paragraph" w:customStyle="1" w:styleId="223">
    <w:name w:val="页眉1"/>
    <w:basedOn w:val="1"/>
    <w:link w:val="224"/>
    <w:unhideWhenUsed/>
    <w:qFormat/>
    <w:uiPriority w:val="99"/>
    <w:pPr>
      <w:pBdr>
        <w:bottom w:val="single" w:color="000000" w:sz="6" w:space="1"/>
      </w:pBdr>
      <w:tabs>
        <w:tab w:val="center" w:pos="4153"/>
        <w:tab w:val="right" w:pos="8306"/>
      </w:tabs>
      <w:jc w:val="center"/>
    </w:pPr>
    <w:rPr>
      <w:sz w:val="18"/>
      <w:szCs w:val="18"/>
    </w:rPr>
  </w:style>
  <w:style w:type="character" w:customStyle="1" w:styleId="224">
    <w:name w:val="页眉 Char"/>
    <w:link w:val="223"/>
    <w:qFormat/>
    <w:uiPriority w:val="99"/>
    <w:rPr>
      <w:sz w:val="18"/>
      <w:szCs w:val="18"/>
    </w:rPr>
  </w:style>
  <w:style w:type="paragraph" w:customStyle="1" w:styleId="225">
    <w:name w:val="目录 11"/>
    <w:basedOn w:val="1"/>
    <w:next w:val="1"/>
    <w:unhideWhenUsed/>
    <w:qFormat/>
    <w:uiPriority w:val="39"/>
  </w:style>
  <w:style w:type="paragraph" w:customStyle="1" w:styleId="226">
    <w:name w:val="目录 21"/>
    <w:basedOn w:val="1"/>
    <w:next w:val="1"/>
    <w:unhideWhenUsed/>
    <w:qFormat/>
    <w:uiPriority w:val="39"/>
    <w:pPr>
      <w:tabs>
        <w:tab w:val="right" w:leader="dot" w:pos="8296"/>
      </w:tabs>
      <w:ind w:left="420"/>
    </w:pPr>
  </w:style>
  <w:style w:type="paragraph" w:customStyle="1" w:styleId="227">
    <w:name w:val="普通(网站)1"/>
    <w:basedOn w:val="1"/>
    <w:unhideWhenUsed/>
    <w:qFormat/>
    <w:uiPriority w:val="99"/>
    <w:pPr>
      <w:spacing w:before="0" w:beforeAutospacing="0" w:after="0" w:afterAutospacing="0"/>
      <w:ind w:left="0" w:right="0"/>
      <w:jc w:val="both"/>
    </w:pPr>
    <w:rPr>
      <w:rFonts w:ascii="Calibri" w:hAnsi="Calibri" w:cs="Calibri"/>
      <w:sz w:val="24"/>
      <w:szCs w:val="24"/>
      <w:lang w:val="en-US" w:eastAsia="zh-CN" w:bidi="ar"/>
    </w:rPr>
  </w:style>
  <w:style w:type="paragraph" w:customStyle="1" w:styleId="228">
    <w:name w:val="批注主题1"/>
    <w:basedOn w:val="206"/>
    <w:next w:val="206"/>
    <w:link w:val="229"/>
    <w:qFormat/>
    <w:uiPriority w:val="99"/>
    <w:rPr>
      <w:b/>
      <w:bCs/>
    </w:rPr>
  </w:style>
  <w:style w:type="character" w:customStyle="1" w:styleId="229">
    <w:name w:val="批注主题 Char"/>
    <w:link w:val="228"/>
    <w:qFormat/>
    <w:uiPriority w:val="99"/>
    <w:rPr>
      <w:rFonts w:ascii="Times New Roman" w:hAnsi="Times New Roman"/>
      <w:b/>
      <w:bCs/>
      <w:sz w:val="21"/>
      <w:szCs w:val="24"/>
    </w:rPr>
  </w:style>
  <w:style w:type="table" w:customStyle="1" w:styleId="230">
    <w:name w:val="网格型1"/>
    <w:basedOn w:val="20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1">
    <w:name w:val="要点1"/>
    <w:link w:val="1"/>
    <w:qFormat/>
    <w:uiPriority w:val="22"/>
    <w:rPr>
      <w:b/>
    </w:rPr>
  </w:style>
  <w:style w:type="character" w:customStyle="1" w:styleId="232">
    <w:name w:val="超链接1"/>
    <w:link w:val="1"/>
    <w:unhideWhenUsed/>
    <w:qFormat/>
    <w:uiPriority w:val="99"/>
    <w:rPr>
      <w:color w:val="0000FF"/>
      <w:u w:val="single"/>
    </w:rPr>
  </w:style>
  <w:style w:type="character" w:customStyle="1" w:styleId="233">
    <w:name w:val="批注引用1"/>
    <w:link w:val="1"/>
    <w:qFormat/>
    <w:uiPriority w:val="0"/>
    <w:rPr>
      <w:sz w:val="21"/>
      <w:szCs w:val="21"/>
    </w:rPr>
  </w:style>
  <w:style w:type="character" w:customStyle="1" w:styleId="234">
    <w:name w:val="17"/>
    <w:link w:val="1"/>
    <w:qFormat/>
    <w:uiPriority w:val="0"/>
    <w:rPr>
      <w:rFonts w:ascii="Times New Roman" w:hAnsi="Times New Roman" w:cs="Times New Roman"/>
      <w:color w:val="000000"/>
      <w:sz w:val="24"/>
      <w:szCs w:val="24"/>
    </w:rPr>
  </w:style>
  <w:style w:type="character" w:customStyle="1" w:styleId="235">
    <w:name w:val="正文2 Char Char"/>
    <w:link w:val="236"/>
    <w:qFormat/>
    <w:uiPriority w:val="0"/>
    <w:rPr>
      <w:sz w:val="24"/>
    </w:rPr>
  </w:style>
  <w:style w:type="paragraph" w:customStyle="1" w:styleId="236">
    <w:name w:val="正文2"/>
    <w:basedOn w:val="1"/>
    <w:link w:val="235"/>
    <w:qFormat/>
    <w:uiPriority w:val="0"/>
    <w:pPr>
      <w:spacing w:before="156" w:line="360" w:lineRule="auto"/>
      <w:ind w:firstLine="510"/>
    </w:pPr>
    <w:rPr>
      <w:sz w:val="24"/>
      <w:szCs w:val="20"/>
    </w:rPr>
  </w:style>
  <w:style w:type="character" w:customStyle="1" w:styleId="237">
    <w:name w:val="纯文本 Char1"/>
    <w:link w:val="1"/>
    <w:qFormat/>
    <w:uiPriority w:val="0"/>
    <w:rPr>
      <w:rFonts w:ascii="宋体" w:hAnsi="Courier New" w:eastAsia="宋体" w:cs="Courier New"/>
      <w:szCs w:val="21"/>
    </w:rPr>
  </w:style>
  <w:style w:type="character" w:customStyle="1" w:styleId="238">
    <w:name w:val="批注文字 字符2"/>
    <w:link w:val="1"/>
    <w:qFormat/>
    <w:uiPriority w:val="0"/>
    <w:rPr>
      <w:rFonts w:ascii="Times New Roman" w:hAnsi="Times New Roman"/>
      <w:sz w:val="21"/>
      <w:szCs w:val="24"/>
    </w:rPr>
  </w:style>
  <w:style w:type="character" w:customStyle="1" w:styleId="239">
    <w:name w:val="批注文字 字符1"/>
    <w:link w:val="1"/>
    <w:qFormat/>
    <w:uiPriority w:val="0"/>
    <w:rPr>
      <w:sz w:val="21"/>
      <w:szCs w:val="24"/>
    </w:rPr>
  </w:style>
  <w:style w:type="character" w:customStyle="1" w:styleId="240">
    <w:name w:val="标题 1 字符"/>
    <w:link w:val="1"/>
    <w:qFormat/>
    <w:uiPriority w:val="9"/>
    <w:rPr>
      <w:b/>
      <w:bCs/>
      <w:sz w:val="44"/>
      <w:szCs w:val="44"/>
    </w:rPr>
  </w:style>
  <w:style w:type="character" w:customStyle="1" w:styleId="241">
    <w:name w:val="页脚 Char"/>
    <w:link w:val="1"/>
    <w:qFormat/>
    <w:uiPriority w:val="99"/>
    <w:rPr>
      <w:lang w:eastAsia="zh-CN"/>
    </w:rPr>
  </w:style>
  <w:style w:type="character" w:customStyle="1" w:styleId="242">
    <w:name w:val="textcontents"/>
    <w:link w:val="1"/>
    <w:qFormat/>
    <w:uiPriority w:val="0"/>
  </w:style>
  <w:style w:type="character" w:customStyle="1" w:styleId="243">
    <w:name w:val="正文文本 (26) + 间距 0 pt"/>
    <w:link w:val="1"/>
    <w:qFormat/>
    <w:uiPriority w:val="0"/>
    <w:rPr>
      <w:rFonts w:hint="eastAsia" w:ascii="宋体" w:hAnsi="宋体" w:eastAsia="宋体" w:cs="宋体"/>
      <w:color w:val="000000"/>
      <w:spacing w:val="0"/>
      <w:position w:val="0"/>
      <w:sz w:val="22"/>
      <w:szCs w:val="22"/>
      <w:u w:val="none"/>
      <w:lang w:val="zh-CN" w:eastAsia="zh-CN" w:bidi="zh-CN"/>
    </w:rPr>
  </w:style>
  <w:style w:type="character" w:customStyle="1" w:styleId="244">
    <w:name w:val="纯文本 字符1"/>
    <w:link w:val="1"/>
    <w:qFormat/>
    <w:uiPriority w:val="0"/>
    <w:rPr>
      <w:rFonts w:ascii="宋体" w:hAnsi="Courier New"/>
    </w:rPr>
  </w:style>
  <w:style w:type="character" w:customStyle="1" w:styleId="245">
    <w:name w:val="apple-style-span"/>
    <w:link w:val="1"/>
    <w:qFormat/>
    <w:uiPriority w:val="0"/>
  </w:style>
  <w:style w:type="character" w:customStyle="1" w:styleId="246">
    <w:name w:val="正文文本缩进 字符1"/>
    <w:link w:val="1"/>
    <w:qFormat/>
    <w:uiPriority w:val="0"/>
    <w:rPr>
      <w:rFonts w:ascii="仿宋_GB2312" w:hAnsi="Times New Roman" w:eastAsia="仿宋_GB2312" w:cs="Times New Roman"/>
      <w:sz w:val="32"/>
      <w:szCs w:val="20"/>
    </w:rPr>
  </w:style>
  <w:style w:type="character" w:customStyle="1" w:styleId="247">
    <w:name w:val="批注文字 Char2"/>
    <w:link w:val="1"/>
    <w:qFormat/>
    <w:uiPriority w:val="0"/>
    <w:rPr>
      <w:rFonts w:ascii="Times New Roman" w:hAnsi="Times New Roman"/>
      <w:sz w:val="21"/>
      <w:szCs w:val="24"/>
    </w:rPr>
  </w:style>
  <w:style w:type="character" w:customStyle="1" w:styleId="248">
    <w:name w:val="纯文本 字符2"/>
    <w:link w:val="1"/>
    <w:qFormat/>
    <w:uiPriority w:val="0"/>
    <w:rPr>
      <w:rFonts w:ascii="宋体" w:hAnsi="Courier New" w:eastAsia="宋体" w:cs="Courier New"/>
      <w:szCs w:val="21"/>
    </w:rPr>
  </w:style>
  <w:style w:type="character" w:customStyle="1" w:styleId="249">
    <w:name w:val="正文文本 Char1"/>
    <w:link w:val="1"/>
    <w:semiHidden/>
    <w:qFormat/>
    <w:uiPriority w:val="0"/>
    <w:rPr>
      <w:sz w:val="21"/>
      <w:szCs w:val="24"/>
    </w:rPr>
  </w:style>
  <w:style w:type="character" w:customStyle="1" w:styleId="250">
    <w:name w:val="批注文字 Char1"/>
    <w:link w:val="1"/>
    <w:qFormat/>
    <w:uiPriority w:val="0"/>
    <w:rPr>
      <w:rFonts w:ascii="Times New Roman" w:hAnsi="Times New Roman"/>
      <w:sz w:val="21"/>
      <w:szCs w:val="24"/>
    </w:rPr>
  </w:style>
  <w:style w:type="paragraph" w:customStyle="1" w:styleId="251">
    <w:name w:val="列出段落1"/>
    <w:basedOn w:val="1"/>
    <w:qFormat/>
    <w:uiPriority w:val="0"/>
    <w:pPr>
      <w:ind w:firstLine="420"/>
    </w:pPr>
    <w:rPr>
      <w:szCs w:val="21"/>
    </w:rPr>
  </w:style>
  <w:style w:type="paragraph" w:customStyle="1" w:styleId="25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53">
    <w:name w:val="默认段落字体 Para Char Char Char Char Char Char Char Char Char1 Char Char Char Char"/>
    <w:basedOn w:val="1"/>
    <w:qFormat/>
    <w:uiPriority w:val="0"/>
    <w:rPr>
      <w:rFonts w:ascii="Tahoma" w:hAnsi="Tahoma"/>
      <w:sz w:val="24"/>
      <w:szCs w:val="20"/>
    </w:rPr>
  </w:style>
  <w:style w:type="paragraph" w:customStyle="1" w:styleId="254">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55">
    <w:name w:val="列出段落"/>
    <w:basedOn w:val="1"/>
    <w:qFormat/>
    <w:uiPriority w:val="34"/>
    <w:pPr>
      <w:ind w:firstLine="420"/>
    </w:pPr>
  </w:style>
  <w:style w:type="paragraph" w:customStyle="1" w:styleId="256">
    <w:name w:val="Table Paragraph"/>
    <w:basedOn w:val="1"/>
    <w:qFormat/>
    <w:uiPriority w:val="1"/>
    <w:pPr>
      <w:jc w:val="left"/>
    </w:pPr>
    <w:rPr>
      <w:rFonts w:ascii="Calibri" w:hAnsi="Calibri" w:eastAsia="宋体" w:cs="Times New Roman"/>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Company>
  <Pages>74</Pages>
  <Words>42414</Words>
  <Characters>45249</Characters>
  <TotalTime>62</TotalTime>
  <ScaleCrop>false</ScaleCrop>
  <LinksUpToDate>false</LinksUpToDate>
  <CharactersWithSpaces>50814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唐</dc:creator>
  <cp:lastModifiedBy>　　　　　              </cp:lastModifiedBy>
  <dcterms:modified xsi:type="dcterms:W3CDTF">2026-04-22T11:04:05Z</dcterms:modified>
  <dc:title>竞争性谈判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eyJoZGlkIjoiMTkwN2Y1MWIyMzdlMTU0MmMwMWMxMDY4MDY1Njg3NGIiLCJ1c2VySWQiOiI4NjM4MjIxMzQifQ==</vt:lpwstr>
  </property>
  <property fmtid="{D5CDD505-2E9C-101B-9397-08002B2CF9AE}" pid="3" name="KSOProductBuildVer">
    <vt:lpwstr>2052-12.1.0.25865</vt:lpwstr>
  </property>
  <property fmtid="{D5CDD505-2E9C-101B-9397-08002B2CF9AE}" pid="4" name="ICV">
    <vt:lpwstr>F3D43B332E4E4E0ABC34D0D780B6D39E_12</vt:lpwstr>
  </property>
</Properties>
</file>