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E0A21">
      <w:pPr>
        <w:jc w:val="center"/>
        <w:rPr>
          <w:rFonts w:hint="eastAsia" w:ascii="仿宋" w:hAnsi="仿宋" w:eastAsia="仿宋" w:cs="仿宋"/>
          <w:b/>
          <w:bCs w:val="0"/>
          <w:color w:val="000000"/>
          <w:sz w:val="44"/>
          <w:szCs w:val="44"/>
          <w:highlight w:val="none"/>
          <w:lang w:eastAsia="zh-CN"/>
        </w:rPr>
      </w:pPr>
    </w:p>
    <w:p w14:paraId="3F858300">
      <w:pPr>
        <w:pStyle w:val="44"/>
        <w:jc w:val="center"/>
        <w:rPr>
          <w:rFonts w:hint="default" w:ascii="仿宋" w:hAnsi="仿宋" w:eastAsia="仿宋" w:cs="仿宋"/>
          <w:b/>
          <w:color w:val="000000"/>
          <w:sz w:val="36"/>
          <w:szCs w:val="36"/>
          <w:highlight w:val="none"/>
          <w:lang w:val="en-US" w:eastAsia="zh-CN"/>
        </w:rPr>
      </w:pPr>
      <w:r>
        <w:rPr>
          <w:rFonts w:hint="eastAsia" w:ascii="仿宋" w:hAnsi="仿宋" w:eastAsia="仿宋" w:cs="仿宋"/>
          <w:b/>
          <w:color w:val="000000"/>
          <w:sz w:val="36"/>
          <w:szCs w:val="36"/>
          <w:highlight w:val="none"/>
          <w:lang w:val="en-US" w:eastAsia="zh-CN"/>
        </w:rPr>
        <w:t>采购编号：[2025]2014号-004</w:t>
      </w:r>
    </w:p>
    <w:p w14:paraId="0A95FE00">
      <w:pPr>
        <w:jc w:val="center"/>
        <w:rPr>
          <w:rFonts w:hint="eastAsia" w:ascii="仿宋" w:hAnsi="仿宋" w:eastAsia="仿宋" w:cs="仿宋"/>
          <w:b/>
          <w:bCs w:val="0"/>
          <w:color w:val="000000"/>
          <w:sz w:val="44"/>
          <w:szCs w:val="44"/>
          <w:highlight w:val="none"/>
          <w:lang w:eastAsia="zh-CN"/>
        </w:rPr>
      </w:pPr>
    </w:p>
    <w:p w14:paraId="26FB04E4">
      <w:pPr>
        <w:jc w:val="center"/>
        <w:outlineLvl w:val="0"/>
        <w:rPr>
          <w:rFonts w:hint="eastAsia" w:ascii="仿宋" w:hAnsi="仿宋" w:eastAsia="仿宋" w:cs="仿宋"/>
          <w:b/>
          <w:bCs w:val="0"/>
          <w:color w:val="000000"/>
          <w:sz w:val="48"/>
          <w:szCs w:val="48"/>
          <w:highlight w:val="none"/>
          <w:lang w:val="en-US" w:eastAsia="zh-CN"/>
        </w:rPr>
      </w:pPr>
      <w:bookmarkStart w:id="0" w:name="_Toc23087"/>
      <w:bookmarkStart w:id="1" w:name="_Toc26351"/>
      <w:r>
        <w:rPr>
          <w:rFonts w:hint="eastAsia" w:ascii="仿宋" w:hAnsi="仿宋" w:eastAsia="仿宋" w:cs="仿宋"/>
          <w:b/>
          <w:color w:val="000000"/>
          <w:sz w:val="44"/>
          <w:szCs w:val="44"/>
          <w:highlight w:val="none"/>
          <w:lang w:eastAsia="zh-CN"/>
        </w:rPr>
        <w:t>乌鲁木齐市米东区中医医院医疗压力容器安全附件及定期鉴定服务项目</w:t>
      </w:r>
    </w:p>
    <w:p w14:paraId="3D5AB901">
      <w:pPr>
        <w:jc w:val="center"/>
        <w:outlineLvl w:val="0"/>
        <w:rPr>
          <w:rFonts w:hint="eastAsia" w:ascii="仿宋" w:hAnsi="仿宋" w:eastAsia="仿宋" w:cs="仿宋"/>
          <w:b/>
          <w:bCs w:val="0"/>
          <w:color w:val="000000"/>
          <w:sz w:val="48"/>
          <w:szCs w:val="48"/>
          <w:highlight w:val="none"/>
          <w:lang w:val="en-US" w:eastAsia="zh-CN"/>
        </w:rPr>
      </w:pPr>
    </w:p>
    <w:bookmarkEnd w:id="0"/>
    <w:bookmarkEnd w:id="1"/>
    <w:p w14:paraId="571B776C">
      <w:pPr>
        <w:jc w:val="center"/>
        <w:outlineLvl w:val="0"/>
        <w:rPr>
          <w:rFonts w:hint="eastAsia" w:ascii="仿宋" w:hAnsi="仿宋" w:eastAsia="仿宋" w:cs="仿宋"/>
          <w:b/>
          <w:bCs w:val="0"/>
          <w:color w:val="000000"/>
          <w:sz w:val="48"/>
          <w:szCs w:val="48"/>
          <w:highlight w:val="none"/>
          <w:lang w:val="en-US" w:eastAsia="zh-CN"/>
        </w:rPr>
      </w:pPr>
    </w:p>
    <w:p w14:paraId="611FDA42">
      <w:pPr>
        <w:jc w:val="center"/>
        <w:outlineLvl w:val="0"/>
        <w:rPr>
          <w:rFonts w:hint="eastAsia" w:ascii="仿宋" w:hAnsi="仿宋" w:eastAsia="仿宋" w:cs="仿宋"/>
          <w:b/>
          <w:bCs w:val="0"/>
          <w:color w:val="000000"/>
          <w:sz w:val="48"/>
          <w:szCs w:val="48"/>
          <w:highlight w:val="none"/>
          <w:lang w:val="en-US" w:eastAsia="zh-CN"/>
        </w:rPr>
      </w:pPr>
      <w:bookmarkStart w:id="2" w:name="_Toc15582"/>
      <w:bookmarkStart w:id="3" w:name="_Toc2185"/>
      <w:bookmarkStart w:id="4" w:name="_Toc6860"/>
      <w:bookmarkStart w:id="5" w:name="_Toc28933"/>
      <w:bookmarkStart w:id="6" w:name="_Toc32653"/>
      <w:r>
        <w:rPr>
          <w:rFonts w:hint="eastAsia" w:ascii="仿宋" w:hAnsi="仿宋" w:eastAsia="仿宋" w:cs="仿宋"/>
          <w:b/>
          <w:bCs w:val="0"/>
          <w:color w:val="000000"/>
          <w:sz w:val="48"/>
          <w:szCs w:val="48"/>
          <w:highlight w:val="none"/>
          <w:lang w:val="en-US" w:eastAsia="zh-CN"/>
        </w:rPr>
        <w:t>磋</w:t>
      </w:r>
      <w:bookmarkEnd w:id="2"/>
      <w:bookmarkEnd w:id="3"/>
      <w:bookmarkEnd w:id="4"/>
      <w:bookmarkEnd w:id="5"/>
      <w:bookmarkEnd w:id="6"/>
    </w:p>
    <w:p w14:paraId="4F640B1B">
      <w:pPr>
        <w:jc w:val="center"/>
        <w:outlineLvl w:val="0"/>
        <w:rPr>
          <w:rFonts w:hint="eastAsia" w:ascii="仿宋" w:hAnsi="仿宋" w:eastAsia="仿宋" w:cs="仿宋"/>
          <w:b/>
          <w:bCs w:val="0"/>
          <w:color w:val="000000"/>
          <w:sz w:val="48"/>
          <w:szCs w:val="48"/>
          <w:highlight w:val="none"/>
          <w:lang w:val="en-US" w:eastAsia="zh-CN"/>
        </w:rPr>
      </w:pPr>
      <w:bookmarkStart w:id="7" w:name="_Toc7271"/>
      <w:bookmarkStart w:id="8" w:name="_Toc8561"/>
      <w:bookmarkStart w:id="9" w:name="_Toc11663"/>
      <w:bookmarkStart w:id="10" w:name="_Toc30717"/>
      <w:bookmarkStart w:id="11" w:name="_Toc24383"/>
      <w:r>
        <w:rPr>
          <w:rFonts w:hint="eastAsia" w:ascii="仿宋" w:hAnsi="仿宋" w:eastAsia="仿宋" w:cs="仿宋"/>
          <w:b/>
          <w:bCs w:val="0"/>
          <w:color w:val="000000"/>
          <w:sz w:val="48"/>
          <w:szCs w:val="48"/>
          <w:highlight w:val="none"/>
          <w:lang w:val="en-US" w:eastAsia="zh-CN"/>
        </w:rPr>
        <w:t>商</w:t>
      </w:r>
      <w:bookmarkEnd w:id="7"/>
      <w:bookmarkEnd w:id="8"/>
      <w:bookmarkEnd w:id="9"/>
      <w:bookmarkEnd w:id="10"/>
      <w:bookmarkEnd w:id="11"/>
    </w:p>
    <w:p w14:paraId="6675427D">
      <w:pPr>
        <w:jc w:val="center"/>
        <w:outlineLvl w:val="0"/>
        <w:rPr>
          <w:rFonts w:hint="eastAsia" w:ascii="仿宋" w:hAnsi="仿宋" w:eastAsia="仿宋" w:cs="仿宋"/>
          <w:b/>
          <w:bCs w:val="0"/>
          <w:color w:val="000000"/>
          <w:sz w:val="48"/>
          <w:szCs w:val="48"/>
          <w:highlight w:val="none"/>
        </w:rPr>
      </w:pPr>
      <w:bookmarkStart w:id="12" w:name="_Toc14412"/>
      <w:bookmarkStart w:id="13" w:name="_Toc12906"/>
      <w:bookmarkStart w:id="14" w:name="_Toc9072"/>
      <w:bookmarkStart w:id="15" w:name="_Toc267"/>
      <w:bookmarkStart w:id="16" w:name="_Toc11494"/>
      <w:r>
        <w:rPr>
          <w:rFonts w:hint="eastAsia" w:ascii="仿宋" w:hAnsi="仿宋" w:eastAsia="仿宋" w:cs="仿宋"/>
          <w:b/>
          <w:bCs w:val="0"/>
          <w:color w:val="000000"/>
          <w:sz w:val="48"/>
          <w:szCs w:val="48"/>
          <w:highlight w:val="none"/>
        </w:rPr>
        <w:t>文</w:t>
      </w:r>
      <w:bookmarkEnd w:id="12"/>
      <w:bookmarkEnd w:id="13"/>
      <w:bookmarkEnd w:id="14"/>
      <w:bookmarkEnd w:id="15"/>
      <w:bookmarkEnd w:id="16"/>
    </w:p>
    <w:p w14:paraId="4C17F268">
      <w:pPr>
        <w:jc w:val="center"/>
        <w:outlineLvl w:val="0"/>
        <w:rPr>
          <w:rFonts w:hint="eastAsia" w:ascii="仿宋" w:hAnsi="仿宋" w:eastAsia="仿宋" w:cs="仿宋"/>
          <w:b/>
          <w:bCs w:val="0"/>
          <w:color w:val="000000"/>
          <w:sz w:val="48"/>
          <w:szCs w:val="48"/>
          <w:highlight w:val="none"/>
        </w:rPr>
      </w:pPr>
      <w:bookmarkStart w:id="17" w:name="_Toc7840"/>
      <w:bookmarkStart w:id="18" w:name="_Toc13532"/>
      <w:bookmarkStart w:id="19" w:name="_Toc10964"/>
      <w:bookmarkStart w:id="20" w:name="_Toc16139"/>
      <w:bookmarkStart w:id="21" w:name="_Toc6444"/>
      <w:r>
        <w:rPr>
          <w:rFonts w:hint="eastAsia" w:ascii="仿宋" w:hAnsi="仿宋" w:eastAsia="仿宋" w:cs="仿宋"/>
          <w:b/>
          <w:bCs w:val="0"/>
          <w:color w:val="000000"/>
          <w:sz w:val="48"/>
          <w:szCs w:val="48"/>
          <w:highlight w:val="none"/>
        </w:rPr>
        <w:t>件</w:t>
      </w:r>
      <w:bookmarkEnd w:id="17"/>
      <w:bookmarkEnd w:id="18"/>
      <w:bookmarkEnd w:id="19"/>
      <w:bookmarkEnd w:id="20"/>
      <w:bookmarkEnd w:id="21"/>
    </w:p>
    <w:p w14:paraId="44BE5B48">
      <w:pPr>
        <w:spacing w:beforeAutospacing="0" w:afterAutospacing="0" w:line="360" w:lineRule="auto"/>
        <w:rPr>
          <w:rFonts w:hint="eastAsia" w:ascii="仿宋" w:hAnsi="仿宋" w:eastAsia="仿宋" w:cs="仿宋"/>
          <w:b/>
          <w:bCs w:val="0"/>
          <w:color w:val="000000"/>
          <w:sz w:val="32"/>
          <w:szCs w:val="32"/>
          <w:highlight w:val="none"/>
        </w:rPr>
      </w:pPr>
    </w:p>
    <w:p w14:paraId="67BB2756">
      <w:pPr>
        <w:pStyle w:val="24"/>
        <w:ind w:left="0" w:leftChars="0" w:firstLine="0" w:firstLineChars="0"/>
        <w:rPr>
          <w:rFonts w:hint="eastAsia" w:ascii="仿宋" w:hAnsi="仿宋" w:eastAsia="仿宋" w:cs="仿宋"/>
          <w:b/>
          <w:bCs w:val="0"/>
          <w:color w:val="000000"/>
          <w:sz w:val="32"/>
          <w:szCs w:val="32"/>
          <w:highlight w:val="none"/>
        </w:rPr>
      </w:pPr>
    </w:p>
    <w:p w14:paraId="416AF59D">
      <w:pPr>
        <w:pStyle w:val="6"/>
        <w:rPr>
          <w:rFonts w:hint="eastAsia"/>
          <w:highlight w:val="none"/>
        </w:rPr>
      </w:pPr>
    </w:p>
    <w:p w14:paraId="2B9ACAFD">
      <w:pPr>
        <w:pStyle w:val="6"/>
        <w:rPr>
          <w:rFonts w:hint="eastAsia"/>
          <w:b/>
          <w:bCs w:val="0"/>
          <w:highlight w:val="none"/>
        </w:rPr>
      </w:pPr>
    </w:p>
    <w:p w14:paraId="372EE590">
      <w:pPr>
        <w:pStyle w:val="44"/>
        <w:spacing w:line="360" w:lineRule="auto"/>
        <w:jc w:val="center"/>
        <w:outlineLvl w:val="0"/>
        <w:rPr>
          <w:rFonts w:hint="eastAsia" w:ascii="仿宋" w:hAnsi="仿宋" w:eastAsia="仿宋" w:cs="仿宋"/>
          <w:b/>
          <w:bCs w:val="0"/>
          <w:color w:val="000000"/>
          <w:sz w:val="32"/>
          <w:szCs w:val="32"/>
          <w:highlight w:val="none"/>
          <w:lang w:val="en-US" w:eastAsia="zh-CN"/>
        </w:rPr>
      </w:pPr>
      <w:bookmarkStart w:id="22" w:name="_Toc13145"/>
      <w:bookmarkStart w:id="23" w:name="_Toc1742"/>
      <w:bookmarkStart w:id="24" w:name="_Toc21715"/>
      <w:bookmarkStart w:id="25" w:name="_Toc15647"/>
      <w:bookmarkStart w:id="26" w:name="_Toc2796"/>
      <w:r>
        <w:rPr>
          <w:rFonts w:hint="eastAsia" w:ascii="仿宋" w:hAnsi="仿宋" w:eastAsia="仿宋" w:cs="仿宋"/>
          <w:b/>
          <w:bCs w:val="0"/>
          <w:color w:val="000000"/>
          <w:sz w:val="32"/>
          <w:szCs w:val="32"/>
          <w:highlight w:val="none"/>
          <w:lang w:val="en-US" w:eastAsia="zh-CN"/>
        </w:rPr>
        <w:t>采购人：</w:t>
      </w:r>
      <w:bookmarkEnd w:id="22"/>
      <w:bookmarkEnd w:id="23"/>
      <w:bookmarkEnd w:id="24"/>
      <w:bookmarkEnd w:id="25"/>
      <w:bookmarkEnd w:id="26"/>
      <w:r>
        <w:rPr>
          <w:rFonts w:hint="eastAsia" w:ascii="仿宋" w:hAnsi="仿宋" w:eastAsia="仿宋" w:cs="仿宋"/>
          <w:b/>
          <w:bCs w:val="0"/>
          <w:color w:val="000000"/>
          <w:sz w:val="32"/>
          <w:szCs w:val="32"/>
          <w:highlight w:val="none"/>
          <w:lang w:val="en-US" w:eastAsia="zh-CN"/>
        </w:rPr>
        <w:t>乌鲁木齐市米东区中医医院</w:t>
      </w:r>
    </w:p>
    <w:p w14:paraId="145D9DFD">
      <w:pPr>
        <w:pStyle w:val="44"/>
        <w:spacing w:line="360" w:lineRule="auto"/>
        <w:jc w:val="center"/>
        <w:outlineLvl w:val="0"/>
        <w:rPr>
          <w:rFonts w:hint="eastAsia" w:ascii="仿宋" w:hAnsi="仿宋" w:eastAsia="仿宋" w:cs="仿宋"/>
          <w:b/>
          <w:bCs w:val="0"/>
          <w:color w:val="000000"/>
          <w:sz w:val="32"/>
          <w:szCs w:val="32"/>
          <w:highlight w:val="none"/>
          <w:lang w:val="en-US" w:eastAsia="zh-CN"/>
        </w:rPr>
      </w:pPr>
      <w:bookmarkStart w:id="27" w:name="_Toc8588"/>
      <w:bookmarkStart w:id="28" w:name="_Toc24505"/>
      <w:bookmarkStart w:id="29" w:name="_Toc21309"/>
      <w:bookmarkStart w:id="30" w:name="_Toc22788"/>
      <w:bookmarkStart w:id="31" w:name="_Toc19466"/>
      <w:r>
        <w:rPr>
          <w:rFonts w:hint="eastAsia" w:ascii="仿宋" w:hAnsi="仿宋" w:eastAsia="仿宋" w:cs="仿宋"/>
          <w:b/>
          <w:bCs w:val="0"/>
          <w:color w:val="000000"/>
          <w:sz w:val="32"/>
          <w:szCs w:val="32"/>
          <w:highlight w:val="none"/>
          <w:lang w:val="en-US" w:eastAsia="zh-CN"/>
        </w:rPr>
        <w:t>代理机构：</w:t>
      </w:r>
      <w:r>
        <w:rPr>
          <w:rFonts w:hint="eastAsia" w:ascii="仿宋" w:hAnsi="仿宋" w:eastAsia="仿宋" w:cs="仿宋"/>
          <w:b/>
          <w:bCs w:val="0"/>
          <w:color w:val="000000"/>
          <w:kern w:val="2"/>
          <w:sz w:val="32"/>
          <w:szCs w:val="32"/>
          <w:highlight w:val="none"/>
          <w:lang w:val="en-US" w:eastAsia="zh-CN" w:bidi="ar-SA"/>
        </w:rPr>
        <w:t>新疆凯智工程管理咨询有限责任公司</w:t>
      </w:r>
      <w:bookmarkEnd w:id="27"/>
      <w:bookmarkEnd w:id="28"/>
      <w:bookmarkEnd w:id="29"/>
      <w:bookmarkEnd w:id="30"/>
      <w:bookmarkEnd w:id="31"/>
    </w:p>
    <w:p w14:paraId="194C439C">
      <w:pPr>
        <w:pStyle w:val="44"/>
        <w:jc w:val="center"/>
        <w:rPr>
          <w:rFonts w:hint="eastAsia" w:ascii="仿宋" w:hAnsi="仿宋" w:eastAsia="仿宋" w:cs="仿宋"/>
          <w:b/>
          <w:bCs w:val="0"/>
          <w:color w:val="000000"/>
          <w:sz w:val="32"/>
          <w:szCs w:val="32"/>
          <w:highlight w:val="none"/>
          <w:lang w:val="en-US" w:eastAsia="zh-CN"/>
        </w:rPr>
      </w:pPr>
    </w:p>
    <w:p w14:paraId="5FCD02B9">
      <w:pPr>
        <w:pStyle w:val="44"/>
        <w:jc w:val="center"/>
        <w:rPr>
          <w:rFonts w:hint="eastAsia" w:ascii="仿宋" w:hAnsi="仿宋" w:eastAsia="仿宋" w:cs="仿宋"/>
          <w:b/>
          <w:bCs w:val="0"/>
          <w:color w:val="000000"/>
          <w:sz w:val="32"/>
          <w:szCs w:val="32"/>
          <w:highlight w:val="none"/>
          <w:lang w:val="en-US" w:eastAsia="zh-CN"/>
        </w:rPr>
        <w:sectPr>
          <w:pgSz w:w="11907" w:h="16840"/>
          <w:pgMar w:top="1440" w:right="1474" w:bottom="1440" w:left="1474" w:header="851" w:footer="992" w:gutter="0"/>
          <w:pgNumType w:start="1"/>
          <w:cols w:space="720" w:num="1"/>
          <w:docGrid w:linePitch="312" w:charSpace="0"/>
        </w:sectPr>
      </w:pPr>
      <w:r>
        <w:rPr>
          <w:rFonts w:hint="eastAsia" w:ascii="仿宋" w:hAnsi="仿宋" w:eastAsia="仿宋" w:cs="仿宋"/>
          <w:b/>
          <w:bCs w:val="0"/>
          <w:color w:val="000000"/>
          <w:sz w:val="32"/>
          <w:szCs w:val="32"/>
          <w:highlight w:val="none"/>
          <w:lang w:val="en-US" w:eastAsia="zh-CN"/>
        </w:rPr>
        <w:t xml:space="preserve"> 2026年04月</w:t>
      </w:r>
      <w:bookmarkStart w:id="32" w:name="_Toc20653"/>
      <w:bookmarkStart w:id="33" w:name="_Toc7536"/>
      <w:bookmarkStart w:id="34" w:name="_Toc10043"/>
      <w:bookmarkStart w:id="35" w:name="_Toc31151"/>
      <w:bookmarkStart w:id="36" w:name="_Toc2686"/>
      <w:bookmarkStart w:id="37" w:name="_Toc18699"/>
    </w:p>
    <w:p w14:paraId="7730E336">
      <w:pPr>
        <w:pStyle w:val="44"/>
        <w:jc w:val="center"/>
        <w:rPr>
          <w:rFonts w:hint="eastAsia" w:ascii="仿宋" w:hAnsi="仿宋" w:eastAsia="仿宋" w:cs="仿宋"/>
          <w:b/>
          <w:bCs w:val="0"/>
          <w:color w:val="000000"/>
          <w:sz w:val="32"/>
          <w:szCs w:val="32"/>
          <w:highlight w:val="none"/>
          <w:lang w:val="en-US" w:eastAsia="zh-CN"/>
        </w:rPr>
        <w:sectPr>
          <w:pgSz w:w="11907" w:h="16840"/>
          <w:pgMar w:top="1440" w:right="1474" w:bottom="1440" w:left="1474" w:header="851" w:footer="992" w:gutter="0"/>
          <w:pgNumType w:start="1"/>
          <w:cols w:space="720" w:num="1"/>
          <w:docGrid w:linePitch="312" w:charSpace="0"/>
        </w:sectPr>
      </w:pPr>
    </w:p>
    <w:bookmarkEnd w:id="32"/>
    <w:bookmarkEnd w:id="33"/>
    <w:bookmarkEnd w:id="34"/>
    <w:bookmarkEnd w:id="35"/>
    <w:bookmarkEnd w:id="36"/>
    <w:bookmarkEnd w:id="37"/>
    <w:p w14:paraId="28D5BC6F">
      <w:pPr>
        <w:spacing w:before="0" w:beforeLines="0" w:after="0" w:afterLines="0" w:line="360" w:lineRule="auto"/>
        <w:ind w:left="0" w:leftChars="0" w:right="0" w:rightChars="0" w:firstLine="0" w:firstLineChars="0"/>
        <w:jc w:val="center"/>
        <w:rPr>
          <w:rFonts w:hint="eastAsia" w:ascii="仿宋" w:hAnsi="仿宋" w:eastAsia="仿宋" w:cs="仿宋"/>
          <w:b/>
          <w:bCs/>
          <w:sz w:val="30"/>
          <w:szCs w:val="30"/>
          <w:highlight w:val="none"/>
        </w:rPr>
      </w:pPr>
      <w:bookmarkStart w:id="38" w:name="_Toc7381"/>
      <w:bookmarkEnd w:id="38"/>
      <w:bookmarkStart w:id="39" w:name="_Toc26420"/>
      <w:bookmarkEnd w:id="39"/>
      <w:bookmarkStart w:id="40" w:name="_Toc5787"/>
      <w:bookmarkEnd w:id="40"/>
      <w:bookmarkStart w:id="41" w:name="_Toc9019"/>
      <w:bookmarkStart w:id="42" w:name="_Toc213396759"/>
      <w:bookmarkStart w:id="43" w:name="_Toc213496267"/>
      <w:bookmarkStart w:id="44" w:name="_Toc217446031"/>
      <w:bookmarkStart w:id="45" w:name="_Toc213396945"/>
      <w:bookmarkStart w:id="46" w:name="_Toc213397009"/>
      <w:r>
        <w:rPr>
          <w:rFonts w:hint="eastAsia" w:ascii="仿宋" w:hAnsi="仿宋" w:eastAsia="仿宋" w:cs="仿宋"/>
          <w:b/>
          <w:bCs/>
          <w:sz w:val="30"/>
          <w:szCs w:val="30"/>
          <w:highlight w:val="none"/>
        </w:rPr>
        <w:t>目录</w:t>
      </w:r>
    </w:p>
    <w:p w14:paraId="0F6F8A15">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_Toc5268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邀请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_Toc5268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123B02F">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_Toc7810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_Toc7810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9D91827">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_Toc6467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第三章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_Toc6467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CDE1EBD">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_Toc14505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第四章  供应商的资格要求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_Toc14505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7AE0257">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_Toc18256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第五章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_Toc18256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7CCBBC1">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_Toc10730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 xml:space="preserve">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_Toc10730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34E37AE">
      <w:pPr>
        <w:pStyle w:val="17"/>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_Toc11741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七</w:t>
      </w:r>
      <w:r>
        <w:rPr>
          <w:rFonts w:hint="eastAsia" w:ascii="仿宋" w:hAnsi="仿宋" w:eastAsia="仿宋" w:cs="仿宋"/>
          <w:bCs/>
          <w:sz w:val="28"/>
          <w:szCs w:val="28"/>
          <w:highlight w:val="none"/>
        </w:rPr>
        <w:t>章  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_Toc11741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9A47FA3">
      <w:pPr>
        <w:pStyle w:val="2"/>
        <w:bidi w:val="0"/>
        <w:spacing w:line="360" w:lineRule="auto"/>
        <w:jc w:val="both"/>
        <w:outlineLvl w:val="9"/>
        <w:rPr>
          <w:rFonts w:hint="eastAsia" w:ascii="仿宋" w:hAnsi="仿宋" w:eastAsia="仿宋" w:cs="仿宋"/>
          <w:sz w:val="28"/>
          <w:szCs w:val="28"/>
          <w:highlight w:val="none"/>
        </w:rPr>
        <w:sectPr>
          <w:footerReference r:id="rId5" w:type="default"/>
          <w:pgSz w:w="11907" w:h="16840"/>
          <w:pgMar w:top="1440" w:right="1474" w:bottom="1440" w:left="1474" w:header="851" w:footer="992" w:gutter="0"/>
          <w:pgNumType w:fmt="decimal" w:start="1"/>
          <w:cols w:space="720" w:num="1"/>
          <w:docGrid w:linePitch="312" w:charSpace="0"/>
        </w:sectPr>
      </w:pPr>
      <w:r>
        <w:rPr>
          <w:rFonts w:hint="eastAsia" w:ascii="仿宋" w:hAnsi="仿宋" w:eastAsia="仿宋" w:cs="仿宋"/>
          <w:sz w:val="28"/>
          <w:szCs w:val="28"/>
          <w:highlight w:val="none"/>
        </w:rPr>
        <w:fldChar w:fldCharType="end"/>
      </w:r>
    </w:p>
    <w:p w14:paraId="0CBD59A3">
      <w:pPr>
        <w:rPr>
          <w:rFonts w:hint="eastAsia"/>
          <w:highlight w:val="none"/>
        </w:rPr>
        <w:sectPr>
          <w:pgSz w:w="11907" w:h="16840"/>
          <w:pgMar w:top="1440" w:right="1474" w:bottom="1440" w:left="1474" w:header="851" w:footer="992" w:gutter="0"/>
          <w:pgNumType w:fmt="decimal" w:start="1"/>
          <w:cols w:space="720" w:num="1"/>
          <w:docGrid w:linePitch="312" w:charSpace="0"/>
        </w:sectPr>
      </w:pPr>
    </w:p>
    <w:p w14:paraId="76B5562B">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47" w:name="_Toc5268"/>
      <w:r>
        <w:rPr>
          <w:rFonts w:hint="eastAsia"/>
          <w:highlight w:val="none"/>
        </w:rPr>
        <w:t xml:space="preserve">第一章  </w:t>
      </w:r>
      <w:r>
        <w:rPr>
          <w:rFonts w:hint="eastAsia"/>
          <w:highlight w:val="none"/>
          <w:lang w:val="en-US" w:eastAsia="zh-CN"/>
        </w:rPr>
        <w:t>磋商</w:t>
      </w:r>
      <w:r>
        <w:rPr>
          <w:rFonts w:hint="eastAsia"/>
          <w:highlight w:val="none"/>
        </w:rPr>
        <w:t>邀请</w:t>
      </w:r>
      <w:bookmarkEnd w:id="41"/>
      <w:bookmarkEnd w:id="47"/>
    </w:p>
    <w:p w14:paraId="32F5FEE8">
      <w:pPr>
        <w:pStyle w:val="55"/>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rPr>
      </w:pPr>
      <w:bookmarkStart w:id="48" w:name="_Toc30719"/>
      <w:bookmarkStart w:id="49" w:name="_Toc32148"/>
      <w:bookmarkStart w:id="50" w:name="_Toc16242"/>
      <w:bookmarkStart w:id="51" w:name="_Toc12233"/>
      <w:bookmarkStart w:id="52" w:name="_Toc30753"/>
      <w:bookmarkStart w:id="53" w:name="_Toc4829"/>
      <w:bookmarkStart w:id="54" w:name="_Toc856_WPSOffice_Level1"/>
      <w:bookmarkStart w:id="55" w:name="_Toc24280"/>
      <w:r>
        <w:rPr>
          <w:rStyle w:val="58"/>
          <w:rFonts w:hint="eastAsia" w:ascii="仿宋" w:hAnsi="仿宋" w:eastAsia="仿宋" w:cs="仿宋"/>
          <w:color w:val="000000"/>
          <w:sz w:val="24"/>
          <w:szCs w:val="24"/>
          <w:highlight w:val="none"/>
        </w:rPr>
        <w:t>项目概况</w:t>
      </w:r>
      <w:bookmarkEnd w:id="48"/>
      <w:bookmarkEnd w:id="49"/>
      <w:bookmarkEnd w:id="50"/>
      <w:bookmarkEnd w:id="51"/>
      <w:bookmarkEnd w:id="52"/>
      <w:bookmarkEnd w:id="53"/>
    </w:p>
    <w:p w14:paraId="5B6DDC6C">
      <w:pPr>
        <w:pStyle w:val="55"/>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乌鲁木齐市米东区中医医院医疗压力容器安全附件及定期鉴定服务项目</w:t>
      </w:r>
      <w:r>
        <w:rPr>
          <w:rFonts w:hint="eastAsia" w:ascii="仿宋" w:hAnsi="仿宋" w:eastAsia="仿宋" w:cs="仿宋"/>
          <w:color w:val="000000"/>
          <w:sz w:val="24"/>
          <w:szCs w:val="24"/>
          <w:highlight w:val="none"/>
        </w:rPr>
        <w:t>的潜在</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w:t>
      </w:r>
      <w:r>
        <w:rPr>
          <w:rFonts w:hint="eastAsia" w:ascii="仿宋" w:hAnsi="仿宋" w:eastAsia="仿宋" w:cs="仿宋"/>
          <w:color w:val="000000"/>
          <w:sz w:val="24"/>
          <w:szCs w:val="24"/>
          <w:highlight w:val="none"/>
          <w:lang w:val="en-US" w:eastAsia="zh-CN"/>
        </w:rPr>
        <w:t>在</w:t>
      </w:r>
      <w:r>
        <w:rPr>
          <w:rFonts w:hint="eastAsia" w:ascii="仿宋" w:hAnsi="仿宋" w:eastAsia="仿宋" w:cs="仿宋"/>
          <w:color w:val="000000"/>
          <w:sz w:val="24"/>
          <w:szCs w:val="24"/>
          <w:highlight w:val="none"/>
        </w:rPr>
        <w:t>新疆政府采购网 (http://www.ccgp-xinjiang.gov.cn) 政采云线上平台</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获取</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文件，并于</w:t>
      </w:r>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07</w:t>
      </w:r>
      <w:r>
        <w:rPr>
          <w:rFonts w:hint="eastAsia" w:ascii="仿宋" w:hAnsi="仿宋" w:eastAsia="仿宋" w:cs="仿宋"/>
          <w:color w:val="000000"/>
          <w:sz w:val="24"/>
          <w:szCs w:val="24"/>
          <w:highlight w:val="none"/>
          <w:lang w:eastAsia="zh-CN"/>
        </w:rPr>
        <w:t>日11时00分</w:t>
      </w:r>
      <w:r>
        <w:rPr>
          <w:rFonts w:hint="eastAsia" w:ascii="仿宋" w:hAnsi="仿宋" w:eastAsia="仿宋" w:cs="仿宋"/>
          <w:color w:val="000000"/>
          <w:sz w:val="24"/>
          <w:szCs w:val="24"/>
          <w:highlight w:val="none"/>
        </w:rPr>
        <w:t>（北京时间）前递交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w:t>
      </w:r>
    </w:p>
    <w:p w14:paraId="4A09F1C3">
      <w:pPr>
        <w:pStyle w:val="55"/>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rPr>
      </w:pPr>
      <w:bookmarkStart w:id="56" w:name="_Toc3905"/>
      <w:bookmarkEnd w:id="56"/>
      <w:bookmarkStart w:id="57" w:name="_Toc9449"/>
      <w:bookmarkEnd w:id="57"/>
      <w:bookmarkStart w:id="58" w:name="_Toc16059"/>
      <w:bookmarkStart w:id="59" w:name="_Toc11063"/>
      <w:bookmarkStart w:id="60" w:name="_Toc23802"/>
      <w:bookmarkStart w:id="61" w:name="_Toc25805"/>
      <w:bookmarkStart w:id="62" w:name="_Toc26589"/>
      <w:bookmarkStart w:id="63" w:name="_Toc19309"/>
      <w:r>
        <w:rPr>
          <w:rStyle w:val="58"/>
          <w:rFonts w:hint="eastAsia" w:ascii="仿宋" w:hAnsi="仿宋" w:eastAsia="仿宋" w:cs="仿宋"/>
          <w:color w:val="000000"/>
          <w:sz w:val="24"/>
          <w:szCs w:val="24"/>
          <w:highlight w:val="none"/>
        </w:rPr>
        <w:t>一、项目基本情况</w:t>
      </w:r>
      <w:bookmarkEnd w:id="58"/>
      <w:bookmarkEnd w:id="59"/>
      <w:bookmarkEnd w:id="60"/>
      <w:bookmarkEnd w:id="61"/>
      <w:bookmarkEnd w:id="62"/>
      <w:bookmarkEnd w:id="63"/>
    </w:p>
    <w:p w14:paraId="12A0ECE3">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采购编号：[2025]2014号-004</w:t>
      </w:r>
    </w:p>
    <w:p w14:paraId="4017C3EB">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项目名称：</w:t>
      </w:r>
      <w:r>
        <w:rPr>
          <w:rFonts w:hint="eastAsia" w:ascii="仿宋" w:hAnsi="仿宋" w:eastAsia="仿宋" w:cs="仿宋"/>
          <w:color w:val="000000"/>
          <w:sz w:val="24"/>
          <w:szCs w:val="24"/>
          <w:highlight w:val="none"/>
          <w:lang w:eastAsia="zh-CN"/>
        </w:rPr>
        <w:t>乌鲁木齐市米东区中医医院医疗压力容器安全附件及定期鉴定服务项目</w:t>
      </w:r>
    </w:p>
    <w:p w14:paraId="050B4BCB">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采购方式：竞争性磋商</w:t>
      </w:r>
    </w:p>
    <w:p w14:paraId="6BAE30E2">
      <w:pPr>
        <w:pStyle w:val="23"/>
        <w:spacing w:before="0" w:beforeAutospacing="0" w:after="0" w:afterAutospacing="0" w:line="360" w:lineRule="auto"/>
        <w:ind w:firstLine="480" w:firstLineChars="200"/>
        <w:rPr>
          <w:rFonts w:hint="eastAsia" w:ascii="仿宋" w:hAnsi="仿宋" w:eastAsia="仿宋" w:cs="仿宋"/>
          <w:color w:val="000000"/>
          <w:sz w:val="24"/>
          <w:szCs w:val="24"/>
          <w:highlight w:val="none"/>
        </w:rPr>
      </w:pPr>
      <w:bookmarkStart w:id="64" w:name="_Toc1868"/>
      <w:bookmarkEnd w:id="64"/>
      <w:bookmarkStart w:id="65" w:name="_Toc21605"/>
      <w:bookmarkEnd w:id="65"/>
      <w:bookmarkStart w:id="66" w:name="_Toc1480"/>
      <w:bookmarkStart w:id="67" w:name="_Toc1800"/>
      <w:bookmarkStart w:id="68" w:name="_Toc3832"/>
      <w:r>
        <w:rPr>
          <w:rFonts w:hint="eastAsia" w:ascii="仿宋" w:hAnsi="仿宋" w:eastAsia="仿宋" w:cs="仿宋"/>
          <w:color w:val="000000"/>
          <w:sz w:val="24"/>
          <w:szCs w:val="24"/>
          <w:highlight w:val="none"/>
        </w:rPr>
        <w:t>预算金额（元）：</w:t>
      </w:r>
      <w:r>
        <w:rPr>
          <w:rFonts w:hint="eastAsia" w:ascii="仿宋" w:hAnsi="仿宋" w:eastAsia="仿宋" w:cs="仿宋"/>
          <w:color w:val="000000"/>
          <w:sz w:val="24"/>
          <w:szCs w:val="24"/>
          <w:highlight w:val="none"/>
          <w:lang w:val="en-US" w:eastAsia="zh-CN"/>
        </w:rPr>
        <w:t>58950.00元</w:t>
      </w:r>
    </w:p>
    <w:p w14:paraId="0203EA17">
      <w:pPr>
        <w:pStyle w:val="23"/>
        <w:spacing w:before="0" w:beforeAutospacing="0" w:after="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最高限价（元）：58950.00元</w:t>
      </w:r>
    </w:p>
    <w:p w14:paraId="2D192A94">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rPr>
      </w:pPr>
    </w:p>
    <w:p w14:paraId="75EAE1D9">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rPr>
      </w:pPr>
      <w:bookmarkStart w:id="69" w:name="_Toc3811"/>
      <w:bookmarkStart w:id="70" w:name="_Toc29958"/>
      <w:r>
        <w:rPr>
          <w:rFonts w:hint="eastAsia" w:ascii="仿宋" w:hAnsi="仿宋" w:eastAsia="仿宋" w:cs="仿宋"/>
          <w:color w:val="000000"/>
          <w:sz w:val="24"/>
          <w:szCs w:val="24"/>
          <w:highlight w:val="none"/>
        </w:rPr>
        <w:t>采购需求：</w:t>
      </w:r>
    </w:p>
    <w:p w14:paraId="1F93820A">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标项一:</w:t>
      </w:r>
    </w:p>
    <w:p w14:paraId="023E5AF7">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标项名称:</w:t>
      </w:r>
      <w:r>
        <w:rPr>
          <w:rFonts w:hint="eastAsia" w:ascii="仿宋" w:hAnsi="仿宋" w:eastAsia="仿宋" w:cs="仿宋"/>
          <w:color w:val="000000"/>
          <w:sz w:val="24"/>
          <w:szCs w:val="24"/>
          <w:highlight w:val="none"/>
          <w:lang w:eastAsia="zh-CN"/>
        </w:rPr>
        <w:t>乌鲁木齐市米东区中医医院</w:t>
      </w:r>
      <w:r>
        <w:rPr>
          <w:rFonts w:hint="eastAsia" w:ascii="仿宋" w:hAnsi="仿宋" w:eastAsia="仿宋" w:cs="仿宋"/>
          <w:color w:val="000000"/>
          <w:sz w:val="24"/>
          <w:szCs w:val="24"/>
          <w:highlight w:val="none"/>
          <w:lang w:val="en-US" w:eastAsia="zh-CN"/>
        </w:rPr>
        <w:t>医疗压力容器安全附件及定期鉴定服务项目</w:t>
      </w:r>
    </w:p>
    <w:p w14:paraId="486F0A76">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数量:1</w:t>
      </w:r>
      <w:r>
        <w:rPr>
          <w:rFonts w:hint="eastAsia" w:ascii="仿宋" w:hAnsi="仿宋" w:eastAsia="仿宋" w:cs="仿宋"/>
          <w:color w:val="000000"/>
          <w:sz w:val="24"/>
          <w:szCs w:val="24"/>
          <w:highlight w:val="none"/>
          <w:lang w:val="en-US" w:eastAsia="zh-CN"/>
        </w:rPr>
        <w:t>项</w:t>
      </w:r>
    </w:p>
    <w:p w14:paraId="0ECB87ED">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预算金额（元）:</w:t>
      </w:r>
      <w:r>
        <w:rPr>
          <w:rFonts w:hint="eastAsia" w:ascii="仿宋" w:hAnsi="仿宋" w:eastAsia="仿宋" w:cs="仿宋"/>
          <w:color w:val="000000"/>
          <w:sz w:val="24"/>
          <w:szCs w:val="24"/>
          <w:highlight w:val="none"/>
          <w:lang w:val="en-US" w:eastAsia="zh-CN"/>
        </w:rPr>
        <w:t xml:space="preserve"> 58950.00</w:t>
      </w:r>
      <w:r>
        <w:rPr>
          <w:rFonts w:hint="eastAsia" w:ascii="仿宋" w:hAnsi="仿宋" w:eastAsia="仿宋" w:cs="仿宋"/>
          <w:b w:val="0"/>
          <w:bCs w:val="0"/>
          <w:color w:val="auto"/>
          <w:sz w:val="24"/>
          <w:szCs w:val="24"/>
          <w:highlight w:val="none"/>
          <w:lang w:val="en-US" w:eastAsia="zh-CN"/>
        </w:rPr>
        <w:t>元</w:t>
      </w:r>
    </w:p>
    <w:p w14:paraId="50E439A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简要规格描述或项目基本概况介绍：院内高压氧舱、低温液体储罐、灭菌器等压力容器以及安全附件的定期检验和校验检定</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包括压力容器定期检验辅助工作。</w:t>
      </w:r>
    </w:p>
    <w:p w14:paraId="06B243FA">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p w14:paraId="02F231C7">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合同履约期限：3年，按合同内容要求完成上一年度检定/校准服务考核合格后续签下一年度合同。</w:t>
      </w:r>
    </w:p>
    <w:p w14:paraId="339CE566">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本项目（否）</w:t>
      </w:r>
      <w:r>
        <w:rPr>
          <w:rFonts w:hint="eastAsia" w:ascii="仿宋" w:hAnsi="仿宋" w:eastAsia="仿宋" w:cs="仿宋"/>
          <w:color w:val="auto"/>
          <w:sz w:val="24"/>
          <w:szCs w:val="24"/>
          <w:highlight w:val="none"/>
        </w:rPr>
        <w:t>接受联合体投标。</w:t>
      </w:r>
    </w:p>
    <w:p w14:paraId="2A289954">
      <w:pPr>
        <w:pStyle w:val="55"/>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rPr>
      </w:pPr>
      <w:bookmarkStart w:id="71" w:name="_Toc5442"/>
      <w:r>
        <w:rPr>
          <w:rStyle w:val="58"/>
          <w:rFonts w:hint="eastAsia" w:ascii="仿宋" w:hAnsi="仿宋" w:eastAsia="仿宋" w:cs="仿宋"/>
          <w:color w:val="000000"/>
          <w:sz w:val="24"/>
          <w:szCs w:val="24"/>
          <w:highlight w:val="none"/>
        </w:rPr>
        <w:t>二、申请人的资格要求：</w:t>
      </w:r>
      <w:bookmarkEnd w:id="66"/>
      <w:bookmarkEnd w:id="67"/>
      <w:bookmarkEnd w:id="68"/>
      <w:bookmarkEnd w:id="69"/>
      <w:bookmarkEnd w:id="70"/>
      <w:bookmarkEnd w:id="71"/>
    </w:p>
    <w:p w14:paraId="50B3CFD0">
      <w:pPr>
        <w:pStyle w:val="23"/>
        <w:spacing w:before="0" w:beforeAutospacing="0" w:after="0" w:afterAutospacing="0" w:line="360" w:lineRule="auto"/>
        <w:ind w:firstLine="480" w:firstLineChars="200"/>
        <w:jc w:val="both"/>
        <w:outlineLvl w:val="0"/>
        <w:rPr>
          <w:rStyle w:val="27"/>
          <w:rFonts w:hint="eastAsia" w:ascii="仿宋" w:hAnsi="仿宋" w:eastAsia="仿宋" w:cs="仿宋"/>
          <w:b w:val="0"/>
          <w:bCs/>
          <w:color w:val="auto"/>
          <w:sz w:val="24"/>
          <w:szCs w:val="24"/>
          <w:highlight w:val="none"/>
        </w:rPr>
      </w:pPr>
      <w:bookmarkStart w:id="72" w:name="_Toc10704"/>
      <w:bookmarkEnd w:id="72"/>
      <w:bookmarkStart w:id="73" w:name="_Toc29651"/>
      <w:bookmarkStart w:id="74" w:name="_Toc10791"/>
      <w:bookmarkStart w:id="75" w:name="_Toc25780"/>
      <w:bookmarkStart w:id="76" w:name="_Toc4491"/>
      <w:bookmarkStart w:id="77" w:name="_Toc15822"/>
      <w:bookmarkStart w:id="78" w:name="_Toc21856"/>
      <w:bookmarkStart w:id="79" w:name="_Toc28464"/>
      <w:bookmarkStart w:id="80" w:name="_Toc27376"/>
      <w:bookmarkStart w:id="81" w:name="_Toc6016"/>
      <w:bookmarkStart w:id="82" w:name="_Toc10645"/>
      <w:r>
        <w:rPr>
          <w:rStyle w:val="27"/>
          <w:rFonts w:hint="eastAsia" w:ascii="仿宋" w:hAnsi="仿宋" w:eastAsia="仿宋" w:cs="仿宋"/>
          <w:b w:val="0"/>
          <w:bCs/>
          <w:color w:val="auto"/>
          <w:sz w:val="24"/>
          <w:szCs w:val="24"/>
          <w:highlight w:val="none"/>
        </w:rPr>
        <w:t>1.满足《中华人民共和国政府采购法》第二十二条规定：</w:t>
      </w:r>
      <w:bookmarkEnd w:id="73"/>
      <w:bookmarkEnd w:id="74"/>
      <w:bookmarkEnd w:id="75"/>
      <w:bookmarkEnd w:id="76"/>
      <w:bookmarkEnd w:id="77"/>
    </w:p>
    <w:p w14:paraId="1975DD21">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color w:val="auto"/>
          <w:sz w:val="24"/>
          <w:szCs w:val="24"/>
          <w:highlight w:val="none"/>
        </w:rPr>
      </w:pPr>
      <w:bookmarkStart w:id="83" w:name="_Toc24926"/>
      <w:bookmarkStart w:id="84" w:name="_Toc25810"/>
      <w:bookmarkStart w:id="85" w:name="_Toc23198"/>
      <w:bookmarkStart w:id="86" w:name="_Toc4994"/>
      <w:bookmarkStart w:id="87" w:name="_Toc2355"/>
      <w:r>
        <w:rPr>
          <w:rStyle w:val="27"/>
          <w:rFonts w:hint="eastAsia" w:ascii="仿宋" w:hAnsi="仿宋" w:eastAsia="仿宋" w:cs="仿宋"/>
          <w:b w:val="0"/>
          <w:bCs/>
          <w:color w:val="auto"/>
          <w:sz w:val="24"/>
          <w:szCs w:val="24"/>
          <w:highlight w:val="none"/>
        </w:rPr>
        <w:t>2.落实政府采购政策需满足的资格要求：</w:t>
      </w:r>
      <w:bookmarkStart w:id="88" w:name="_Toc29410"/>
      <w:bookmarkStart w:id="89" w:name="_Toc16156"/>
      <w:bookmarkStart w:id="90" w:name="_Toc239"/>
      <w:r>
        <w:rPr>
          <w:rStyle w:val="27"/>
          <w:rFonts w:hint="eastAsia" w:ascii="仿宋" w:hAnsi="仿宋" w:eastAsia="仿宋" w:cs="仿宋"/>
          <w:b w:val="0"/>
          <w:bCs/>
          <w:color w:val="auto"/>
          <w:sz w:val="24"/>
          <w:szCs w:val="24"/>
          <w:highlight w:val="none"/>
          <w:lang w:val="en-US" w:eastAsia="zh-CN"/>
        </w:rPr>
        <w:t>本项目非专门面向中小企业</w:t>
      </w:r>
      <w:r>
        <w:rPr>
          <w:rStyle w:val="27"/>
          <w:rFonts w:hint="eastAsia" w:ascii="仿宋" w:hAnsi="仿宋" w:eastAsia="仿宋" w:cs="仿宋"/>
          <w:b w:val="0"/>
          <w:bCs/>
          <w:color w:val="auto"/>
          <w:sz w:val="24"/>
          <w:szCs w:val="24"/>
          <w:highlight w:val="none"/>
        </w:rPr>
        <w:t>；</w:t>
      </w:r>
      <w:bookmarkEnd w:id="83"/>
      <w:bookmarkEnd w:id="84"/>
      <w:bookmarkEnd w:id="85"/>
      <w:bookmarkEnd w:id="86"/>
      <w:bookmarkEnd w:id="87"/>
      <w:bookmarkEnd w:id="88"/>
      <w:bookmarkEnd w:id="89"/>
      <w:bookmarkEnd w:id="90"/>
    </w:p>
    <w:p w14:paraId="1EA6C5E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auto"/>
          <w:sz w:val="24"/>
          <w:szCs w:val="24"/>
          <w:highlight w:val="none"/>
          <w:lang w:val="en-US" w:eastAsia="zh-CN"/>
        </w:rPr>
      </w:pPr>
      <w:bookmarkStart w:id="91" w:name="_Toc6630"/>
      <w:bookmarkStart w:id="92" w:name="_Toc1203"/>
      <w:bookmarkStart w:id="93" w:name="_Toc2646"/>
      <w:bookmarkStart w:id="94" w:name="_Toc3736"/>
      <w:r>
        <w:rPr>
          <w:rStyle w:val="27"/>
          <w:rFonts w:hint="eastAsia" w:ascii="仿宋" w:hAnsi="仿宋" w:eastAsia="仿宋" w:cs="仿宋"/>
          <w:b w:val="0"/>
          <w:bCs w:val="0"/>
          <w:color w:val="auto"/>
          <w:sz w:val="24"/>
          <w:szCs w:val="24"/>
          <w:highlight w:val="none"/>
          <w:lang w:val="en-US" w:eastAsia="zh-CN"/>
        </w:rPr>
        <w:t>3.本项目的特定资格要求：</w:t>
      </w:r>
      <w:bookmarkEnd w:id="91"/>
      <w:bookmarkEnd w:id="92"/>
      <w:bookmarkEnd w:id="93"/>
      <w:bookmarkEnd w:id="94"/>
      <w:r>
        <w:rPr>
          <w:rStyle w:val="27"/>
          <w:rFonts w:hint="eastAsia" w:ascii="仿宋" w:hAnsi="仿宋" w:eastAsia="仿宋" w:cs="仿宋"/>
          <w:b w:val="0"/>
          <w:bCs w:val="0"/>
          <w:color w:val="auto"/>
          <w:sz w:val="24"/>
          <w:szCs w:val="24"/>
          <w:highlight w:val="none"/>
          <w:lang w:val="en-US" w:eastAsia="zh-CN"/>
        </w:rPr>
        <w:t>供应商须具有《中华人民共和国特种设备检验检测机构核准证》，且证书在有效期内；</w:t>
      </w:r>
    </w:p>
    <w:p w14:paraId="3254AFDA">
      <w:pPr>
        <w:pStyle w:val="55"/>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lang w:eastAsia="zh-CN"/>
        </w:rPr>
      </w:pPr>
      <w:bookmarkStart w:id="95" w:name="_Toc25764"/>
      <w:r>
        <w:rPr>
          <w:rStyle w:val="58"/>
          <w:rFonts w:hint="eastAsia" w:ascii="仿宋" w:hAnsi="仿宋" w:eastAsia="仿宋" w:cs="仿宋"/>
          <w:color w:val="000000"/>
          <w:sz w:val="24"/>
          <w:szCs w:val="24"/>
          <w:highlight w:val="none"/>
        </w:rPr>
        <w:t>三、获取</w:t>
      </w:r>
      <w:bookmarkEnd w:id="78"/>
      <w:bookmarkEnd w:id="79"/>
      <w:bookmarkEnd w:id="80"/>
      <w:r>
        <w:rPr>
          <w:rStyle w:val="58"/>
          <w:rFonts w:hint="eastAsia" w:ascii="仿宋" w:hAnsi="仿宋" w:eastAsia="仿宋" w:cs="仿宋"/>
          <w:color w:val="000000"/>
          <w:sz w:val="24"/>
          <w:szCs w:val="24"/>
          <w:highlight w:val="none"/>
          <w:lang w:eastAsia="zh-CN"/>
        </w:rPr>
        <w:t>采购文件</w:t>
      </w:r>
      <w:bookmarkEnd w:id="81"/>
      <w:bookmarkEnd w:id="82"/>
      <w:bookmarkEnd w:id="95"/>
    </w:p>
    <w:p w14:paraId="188FB97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96" w:name="_Toc8368"/>
      <w:bookmarkStart w:id="97" w:name="_Toc30032"/>
      <w:bookmarkStart w:id="98" w:name="_Toc18147"/>
      <w:bookmarkStart w:id="99" w:name="_Toc22879"/>
      <w:bookmarkStart w:id="100" w:name="_Toc1995"/>
      <w:bookmarkStart w:id="101" w:name="_Toc3919"/>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lang w:eastAsia="zh-CN"/>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日</w:t>
      </w:r>
      <w:bookmarkEnd w:id="96"/>
      <w:bookmarkEnd w:id="97"/>
      <w:bookmarkEnd w:id="98"/>
      <w:bookmarkEnd w:id="99"/>
      <w:bookmarkEnd w:id="100"/>
      <w:bookmarkEnd w:id="101"/>
    </w:p>
    <w:p w14:paraId="692C81DE">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eastAsia="zh-CN"/>
        </w:rPr>
      </w:pPr>
      <w:bookmarkStart w:id="102" w:name="_Toc24457"/>
      <w:bookmarkStart w:id="103" w:name="_Toc2361"/>
      <w:bookmarkStart w:id="104" w:name="_Toc26590"/>
      <w:bookmarkStart w:id="105" w:name="_Toc26625"/>
      <w:bookmarkStart w:id="106" w:name="_Toc22075"/>
      <w:bookmarkStart w:id="107" w:name="_Toc29191"/>
      <w:bookmarkStart w:id="108" w:name="_Toc30713"/>
      <w:r>
        <w:rPr>
          <w:rFonts w:hint="eastAsia" w:ascii="仿宋" w:hAnsi="仿宋" w:eastAsia="仿宋" w:cs="仿宋"/>
          <w:sz w:val="24"/>
          <w:szCs w:val="24"/>
          <w:highlight w:val="none"/>
          <w:lang w:eastAsia="zh-CN"/>
        </w:rPr>
        <w:t>地点：政采云平台线上获取 (https://www.zcygov.cn/)</w:t>
      </w:r>
      <w:bookmarkEnd w:id="102"/>
      <w:bookmarkEnd w:id="103"/>
      <w:bookmarkEnd w:id="104"/>
      <w:bookmarkEnd w:id="105"/>
      <w:bookmarkEnd w:id="106"/>
      <w:bookmarkEnd w:id="107"/>
    </w:p>
    <w:p w14:paraId="6A09291F">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eastAsia="zh-CN"/>
        </w:rPr>
      </w:pPr>
      <w:bookmarkStart w:id="109" w:name="_Toc27104"/>
      <w:bookmarkStart w:id="110" w:name="_Toc7651"/>
      <w:bookmarkStart w:id="111" w:name="_Toc20108"/>
      <w:bookmarkStart w:id="112" w:name="_Toc32620"/>
      <w:bookmarkStart w:id="113" w:name="_Toc896"/>
      <w:bookmarkStart w:id="114" w:name="_Toc24299"/>
      <w:r>
        <w:rPr>
          <w:rFonts w:hint="eastAsia" w:ascii="仿宋" w:hAnsi="仿宋" w:eastAsia="仿宋" w:cs="仿宋"/>
          <w:sz w:val="24"/>
          <w:szCs w:val="24"/>
          <w:highlight w:val="none"/>
          <w:lang w:eastAsia="zh-CN"/>
        </w:rPr>
        <w:t>方式：</w:t>
      </w:r>
      <w:r>
        <w:rPr>
          <w:rFonts w:hint="eastAsia" w:ascii="仿宋" w:hAnsi="仿宋" w:eastAsia="仿宋" w:cs="仿宋"/>
          <w:sz w:val="24"/>
          <w:szCs w:val="24"/>
          <w:highlight w:val="none"/>
          <w:lang w:val="en-US" w:eastAsia="zh-CN"/>
        </w:rPr>
        <w:t>线上获取</w:t>
      </w:r>
      <w:bookmarkEnd w:id="109"/>
      <w:bookmarkEnd w:id="110"/>
      <w:bookmarkEnd w:id="111"/>
      <w:bookmarkEnd w:id="112"/>
      <w:bookmarkEnd w:id="113"/>
      <w:bookmarkEnd w:id="114"/>
    </w:p>
    <w:p w14:paraId="11B6575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eastAsia="zh-CN"/>
        </w:rPr>
      </w:pPr>
      <w:bookmarkStart w:id="115" w:name="_Toc8358"/>
      <w:bookmarkStart w:id="116" w:name="_Toc27146"/>
      <w:bookmarkStart w:id="117" w:name="_Toc21330"/>
      <w:bookmarkStart w:id="118" w:name="_Toc23382"/>
      <w:bookmarkStart w:id="119" w:name="_Toc22980"/>
      <w:bookmarkStart w:id="120" w:name="_Toc6353"/>
      <w:r>
        <w:rPr>
          <w:rFonts w:hint="eastAsia" w:ascii="仿宋" w:hAnsi="仿宋" w:eastAsia="仿宋" w:cs="仿宋"/>
          <w:sz w:val="24"/>
          <w:szCs w:val="24"/>
          <w:highlight w:val="none"/>
          <w:lang w:eastAsia="zh-CN"/>
        </w:rPr>
        <w:t>售价（元）：</w:t>
      </w:r>
      <w:r>
        <w:rPr>
          <w:rFonts w:hint="eastAsia" w:ascii="仿宋" w:hAnsi="仿宋" w:eastAsia="仿宋" w:cs="仿宋"/>
          <w:sz w:val="24"/>
          <w:szCs w:val="24"/>
          <w:highlight w:val="none"/>
          <w:lang w:val="en-US" w:eastAsia="zh-CN"/>
        </w:rPr>
        <w:t>0.00元</w:t>
      </w:r>
      <w:bookmarkEnd w:id="115"/>
      <w:bookmarkEnd w:id="116"/>
      <w:bookmarkEnd w:id="117"/>
      <w:bookmarkEnd w:id="118"/>
      <w:bookmarkEnd w:id="119"/>
      <w:bookmarkEnd w:id="120"/>
    </w:p>
    <w:p w14:paraId="6F76A573">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121" w:name="_Toc23344"/>
      <w:bookmarkStart w:id="122" w:name="_Toc17922"/>
      <w:bookmarkStart w:id="123" w:name="_Toc6561"/>
      <w:bookmarkStart w:id="124" w:name="_Toc28015"/>
      <w:bookmarkStart w:id="125" w:name="_Toc32256"/>
      <w:bookmarkStart w:id="126" w:name="_Toc12349"/>
      <w:r>
        <w:rPr>
          <w:rFonts w:hint="eastAsia" w:ascii="仿宋" w:hAnsi="仿宋" w:eastAsia="仿宋" w:cs="仿宋"/>
          <w:sz w:val="24"/>
          <w:szCs w:val="24"/>
          <w:highlight w:val="none"/>
          <w:lang w:val="en-US" w:eastAsia="zh-CN"/>
        </w:rPr>
        <w:t>获取方式：供应商登陆政采云系统平台（https://www.zcygov.cn/）进入“项目采购”栏目，在获取采购文件菜单中选择所要获取采购文件的项目，申请获取采购文件。</w:t>
      </w:r>
      <w:bookmarkEnd w:id="121"/>
      <w:bookmarkEnd w:id="122"/>
      <w:bookmarkEnd w:id="123"/>
      <w:bookmarkEnd w:id="124"/>
      <w:bookmarkEnd w:id="125"/>
      <w:bookmarkEnd w:id="126"/>
    </w:p>
    <w:bookmarkEnd w:id="108"/>
    <w:p w14:paraId="23DA2C2D">
      <w:pPr>
        <w:pStyle w:val="55"/>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rPr>
      </w:pPr>
      <w:bookmarkStart w:id="127" w:name="_Toc166"/>
      <w:bookmarkStart w:id="128" w:name="_Toc16996"/>
      <w:bookmarkStart w:id="129" w:name="_Toc1972"/>
      <w:bookmarkStart w:id="130" w:name="_Toc18786"/>
      <w:bookmarkStart w:id="131" w:name="_Toc6028"/>
      <w:bookmarkStart w:id="132" w:name="_Toc8595"/>
      <w:r>
        <w:rPr>
          <w:rStyle w:val="58"/>
          <w:rFonts w:hint="eastAsia" w:ascii="仿宋" w:hAnsi="仿宋" w:eastAsia="仿宋" w:cs="仿宋"/>
          <w:color w:val="000000"/>
          <w:sz w:val="24"/>
          <w:szCs w:val="24"/>
          <w:highlight w:val="none"/>
        </w:rPr>
        <w:t>四、提交投标文件截止时间、开标时间和地点</w:t>
      </w:r>
      <w:bookmarkEnd w:id="127"/>
      <w:bookmarkEnd w:id="128"/>
      <w:bookmarkEnd w:id="129"/>
      <w:bookmarkEnd w:id="130"/>
      <w:bookmarkEnd w:id="131"/>
      <w:bookmarkEnd w:id="132"/>
    </w:p>
    <w:p w14:paraId="4F722613">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33" w:name="_Toc13231"/>
      <w:bookmarkStart w:id="134" w:name="_Toc19788"/>
      <w:bookmarkStart w:id="135" w:name="_Toc9910"/>
      <w:bookmarkStart w:id="136" w:name="_Toc10390"/>
      <w:bookmarkStart w:id="137" w:name="_Toc19296"/>
      <w:bookmarkStart w:id="138" w:name="_Toc20890"/>
      <w:r>
        <w:rPr>
          <w:rFonts w:hint="eastAsia" w:ascii="仿宋" w:hAnsi="仿宋" w:eastAsia="仿宋" w:cs="仿宋"/>
          <w:sz w:val="24"/>
          <w:szCs w:val="24"/>
          <w:highlight w:val="none"/>
        </w:rPr>
        <w:t>提交投标文件截止时间：</w:t>
      </w:r>
      <w:bookmarkEnd w:id="133"/>
      <w:bookmarkEnd w:id="134"/>
      <w:bookmarkEnd w:id="135"/>
      <w:bookmarkEnd w:id="136"/>
      <w:bookmarkEnd w:id="137"/>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07</w:t>
      </w:r>
      <w:r>
        <w:rPr>
          <w:rFonts w:hint="eastAsia" w:ascii="仿宋" w:hAnsi="仿宋" w:eastAsia="仿宋" w:cs="仿宋"/>
          <w:color w:val="000000"/>
          <w:sz w:val="24"/>
          <w:szCs w:val="24"/>
          <w:highlight w:val="none"/>
          <w:lang w:eastAsia="zh-CN"/>
        </w:rPr>
        <w:t>日11时00分（北京时间）</w:t>
      </w:r>
      <w:bookmarkEnd w:id="138"/>
    </w:p>
    <w:p w14:paraId="169AE74C">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39" w:name="_Toc5278"/>
      <w:bookmarkStart w:id="140" w:name="_Toc4217"/>
      <w:bookmarkStart w:id="141" w:name="_Toc26887"/>
      <w:bookmarkStart w:id="142" w:name="_Toc10333"/>
      <w:bookmarkStart w:id="143" w:name="_Toc14586"/>
      <w:bookmarkStart w:id="144" w:name="_Toc23078"/>
      <w:r>
        <w:rPr>
          <w:rFonts w:hint="eastAsia" w:ascii="仿宋" w:hAnsi="仿宋" w:eastAsia="仿宋" w:cs="仿宋"/>
          <w:sz w:val="24"/>
          <w:szCs w:val="24"/>
          <w:highlight w:val="none"/>
        </w:rPr>
        <w:t>投标地点：</w:t>
      </w:r>
      <w:bookmarkEnd w:id="139"/>
      <w:r>
        <w:rPr>
          <w:rFonts w:hint="eastAsia" w:ascii="仿宋" w:hAnsi="仿宋" w:eastAsia="仿宋" w:cs="仿宋"/>
          <w:sz w:val="24"/>
          <w:szCs w:val="24"/>
          <w:highlight w:val="none"/>
          <w:lang w:eastAsia="zh-CN"/>
        </w:rPr>
        <w:t>政采云平台(https://www.zcygov.cn/)</w:t>
      </w:r>
      <w:bookmarkEnd w:id="140"/>
      <w:bookmarkEnd w:id="141"/>
      <w:bookmarkEnd w:id="142"/>
      <w:bookmarkEnd w:id="143"/>
      <w:bookmarkEnd w:id="144"/>
      <w:bookmarkStart w:id="463" w:name="_GoBack"/>
      <w:bookmarkEnd w:id="463"/>
    </w:p>
    <w:p w14:paraId="3441CA46">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45" w:name="_Toc16746"/>
      <w:bookmarkStart w:id="146" w:name="_Toc24730"/>
      <w:bookmarkStart w:id="147" w:name="_Toc27130"/>
      <w:bookmarkStart w:id="148" w:name="_Toc30156"/>
      <w:bookmarkStart w:id="149" w:name="_Toc32702"/>
      <w:bookmarkStart w:id="150" w:name="_Toc8834"/>
      <w:r>
        <w:rPr>
          <w:rFonts w:hint="eastAsia" w:ascii="仿宋" w:hAnsi="仿宋" w:eastAsia="仿宋" w:cs="仿宋"/>
          <w:sz w:val="24"/>
          <w:szCs w:val="24"/>
          <w:highlight w:val="none"/>
        </w:rPr>
        <w:t>开标时间：</w:t>
      </w:r>
      <w:bookmarkEnd w:id="145"/>
      <w:bookmarkEnd w:id="146"/>
      <w:bookmarkEnd w:id="147"/>
      <w:bookmarkEnd w:id="148"/>
      <w:bookmarkEnd w:id="149"/>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07</w:t>
      </w:r>
      <w:r>
        <w:rPr>
          <w:rFonts w:hint="eastAsia" w:ascii="仿宋" w:hAnsi="仿宋" w:eastAsia="仿宋" w:cs="仿宋"/>
          <w:color w:val="000000"/>
          <w:sz w:val="24"/>
          <w:szCs w:val="24"/>
          <w:highlight w:val="none"/>
          <w:lang w:eastAsia="zh-CN"/>
        </w:rPr>
        <w:t>日11时00分</w:t>
      </w:r>
      <w:r>
        <w:rPr>
          <w:rFonts w:hint="eastAsia" w:ascii="仿宋" w:hAnsi="仿宋" w:eastAsia="仿宋" w:cs="仿宋"/>
          <w:color w:val="000000"/>
          <w:sz w:val="24"/>
          <w:szCs w:val="24"/>
          <w:highlight w:val="none"/>
        </w:rPr>
        <w:t>（北京时间）</w:t>
      </w:r>
      <w:bookmarkEnd w:id="150"/>
    </w:p>
    <w:p w14:paraId="77305EA9">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51" w:name="_Toc28292"/>
      <w:bookmarkStart w:id="152" w:name="_Toc5441"/>
      <w:bookmarkStart w:id="153" w:name="_Toc4794"/>
      <w:bookmarkStart w:id="154" w:name="_Toc19238"/>
      <w:bookmarkStart w:id="155" w:name="_Toc21160"/>
      <w:bookmarkStart w:id="156" w:name="_Toc9239"/>
      <w:r>
        <w:rPr>
          <w:rFonts w:hint="eastAsia" w:ascii="仿宋" w:hAnsi="仿宋" w:eastAsia="仿宋" w:cs="仿宋"/>
          <w:sz w:val="24"/>
          <w:szCs w:val="24"/>
          <w:highlight w:val="none"/>
        </w:rPr>
        <w:t>开标地点：</w:t>
      </w:r>
      <w:bookmarkEnd w:id="151"/>
      <w:r>
        <w:rPr>
          <w:rFonts w:hint="eastAsia" w:ascii="仿宋" w:hAnsi="仿宋" w:eastAsia="仿宋" w:cs="仿宋"/>
          <w:sz w:val="24"/>
          <w:szCs w:val="24"/>
          <w:highlight w:val="none"/>
          <w:lang w:eastAsia="zh-CN"/>
        </w:rPr>
        <w:t>政采云平台(https://www.zcygov.cn/)</w:t>
      </w:r>
      <w:bookmarkEnd w:id="152"/>
      <w:bookmarkEnd w:id="153"/>
      <w:bookmarkEnd w:id="154"/>
      <w:bookmarkEnd w:id="155"/>
      <w:bookmarkEnd w:id="156"/>
    </w:p>
    <w:p w14:paraId="3D9F8E6E">
      <w:pPr>
        <w:pStyle w:val="55"/>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rPr>
      </w:pPr>
      <w:bookmarkStart w:id="157" w:name="_Toc18736"/>
      <w:bookmarkEnd w:id="157"/>
      <w:bookmarkStart w:id="158" w:name="_Toc22606"/>
      <w:bookmarkStart w:id="159" w:name="_Toc10885"/>
      <w:bookmarkStart w:id="160" w:name="_Toc27586"/>
      <w:bookmarkStart w:id="161" w:name="_Toc14229"/>
      <w:bookmarkStart w:id="162" w:name="_Toc3948"/>
      <w:bookmarkStart w:id="163" w:name="_Toc1135"/>
      <w:r>
        <w:rPr>
          <w:rStyle w:val="58"/>
          <w:rFonts w:hint="eastAsia" w:ascii="仿宋" w:hAnsi="仿宋" w:eastAsia="仿宋" w:cs="仿宋"/>
          <w:color w:val="000000"/>
          <w:sz w:val="24"/>
          <w:szCs w:val="24"/>
          <w:highlight w:val="none"/>
        </w:rPr>
        <w:t>五、公告期限</w:t>
      </w:r>
      <w:bookmarkEnd w:id="158"/>
      <w:bookmarkEnd w:id="159"/>
      <w:bookmarkEnd w:id="160"/>
      <w:bookmarkEnd w:id="161"/>
      <w:bookmarkEnd w:id="162"/>
      <w:bookmarkEnd w:id="163"/>
    </w:p>
    <w:p w14:paraId="13AB03B0">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64" w:name="_Toc32329"/>
      <w:bookmarkStart w:id="165" w:name="_Toc28238"/>
      <w:bookmarkStart w:id="166" w:name="_Toc5394"/>
      <w:bookmarkStart w:id="167" w:name="_Toc24714"/>
      <w:bookmarkStart w:id="168" w:name="_Toc21301"/>
      <w:bookmarkStart w:id="169" w:name="_Toc1744"/>
      <w:r>
        <w:rPr>
          <w:rFonts w:hint="eastAsia" w:ascii="仿宋" w:hAnsi="仿宋" w:eastAsia="仿宋" w:cs="仿宋"/>
          <w:sz w:val="24"/>
          <w:szCs w:val="24"/>
          <w:highlight w:val="none"/>
        </w:rPr>
        <w:t>自本公告发布之日起5个工作日。</w:t>
      </w:r>
      <w:bookmarkEnd w:id="164"/>
      <w:bookmarkEnd w:id="165"/>
      <w:bookmarkEnd w:id="166"/>
      <w:bookmarkEnd w:id="167"/>
      <w:bookmarkEnd w:id="168"/>
      <w:bookmarkEnd w:id="169"/>
    </w:p>
    <w:p w14:paraId="2C147201">
      <w:pPr>
        <w:pStyle w:val="55"/>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8"/>
          <w:rFonts w:hint="eastAsia" w:ascii="仿宋" w:hAnsi="仿宋" w:eastAsia="仿宋" w:cs="仿宋"/>
          <w:color w:val="000000"/>
          <w:sz w:val="24"/>
          <w:szCs w:val="24"/>
          <w:highlight w:val="none"/>
        </w:rPr>
      </w:pPr>
      <w:bookmarkStart w:id="170" w:name="_Toc18123"/>
      <w:bookmarkEnd w:id="170"/>
      <w:bookmarkStart w:id="171" w:name="_Toc5502"/>
      <w:bookmarkStart w:id="172" w:name="_Toc21014"/>
      <w:bookmarkStart w:id="173" w:name="_Toc31966"/>
      <w:bookmarkStart w:id="174" w:name="_Toc20078"/>
      <w:bookmarkStart w:id="175" w:name="_Toc26710"/>
      <w:bookmarkStart w:id="176" w:name="_Toc15302"/>
      <w:r>
        <w:rPr>
          <w:rStyle w:val="58"/>
          <w:rFonts w:hint="eastAsia" w:ascii="仿宋" w:hAnsi="仿宋" w:eastAsia="仿宋" w:cs="仿宋"/>
          <w:color w:val="000000"/>
          <w:sz w:val="24"/>
          <w:szCs w:val="24"/>
          <w:highlight w:val="none"/>
        </w:rPr>
        <w:t>六、其他补充事宜</w:t>
      </w:r>
      <w:bookmarkEnd w:id="171"/>
      <w:bookmarkEnd w:id="172"/>
      <w:bookmarkEnd w:id="173"/>
      <w:bookmarkEnd w:id="174"/>
      <w:bookmarkEnd w:id="175"/>
      <w:bookmarkEnd w:id="176"/>
    </w:p>
    <w:p w14:paraId="435702BD">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77" w:name="_Toc6629"/>
      <w:bookmarkStart w:id="178" w:name="_Toc17810"/>
      <w:bookmarkStart w:id="179" w:name="_Toc16384"/>
      <w:bookmarkStart w:id="180" w:name="_Toc27348"/>
      <w:bookmarkStart w:id="181" w:name="_Toc14467"/>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本项目实行电子招投标，供应商须登录政采云平台https://www.zcygov.cn/申请获取采购文件，并通过政采云电子投标客户端制作投标响应文件，同时自行承担与投标有关的一切费用。</w:t>
      </w:r>
      <w:bookmarkEnd w:id="177"/>
    </w:p>
    <w:p w14:paraId="6DF4799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2" w:name="_Toc3365"/>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各供应商应在开标前应确保成为政府采购网正式注册入库供应商，并完成CA数字证书申领（符合国密标准）。因未注册入库、未办理CA数字证书等原因造成无法投标或投标失败等后果由供应商自行承担。</w:t>
      </w:r>
      <w:bookmarkEnd w:id="182"/>
    </w:p>
    <w:p w14:paraId="49030CA9">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3" w:name="_Toc9983"/>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根据国办函〔2019〕41号文促进数字证书（CA）跨平台、跨部门、跨区域互认要求，政府采购云平台目前已支持包括新疆CA、翔晟CA及汇信CA等多家CA的办理及使用。投标人可通过政府采购网-办理指南—投标人—CA证书办理操作指南-进入CA办理界面，按需选择办理任意一家CA厂商的数字证书。CA证书办理操作指南链接：http://u3v.cn/5F3afc。</w:t>
      </w:r>
      <w:bookmarkEnd w:id="183"/>
    </w:p>
    <w:p w14:paraId="0A31279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4" w:name="_Toc26961"/>
      <w:r>
        <w:rPr>
          <w:rFonts w:hint="eastAsia" w:ascii="仿宋" w:hAnsi="仿宋" w:eastAsia="仿宋" w:cs="仿宋"/>
          <w:sz w:val="24"/>
          <w:szCs w:val="24"/>
          <w:highlight w:val="none"/>
        </w:rPr>
        <w:t>4.供应商在开标时须使用制作加密电子响应文件所使用的CA锁及电脑，电脑须提前配置好浏览器（建议使用谷歌浏览器），以便开标时解锁。</w:t>
      </w:r>
      <w:bookmarkEnd w:id="184"/>
    </w:p>
    <w:p w14:paraId="3BAB2003">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5" w:name="_Toc29356"/>
      <w:r>
        <w:rPr>
          <w:rFonts w:hint="eastAsia" w:ascii="仿宋" w:hAnsi="仿宋" w:eastAsia="仿宋" w:cs="仿宋"/>
          <w:sz w:val="24"/>
          <w:szCs w:val="24"/>
          <w:highlight w:val="none"/>
        </w:rPr>
        <w:t>5.投标保证金缴纳及确认时间：凡拟参加本次招标项目的供应商，必须在开标前将投标保证金汇入指定账户。投标保证金汇款凭证上用途栏应注明:招标项目名称+投标保证金。否则，届时其投标将被拒绝。</w:t>
      </w:r>
      <w:bookmarkEnd w:id="185"/>
    </w:p>
    <w:p w14:paraId="3AAC2943">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6" w:name="_Toc9684"/>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bookmarkEnd w:id="186"/>
    </w:p>
    <w:p w14:paraId="2B5DFB2B">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Style w:val="58"/>
          <w:rFonts w:hint="eastAsia" w:ascii="仿宋" w:hAnsi="仿宋" w:eastAsia="仿宋" w:cs="仿宋"/>
          <w:color w:val="000000"/>
          <w:sz w:val="24"/>
          <w:szCs w:val="24"/>
          <w:highlight w:val="none"/>
        </w:rPr>
      </w:pPr>
      <w:bookmarkStart w:id="187" w:name="_Toc7712"/>
      <w:r>
        <w:rPr>
          <w:rStyle w:val="58"/>
          <w:rFonts w:hint="eastAsia" w:ascii="仿宋" w:hAnsi="仿宋" w:eastAsia="仿宋" w:cs="仿宋"/>
          <w:color w:val="000000"/>
          <w:sz w:val="24"/>
          <w:szCs w:val="24"/>
          <w:highlight w:val="none"/>
        </w:rPr>
        <w:t>七、对本次采购提出询问，请按以下方式联系</w:t>
      </w:r>
      <w:bookmarkEnd w:id="178"/>
      <w:bookmarkEnd w:id="179"/>
      <w:bookmarkEnd w:id="180"/>
      <w:bookmarkEnd w:id="181"/>
      <w:bookmarkEnd w:id="187"/>
    </w:p>
    <w:p w14:paraId="6946944F">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8" w:name="_Toc7598"/>
      <w:bookmarkEnd w:id="188"/>
      <w:bookmarkStart w:id="189" w:name="_Toc425"/>
      <w:bookmarkStart w:id="190" w:name="_Toc16800"/>
      <w:bookmarkStart w:id="191" w:name="_Toc8652"/>
      <w:bookmarkStart w:id="192" w:name="_Toc20298"/>
      <w:bookmarkStart w:id="193" w:name="_Toc31752"/>
      <w:r>
        <w:rPr>
          <w:rFonts w:hint="eastAsia" w:ascii="仿宋" w:hAnsi="仿宋" w:eastAsia="仿宋" w:cs="仿宋"/>
          <w:sz w:val="24"/>
          <w:szCs w:val="24"/>
          <w:highlight w:val="none"/>
        </w:rPr>
        <w:t>1.采购人信息</w:t>
      </w:r>
      <w:bookmarkEnd w:id="189"/>
      <w:bookmarkEnd w:id="190"/>
      <w:bookmarkEnd w:id="191"/>
      <w:bookmarkEnd w:id="192"/>
      <w:bookmarkEnd w:id="193"/>
    </w:p>
    <w:p w14:paraId="18E7F359">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194" w:name="_Toc31905"/>
      <w:bookmarkStart w:id="195" w:name="_Toc11498"/>
      <w:bookmarkStart w:id="196" w:name="_Toc21054"/>
      <w:bookmarkStart w:id="197" w:name="_Toc9697"/>
      <w:bookmarkStart w:id="198" w:name="_Toc13987"/>
      <w:r>
        <w:rPr>
          <w:rFonts w:hint="eastAsia" w:ascii="仿宋" w:hAnsi="仿宋" w:eastAsia="仿宋" w:cs="仿宋"/>
          <w:sz w:val="24"/>
          <w:szCs w:val="24"/>
          <w:highlight w:val="none"/>
        </w:rPr>
        <w:t>名 称：</w:t>
      </w:r>
      <w:bookmarkEnd w:id="194"/>
      <w:bookmarkEnd w:id="195"/>
      <w:bookmarkEnd w:id="196"/>
      <w:bookmarkEnd w:id="197"/>
      <w:bookmarkEnd w:id="198"/>
      <w:bookmarkStart w:id="199" w:name="_Toc22481"/>
      <w:bookmarkStart w:id="200" w:name="_Toc22571"/>
      <w:r>
        <w:rPr>
          <w:rFonts w:hint="eastAsia" w:ascii="仿宋" w:hAnsi="仿宋" w:eastAsia="仿宋" w:cs="仿宋"/>
          <w:sz w:val="24"/>
          <w:szCs w:val="24"/>
          <w:highlight w:val="none"/>
          <w:lang w:val="en-US" w:eastAsia="zh-CN"/>
        </w:rPr>
        <w:t>乌鲁木齐市米东区中医医院</w:t>
      </w:r>
    </w:p>
    <w:p w14:paraId="6FD2F20B">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eastAsia="zh-CN"/>
        </w:rPr>
      </w:pPr>
      <w:bookmarkStart w:id="201" w:name="_Toc8540"/>
      <w:bookmarkStart w:id="202" w:name="_Toc6971"/>
      <w:bookmarkStart w:id="203" w:name="_Toc14557"/>
      <w:bookmarkStart w:id="204" w:name="_Toc32454"/>
      <w:r>
        <w:rPr>
          <w:rFonts w:hint="eastAsia" w:ascii="仿宋" w:hAnsi="仿宋" w:eastAsia="仿宋" w:cs="仿宋"/>
          <w:sz w:val="24"/>
          <w:szCs w:val="24"/>
          <w:highlight w:val="none"/>
        </w:rPr>
        <w:t>地址：</w:t>
      </w:r>
      <w:bookmarkEnd w:id="199"/>
      <w:bookmarkEnd w:id="201"/>
      <w:bookmarkEnd w:id="202"/>
      <w:bookmarkEnd w:id="203"/>
      <w:bookmarkEnd w:id="204"/>
      <w:r>
        <w:rPr>
          <w:rFonts w:hint="eastAsia" w:ascii="仿宋" w:hAnsi="仿宋" w:eastAsia="仿宋" w:cs="仿宋"/>
          <w:sz w:val="24"/>
          <w:szCs w:val="24"/>
          <w:highlight w:val="none"/>
        </w:rPr>
        <w:t>新疆乌鲁木齐市米东区府前中路1055号</w:t>
      </w:r>
    </w:p>
    <w:p w14:paraId="131AFF4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rPr>
      </w:pPr>
      <w:bookmarkStart w:id="205" w:name="_Toc8710"/>
      <w:bookmarkStart w:id="206" w:name="_Toc5576"/>
      <w:bookmarkStart w:id="207" w:name="_Toc32254"/>
      <w:bookmarkStart w:id="208" w:name="_Toc29751"/>
      <w:bookmarkStart w:id="209" w:name="_Toc32295"/>
      <w:r>
        <w:rPr>
          <w:rFonts w:hint="eastAsia" w:ascii="仿宋" w:hAnsi="仿宋" w:eastAsia="仿宋" w:cs="仿宋"/>
          <w:sz w:val="24"/>
          <w:szCs w:val="24"/>
          <w:highlight w:val="none"/>
        </w:rPr>
        <w:t>联系人姓名：</w:t>
      </w:r>
      <w:bookmarkEnd w:id="205"/>
      <w:bookmarkEnd w:id="206"/>
      <w:bookmarkEnd w:id="207"/>
      <w:bookmarkEnd w:id="208"/>
      <w:bookmarkEnd w:id="209"/>
      <w:r>
        <w:rPr>
          <w:rFonts w:hint="eastAsia" w:ascii="仿宋" w:hAnsi="仿宋" w:eastAsia="仿宋" w:cs="仿宋"/>
          <w:sz w:val="24"/>
          <w:szCs w:val="24"/>
          <w:highlight w:val="none"/>
          <w:lang w:val="en-US" w:eastAsia="zh-CN"/>
        </w:rPr>
        <w:t>孙继刚</w:t>
      </w:r>
    </w:p>
    <w:p w14:paraId="70236D3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rPr>
      </w:pPr>
      <w:bookmarkStart w:id="210" w:name="_Toc27706"/>
      <w:bookmarkStart w:id="211" w:name="_Toc15453"/>
      <w:bookmarkStart w:id="212" w:name="_Toc17560"/>
      <w:bookmarkStart w:id="213" w:name="_Toc20198"/>
      <w:bookmarkStart w:id="214" w:name="_Toc1183"/>
      <w:r>
        <w:rPr>
          <w:rFonts w:hint="eastAsia" w:ascii="仿宋" w:hAnsi="仿宋" w:eastAsia="仿宋" w:cs="仿宋"/>
          <w:sz w:val="24"/>
          <w:szCs w:val="24"/>
          <w:highlight w:val="none"/>
        </w:rPr>
        <w:t>联系电话：</w:t>
      </w:r>
      <w:bookmarkEnd w:id="200"/>
      <w:bookmarkEnd w:id="210"/>
      <w:bookmarkEnd w:id="211"/>
      <w:bookmarkEnd w:id="212"/>
      <w:bookmarkEnd w:id="213"/>
      <w:bookmarkEnd w:id="214"/>
      <w:r>
        <w:rPr>
          <w:rFonts w:hint="eastAsia" w:ascii="仿宋" w:hAnsi="仿宋" w:eastAsia="仿宋" w:cs="仿宋"/>
          <w:sz w:val="24"/>
          <w:szCs w:val="24"/>
          <w:highlight w:val="none"/>
          <w:lang w:val="en-US" w:eastAsia="zh-CN"/>
        </w:rPr>
        <w:t>099-7892187</w:t>
      </w:r>
    </w:p>
    <w:p w14:paraId="0C479CD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215" w:name="_Toc7146"/>
      <w:bookmarkStart w:id="216" w:name="_Toc15601"/>
      <w:bookmarkStart w:id="217" w:name="_Toc3854"/>
      <w:bookmarkStart w:id="218" w:name="_Toc15854"/>
      <w:bookmarkStart w:id="219" w:name="_Toc4534"/>
      <w:r>
        <w:rPr>
          <w:rFonts w:hint="eastAsia" w:ascii="仿宋" w:hAnsi="仿宋" w:eastAsia="仿宋" w:cs="仿宋"/>
          <w:sz w:val="24"/>
          <w:szCs w:val="24"/>
          <w:highlight w:val="none"/>
        </w:rPr>
        <w:t>2.采购代理机构信息</w:t>
      </w:r>
      <w:bookmarkEnd w:id="215"/>
      <w:bookmarkEnd w:id="216"/>
      <w:bookmarkEnd w:id="217"/>
      <w:bookmarkEnd w:id="218"/>
      <w:bookmarkEnd w:id="219"/>
    </w:p>
    <w:p w14:paraId="458D5A54">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220" w:name="_Toc4449"/>
      <w:bookmarkStart w:id="221" w:name="_Toc16644"/>
      <w:bookmarkStart w:id="222" w:name="_Toc27975"/>
      <w:bookmarkStart w:id="223" w:name="_Toc15883"/>
      <w:bookmarkStart w:id="224" w:name="_Toc32343"/>
      <w:r>
        <w:rPr>
          <w:rFonts w:hint="eastAsia" w:ascii="仿宋" w:hAnsi="仿宋" w:eastAsia="仿宋" w:cs="仿宋"/>
          <w:sz w:val="24"/>
          <w:szCs w:val="24"/>
          <w:highlight w:val="none"/>
        </w:rPr>
        <w:t>名 称：新疆凯智工程管理咨询有限责任公司</w:t>
      </w:r>
      <w:bookmarkEnd w:id="220"/>
      <w:bookmarkEnd w:id="221"/>
      <w:bookmarkEnd w:id="222"/>
      <w:bookmarkEnd w:id="223"/>
      <w:bookmarkEnd w:id="224"/>
    </w:p>
    <w:p w14:paraId="05B5E4E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rPr>
      </w:pPr>
      <w:bookmarkStart w:id="225" w:name="_Toc23796"/>
      <w:bookmarkStart w:id="226" w:name="_Toc3177"/>
      <w:bookmarkStart w:id="227" w:name="_Toc1433"/>
      <w:bookmarkStart w:id="228" w:name="_Toc8487"/>
      <w:bookmarkStart w:id="229" w:name="_Toc9220"/>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新疆乌鲁木齐市米东区府前中路159号东凯集团</w:t>
      </w:r>
      <w:bookmarkStart w:id="230" w:name="_Toc24515"/>
      <w:bookmarkEnd w:id="230"/>
      <w:r>
        <w:rPr>
          <w:rFonts w:hint="eastAsia" w:ascii="仿宋" w:hAnsi="仿宋" w:eastAsia="仿宋" w:cs="仿宋"/>
          <w:sz w:val="24"/>
          <w:szCs w:val="24"/>
          <w:highlight w:val="none"/>
          <w:lang w:val="en-US" w:eastAsia="zh-CN"/>
        </w:rPr>
        <w:t>20</w:t>
      </w:r>
      <w:bookmarkEnd w:id="225"/>
      <w:bookmarkEnd w:id="226"/>
      <w:bookmarkEnd w:id="227"/>
      <w:bookmarkEnd w:id="228"/>
      <w:r>
        <w:rPr>
          <w:rFonts w:hint="eastAsia" w:ascii="仿宋" w:hAnsi="仿宋" w:eastAsia="仿宋" w:cs="仿宋"/>
          <w:sz w:val="24"/>
          <w:szCs w:val="24"/>
          <w:highlight w:val="none"/>
          <w:lang w:val="en-US" w:eastAsia="zh-CN"/>
        </w:rPr>
        <w:t>9</w:t>
      </w:r>
      <w:bookmarkEnd w:id="229"/>
    </w:p>
    <w:p w14:paraId="7C0ED486">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231" w:name="_Toc17359"/>
      <w:bookmarkStart w:id="232" w:name="_Toc27423"/>
      <w:bookmarkStart w:id="233" w:name="_Toc19677"/>
      <w:bookmarkStart w:id="234" w:name="_Toc30832"/>
      <w:bookmarkStart w:id="235" w:name="_Toc17621"/>
      <w:r>
        <w:rPr>
          <w:rFonts w:hint="eastAsia" w:ascii="仿宋" w:hAnsi="仿宋" w:eastAsia="仿宋" w:cs="仿宋"/>
          <w:sz w:val="24"/>
          <w:szCs w:val="24"/>
          <w:highlight w:val="none"/>
        </w:rPr>
        <w:t>3.项目联系方式</w:t>
      </w:r>
      <w:bookmarkEnd w:id="231"/>
      <w:bookmarkEnd w:id="232"/>
      <w:bookmarkEnd w:id="233"/>
      <w:bookmarkEnd w:id="234"/>
      <w:bookmarkEnd w:id="235"/>
    </w:p>
    <w:p w14:paraId="32EC8C8C">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236" w:name="_Toc15982"/>
      <w:bookmarkStart w:id="237" w:name="_Toc20870"/>
      <w:bookmarkStart w:id="238" w:name="_Toc28585"/>
      <w:bookmarkStart w:id="239" w:name="_Toc4150"/>
      <w:bookmarkStart w:id="240" w:name="_Toc6433"/>
      <w:bookmarkStart w:id="241" w:name="_Toc20899"/>
      <w:r>
        <w:rPr>
          <w:rFonts w:hint="eastAsia" w:ascii="仿宋" w:hAnsi="仿宋" w:eastAsia="仿宋" w:cs="仿宋"/>
          <w:sz w:val="24"/>
          <w:szCs w:val="24"/>
          <w:highlight w:val="none"/>
        </w:rPr>
        <w:t>项目联系人：</w:t>
      </w:r>
      <w:bookmarkEnd w:id="236"/>
      <w:bookmarkEnd w:id="237"/>
      <w:bookmarkEnd w:id="238"/>
      <w:bookmarkEnd w:id="239"/>
      <w:bookmarkEnd w:id="240"/>
      <w:r>
        <w:rPr>
          <w:rFonts w:hint="eastAsia" w:ascii="仿宋" w:hAnsi="仿宋" w:eastAsia="仿宋" w:cs="仿宋"/>
          <w:sz w:val="24"/>
          <w:szCs w:val="24"/>
          <w:highlight w:val="none"/>
          <w:lang w:val="en-US" w:eastAsia="zh-CN"/>
        </w:rPr>
        <w:t>刘化阳</w:t>
      </w:r>
    </w:p>
    <w:bookmarkEnd w:id="241"/>
    <w:p w14:paraId="0BC11D1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242" w:name="_Toc3709"/>
      <w:bookmarkStart w:id="243" w:name="_Toc10753"/>
      <w:bookmarkStart w:id="244" w:name="_Toc5609"/>
      <w:bookmarkStart w:id="245" w:name="_Toc18196"/>
      <w:bookmarkStart w:id="246" w:name="_Toc30005"/>
      <w:r>
        <w:rPr>
          <w:rFonts w:hint="eastAsia" w:ascii="仿宋" w:hAnsi="仿宋" w:eastAsia="仿宋" w:cs="仿宋"/>
          <w:sz w:val="24"/>
          <w:szCs w:val="24"/>
          <w:highlight w:val="none"/>
        </w:rPr>
        <w:t>电 话：</w:t>
      </w:r>
      <w:bookmarkEnd w:id="242"/>
      <w:bookmarkEnd w:id="243"/>
      <w:bookmarkEnd w:id="244"/>
      <w:bookmarkEnd w:id="245"/>
      <w:bookmarkEnd w:id="246"/>
      <w:r>
        <w:rPr>
          <w:rFonts w:hint="eastAsia" w:ascii="仿宋" w:hAnsi="仿宋" w:eastAsia="仿宋" w:cs="仿宋"/>
          <w:sz w:val="24"/>
          <w:szCs w:val="24"/>
          <w:highlight w:val="none"/>
          <w:lang w:eastAsia="zh-CN"/>
        </w:rPr>
        <w:t>18195885276</w:t>
      </w:r>
    </w:p>
    <w:p w14:paraId="76A045CC">
      <w:pPr>
        <w:pStyle w:val="72"/>
        <w:tabs>
          <w:tab w:val="left" w:pos="4228"/>
          <w:tab w:val="left" w:pos="7990"/>
        </w:tabs>
        <w:snapToGrid w:val="0"/>
        <w:spacing w:beforeAutospacing="0" w:afterAutospacing="0" w:line="440" w:lineRule="exact"/>
        <w:ind w:firstLine="480" w:firstLineChars="200"/>
        <w:rPr>
          <w:rStyle w:val="64"/>
          <w:rFonts w:hint="eastAsia" w:ascii="仿宋" w:hAnsi="仿宋" w:eastAsia="仿宋" w:cs="仿宋"/>
          <w:color w:val="000000"/>
          <w:sz w:val="24"/>
          <w:szCs w:val="24"/>
          <w:highlight w:val="none"/>
          <w:lang w:val="en-US" w:eastAsia="zh-CN"/>
        </w:rPr>
      </w:pPr>
    </w:p>
    <w:bookmarkEnd w:id="42"/>
    <w:bookmarkEnd w:id="43"/>
    <w:bookmarkEnd w:id="44"/>
    <w:bookmarkEnd w:id="45"/>
    <w:bookmarkEnd w:id="46"/>
    <w:bookmarkEnd w:id="54"/>
    <w:bookmarkEnd w:id="55"/>
    <w:p w14:paraId="7A31422B">
      <w:pPr>
        <w:pStyle w:val="55"/>
        <w:keepNext w:val="0"/>
        <w:keepLines w:val="0"/>
        <w:pageBreakBefore w:val="0"/>
        <w:widowControl/>
        <w:kinsoku/>
        <w:wordWrap/>
        <w:overflowPunct/>
        <w:topLinePunct w:val="0"/>
        <w:autoSpaceDE/>
        <w:autoSpaceDN/>
        <w:bidi w:val="0"/>
        <w:adjustRightInd/>
        <w:snapToGrid/>
        <w:spacing w:before="200" w:beforeAutospacing="0" w:after="200" w:afterAutospacing="0" w:line="360" w:lineRule="auto"/>
        <w:jc w:val="center"/>
        <w:textAlignment w:val="auto"/>
        <w:outlineLvl w:val="0"/>
        <w:rPr>
          <w:rStyle w:val="89"/>
          <w:rFonts w:hint="eastAsia"/>
          <w:highlight w:val="none"/>
          <w:lang w:val="en-US" w:eastAsia="zh-CN"/>
        </w:rPr>
      </w:pPr>
      <w:bookmarkStart w:id="247" w:name="_Toc19150"/>
      <w:bookmarkEnd w:id="247"/>
      <w:r>
        <w:rPr>
          <w:rFonts w:hint="eastAsia" w:ascii="仿宋" w:hAnsi="仿宋" w:eastAsia="仿宋" w:cs="仿宋"/>
          <w:b/>
          <w:bCs/>
          <w:color w:val="000000"/>
          <w:sz w:val="24"/>
          <w:szCs w:val="24"/>
          <w:highlight w:val="none"/>
          <w:lang w:val="en-US" w:eastAsia="zh-CN"/>
        </w:rPr>
        <w:br w:type="page"/>
      </w:r>
      <w:bookmarkStart w:id="248" w:name="_Toc6992"/>
      <w:bookmarkStart w:id="249" w:name="_Toc7810"/>
      <w:r>
        <w:rPr>
          <w:rStyle w:val="89"/>
          <w:rFonts w:hint="eastAsia"/>
          <w:highlight w:val="none"/>
          <w:lang w:val="en-US" w:eastAsia="zh-CN"/>
        </w:rPr>
        <w:t>第二章  供应商须知</w:t>
      </w:r>
      <w:bookmarkEnd w:id="248"/>
      <w:bookmarkEnd w:id="249"/>
    </w:p>
    <w:p w14:paraId="565DDC6D">
      <w:pPr>
        <w:pStyle w:val="33"/>
        <w:spacing w:beforeAutospacing="0" w:afterAutospacing="0" w:line="240" w:lineRule="atLeast"/>
        <w:jc w:val="center"/>
        <w:rPr>
          <w:rFonts w:hint="eastAsia" w:ascii="仿宋" w:hAnsi="仿宋" w:eastAsia="仿宋" w:cs="仿宋"/>
          <w:color w:val="000000"/>
          <w:sz w:val="24"/>
          <w:szCs w:val="24"/>
          <w:highlight w:val="none"/>
        </w:rPr>
      </w:pPr>
      <w:bookmarkStart w:id="250" w:name="_Toc217446032"/>
      <w:bookmarkEnd w:id="250"/>
      <w:bookmarkStart w:id="251" w:name="_Toc189727030"/>
      <w:bookmarkEnd w:id="251"/>
      <w:bookmarkStart w:id="252" w:name="_Toc213396946"/>
      <w:bookmarkEnd w:id="252"/>
      <w:bookmarkStart w:id="253" w:name="_Toc213496268"/>
      <w:bookmarkEnd w:id="253"/>
      <w:bookmarkStart w:id="254" w:name="_Toc213396760"/>
      <w:bookmarkEnd w:id="254"/>
      <w:bookmarkStart w:id="255" w:name="_Toc213397010"/>
      <w:bookmarkEnd w:id="255"/>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w:t>
      </w:r>
      <w:r>
        <w:rPr>
          <w:rFonts w:hint="eastAsia" w:ascii="仿宋" w:hAnsi="仿宋" w:eastAsia="仿宋" w:cs="仿宋"/>
          <w:color w:val="000000"/>
          <w:sz w:val="24"/>
          <w:szCs w:val="24"/>
          <w:highlight w:val="none"/>
          <w:lang w:val="en-US" w:eastAsia="zh-CN"/>
        </w:rPr>
        <w:t>前</w:t>
      </w:r>
      <w:r>
        <w:rPr>
          <w:rFonts w:hint="eastAsia" w:ascii="仿宋" w:hAnsi="仿宋" w:eastAsia="仿宋" w:cs="仿宋"/>
          <w:color w:val="000000"/>
          <w:sz w:val="24"/>
          <w:szCs w:val="24"/>
          <w:highlight w:val="none"/>
        </w:rPr>
        <w:t>附表</w:t>
      </w:r>
    </w:p>
    <w:tbl>
      <w:tblPr>
        <w:tblStyle w:val="2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9"/>
        <w:gridCol w:w="7006"/>
      </w:tblGrid>
      <w:tr w14:paraId="6FA1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9" w:type="dxa"/>
            <w:noWrap w:val="0"/>
            <w:vAlign w:val="center"/>
          </w:tcPr>
          <w:p w14:paraId="3AF013F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479" w:type="dxa"/>
            <w:noWrap w:val="0"/>
            <w:vAlign w:val="center"/>
          </w:tcPr>
          <w:p w14:paraId="0850F683">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名 称</w:t>
            </w:r>
          </w:p>
        </w:tc>
        <w:tc>
          <w:tcPr>
            <w:tcW w:w="7006" w:type="dxa"/>
            <w:noWrap w:val="0"/>
            <w:vAlign w:val="center"/>
          </w:tcPr>
          <w:p w14:paraId="4FBF8ABF">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内   容</w:t>
            </w:r>
          </w:p>
        </w:tc>
      </w:tr>
      <w:tr w14:paraId="3E34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29" w:type="dxa"/>
            <w:noWrap w:val="0"/>
            <w:vAlign w:val="center"/>
          </w:tcPr>
          <w:p w14:paraId="1EEB728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479" w:type="dxa"/>
            <w:noWrap w:val="0"/>
            <w:vAlign w:val="center"/>
          </w:tcPr>
          <w:p w14:paraId="287E749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p>
        </w:tc>
        <w:tc>
          <w:tcPr>
            <w:tcW w:w="7006" w:type="dxa"/>
            <w:noWrap w:val="0"/>
            <w:vAlign w:val="center"/>
          </w:tcPr>
          <w:p w14:paraId="550E8E0C">
            <w:pPr>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乌鲁木齐市米东区中医医院</w:t>
            </w:r>
          </w:p>
          <w:p w14:paraId="6958AB3E">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val="en-US" w:eastAsia="zh-CN"/>
                <w14:textFill>
                  <w14:solidFill>
                    <w14:schemeClr w14:val="tx1"/>
                  </w14:solidFill>
                </w14:textFill>
              </w:rPr>
              <w:t>孙继刚</w:t>
            </w:r>
          </w:p>
          <w:p w14:paraId="5E0C750B">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099-7892187</w:t>
            </w:r>
          </w:p>
        </w:tc>
      </w:tr>
      <w:tr w14:paraId="334C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40D0CD2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479" w:type="dxa"/>
            <w:noWrap w:val="0"/>
            <w:vAlign w:val="center"/>
          </w:tcPr>
          <w:p w14:paraId="642AB05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w:t>
            </w:r>
          </w:p>
        </w:tc>
        <w:tc>
          <w:tcPr>
            <w:tcW w:w="7006" w:type="dxa"/>
            <w:noWrap w:val="0"/>
            <w:vAlign w:val="center"/>
          </w:tcPr>
          <w:p w14:paraId="10BF4303">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名称：新疆凯智工程管理咨询有限责任公司</w:t>
            </w:r>
          </w:p>
          <w:p w14:paraId="470EB563">
            <w:pPr>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val="en-US" w:eastAsia="zh-CN"/>
                <w14:textFill>
                  <w14:solidFill>
                    <w14:schemeClr w14:val="tx1"/>
                  </w14:solidFill>
                </w14:textFill>
              </w:rPr>
              <w:t>刘化阳</w:t>
            </w:r>
          </w:p>
          <w:p w14:paraId="3DF47A8B">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w:t>
            </w:r>
            <w:r>
              <w:rPr>
                <w:rFonts w:hint="eastAsia" w:ascii="仿宋" w:hAnsi="仿宋" w:eastAsia="仿宋" w:cs="仿宋"/>
                <w:color w:val="000000" w:themeColor="text1"/>
                <w:sz w:val="24"/>
                <w:highlight w:val="none"/>
                <w:lang w:val="en-US" w:eastAsia="zh-CN"/>
                <w14:textFill>
                  <w14:solidFill>
                    <w14:schemeClr w14:val="tx1"/>
                  </w14:solidFill>
                </w14:textFill>
              </w:rPr>
              <w:t>18195885276</w:t>
            </w:r>
          </w:p>
          <w:p w14:paraId="500C386F">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乌鲁木齐市米东区府前中路159号东凯集团</w:t>
            </w:r>
            <w:r>
              <w:rPr>
                <w:rFonts w:hint="eastAsia" w:ascii="仿宋" w:hAnsi="仿宋" w:eastAsia="仿宋" w:cs="仿宋"/>
                <w:color w:val="000000" w:themeColor="text1"/>
                <w:sz w:val="24"/>
                <w:highlight w:val="none"/>
                <w:lang w:val="en-US" w:eastAsia="zh-CN"/>
                <w14:textFill>
                  <w14:solidFill>
                    <w14:schemeClr w14:val="tx1"/>
                  </w14:solidFill>
                </w14:textFill>
              </w:rPr>
              <w:t>209</w:t>
            </w:r>
          </w:p>
        </w:tc>
      </w:tr>
      <w:tr w14:paraId="1107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9" w:type="dxa"/>
            <w:noWrap w:val="0"/>
            <w:vAlign w:val="center"/>
          </w:tcPr>
          <w:p w14:paraId="1B5E791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479" w:type="dxa"/>
            <w:noWrap w:val="0"/>
            <w:vAlign w:val="center"/>
          </w:tcPr>
          <w:p w14:paraId="7E35343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kern w:val="0"/>
                <w:sz w:val="24"/>
                <w:highlight w:val="none"/>
                <w:lang w:val="en-US" w:eastAsia="zh-CN"/>
              </w:rPr>
              <w:t>标项</w:t>
            </w:r>
            <w:r>
              <w:rPr>
                <w:rFonts w:hint="eastAsia" w:ascii="仿宋" w:hAnsi="仿宋" w:eastAsia="仿宋" w:cs="仿宋"/>
                <w:color w:val="000000" w:themeColor="text1"/>
                <w:sz w:val="24"/>
                <w:highlight w:val="none"/>
                <w14:textFill>
                  <w14:solidFill>
                    <w14:schemeClr w14:val="tx1"/>
                  </w14:solidFill>
                </w14:textFill>
              </w:rPr>
              <w:t>名称</w:t>
            </w:r>
          </w:p>
        </w:tc>
        <w:tc>
          <w:tcPr>
            <w:tcW w:w="7006" w:type="dxa"/>
            <w:noWrap w:val="0"/>
            <w:vAlign w:val="center"/>
          </w:tcPr>
          <w:p w14:paraId="038AEB3C">
            <w:pPr>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lang w:eastAsia="zh-CN"/>
              </w:rPr>
              <w:t>乌鲁木齐市米东区中医医院</w:t>
            </w:r>
            <w:r>
              <w:rPr>
                <w:rFonts w:hint="eastAsia" w:ascii="仿宋" w:hAnsi="仿宋" w:eastAsia="仿宋" w:cs="仿宋"/>
                <w:color w:val="000000"/>
                <w:sz w:val="24"/>
                <w:szCs w:val="24"/>
                <w:highlight w:val="none"/>
                <w:lang w:val="en-US" w:eastAsia="zh-CN"/>
              </w:rPr>
              <w:t>医疗压力容器安全附件及定期鉴定服务项目</w:t>
            </w:r>
          </w:p>
        </w:tc>
      </w:tr>
      <w:tr w14:paraId="2FD3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9" w:type="dxa"/>
            <w:noWrap w:val="0"/>
            <w:vAlign w:val="center"/>
          </w:tcPr>
          <w:p w14:paraId="18745C6E">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1479" w:type="dxa"/>
            <w:noWrap w:val="0"/>
            <w:vAlign w:val="center"/>
          </w:tcPr>
          <w:p w14:paraId="232405DB">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kern w:val="0"/>
                <w:sz w:val="24"/>
                <w:highlight w:val="none"/>
                <w:lang w:val="en-US" w:eastAsia="zh-CN"/>
              </w:rPr>
              <w:t>标项</w:t>
            </w:r>
            <w:r>
              <w:rPr>
                <w:rFonts w:hint="eastAsia" w:ascii="仿宋" w:hAnsi="仿宋" w:eastAsia="仿宋" w:cs="仿宋"/>
                <w:color w:val="000000" w:themeColor="text1"/>
                <w:sz w:val="24"/>
                <w:highlight w:val="none"/>
                <w14:textFill>
                  <w14:solidFill>
                    <w14:schemeClr w14:val="tx1"/>
                  </w14:solidFill>
                </w14:textFill>
              </w:rPr>
              <w:t>编号</w:t>
            </w:r>
          </w:p>
        </w:tc>
        <w:tc>
          <w:tcPr>
            <w:tcW w:w="7006" w:type="dxa"/>
            <w:noWrap w:val="0"/>
            <w:vAlign w:val="center"/>
          </w:tcPr>
          <w:p w14:paraId="5002F9F5">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[2025]2014号-004</w: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 HYPERLINK "https://www.zcygov.cn/gaea/api/project/flow/redirect?projectId=7318863332492705836&amp;newUrl=https://www.zcygov.cn/micro-app-back-index/blank?_flow_type_=agency&amp;_flow_projectId_=7318863332492705836&amp;_jump_page_type_=project_procurement_management_flow&amp;_app_=zcy.procurement&amp;oldUrl=https://www.zcygov.cn/project-center/_procurement_/project-result-detail/7318863332492705836" \t "https://www.zcygov.cn/project-center/_procurement_/self-project/_blank" </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p>
        </w:tc>
      </w:tr>
      <w:tr w14:paraId="3AB5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9" w:type="dxa"/>
            <w:noWrap w:val="0"/>
            <w:vAlign w:val="center"/>
          </w:tcPr>
          <w:p w14:paraId="1AA9364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1479" w:type="dxa"/>
            <w:noWrap w:val="0"/>
            <w:vAlign w:val="center"/>
          </w:tcPr>
          <w:p w14:paraId="5381C98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资金来源、预算金额及采购最高限价</w:t>
            </w:r>
          </w:p>
        </w:tc>
        <w:tc>
          <w:tcPr>
            <w:tcW w:w="7006" w:type="dxa"/>
            <w:noWrap w:val="0"/>
            <w:vAlign w:val="center"/>
          </w:tcPr>
          <w:p w14:paraId="21A21207">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1、本项目资金来源为：自筹资金</w:t>
            </w:r>
          </w:p>
          <w:p w14:paraId="7E9388E9">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2、预算金额：</w:t>
            </w:r>
            <w:r>
              <w:rPr>
                <w:rFonts w:hint="eastAsia" w:ascii="仿宋" w:hAnsi="仿宋" w:eastAsia="仿宋" w:cs="仿宋"/>
                <w:color w:val="000000"/>
                <w:sz w:val="24"/>
                <w:szCs w:val="24"/>
                <w:highlight w:val="none"/>
                <w:lang w:val="en-US" w:eastAsia="zh-CN"/>
              </w:rPr>
              <w:t>5.895</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w:t>
            </w:r>
          </w:p>
          <w:p w14:paraId="3E389B63">
            <w:pPr>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3、最高限价：</w:t>
            </w:r>
            <w:r>
              <w:rPr>
                <w:rFonts w:hint="eastAsia" w:ascii="仿宋" w:hAnsi="仿宋" w:eastAsia="仿宋" w:cs="仿宋"/>
                <w:color w:val="000000"/>
                <w:sz w:val="24"/>
                <w:szCs w:val="24"/>
                <w:highlight w:val="none"/>
                <w:lang w:val="en-US" w:eastAsia="zh-CN"/>
              </w:rPr>
              <w:t>5.895</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w:t>
            </w:r>
          </w:p>
        </w:tc>
      </w:tr>
      <w:tr w14:paraId="3B4F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9" w:type="dxa"/>
            <w:noWrap w:val="0"/>
            <w:vAlign w:val="center"/>
          </w:tcPr>
          <w:p w14:paraId="5D8A709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1479" w:type="dxa"/>
            <w:noWrap w:val="0"/>
            <w:vAlign w:val="center"/>
          </w:tcPr>
          <w:p w14:paraId="3169C4AB">
            <w:pPr>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采购内容</w:t>
            </w:r>
          </w:p>
        </w:tc>
        <w:tc>
          <w:tcPr>
            <w:tcW w:w="7006" w:type="dxa"/>
            <w:noWrap w:val="0"/>
            <w:vAlign w:val="center"/>
          </w:tcPr>
          <w:p w14:paraId="4D1529D6">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院内高压氧舱、低温液体储罐、灭菌器等压力容器以及安全附件的定期检验和校验检定，包括压力容器定期检验辅助工作。</w:t>
            </w:r>
          </w:p>
        </w:tc>
      </w:tr>
      <w:tr w14:paraId="22F4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3DB367C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1479" w:type="dxa"/>
            <w:noWrap w:val="0"/>
            <w:vAlign w:val="center"/>
          </w:tcPr>
          <w:p w14:paraId="722CEAC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标段（包）划分</w:t>
            </w:r>
          </w:p>
        </w:tc>
        <w:tc>
          <w:tcPr>
            <w:tcW w:w="7006" w:type="dxa"/>
            <w:noWrap w:val="0"/>
            <w:vAlign w:val="center"/>
          </w:tcPr>
          <w:p w14:paraId="03AC9920">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本次采购共1个标项（包）。</w:t>
            </w:r>
          </w:p>
        </w:tc>
      </w:tr>
      <w:tr w14:paraId="0CA9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9" w:type="dxa"/>
            <w:noWrap w:val="0"/>
            <w:vAlign w:val="center"/>
          </w:tcPr>
          <w:p w14:paraId="12E014B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1479" w:type="dxa"/>
            <w:noWrap w:val="0"/>
            <w:vAlign w:val="center"/>
          </w:tcPr>
          <w:p w14:paraId="7BAAAEA5">
            <w:pPr>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服务期</w:t>
            </w:r>
          </w:p>
        </w:tc>
        <w:tc>
          <w:tcPr>
            <w:tcW w:w="7006" w:type="dxa"/>
            <w:noWrap w:val="0"/>
            <w:vAlign w:val="center"/>
          </w:tcPr>
          <w:p w14:paraId="5E7075B1">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3年，按合同内容要求完成上一年度检定/校准服务考核合格后续签下一年度合同。</w:t>
            </w:r>
          </w:p>
        </w:tc>
      </w:tr>
      <w:tr w14:paraId="098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0CAC7EFC">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11</w:t>
            </w:r>
          </w:p>
        </w:tc>
        <w:tc>
          <w:tcPr>
            <w:tcW w:w="1479" w:type="dxa"/>
            <w:shd w:val="clear" w:color="auto" w:fill="auto"/>
            <w:noWrap w:val="0"/>
            <w:vAlign w:val="center"/>
          </w:tcPr>
          <w:p w14:paraId="3D9ED21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质量要求</w:t>
            </w:r>
          </w:p>
        </w:tc>
        <w:tc>
          <w:tcPr>
            <w:tcW w:w="7006" w:type="dxa"/>
            <w:shd w:val="clear" w:color="auto" w:fill="auto"/>
            <w:noWrap w:val="0"/>
            <w:vAlign w:val="center"/>
          </w:tcPr>
          <w:p w14:paraId="69A40A5A">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 xml:space="preserve">严格遵循《中华人民共和国特种设备安全法》、《压力容器定期检验规则》TSG R7001-2013等国家及行业相关法律法规、技术规范开展检验检定工作；检验检定结果需准确可靠，出具的检验报告格式规范、结论明确，具备法定效力；检验过程需采取必要的安全防护措施，避免影响医院正常诊疗秩序。  </w:t>
            </w:r>
          </w:p>
        </w:tc>
      </w:tr>
      <w:tr w14:paraId="4A2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29" w:type="dxa"/>
            <w:vMerge w:val="restart"/>
            <w:noWrap w:val="0"/>
            <w:vAlign w:val="center"/>
          </w:tcPr>
          <w:p w14:paraId="6FE9A3F6">
            <w:pPr>
              <w:jc w:val="center"/>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1479" w:type="dxa"/>
            <w:noWrap w:val="0"/>
            <w:vAlign w:val="center"/>
          </w:tcPr>
          <w:p w14:paraId="01524A61">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本项目落实的政府采购政策</w:t>
            </w:r>
          </w:p>
        </w:tc>
        <w:tc>
          <w:tcPr>
            <w:tcW w:w="7006" w:type="dxa"/>
            <w:noWrap w:val="0"/>
            <w:vAlign w:val="center"/>
          </w:tcPr>
          <w:p w14:paraId="1B927095">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1.中小企业、监狱企业及残疾人福利性单位</w:t>
            </w:r>
          </w:p>
          <w:p w14:paraId="18CA959C">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2.政府采购节能产品、环境标志产品</w:t>
            </w:r>
          </w:p>
          <w:p w14:paraId="130FE282">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3.进口产品</w:t>
            </w:r>
          </w:p>
          <w:p w14:paraId="293E24F1">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4.支持乡村产业振兴管理</w:t>
            </w:r>
          </w:p>
          <w:p w14:paraId="3E07FAA7">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5.信息安全产品</w:t>
            </w:r>
          </w:p>
          <w:p w14:paraId="503B7301">
            <w:pPr>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p>
        </w:tc>
      </w:tr>
      <w:tr w14:paraId="2B24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9" w:type="dxa"/>
            <w:vMerge w:val="continue"/>
            <w:noWrap w:val="0"/>
            <w:vAlign w:val="center"/>
          </w:tcPr>
          <w:p w14:paraId="03B89543">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p>
        </w:tc>
        <w:tc>
          <w:tcPr>
            <w:tcW w:w="1479" w:type="dxa"/>
            <w:noWrap w:val="0"/>
            <w:vAlign w:val="center"/>
          </w:tcPr>
          <w:p w14:paraId="3E0276D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本项目落实政府采购政策预留份额要求</w:t>
            </w:r>
          </w:p>
        </w:tc>
        <w:tc>
          <w:tcPr>
            <w:tcW w:w="7006" w:type="dxa"/>
            <w:noWrap w:val="0"/>
            <w:vAlign w:val="center"/>
          </w:tcPr>
          <w:p w14:paraId="4E7CDA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1.中小企业政策</w:t>
            </w:r>
          </w:p>
          <w:p w14:paraId="4ACCC9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本项目不专门面向中小企业预留采购份额。</w:t>
            </w:r>
          </w:p>
          <w:p w14:paraId="79BF45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14:textFill>
                  <w14:solidFill>
                    <w14:schemeClr w14:val="tx1"/>
                  </w14:solidFill>
                </w14:textFill>
              </w:rPr>
              <w:t>本项目专门面向中小/小微企业采购。</w:t>
            </w:r>
            <w:r>
              <w:rPr>
                <w:rFonts w:hint="eastAsia" w:ascii="仿宋" w:hAnsi="仿宋" w:eastAsia="仿宋" w:cs="仿宋"/>
                <w:color w:val="000000" w:themeColor="text1"/>
                <w:sz w:val="24"/>
                <w:highlight w:val="none"/>
                <w14:textFill>
                  <w14:solidFill>
                    <w14:schemeClr w14:val="tx1"/>
                  </w14:solidFill>
                </w14:textFill>
              </w:rPr>
              <w:t>即：提供的货物全部由符合政策要求的中小/小微企业制造、服务全部由符合政策要求的中小/小微企业承接</w:t>
            </w:r>
            <w:r>
              <w:rPr>
                <w:rFonts w:hint="eastAsia" w:ascii="仿宋" w:hAnsi="仿宋" w:eastAsia="仿宋" w:cs="仿宋"/>
                <w:bCs/>
                <w:color w:val="000000" w:themeColor="text1"/>
                <w:sz w:val="24"/>
                <w:highlight w:val="none"/>
                <w14:textFill>
                  <w14:solidFill>
                    <w14:schemeClr w14:val="tx1"/>
                  </w14:solidFill>
                </w14:textFill>
              </w:rPr>
              <w:t>。</w:t>
            </w:r>
          </w:p>
          <w:p w14:paraId="2BFEA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000000" w:themeColor="text1"/>
                <w:sz w:val="24"/>
                <w:highlight w:val="none"/>
                <w:u w:val="single"/>
                <w14:textFill>
                  <w14:solidFill>
                    <w14:schemeClr w14:val="tx1"/>
                  </w14:solidFill>
                </w14:textFill>
              </w:rPr>
              <w:t>/。</w:t>
            </w:r>
          </w:p>
          <w:p w14:paraId="773775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2.其它落实政府采购政策的资格要求：</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tc>
      </w:tr>
      <w:tr w14:paraId="3897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9" w:type="dxa"/>
            <w:vMerge w:val="continue"/>
            <w:noWrap w:val="0"/>
            <w:vAlign w:val="center"/>
          </w:tcPr>
          <w:p w14:paraId="111A4CCD">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p>
        </w:tc>
        <w:tc>
          <w:tcPr>
            <w:tcW w:w="1479" w:type="dxa"/>
            <w:noWrap w:val="0"/>
            <w:vAlign w:val="center"/>
          </w:tcPr>
          <w:p w14:paraId="1BA23A0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执行财政政策投标报价评审时扣除比例</w:t>
            </w:r>
          </w:p>
        </w:tc>
        <w:tc>
          <w:tcPr>
            <w:tcW w:w="7006" w:type="dxa"/>
            <w:noWrap w:val="0"/>
            <w:vAlign w:val="center"/>
          </w:tcPr>
          <w:p w14:paraId="4871661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C0C0C"/>
                <w:sz w:val="24"/>
                <w:highlight w:val="none"/>
              </w:rPr>
              <w:t>本项目不专门面向中小企业采购，评审时将对小微企业报价给予10%</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扣除</w:t>
            </w:r>
            <w:r>
              <w:rPr>
                <w:rFonts w:hint="eastAsia" w:ascii="仿宋" w:hAnsi="仿宋" w:eastAsia="仿宋" w:cs="仿宋"/>
                <w:b/>
                <w:bCs/>
                <w:color w:val="0C0C0C"/>
                <w:sz w:val="24"/>
                <w:highlight w:val="none"/>
              </w:rPr>
              <w:t>。</w:t>
            </w:r>
          </w:p>
        </w:tc>
      </w:tr>
      <w:tr w14:paraId="1A32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9" w:type="dxa"/>
            <w:vMerge w:val="continue"/>
            <w:noWrap w:val="0"/>
            <w:vAlign w:val="center"/>
          </w:tcPr>
          <w:p w14:paraId="2E7C73FC">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p>
        </w:tc>
        <w:tc>
          <w:tcPr>
            <w:tcW w:w="1479" w:type="dxa"/>
            <w:noWrap w:val="0"/>
            <w:vAlign w:val="center"/>
          </w:tcPr>
          <w:p w14:paraId="79EE3C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本项目采购标的所属行业</w:t>
            </w:r>
          </w:p>
        </w:tc>
        <w:tc>
          <w:tcPr>
            <w:tcW w:w="7006" w:type="dxa"/>
            <w:noWrap w:val="0"/>
            <w:vAlign w:val="center"/>
          </w:tcPr>
          <w:p w14:paraId="4AB1725A">
            <w:pPr>
              <w:spacing w:beforeAutospacing="0" w:afterAutospacing="0" w:line="240" w:lineRule="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7CA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4" w:type="dxa"/>
                  <w:tcBorders>
                    <w:top w:val="single" w:color="auto" w:sz="4" w:space="0"/>
                    <w:left w:val="single" w:color="auto" w:sz="4" w:space="0"/>
                    <w:bottom w:val="single" w:color="auto" w:sz="4" w:space="0"/>
                    <w:right w:val="single" w:color="auto" w:sz="4" w:space="0"/>
                  </w:tcBorders>
                  <w:noWrap w:val="0"/>
                  <w:vAlign w:val="center"/>
                </w:tcPr>
                <w:p w14:paraId="37F75B9B">
                  <w:pPr>
                    <w:spacing w:beforeAutospacing="0" w:afterAutospacing="0"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中小企业划分标准所属行业</w:t>
                  </w:r>
                </w:p>
              </w:tc>
            </w:tr>
            <w:tr w14:paraId="12F6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4" w:type="dxa"/>
                  <w:tcBorders>
                    <w:top w:val="single" w:color="auto" w:sz="4" w:space="0"/>
                    <w:left w:val="single" w:color="auto" w:sz="4" w:space="0"/>
                    <w:bottom w:val="single" w:color="auto" w:sz="4" w:space="0"/>
                    <w:right w:val="single" w:color="auto" w:sz="4" w:space="0"/>
                  </w:tcBorders>
                  <w:noWrap w:val="0"/>
                  <w:vAlign w:val="center"/>
                </w:tcPr>
                <w:p w14:paraId="6E6E13F6">
                  <w:pPr>
                    <w:spacing w:beforeAutospacing="0" w:afterAutospacing="0" w:line="24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其他未列明行业</w:t>
                  </w:r>
                </w:p>
              </w:tc>
            </w:tr>
          </w:tbl>
          <w:p w14:paraId="14B5F8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tc>
      </w:tr>
      <w:tr w14:paraId="4920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32FD93D8">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p>
        </w:tc>
        <w:tc>
          <w:tcPr>
            <w:tcW w:w="1479" w:type="dxa"/>
            <w:noWrap w:val="0"/>
            <w:vAlign w:val="center"/>
          </w:tcPr>
          <w:p w14:paraId="736E43E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供应商资格要求</w:t>
            </w:r>
          </w:p>
        </w:tc>
        <w:tc>
          <w:tcPr>
            <w:tcW w:w="7006" w:type="dxa"/>
            <w:noWrap w:val="0"/>
            <w:vAlign w:val="center"/>
          </w:tcPr>
          <w:p w14:paraId="71351F20">
            <w:pPr>
              <w:pStyle w:val="2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56" w:name="_Toc7766"/>
            <w:bookmarkStart w:id="257" w:name="_Toc20652"/>
            <w:r>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1.满足《中华人民共和国政府采购法》第二十二条规定：</w:t>
            </w:r>
            <w:bookmarkEnd w:id="256"/>
            <w:bookmarkEnd w:id="257"/>
          </w:p>
          <w:p w14:paraId="5518955B">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58" w:name="_Toc13273"/>
            <w:bookmarkStart w:id="259" w:name="_Toc15336"/>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（1）具有独立承担民事责任的能力；【法人或者其他组织投标需提供营业执照等证明文件，自然人投标需提供自然人的身份证明】</w:t>
            </w:r>
            <w:bookmarkEnd w:id="258"/>
            <w:bookmarkEnd w:id="259"/>
          </w:p>
          <w:p w14:paraId="72A32EC1">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0" w:name="_Toc4408"/>
            <w:bookmarkStart w:id="261" w:name="_Toc13342"/>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w:t>
            </w:r>
            <w:bookmarkEnd w:id="260"/>
            <w:bookmarkEnd w:id="261"/>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具有良好的商业信誉和健全的财务会计制度；【须提供2024年度经第三方审计机构出具的财务报告（附防伪验证码），新成立企业提供银行出具的近1年内资信证明。】</w:t>
            </w:r>
          </w:p>
          <w:p w14:paraId="695AD08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2" w:name="_Toc14254"/>
            <w:bookmarkStart w:id="263" w:name="_Toc9812"/>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（3）具有履行合同所必需的设备和专业技术能力；【须提供承诺书。】</w:t>
            </w:r>
            <w:bookmarkEnd w:id="262"/>
            <w:bookmarkEnd w:id="263"/>
          </w:p>
          <w:p w14:paraId="147062B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4" w:name="_Toc20175"/>
            <w:bookmarkStart w:id="265" w:name="_Toc5717"/>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4）具有依法缴纳税收和社会保障资金的良好记录；【须提供：①公司近12个月内（任意1个月）已依法缴纳税收的凭据；②公司近12个月内（任意1个月）已依法缴纳社会保险的凭据。（依法免税或不需要缴纳社会保障资金的供应商，应提供相应证明文件，新成立企业无需提供。）】</w:t>
            </w:r>
            <w:bookmarkEnd w:id="264"/>
            <w:bookmarkEnd w:id="265"/>
          </w:p>
          <w:p w14:paraId="25AA62D4">
            <w:pP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bookmarkStart w:id="266" w:name="_Toc4723"/>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（5）参与投标的单位前三年内，在经营活动中没有重大违法记录；【</w:t>
            </w:r>
            <w:r>
              <w:rPr>
                <w:rFonts w:hint="eastAsia" w:ascii="仿宋" w:hAnsi="仿宋" w:eastAsia="仿宋" w:cs="仿宋"/>
                <w:color w:val="000000" w:themeColor="text1"/>
                <w:sz w:val="24"/>
                <w:highlight w:val="none"/>
                <w14:textFill>
                  <w14:solidFill>
                    <w14:schemeClr w14:val="tx1"/>
                  </w14:solidFill>
                </w14:textFill>
              </w:rPr>
              <w:t>根据《财政部关于在政府采购活动中查询及使用信用记录有关问题的通知》（财库〔2016〕125号）规定，投标截止时间后，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须提供“信用中国”、“中国政府采购网”查询截图</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p>
          <w:p w14:paraId="718C981C">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7" w:name="_Toc12492"/>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（6）法律、行政法规规定的其他条件；【须提供承诺书。】</w:t>
            </w:r>
            <w:bookmarkEnd w:id="266"/>
            <w:bookmarkEnd w:id="267"/>
          </w:p>
          <w:p w14:paraId="663239C3">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8" w:name="_Toc23343"/>
            <w:bookmarkStart w:id="269" w:name="_Toc32739"/>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（7）其他说明：单位负责人为同一人或者存在直接控股、管理关系的不同供应商，不得参加同一合同项下的政府采购活动；【须提供承诺书或说明】</w:t>
            </w:r>
            <w:bookmarkEnd w:id="268"/>
            <w:bookmarkEnd w:id="269"/>
          </w:p>
          <w:p w14:paraId="3071C54B">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70" w:name="_Toc30069"/>
            <w:bookmarkStart w:id="271" w:name="_Toc12777"/>
            <w:r>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2.落实政府采购政策需满足的资格要求：</w:t>
            </w:r>
            <w:bookmarkEnd w:id="270"/>
            <w:bookmarkStart w:id="272" w:name="_Toc29988"/>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本项目非专门面向中小企业；</w:t>
            </w:r>
            <w:bookmarkEnd w:id="271"/>
          </w:p>
          <w:p w14:paraId="547FB96B">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273" w:name="_Toc683"/>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3.本项目的特定资格要求：</w:t>
            </w:r>
            <w:bookmarkEnd w:id="272"/>
            <w:bookmarkEnd w:id="273"/>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供应商须具有《中华人民共和国特种设备检验检测机构核准证》，且证书在有效期内；</w:t>
            </w:r>
          </w:p>
        </w:tc>
      </w:tr>
      <w:tr w14:paraId="3AD0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1F571738">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p>
        </w:tc>
        <w:tc>
          <w:tcPr>
            <w:tcW w:w="1479" w:type="dxa"/>
            <w:noWrap w:val="0"/>
            <w:vAlign w:val="center"/>
          </w:tcPr>
          <w:p w14:paraId="1AEEC19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投标保证金</w:t>
            </w:r>
          </w:p>
        </w:tc>
        <w:tc>
          <w:tcPr>
            <w:tcW w:w="7006" w:type="dxa"/>
            <w:noWrap w:val="0"/>
            <w:vAlign w:val="center"/>
          </w:tcPr>
          <w:p w14:paraId="515769D0">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小写：</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580.00</w:t>
            </w:r>
            <w:r>
              <w:rPr>
                <w:rFonts w:hint="eastAsia" w:ascii="仿宋" w:hAnsi="仿宋" w:eastAsia="仿宋" w:cs="仿宋"/>
                <w:b/>
                <w:bCs/>
                <w:color w:val="000000" w:themeColor="text1"/>
                <w:kern w:val="0"/>
                <w:sz w:val="24"/>
                <w:highlight w:val="none"/>
                <w:lang w:bidi="ar"/>
                <w14:textFill>
                  <w14:solidFill>
                    <w14:schemeClr w14:val="tx1"/>
                  </w14:solidFill>
                </w14:textFill>
              </w:rPr>
              <w:t>元（大写</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伍佰捌拾</w:t>
            </w:r>
            <w:r>
              <w:rPr>
                <w:rFonts w:hint="eastAsia" w:ascii="仿宋" w:hAnsi="仿宋" w:eastAsia="仿宋" w:cs="仿宋"/>
                <w:b/>
                <w:bCs/>
                <w:color w:val="000000" w:themeColor="text1"/>
                <w:kern w:val="0"/>
                <w:sz w:val="24"/>
                <w:highlight w:val="none"/>
                <w:lang w:bidi="ar"/>
                <w14:textFill>
                  <w14:solidFill>
                    <w14:schemeClr w14:val="tx1"/>
                  </w14:solidFill>
                </w14:textFill>
              </w:rPr>
              <w:t>元整）</w:t>
            </w:r>
          </w:p>
          <w:p w14:paraId="5F88C332">
            <w:pPr>
              <w:numPr>
                <w:ilvl w:val="0"/>
                <w:numId w:val="5"/>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投标保证金缴纳：</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 xml:space="preserve">    1.投标保证金的形式:</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银行电汇、保函、支票、汇票、本票；</w:t>
            </w:r>
          </w:p>
          <w:p w14:paraId="02C8601E">
            <w:p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2.缴纳投标保证金时需备注项目名称；</w:t>
            </w:r>
          </w:p>
          <w:p w14:paraId="63471880">
            <w:p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3.投标保证金递交截止时间：</w:t>
            </w:r>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07</w:t>
            </w:r>
            <w:r>
              <w:rPr>
                <w:rFonts w:hint="eastAsia" w:ascii="仿宋" w:hAnsi="仿宋" w:eastAsia="仿宋" w:cs="仿宋"/>
                <w:color w:val="000000"/>
                <w:sz w:val="24"/>
                <w:szCs w:val="24"/>
                <w:highlight w:val="none"/>
                <w:lang w:eastAsia="zh-CN"/>
              </w:rPr>
              <w:t>日11时00分</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4939F82C">
            <w:pPr>
              <w:numPr>
                <w:ilvl w:val="0"/>
                <w:numId w:val="0"/>
              </w:numPr>
              <w:ind w:firstLine="482"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投标保证金缴纳账户：</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单位名称：新疆凯智工程管理咨询有限责任公司</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账号：0801 2200 0000 9220</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开户行名称：新疆银行股份有限公司</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行号：313881088887</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 xml:space="preserve">    注：供应商未按照采购文件要求缴纳投标保证金的，其投标将被拒绝。</w:t>
            </w:r>
          </w:p>
          <w:p w14:paraId="4447898F">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1、投标保证金以网银转账递交的必须由投标供应商的企业账户汇出（个体工商户、自然人除外），并汇入招标文件中提供的投标保证金缴纳账户中，如未从企业账户中缴纳的投标保证金视为无效保证金。</w:t>
            </w:r>
          </w:p>
          <w:p w14:paraId="2093DECB">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2、投标保证金必须在投标截止时间（开标时间）前缴纳至招标文件中指定的保证金账户。投标供应商需自行评估因异地、跨行、公休日等因素造成的投标保证金到账延迟风险，并承担相应责任。</w:t>
            </w:r>
          </w:p>
          <w:p w14:paraId="2F61BC92">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3、打款时须注明项目编号，打款完成后不开具相关的投标保证金收据，退还时也无需提供相关收据。</w:t>
            </w:r>
          </w:p>
          <w:p w14:paraId="031F3B10">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4、采用电子保函形式应按以下要求办理：</w:t>
            </w:r>
          </w:p>
          <w:p w14:paraId="3E0DBFD2">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（1）电子保函按照“一项目一保函 ”的原则。</w:t>
            </w:r>
          </w:p>
          <w:p w14:paraId="09779F22">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（2）电子保函须在招标文件规定的投标截止时间前办理完成。</w:t>
            </w:r>
          </w:p>
          <w:p w14:paraId="0873BB6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（3）电子保函办理按照《（新财购〔2023〕25 号、新财购〔2023〕26号）规定办理。</w:t>
            </w:r>
          </w:p>
        </w:tc>
      </w:tr>
      <w:tr w14:paraId="7DB4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1F55946C">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p>
        </w:tc>
        <w:tc>
          <w:tcPr>
            <w:tcW w:w="1479" w:type="dxa"/>
            <w:noWrap w:val="0"/>
            <w:vAlign w:val="center"/>
          </w:tcPr>
          <w:p w14:paraId="4536923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是否接受联合体投标</w:t>
            </w:r>
          </w:p>
        </w:tc>
        <w:tc>
          <w:tcPr>
            <w:tcW w:w="7006" w:type="dxa"/>
            <w:noWrap w:val="0"/>
            <w:vAlign w:val="center"/>
          </w:tcPr>
          <w:p w14:paraId="2155304C">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不接受/</w:t>
            </w:r>
            <w:r>
              <w:rPr>
                <w:rFonts w:hint="eastAsia" w:ascii="仿宋" w:hAnsi="仿宋" w:eastAsia="仿宋" w:cs="仿宋"/>
                <w:color w:val="000000" w:themeColor="text1"/>
                <w:sz w:val="24"/>
                <w:highlight w:val="none"/>
                <w14:textFill>
                  <w14:solidFill>
                    <w14:schemeClr w14:val="tx1"/>
                  </w14:solidFill>
                </w14:textFill>
              </w:rPr>
              <w:sym w:font="Wingdings" w:char="00A8"/>
            </w:r>
            <w:r>
              <w:rPr>
                <w:rFonts w:hint="eastAsia" w:ascii="仿宋" w:hAnsi="仿宋" w:eastAsia="仿宋" w:cs="仿宋"/>
                <w:color w:val="000000" w:themeColor="text1"/>
                <w:sz w:val="24"/>
                <w:highlight w:val="none"/>
                <w14:textFill>
                  <w14:solidFill>
                    <w14:schemeClr w14:val="tx1"/>
                  </w14:solidFill>
                </w14:textFill>
              </w:rPr>
              <w:t>接受</w:t>
            </w:r>
          </w:p>
        </w:tc>
      </w:tr>
      <w:tr w14:paraId="1EF5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9" w:type="dxa"/>
            <w:noWrap w:val="0"/>
            <w:vAlign w:val="center"/>
          </w:tcPr>
          <w:p w14:paraId="2F3D8960">
            <w:pPr>
              <w:keepNext w:val="0"/>
              <w:keepLines w:val="0"/>
              <w:widowControl/>
              <w:suppressLineNumbers w:val="0"/>
              <w:jc w:val="center"/>
              <w:textAlignment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16</w:t>
            </w:r>
          </w:p>
        </w:tc>
        <w:tc>
          <w:tcPr>
            <w:tcW w:w="1479" w:type="dxa"/>
            <w:noWrap w:val="0"/>
            <w:vAlign w:val="center"/>
          </w:tcPr>
          <w:p w14:paraId="1FA22FA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7006" w:type="dxa"/>
            <w:noWrap w:val="0"/>
            <w:vAlign w:val="center"/>
          </w:tcPr>
          <w:p w14:paraId="5E03549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不允许/</w:t>
            </w:r>
            <w:r>
              <w:rPr>
                <w:rFonts w:hint="eastAsia" w:ascii="仿宋" w:hAnsi="仿宋" w:eastAsia="仿宋" w:cs="仿宋"/>
                <w:color w:val="000000" w:themeColor="text1"/>
                <w:sz w:val="24"/>
                <w:highlight w:val="none"/>
                <w14:textFill>
                  <w14:solidFill>
                    <w14:schemeClr w14:val="tx1"/>
                  </w14:solidFill>
                </w14:textFill>
              </w:rPr>
              <w:sym w:font="Wingdings" w:char="00A8"/>
            </w:r>
            <w:r>
              <w:rPr>
                <w:rFonts w:hint="eastAsia" w:ascii="仿宋" w:hAnsi="仿宋" w:eastAsia="仿宋" w:cs="仿宋"/>
                <w:color w:val="000000" w:themeColor="text1"/>
                <w:sz w:val="24"/>
                <w:highlight w:val="none"/>
                <w14:textFill>
                  <w14:solidFill>
                    <w14:schemeClr w14:val="tx1"/>
                  </w14:solidFill>
                </w14:textFill>
              </w:rPr>
              <w:t>允许</w:t>
            </w:r>
          </w:p>
        </w:tc>
      </w:tr>
      <w:tr w14:paraId="690B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549BF96F">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17</w:t>
            </w:r>
          </w:p>
        </w:tc>
        <w:tc>
          <w:tcPr>
            <w:tcW w:w="1479" w:type="dxa"/>
            <w:noWrap w:val="0"/>
            <w:vAlign w:val="center"/>
          </w:tcPr>
          <w:p w14:paraId="5855087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响应文件递交截止时间及开标时间</w:t>
            </w:r>
          </w:p>
        </w:tc>
        <w:tc>
          <w:tcPr>
            <w:tcW w:w="7006" w:type="dxa"/>
            <w:noWrap w:val="0"/>
            <w:vAlign w:val="center"/>
          </w:tcPr>
          <w:p w14:paraId="6D8E4F9A">
            <w:pP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响应文件递交截止时间及开标时间：</w:t>
            </w:r>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07</w:t>
            </w:r>
            <w:r>
              <w:rPr>
                <w:rFonts w:hint="eastAsia" w:ascii="仿宋" w:hAnsi="仿宋" w:eastAsia="仿宋" w:cs="仿宋"/>
                <w:color w:val="000000"/>
                <w:sz w:val="24"/>
                <w:szCs w:val="24"/>
                <w:highlight w:val="none"/>
                <w:lang w:eastAsia="zh-CN"/>
              </w:rPr>
              <w:t>日11时00分</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622615F1">
            <w:pPr>
              <w:pStyle w:val="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开标地点：新疆政府采购网</w:t>
            </w:r>
          </w:p>
          <w:p w14:paraId="48F34769">
            <w:pPr>
              <w:pStyle w:val="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(http://www.ccgp-xinjiang.gov.cn) 政采云线上平台。</w:t>
            </w:r>
          </w:p>
          <w:p w14:paraId="0F7D0563">
            <w:pPr>
              <w:pStyle w:val="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不见面开标默认解密时长：30 分钟</w:t>
            </w:r>
          </w:p>
          <w:p w14:paraId="05E0CC0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注：如因供应商自身原因导致在规定时间内无法正常解密的 (如：浏览器故障、未安装相关驱动、 网络故障、加密 CA 与解密CA 不一致等) ，采购中心/代理机构不予异常处理，视为供应商自动弃标。</w:t>
            </w:r>
          </w:p>
        </w:tc>
      </w:tr>
      <w:tr w14:paraId="1B7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26AE3F89">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18</w:t>
            </w:r>
          </w:p>
        </w:tc>
        <w:tc>
          <w:tcPr>
            <w:tcW w:w="1479" w:type="dxa"/>
            <w:noWrap w:val="0"/>
            <w:vAlign w:val="center"/>
          </w:tcPr>
          <w:p w14:paraId="0DC6928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w:t>
            </w:r>
          </w:p>
        </w:tc>
        <w:tc>
          <w:tcPr>
            <w:tcW w:w="7006" w:type="dxa"/>
            <w:noWrap w:val="0"/>
            <w:vAlign w:val="center"/>
          </w:tcPr>
          <w:p w14:paraId="575A4657">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1．本项目采用不见面开标、供应商需要递交电子</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 加密的电子</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 xml:space="preserve">，在投标截止时间前通过新疆政府采购网平台上传到指定位置。                             </w:t>
            </w:r>
          </w:p>
          <w:p w14:paraId="21E2D72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2.本项目采用远程不见面交易的模式。开标当日，供应商无需到达开标现场，仅需在任意地点新疆政府采购网         </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(http://www.ccgp-xinjiang.gov.cn)政采云线上平台开标 完成远程解密、提疑澄清、开标、结果公布等交互环节。 供应商必须使用能正确解密</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的“新疆政府采购网政 采云数字证书”在规定的时间内完成远程解密， 因供应商原因未能解密、解密失败或解密超时，视为供应商撤销其</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，系统内</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将被退回； 因采购人原因或网上招投 标平台发生故障，导致无法按时完成</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解密或开、评标工作无法进行的，可根据实际情况相应延迟解密时间或调整开、评标时间。</w:t>
            </w:r>
          </w:p>
        </w:tc>
      </w:tr>
      <w:tr w14:paraId="6810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9" w:type="dxa"/>
            <w:noWrap w:val="0"/>
            <w:vAlign w:val="center"/>
          </w:tcPr>
          <w:p w14:paraId="37E6167C">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19</w:t>
            </w:r>
          </w:p>
        </w:tc>
        <w:tc>
          <w:tcPr>
            <w:tcW w:w="1479" w:type="dxa"/>
            <w:noWrap w:val="0"/>
            <w:vAlign w:val="center"/>
          </w:tcPr>
          <w:p w14:paraId="5D0D9A1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7006" w:type="dxa"/>
            <w:noWrap w:val="0"/>
            <w:vAlign w:val="center"/>
          </w:tcPr>
          <w:p w14:paraId="582E9F2A">
            <w:p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1、本项目实行单价报价，供应商须针对各分项内容报出固定单价，总价根据实际履约量计算，单价在合同履行期间不作调整。</w:t>
            </w:r>
          </w:p>
          <w:p w14:paraId="17CB73FA">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供应商的报价明显低于其他通过符合性审查供应商的报价，有可能影响产品质量或者不能诚信履约的，供应商应在评标现场合理的时间内提供书面说明，必要时提交相关证明材料；供应商不能证明其报价合理性</w:t>
            </w:r>
            <w:r>
              <w:rPr>
                <w:rFonts w:hint="eastAsia" w:ascii="仿宋" w:hAnsi="仿宋" w:eastAsia="仿宋" w:cs="仿宋"/>
                <w:color w:val="000000" w:themeColor="text1"/>
                <w:sz w:val="24"/>
                <w:highlight w:val="none"/>
                <w14:textFill>
                  <w14:solidFill>
                    <w14:schemeClr w14:val="tx1"/>
                  </w14:solidFill>
                </w14:textFill>
              </w:rPr>
              <w:t>的，自行承担相关责任。</w:t>
            </w:r>
          </w:p>
          <w:p w14:paraId="18E64E9E">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政府采购评审中出现下列情形之一的，评审委员会应当启动异常低价投标（响应）审查程序：</w:t>
            </w:r>
          </w:p>
          <w:p w14:paraId="13054086">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48227E08">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6F98282C">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投标（响应）报价低于采购项目最高限价45%的，即投标（响应）报价&lt;采购项目最高限价×45%；</w:t>
            </w:r>
          </w:p>
          <w:p w14:paraId="6C2D392B">
            <w:pPr>
              <w:rPr>
                <w:rFonts w:hint="eastAsia"/>
                <w:highlight w:val="none"/>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评审委员会基于专业判断，认为供应商报价过低，有可能影响产品质量或者不能诚信履约的其他情形。</w:t>
            </w:r>
          </w:p>
        </w:tc>
      </w:tr>
      <w:tr w14:paraId="2064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35E54148">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20</w:t>
            </w:r>
          </w:p>
        </w:tc>
        <w:tc>
          <w:tcPr>
            <w:tcW w:w="1479" w:type="dxa"/>
            <w:noWrap w:val="0"/>
            <w:vAlign w:val="center"/>
          </w:tcPr>
          <w:p w14:paraId="00EDA107">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踏勘现场</w:t>
            </w:r>
          </w:p>
        </w:tc>
        <w:tc>
          <w:tcPr>
            <w:tcW w:w="7006" w:type="dxa"/>
            <w:noWrap w:val="0"/>
            <w:vAlign w:val="center"/>
          </w:tcPr>
          <w:p w14:paraId="18015E5D">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F0FE"/>
            </w:r>
            <w:r>
              <w:rPr>
                <w:rFonts w:hint="eastAsia" w:ascii="仿宋" w:hAnsi="仿宋" w:eastAsia="仿宋" w:cs="仿宋"/>
                <w:color w:val="000000" w:themeColor="text1"/>
                <w:sz w:val="24"/>
                <w:highlight w:val="none"/>
                <w14:textFill>
                  <w14:solidFill>
                    <w14:schemeClr w14:val="tx1"/>
                  </w14:solidFill>
                </w14:textFill>
              </w:rPr>
              <w:t>不组织，供应商自行踏勘，无论供应商对现场考察与否，都将被视为熟悉履行合同有关的一切情况。</w:t>
            </w:r>
          </w:p>
        </w:tc>
      </w:tr>
      <w:tr w14:paraId="5C5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29" w:type="dxa"/>
            <w:noWrap w:val="0"/>
            <w:vAlign w:val="center"/>
          </w:tcPr>
          <w:p w14:paraId="261FE06B">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21</w:t>
            </w:r>
          </w:p>
        </w:tc>
        <w:tc>
          <w:tcPr>
            <w:tcW w:w="1479" w:type="dxa"/>
            <w:noWrap w:val="0"/>
            <w:vAlign w:val="center"/>
          </w:tcPr>
          <w:p w14:paraId="5722149D">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投标答疑会</w:t>
            </w:r>
          </w:p>
        </w:tc>
        <w:tc>
          <w:tcPr>
            <w:tcW w:w="7006" w:type="dxa"/>
            <w:noWrap w:val="0"/>
            <w:vAlign w:val="center"/>
          </w:tcPr>
          <w:p w14:paraId="2286EF2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F0FE"/>
            </w:r>
            <w:r>
              <w:rPr>
                <w:rFonts w:hint="eastAsia" w:ascii="仿宋" w:hAnsi="仿宋" w:eastAsia="仿宋" w:cs="仿宋"/>
                <w:color w:val="000000" w:themeColor="text1"/>
                <w:sz w:val="24"/>
                <w:highlight w:val="none"/>
                <w14:textFill>
                  <w14:solidFill>
                    <w14:schemeClr w14:val="tx1"/>
                  </w14:solidFill>
                </w14:textFill>
              </w:rPr>
              <w:t>不召开</w:t>
            </w:r>
          </w:p>
        </w:tc>
      </w:tr>
      <w:tr w14:paraId="3E4B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29" w:type="dxa"/>
            <w:noWrap w:val="0"/>
            <w:vAlign w:val="center"/>
          </w:tcPr>
          <w:p w14:paraId="3A538BF6">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22</w:t>
            </w:r>
          </w:p>
        </w:tc>
        <w:tc>
          <w:tcPr>
            <w:tcW w:w="1479" w:type="dxa"/>
            <w:noWrap w:val="0"/>
            <w:vAlign w:val="center"/>
          </w:tcPr>
          <w:p w14:paraId="49AD3C1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供应商提出问题或要求</w:t>
            </w:r>
          </w:p>
          <w:p w14:paraId="688682C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澄清采购文件的截止时间</w:t>
            </w:r>
          </w:p>
        </w:tc>
        <w:tc>
          <w:tcPr>
            <w:tcW w:w="7006" w:type="dxa"/>
            <w:noWrap w:val="0"/>
            <w:vAlign w:val="center"/>
          </w:tcPr>
          <w:p w14:paraId="7E1C79E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供应商应当在知道或应当知道（即收到采购文件之日或者采购文件公告期限届满之日）其权益受到损害之日起七个工作日内书面提出。</w:t>
            </w:r>
          </w:p>
        </w:tc>
      </w:tr>
      <w:tr w14:paraId="440D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9" w:type="dxa"/>
            <w:noWrap w:val="0"/>
            <w:vAlign w:val="center"/>
          </w:tcPr>
          <w:p w14:paraId="3E152A59">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23</w:t>
            </w:r>
          </w:p>
        </w:tc>
        <w:tc>
          <w:tcPr>
            <w:tcW w:w="1479" w:type="dxa"/>
            <w:noWrap w:val="0"/>
            <w:vAlign w:val="center"/>
          </w:tcPr>
          <w:p w14:paraId="7836C1BB">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近年财务状况年份要求</w:t>
            </w:r>
          </w:p>
        </w:tc>
        <w:tc>
          <w:tcPr>
            <w:tcW w:w="7006" w:type="dxa"/>
            <w:noWrap w:val="0"/>
            <w:vAlign w:val="center"/>
          </w:tcPr>
          <w:p w14:paraId="7EF60E79">
            <w:pPr>
              <w:pStyle w:val="22"/>
              <w:ind w:left="0" w:firstLine="0"/>
              <w:rPr>
                <w:rFonts w:hint="eastAsia" w:ascii="仿宋" w:hAnsi="仿宋" w:eastAsia="仿宋" w:cs="仿宋"/>
                <w:color w:val="000000" w:themeColor="text1"/>
                <w:sz w:val="24"/>
                <w:szCs w:val="24"/>
                <w:highlight w:val="none"/>
                <w:lang w:val="en-US"/>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提供2024年度经第三方审计机构出具的财务报告，新成立企业提供银行出具的近1年内资信证明。</w:t>
            </w:r>
          </w:p>
        </w:tc>
      </w:tr>
      <w:tr w14:paraId="5DCE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9" w:type="dxa"/>
            <w:noWrap w:val="0"/>
            <w:vAlign w:val="center"/>
          </w:tcPr>
          <w:p w14:paraId="11DA5784">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24</w:t>
            </w:r>
          </w:p>
        </w:tc>
        <w:tc>
          <w:tcPr>
            <w:tcW w:w="1479" w:type="dxa"/>
            <w:noWrap w:val="0"/>
            <w:vAlign w:val="center"/>
          </w:tcPr>
          <w:p w14:paraId="539A7C0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w:t>
            </w:r>
          </w:p>
        </w:tc>
        <w:tc>
          <w:tcPr>
            <w:tcW w:w="7006" w:type="dxa"/>
            <w:noWrap w:val="0"/>
            <w:vAlign w:val="center"/>
          </w:tcPr>
          <w:p w14:paraId="005204E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从开标之日起90日历天</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1133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9" w:type="dxa"/>
            <w:noWrap w:val="0"/>
            <w:vAlign w:val="center"/>
          </w:tcPr>
          <w:p w14:paraId="76808F0C">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25</w:t>
            </w:r>
          </w:p>
        </w:tc>
        <w:tc>
          <w:tcPr>
            <w:tcW w:w="1479" w:type="dxa"/>
            <w:noWrap w:val="0"/>
            <w:vAlign w:val="center"/>
          </w:tcPr>
          <w:p w14:paraId="4FA535CB">
            <w:pPr>
              <w:spacing w:beforeAutospacing="0" w:afterAutospacing="0"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的组建</w:t>
            </w:r>
          </w:p>
        </w:tc>
        <w:tc>
          <w:tcPr>
            <w:tcW w:w="7006" w:type="dxa"/>
            <w:noWrap w:val="0"/>
            <w:vAlign w:val="center"/>
          </w:tcPr>
          <w:p w14:paraId="7AF81958">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招标小组构成：</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人；</w:t>
            </w:r>
          </w:p>
          <w:p w14:paraId="48E976C0">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评标专家确定方式：</w:t>
            </w:r>
            <w:r>
              <w:rPr>
                <w:rFonts w:hint="eastAsia" w:ascii="仿宋" w:hAnsi="仿宋" w:eastAsia="仿宋" w:cs="仿宋"/>
                <w:bCs/>
                <w:color w:val="000000" w:themeColor="text1"/>
                <w:sz w:val="24"/>
                <w:highlight w:val="none"/>
                <w14:textFill>
                  <w14:solidFill>
                    <w14:schemeClr w14:val="tx1"/>
                  </w14:solidFill>
                </w14:textFill>
              </w:rPr>
              <w:t>经济、技术专家不少于招标小组组成人员的三分之二，从政采云专家库随机抽取。</w:t>
            </w:r>
          </w:p>
        </w:tc>
      </w:tr>
      <w:tr w14:paraId="7B21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29" w:type="dxa"/>
            <w:noWrap w:val="0"/>
            <w:vAlign w:val="center"/>
          </w:tcPr>
          <w:p w14:paraId="7F7855BA">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26</w:t>
            </w:r>
          </w:p>
        </w:tc>
        <w:tc>
          <w:tcPr>
            <w:tcW w:w="1479" w:type="dxa"/>
            <w:noWrap w:val="0"/>
            <w:vAlign w:val="center"/>
          </w:tcPr>
          <w:p w14:paraId="3A0FC3C2">
            <w:pPr>
              <w:spacing w:beforeAutospacing="0" w:afterAutospacing="0"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rPr>
              <w:t>评标办法</w:t>
            </w:r>
          </w:p>
        </w:tc>
        <w:tc>
          <w:tcPr>
            <w:tcW w:w="7006" w:type="dxa"/>
            <w:noWrap w:val="0"/>
            <w:vAlign w:val="center"/>
          </w:tcPr>
          <w:p w14:paraId="7BBED59F">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综合评分法</w:t>
            </w:r>
          </w:p>
        </w:tc>
      </w:tr>
      <w:tr w14:paraId="3C2F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4054EDEB">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27</w:t>
            </w:r>
          </w:p>
        </w:tc>
        <w:tc>
          <w:tcPr>
            <w:tcW w:w="1479" w:type="dxa"/>
            <w:noWrap w:val="0"/>
            <w:vAlign w:val="center"/>
          </w:tcPr>
          <w:p w14:paraId="21321079">
            <w:pPr>
              <w:spacing w:beforeAutospacing="0" w:afterAutospacing="0"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rPr>
              <w:t>是否授权</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p>
        </w:tc>
        <w:tc>
          <w:tcPr>
            <w:tcW w:w="7006" w:type="dxa"/>
            <w:noWrap w:val="0"/>
            <w:vAlign w:val="center"/>
          </w:tcPr>
          <w:p w14:paraId="577E463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否，推荐3名</w:t>
            </w:r>
            <w:r>
              <w:rPr>
                <w:rFonts w:hint="eastAsia" w:ascii="仿宋" w:hAnsi="仿宋" w:eastAsia="仿宋" w:cs="仿宋"/>
                <w:color w:val="000000" w:themeColor="text1"/>
                <w:sz w:val="24"/>
                <w:highlight w:val="none"/>
                <w:lang w:eastAsia="zh-CN"/>
                <w14:textFill>
                  <w14:solidFill>
                    <w14:schemeClr w14:val="tx1"/>
                  </w14:solidFill>
                </w14:textFill>
              </w:rPr>
              <w:t>中标</w:t>
            </w:r>
            <w:r>
              <w:rPr>
                <w:rFonts w:hint="eastAsia" w:ascii="仿宋" w:hAnsi="仿宋" w:eastAsia="仿宋" w:cs="仿宋"/>
                <w:color w:val="000000" w:themeColor="text1"/>
                <w:sz w:val="24"/>
                <w:highlight w:val="none"/>
                <w14:textFill>
                  <w14:solidFill>
                    <w14:schemeClr w14:val="tx1"/>
                  </w14:solidFill>
                </w14:textFill>
              </w:rPr>
              <w:t>候选人。</w:t>
            </w:r>
          </w:p>
        </w:tc>
      </w:tr>
      <w:tr w14:paraId="56D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noWrap w:val="0"/>
            <w:vAlign w:val="center"/>
          </w:tcPr>
          <w:p w14:paraId="75BE72F3">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28</w:t>
            </w:r>
          </w:p>
        </w:tc>
        <w:tc>
          <w:tcPr>
            <w:tcW w:w="1479" w:type="dxa"/>
            <w:noWrap w:val="0"/>
            <w:vAlign w:val="center"/>
          </w:tcPr>
          <w:p w14:paraId="136ED810">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履约保证金</w:t>
            </w:r>
          </w:p>
        </w:tc>
        <w:tc>
          <w:tcPr>
            <w:tcW w:w="7006" w:type="dxa"/>
            <w:noWrap w:val="0"/>
            <w:vAlign w:val="center"/>
          </w:tcPr>
          <w:p w14:paraId="45C52F6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r>
      <w:tr w14:paraId="3489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9" w:type="dxa"/>
            <w:noWrap w:val="0"/>
            <w:vAlign w:val="center"/>
          </w:tcPr>
          <w:p w14:paraId="1103E201">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29</w:t>
            </w:r>
          </w:p>
        </w:tc>
        <w:tc>
          <w:tcPr>
            <w:tcW w:w="1479" w:type="dxa"/>
            <w:noWrap w:val="0"/>
            <w:vAlign w:val="center"/>
          </w:tcPr>
          <w:p w14:paraId="6C07F54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代理服务费</w:t>
            </w:r>
          </w:p>
        </w:tc>
        <w:tc>
          <w:tcPr>
            <w:tcW w:w="7006" w:type="dxa"/>
            <w:noWrap w:val="0"/>
            <w:vAlign w:val="center"/>
          </w:tcPr>
          <w:p w14:paraId="463D1876">
            <w:pPr>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代理服务费由中标人支付。代理费金额：3000.00元整。</w:t>
            </w:r>
          </w:p>
        </w:tc>
      </w:tr>
      <w:tr w14:paraId="3215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9" w:type="dxa"/>
            <w:noWrap w:val="0"/>
            <w:vAlign w:val="center"/>
          </w:tcPr>
          <w:p w14:paraId="1055E21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30</w:t>
            </w:r>
          </w:p>
        </w:tc>
        <w:tc>
          <w:tcPr>
            <w:tcW w:w="1479" w:type="dxa"/>
            <w:noWrap w:val="0"/>
            <w:vAlign w:val="center"/>
          </w:tcPr>
          <w:p w14:paraId="5866622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结算</w:t>
            </w:r>
            <w:r>
              <w:rPr>
                <w:rFonts w:hint="eastAsia" w:ascii="仿宋" w:hAnsi="仿宋" w:eastAsia="仿宋" w:cs="仿宋"/>
                <w:color w:val="000000" w:themeColor="text1"/>
                <w:sz w:val="24"/>
                <w:highlight w:val="none"/>
                <w14:textFill>
                  <w14:solidFill>
                    <w14:schemeClr w14:val="tx1"/>
                  </w14:solidFill>
                </w14:textFill>
              </w:rPr>
              <w:t>方式</w:t>
            </w:r>
          </w:p>
        </w:tc>
        <w:tc>
          <w:tcPr>
            <w:tcW w:w="7006" w:type="dxa"/>
            <w:noWrap w:val="0"/>
            <w:vAlign w:val="center"/>
          </w:tcPr>
          <w:p w14:paraId="7CE78288">
            <w:p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此项目年度支出总费用5.895万元，付款以当次检定任务完成所有须检定/校准设备，经院方确认无误后按实际发生量结算。</w:t>
            </w:r>
          </w:p>
        </w:tc>
      </w:tr>
      <w:tr w14:paraId="0ED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9" w:type="dxa"/>
            <w:noWrap w:val="0"/>
            <w:vAlign w:val="center"/>
          </w:tcPr>
          <w:p w14:paraId="7EF8991A">
            <w:pPr>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31</w:t>
            </w:r>
          </w:p>
        </w:tc>
        <w:tc>
          <w:tcPr>
            <w:tcW w:w="1479" w:type="dxa"/>
            <w:noWrap w:val="0"/>
            <w:vAlign w:val="center"/>
          </w:tcPr>
          <w:p w14:paraId="0C3303B3">
            <w:pPr>
              <w:spacing w:beforeAutospacing="0" w:afterAutospacing="0"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其他</w:t>
            </w:r>
          </w:p>
        </w:tc>
        <w:tc>
          <w:tcPr>
            <w:tcW w:w="7006" w:type="dxa"/>
            <w:noWrap w:val="0"/>
            <w:vAlign w:val="center"/>
          </w:tcPr>
          <w:p w14:paraId="4D81C76B">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注意事项：</w:t>
            </w:r>
          </w:p>
          <w:p w14:paraId="042DDDCF">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14:paraId="4952D664">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提示：开标时，请供应商随时关注政采云账号内的站内信；系统会推送短信至联系人的手机，但此短信仅系友情提示，并不具有任何约束性和必要性，采购代理机构不承担供应商未收到短信而引起的一切后果和法律责任。</w:t>
            </w:r>
          </w:p>
        </w:tc>
      </w:tr>
    </w:tbl>
    <w:p w14:paraId="1C86930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jc w:val="center"/>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br w:type="page"/>
      </w:r>
      <w:r>
        <w:rPr>
          <w:rFonts w:hint="eastAsia" w:ascii="仿宋" w:hAnsi="仿宋" w:eastAsia="仿宋" w:cs="仿宋"/>
          <w:bCs w:val="0"/>
          <w:color w:val="000000"/>
          <w:sz w:val="24"/>
          <w:szCs w:val="24"/>
          <w:highlight w:val="none"/>
        </w:rPr>
        <w:t>二、总  则</w:t>
      </w:r>
    </w:p>
    <w:p w14:paraId="4419FA39">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74" w:name="_Toc183582205"/>
      <w:bookmarkEnd w:id="274"/>
      <w:bookmarkStart w:id="275" w:name="_Toc217446034"/>
      <w:bookmarkEnd w:id="275"/>
      <w:bookmarkStart w:id="276" w:name="_Toc183682342"/>
      <w:bookmarkEnd w:id="276"/>
      <w:r>
        <w:rPr>
          <w:rFonts w:hint="eastAsia" w:ascii="仿宋" w:hAnsi="仿宋" w:eastAsia="仿宋" w:cs="仿宋"/>
          <w:color w:val="000000"/>
          <w:sz w:val="24"/>
          <w:szCs w:val="24"/>
          <w:highlight w:val="none"/>
        </w:rPr>
        <w:t>1. 适用范围</w:t>
      </w:r>
    </w:p>
    <w:p w14:paraId="1F08A74B">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 本</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仅适用于本次</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项目。</w:t>
      </w:r>
    </w:p>
    <w:p w14:paraId="2110949A">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77" w:name="_Toc183582206"/>
      <w:bookmarkEnd w:id="277"/>
      <w:bookmarkStart w:id="278" w:name="_Toc183682343"/>
      <w:bookmarkEnd w:id="278"/>
      <w:bookmarkStart w:id="279" w:name="_Toc217446035"/>
      <w:bookmarkEnd w:id="279"/>
      <w:r>
        <w:rPr>
          <w:rFonts w:hint="eastAsia" w:ascii="仿宋" w:hAnsi="仿宋" w:eastAsia="仿宋" w:cs="仿宋"/>
          <w:color w:val="000000"/>
          <w:sz w:val="24"/>
          <w:szCs w:val="24"/>
          <w:highlight w:val="none"/>
        </w:rPr>
        <w:t>2. 有关定义</w:t>
      </w:r>
    </w:p>
    <w:p w14:paraId="1A004EDF">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 “采购人”系指依法进行政府采购的国家机关、事业单位、团体组织。本</w:t>
      </w:r>
      <w:r>
        <w:rPr>
          <w:rFonts w:hint="eastAsia" w:ascii="仿宋" w:hAnsi="仿宋" w:eastAsia="仿宋" w:cs="仿宋"/>
          <w:color w:val="000000"/>
          <w:sz w:val="24"/>
          <w:szCs w:val="24"/>
          <w:highlight w:val="none"/>
          <w:lang w:eastAsia="zh-CN"/>
        </w:rPr>
        <w:t>项目</w:t>
      </w:r>
      <w:r>
        <w:rPr>
          <w:rFonts w:hint="eastAsia" w:ascii="仿宋" w:hAnsi="仿宋" w:eastAsia="仿宋" w:cs="仿宋"/>
          <w:color w:val="000000"/>
          <w:sz w:val="24"/>
          <w:szCs w:val="24"/>
          <w:highlight w:val="none"/>
        </w:rPr>
        <w:t>采购人是</w:t>
      </w:r>
      <w:r>
        <w:rPr>
          <w:rFonts w:hint="eastAsia" w:ascii="仿宋" w:hAnsi="仿宋" w:eastAsia="仿宋" w:cs="仿宋"/>
          <w:color w:val="000000"/>
          <w:sz w:val="24"/>
          <w:szCs w:val="24"/>
          <w:highlight w:val="none"/>
          <w:lang w:val="en-US" w:eastAsia="zh-CN"/>
        </w:rPr>
        <w:t>乌鲁木齐市米东区中医医院</w:t>
      </w:r>
      <w:r>
        <w:rPr>
          <w:rFonts w:hint="eastAsia" w:ascii="仿宋" w:hAnsi="仿宋" w:eastAsia="仿宋" w:cs="仿宋"/>
          <w:color w:val="000000"/>
          <w:sz w:val="24"/>
          <w:szCs w:val="24"/>
          <w:highlight w:val="none"/>
        </w:rPr>
        <w:t>。</w:t>
      </w:r>
    </w:p>
    <w:p w14:paraId="0C6B9D16">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“采购代理机构”系指根据采购人的委托依法办理</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事宜的采购机构。本次</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 xml:space="preserve">的采购代理机构是 </w:t>
      </w:r>
      <w:r>
        <w:rPr>
          <w:rFonts w:hint="eastAsia" w:ascii="仿宋" w:hAnsi="仿宋" w:eastAsia="仿宋" w:cs="仿宋"/>
          <w:color w:val="000000"/>
          <w:sz w:val="24"/>
          <w:szCs w:val="24"/>
          <w:highlight w:val="none"/>
          <w:lang w:eastAsia="zh-CN"/>
        </w:rPr>
        <w:t>新疆凯智工程管理咨询有限责任公司</w:t>
      </w:r>
      <w:r>
        <w:rPr>
          <w:rFonts w:hint="eastAsia" w:ascii="仿宋" w:hAnsi="仿宋" w:eastAsia="仿宋" w:cs="仿宋"/>
          <w:color w:val="000000"/>
          <w:sz w:val="24"/>
          <w:szCs w:val="24"/>
          <w:highlight w:val="none"/>
        </w:rPr>
        <w:t>。</w:t>
      </w:r>
    </w:p>
    <w:p w14:paraId="4EC56239">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 “采购单位”系指“采购人”和“采购代理机构”的统称。</w:t>
      </w:r>
    </w:p>
    <w:p w14:paraId="1E203019">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”系指购买了</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拟参加投标和向采购人提供服务的供应商。</w:t>
      </w:r>
    </w:p>
    <w:p w14:paraId="0F3CDFF9">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80" w:name="_Toc183682344"/>
      <w:bookmarkEnd w:id="280"/>
      <w:bookmarkStart w:id="281" w:name="_Toc183582207"/>
      <w:bookmarkEnd w:id="281"/>
      <w:bookmarkStart w:id="282" w:name="_Toc217446036"/>
      <w:bookmarkEnd w:id="282"/>
      <w:bookmarkStart w:id="283" w:name="_Toc217390843"/>
      <w:bookmarkEnd w:id="283"/>
      <w:r>
        <w:rPr>
          <w:rFonts w:hint="eastAsia" w:ascii="仿宋" w:hAnsi="仿宋" w:eastAsia="仿宋" w:cs="仿宋"/>
          <w:color w:val="000000"/>
          <w:sz w:val="24"/>
          <w:szCs w:val="24"/>
          <w:highlight w:val="none"/>
        </w:rPr>
        <w:t>3. 合格的</w:t>
      </w:r>
      <w:r>
        <w:rPr>
          <w:rFonts w:hint="eastAsia" w:ascii="仿宋" w:hAnsi="仿宋" w:eastAsia="仿宋" w:cs="仿宋"/>
          <w:color w:val="000000"/>
          <w:sz w:val="24"/>
          <w:szCs w:val="24"/>
          <w:highlight w:val="none"/>
          <w:lang w:eastAsia="zh-CN"/>
        </w:rPr>
        <w:t>供应商</w:t>
      </w:r>
    </w:p>
    <w:p w14:paraId="65BEB3B5">
      <w:pPr>
        <w:tabs>
          <w:tab w:val="left" w:pos="7665"/>
        </w:tabs>
        <w:spacing w:line="360" w:lineRule="auto"/>
        <w:ind w:firstLine="480" w:firstLineChars="200"/>
        <w:rPr>
          <w:rFonts w:hint="eastAsia" w:ascii="仿宋" w:hAnsi="仿宋" w:eastAsia="仿宋" w:cs="仿宋"/>
          <w:color w:val="000000"/>
          <w:sz w:val="24"/>
          <w:highlight w:val="none"/>
        </w:rPr>
      </w:pPr>
      <w:bookmarkStart w:id="284" w:name="_Toc183682345"/>
      <w:bookmarkEnd w:id="284"/>
      <w:bookmarkStart w:id="285" w:name="_Toc183582208"/>
      <w:bookmarkEnd w:id="285"/>
      <w:bookmarkStart w:id="286" w:name="_Toc217446037"/>
      <w:bookmarkEnd w:id="286"/>
      <w:r>
        <w:rPr>
          <w:rFonts w:hint="eastAsia" w:ascii="仿宋" w:hAnsi="仿宋" w:eastAsia="仿宋" w:cs="仿宋"/>
          <w:color w:val="000000"/>
          <w:sz w:val="24"/>
          <w:highlight w:val="none"/>
        </w:rPr>
        <w:t>合格的供应商应具备以下条件：</w:t>
      </w:r>
    </w:p>
    <w:p w14:paraId="267B6FA4">
      <w:pPr>
        <w:tabs>
          <w:tab w:val="left" w:pos="7665"/>
        </w:tabs>
        <w:spacing w:line="360" w:lineRule="auto"/>
        <w:ind w:firstLine="480" w:firstLineChars="200"/>
        <w:rPr>
          <w:rFonts w:hint="eastAsia" w:ascii="仿宋" w:hAnsi="仿宋" w:eastAsia="仿宋" w:cs="仿宋"/>
          <w:spacing w:val="-4"/>
          <w:sz w:val="24"/>
          <w:highlight w:val="none"/>
        </w:rPr>
      </w:pPr>
      <w:r>
        <w:rPr>
          <w:rFonts w:hint="eastAsia" w:ascii="仿宋" w:hAnsi="仿宋" w:eastAsia="仿宋" w:cs="仿宋"/>
          <w:color w:val="000000"/>
          <w:sz w:val="24"/>
          <w:highlight w:val="none"/>
        </w:rPr>
        <w:t>（1）本采购文件“投标邀请”</w:t>
      </w:r>
      <w:r>
        <w:rPr>
          <w:rFonts w:hint="eastAsia" w:ascii="仿宋" w:hAnsi="仿宋" w:eastAsia="仿宋" w:cs="仿宋"/>
          <w:sz w:val="24"/>
          <w:highlight w:val="none"/>
        </w:rPr>
        <w:t>第四条规定的条件</w:t>
      </w:r>
      <w:r>
        <w:rPr>
          <w:rFonts w:hint="eastAsia" w:ascii="仿宋" w:hAnsi="仿宋" w:eastAsia="仿宋" w:cs="仿宋"/>
          <w:spacing w:val="-4"/>
          <w:sz w:val="24"/>
          <w:highlight w:val="none"/>
        </w:rPr>
        <w:t>；</w:t>
      </w:r>
    </w:p>
    <w:p w14:paraId="6168C168">
      <w:pPr>
        <w:tabs>
          <w:tab w:val="left" w:pos="7665"/>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（2）遵守国家有关的法律、法规、规章和其他政策制度；</w:t>
      </w:r>
    </w:p>
    <w:p w14:paraId="4D738A35">
      <w:pPr>
        <w:tabs>
          <w:tab w:val="left" w:pos="7665"/>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（3）向采购代理机构购买了采购文件并登记。</w:t>
      </w:r>
    </w:p>
    <w:p w14:paraId="28F64D68">
      <w:pPr>
        <w:tabs>
          <w:tab w:val="left" w:pos="7665"/>
        </w:tabs>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供应商不得存在的情形：</w:t>
      </w:r>
    </w:p>
    <w:p w14:paraId="28543F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（1）单位负责人为同一人或者存在直接控股、管理关系的不同供应商，不得参加同一合同项下的政府采购活动；</w:t>
      </w:r>
    </w:p>
    <w:p w14:paraId="2F8324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（2）为采购项目提供整体设计、规范编制或者项目管理、监理、检测等服务的供应商，不得再参加该采购项目的其他采购活动；</w:t>
      </w:r>
    </w:p>
    <w:p w14:paraId="1ACE19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（3）被最高人民法院在“信用中国”网站（www.creditchina.gov.cn）或各级信用信息共享平台中列入失信被执行人名单、重大税收违法案件当事人名单；</w:t>
      </w:r>
    </w:p>
    <w:p w14:paraId="07066F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（4）被“中国政府采购网”（www.ccgp.gov.cn）列入严重违法失信行为记录名单（且在限制投标处罚期内的）；</w:t>
      </w:r>
    </w:p>
    <w:p w14:paraId="5374D6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（5）法律法规规定的其他不得存在的情形。</w:t>
      </w:r>
    </w:p>
    <w:p w14:paraId="068EBA1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有上述情形之一的供应商，属于不合格供应商，其投标或中标资格将被取消。</w:t>
      </w:r>
    </w:p>
    <w:p w14:paraId="054BFBE2">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 投标费用</w:t>
      </w:r>
    </w:p>
    <w:p w14:paraId="435B330A">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参加投标的有关费用由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自行承担。</w:t>
      </w:r>
    </w:p>
    <w:p w14:paraId="38AF3275">
      <w:pPr>
        <w:pStyle w:val="33"/>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highlight w:val="none"/>
        </w:rPr>
      </w:pPr>
      <w:bookmarkStart w:id="287" w:name="_Toc77400779"/>
      <w:bookmarkEnd w:id="287"/>
      <w:bookmarkStart w:id="288" w:name="_Toc183582209"/>
      <w:bookmarkEnd w:id="288"/>
      <w:bookmarkStart w:id="289" w:name="_Toc183682346"/>
      <w:bookmarkEnd w:id="289"/>
      <w:bookmarkStart w:id="290" w:name="_Toc217446038"/>
      <w:bookmarkEnd w:id="290"/>
      <w:bookmarkStart w:id="291" w:name="_Toc89075875"/>
      <w:bookmarkEnd w:id="291"/>
      <w:r>
        <w:rPr>
          <w:rFonts w:hint="eastAsia" w:ascii="仿宋" w:hAnsi="仿宋" w:eastAsia="仿宋" w:cs="仿宋"/>
          <w:bCs w:val="0"/>
          <w:color w:val="000000"/>
          <w:sz w:val="24"/>
          <w:szCs w:val="24"/>
          <w:highlight w:val="none"/>
        </w:rPr>
        <w:t>三、</w:t>
      </w:r>
      <w:r>
        <w:rPr>
          <w:rFonts w:hint="eastAsia" w:ascii="仿宋" w:hAnsi="仿宋" w:eastAsia="仿宋" w:cs="仿宋"/>
          <w:bCs w:val="0"/>
          <w:color w:val="000000"/>
          <w:sz w:val="24"/>
          <w:szCs w:val="24"/>
          <w:highlight w:val="none"/>
          <w:lang w:eastAsia="zh-CN"/>
        </w:rPr>
        <w:t>磋商文件</w:t>
      </w:r>
    </w:p>
    <w:p w14:paraId="66570A51">
      <w:pPr>
        <w:pStyle w:val="34"/>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92" w:name="_Toc217446039"/>
      <w:bookmarkEnd w:id="292"/>
      <w:bookmarkStart w:id="293" w:name="_Toc183582210"/>
      <w:bookmarkEnd w:id="293"/>
      <w:bookmarkStart w:id="294" w:name="_Toc183682347"/>
      <w:bookmarkEnd w:id="294"/>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的构成</w:t>
      </w:r>
    </w:p>
    <w:p w14:paraId="5F99CA32">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是供应商准备</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和参加投标的依据，同时也是评标的重要依据，具有准法律文件性质。</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用以阐明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项目所需的资质、技术、服务及报价等要求、</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程序、有关规定和注意事项以及合同主要条款等。本</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包括以下内容：</w:t>
      </w:r>
    </w:p>
    <w:p w14:paraId="3EF857F8">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）磋商邀请</w:t>
      </w:r>
      <w:r>
        <w:rPr>
          <w:rFonts w:hint="eastAsia" w:ascii="仿宋" w:hAnsi="仿宋" w:eastAsia="仿宋" w:cs="仿宋"/>
          <w:color w:val="000000"/>
          <w:sz w:val="24"/>
          <w:szCs w:val="24"/>
          <w:highlight w:val="none"/>
        </w:rPr>
        <w:tab/>
      </w:r>
    </w:p>
    <w:p w14:paraId="6FEE96A5">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w:t>
      </w:r>
      <w:r>
        <w:rPr>
          <w:rFonts w:hint="eastAsia" w:ascii="仿宋" w:hAnsi="仿宋" w:eastAsia="仿宋" w:cs="仿宋"/>
          <w:color w:val="000000"/>
          <w:sz w:val="24"/>
          <w:szCs w:val="24"/>
          <w:highlight w:val="none"/>
        </w:rPr>
        <w:tab/>
      </w:r>
    </w:p>
    <w:p w14:paraId="27B9778B">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格式</w:t>
      </w:r>
      <w:r>
        <w:rPr>
          <w:rFonts w:hint="eastAsia" w:ascii="仿宋" w:hAnsi="仿宋" w:eastAsia="仿宋" w:cs="仿宋"/>
          <w:color w:val="000000"/>
          <w:sz w:val="24"/>
          <w:szCs w:val="24"/>
          <w:highlight w:val="none"/>
        </w:rPr>
        <w:tab/>
      </w:r>
    </w:p>
    <w:p w14:paraId="35221E3F">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的资格要求</w:t>
      </w:r>
      <w:r>
        <w:rPr>
          <w:rFonts w:hint="eastAsia" w:ascii="仿宋" w:hAnsi="仿宋" w:eastAsia="仿宋" w:cs="仿宋"/>
          <w:color w:val="000000"/>
          <w:sz w:val="24"/>
          <w:szCs w:val="24"/>
          <w:highlight w:val="none"/>
        </w:rPr>
        <w:tab/>
      </w:r>
    </w:p>
    <w:p w14:paraId="6E3836A8">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采购项目采购需求</w:t>
      </w:r>
      <w:r>
        <w:rPr>
          <w:rFonts w:hint="eastAsia" w:ascii="仿宋" w:hAnsi="仿宋" w:eastAsia="仿宋" w:cs="仿宋"/>
          <w:color w:val="000000"/>
          <w:sz w:val="24"/>
          <w:szCs w:val="24"/>
          <w:highlight w:val="none"/>
        </w:rPr>
        <w:tab/>
      </w:r>
    </w:p>
    <w:p w14:paraId="4BF8D300">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评标办法</w:t>
      </w:r>
      <w:r>
        <w:rPr>
          <w:rFonts w:hint="eastAsia" w:ascii="仿宋" w:hAnsi="仿宋" w:eastAsia="仿宋" w:cs="仿宋"/>
          <w:color w:val="000000"/>
          <w:sz w:val="24"/>
          <w:szCs w:val="24"/>
          <w:highlight w:val="none"/>
        </w:rPr>
        <w:tab/>
      </w:r>
    </w:p>
    <w:p w14:paraId="7D8E4BBC">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合同主要条款</w:t>
      </w:r>
      <w:r>
        <w:rPr>
          <w:rFonts w:hint="eastAsia" w:ascii="仿宋" w:hAnsi="仿宋" w:eastAsia="仿宋" w:cs="仿宋"/>
          <w:color w:val="000000"/>
          <w:sz w:val="24"/>
          <w:szCs w:val="24"/>
          <w:highlight w:val="none"/>
        </w:rPr>
        <w:tab/>
      </w:r>
    </w:p>
    <w:p w14:paraId="77029319">
      <w:pPr>
        <w:pageBreakBefore w:val="0"/>
        <w:widowControl w:val="0"/>
        <w:tabs>
          <w:tab w:val="left" w:pos="7665"/>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应认真阅读和充分理解</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中所有的事项、格式条款和规范要求。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没有对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全面做出实质性响应是</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的风险。没有按照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要求作出实质性响应的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将被拒绝。</w:t>
      </w:r>
    </w:p>
    <w:p w14:paraId="0C56864B">
      <w:pPr>
        <w:pStyle w:val="34"/>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95" w:name="_Toc217446040"/>
      <w:bookmarkEnd w:id="295"/>
      <w:bookmarkStart w:id="296" w:name="_Toc183682348"/>
      <w:bookmarkEnd w:id="296"/>
      <w:bookmarkStart w:id="297" w:name="_Toc183582211"/>
      <w:bookmarkEnd w:id="297"/>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的澄清和修改</w:t>
      </w:r>
    </w:p>
    <w:p w14:paraId="16DB8C11">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 在投标截止时间前，采购单位无论出于何种原因，可以对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进行澄清或者修改。</w:t>
      </w:r>
    </w:p>
    <w:p w14:paraId="5603B8B2">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.2 采购单位对已发出的</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进行澄清或者修改，将在</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递交</w:t>
      </w:r>
      <w:r>
        <w:rPr>
          <w:rFonts w:hint="eastAsia" w:ascii="仿宋" w:hAnsi="仿宋" w:eastAsia="仿宋" w:cs="仿宋"/>
          <w:color w:val="000000"/>
          <w:sz w:val="24"/>
          <w:szCs w:val="24"/>
          <w:highlight w:val="none"/>
        </w:rPr>
        <w:t>截止时间五日前进行，并以书面</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或公告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形式将澄清或者修改的内容通知所有</w:t>
      </w:r>
      <w:r>
        <w:rPr>
          <w:rFonts w:hint="eastAsia" w:ascii="仿宋" w:hAnsi="仿宋" w:eastAsia="仿宋" w:cs="仿宋"/>
          <w:color w:val="000000"/>
          <w:sz w:val="24"/>
          <w:szCs w:val="24"/>
          <w:highlight w:val="none"/>
          <w:lang w:val="en-US" w:eastAsia="zh-CN"/>
        </w:rPr>
        <w:t>获取</w:t>
      </w:r>
      <w:r>
        <w:rPr>
          <w:rFonts w:hint="eastAsia" w:ascii="仿宋" w:hAnsi="仿宋" w:eastAsia="仿宋" w:cs="仿宋"/>
          <w:color w:val="000000"/>
          <w:sz w:val="24"/>
          <w:szCs w:val="24"/>
          <w:highlight w:val="none"/>
        </w:rPr>
        <w:t>了</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的供应商。该澄清或者修改的内容为</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的组成部分。</w:t>
      </w:r>
    </w:p>
    <w:p w14:paraId="66F67087">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供应商对磋商文件质疑或</w:t>
      </w:r>
      <w:r>
        <w:rPr>
          <w:rFonts w:hint="eastAsia" w:ascii="仿宋" w:hAnsi="仿宋" w:eastAsia="仿宋" w:cs="仿宋"/>
          <w:color w:val="000000"/>
          <w:sz w:val="24"/>
          <w:szCs w:val="24"/>
          <w:highlight w:val="none"/>
        </w:rPr>
        <w:t>要求对</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文件进行澄清的，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应当在知道或应当知道（即收到</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文件之日或者</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文件公告期限届满之日）其权益受到损害之日起七个工作日内书面提出。</w:t>
      </w:r>
    </w:p>
    <w:p w14:paraId="3ED2A7B4">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.4 在投标截止时间前，采购单位可以视采购具体情况，延长投标截止时间和开标时间。</w:t>
      </w:r>
    </w:p>
    <w:p w14:paraId="3DCA978F">
      <w:pPr>
        <w:pStyle w:val="34"/>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98" w:name="_Toc217446041"/>
      <w:bookmarkEnd w:id="298"/>
      <w:bookmarkStart w:id="299" w:name="_Toc208848971"/>
      <w:bookmarkEnd w:id="299"/>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 答疑会和现场考察</w:t>
      </w:r>
    </w:p>
    <w:p w14:paraId="3C4AC4F5">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.1 根据采购项目和具体情况，采购单位认为有必要，可以组织召开标前答疑会或组织</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对项目现场进行考察。答疑会或进行现场考察的时间，采购单位将以书面形式通知所有购买了</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的供应商。</w:t>
      </w:r>
    </w:p>
    <w:p w14:paraId="0B29F402">
      <w:pPr>
        <w:pageBreakBefore w:val="0"/>
        <w:widowControl w:val="0"/>
        <w:kinsoku/>
        <w:wordWrap/>
        <w:overflowPunct/>
        <w:topLinePunct w:val="0"/>
        <w:autoSpaceDE/>
        <w:autoSpaceDN/>
        <w:bidi w:val="0"/>
        <w:snapToGrid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 供应商考察现场所发生的一切费用由供应商自己承担。</w:t>
      </w:r>
    </w:p>
    <w:p w14:paraId="61B9419D">
      <w:pPr>
        <w:pStyle w:val="33"/>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highlight w:val="none"/>
        </w:rPr>
      </w:pPr>
      <w:bookmarkStart w:id="300" w:name="_Toc89075876"/>
      <w:bookmarkEnd w:id="300"/>
      <w:bookmarkStart w:id="301" w:name="_Toc217446042"/>
      <w:bookmarkEnd w:id="301"/>
      <w:bookmarkStart w:id="302" w:name="_Toc77400780"/>
      <w:bookmarkEnd w:id="302"/>
      <w:bookmarkStart w:id="303" w:name="_Toc183682351"/>
      <w:bookmarkEnd w:id="303"/>
      <w:bookmarkStart w:id="304" w:name="_Toc183582214"/>
      <w:bookmarkEnd w:id="304"/>
      <w:r>
        <w:rPr>
          <w:rFonts w:hint="eastAsia" w:ascii="仿宋" w:hAnsi="仿宋" w:eastAsia="仿宋" w:cs="仿宋"/>
          <w:bCs w:val="0"/>
          <w:color w:val="000000"/>
          <w:sz w:val="24"/>
          <w:szCs w:val="24"/>
          <w:highlight w:val="none"/>
        </w:rPr>
        <w:t>四、</w:t>
      </w:r>
      <w:r>
        <w:rPr>
          <w:rFonts w:hint="eastAsia" w:ascii="仿宋" w:hAnsi="仿宋" w:eastAsia="仿宋" w:cs="仿宋"/>
          <w:bCs w:val="0"/>
          <w:color w:val="000000"/>
          <w:sz w:val="24"/>
          <w:szCs w:val="24"/>
          <w:highlight w:val="none"/>
          <w:lang w:eastAsia="zh-CN"/>
        </w:rPr>
        <w:t>响应文件</w:t>
      </w:r>
    </w:p>
    <w:p w14:paraId="1FF34669">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05" w:name="_Toc183582215"/>
      <w:bookmarkEnd w:id="305"/>
      <w:bookmarkStart w:id="306" w:name="_Toc183682352"/>
      <w:bookmarkEnd w:id="306"/>
      <w:bookmarkStart w:id="307" w:name="_Toc217446043"/>
      <w:bookmarkEnd w:id="307"/>
      <w:r>
        <w:rPr>
          <w:rFonts w:hint="eastAsia" w:ascii="仿宋" w:hAnsi="仿宋" w:eastAsia="仿宋" w:cs="仿宋"/>
          <w:bCs w:val="0"/>
          <w:color w:val="000000"/>
          <w:sz w:val="24"/>
          <w:szCs w:val="24"/>
          <w:highlight w:val="none"/>
          <w:lang w:val="en-US" w:eastAsia="zh-CN"/>
        </w:rPr>
        <w:t>8</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的语言</w:t>
      </w:r>
    </w:p>
    <w:p w14:paraId="2B864FB6">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以及</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与采购单位就有关投标的所有来往书面文件均须使用中文。</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中如附有外文资料，必须逐一对应翻译成中文并加盖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公章后附在相关外文资料后面，否则，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将作为无效投标处理。</w:t>
      </w:r>
    </w:p>
    <w:p w14:paraId="412321AC">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.2 翻译的中文资料与外文资料如果出现差异和矛盾时，以中文为准。但不能故意错误翻译，否则，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将作为无效投标处理。</w:t>
      </w:r>
    </w:p>
    <w:p w14:paraId="191B6212">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08" w:name="_Toc183682353"/>
      <w:bookmarkEnd w:id="308"/>
      <w:bookmarkStart w:id="309" w:name="_Toc217446044"/>
      <w:bookmarkEnd w:id="309"/>
      <w:bookmarkStart w:id="310" w:name="_Toc183582216"/>
      <w:bookmarkEnd w:id="310"/>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．计量单位</w:t>
      </w:r>
    </w:p>
    <w:p w14:paraId="264A3610">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除技术规格及要求中另有规定外，本采购项下的投标均采用国家法定的计量单位。</w:t>
      </w:r>
    </w:p>
    <w:p w14:paraId="5C531420">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11" w:name="_Toc217446045"/>
      <w:bookmarkEnd w:id="311"/>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 投标货币</w:t>
      </w:r>
    </w:p>
    <w:p w14:paraId="45B2B1C4">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本次</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项目的投标均以人民币报价。</w:t>
      </w:r>
    </w:p>
    <w:p w14:paraId="24DF1DF0">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12" w:name="_Toc217446046"/>
      <w:bookmarkEnd w:id="312"/>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 联合体投标</w:t>
      </w:r>
    </w:p>
    <w:p w14:paraId="54A188D2">
      <w:pPr>
        <w:pStyle w:val="4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详见供应商须知前附表。</w:t>
      </w:r>
    </w:p>
    <w:p w14:paraId="1766B729">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13" w:name="_Toc217446047"/>
      <w:bookmarkEnd w:id="313"/>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2</w:t>
      </w:r>
      <w:r>
        <w:rPr>
          <w:rFonts w:hint="eastAsia" w:ascii="仿宋" w:hAnsi="仿宋" w:eastAsia="仿宋" w:cs="仿宋"/>
          <w:bCs w:val="0"/>
          <w:color w:val="000000"/>
          <w:sz w:val="24"/>
          <w:szCs w:val="24"/>
          <w:highlight w:val="none"/>
        </w:rPr>
        <w:t>. 知识产权</w:t>
      </w:r>
    </w:p>
    <w:p w14:paraId="33A89319">
      <w:pPr>
        <w:pStyle w:val="4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承担所有相关责任。</w:t>
      </w:r>
    </w:p>
    <w:p w14:paraId="7C65C551">
      <w:pPr>
        <w:pStyle w:val="4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 采购人享有本项目实施过程中产生的知识成果及知识产权。</w:t>
      </w:r>
    </w:p>
    <w:p w14:paraId="5DFA8F76">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如欲在项目实施过程中采用自有知识成果，需在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中声明，并提供相关知识产权证明文件。使用该知识成果后，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需提供开发接口和开发手册等技术文档，并承诺提供无限期技术支持，采购人享有永久使用权。</w:t>
      </w:r>
    </w:p>
    <w:p w14:paraId="38A4BEA1">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.4 如采用</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 xml:space="preserve">所不拥有的知识产权，则在投标报价中必须包括合法获取该知识产权的相关费用。 </w:t>
      </w:r>
    </w:p>
    <w:p w14:paraId="439C81A8">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14" w:name="_Toc217446048"/>
      <w:bookmarkEnd w:id="314"/>
      <w:bookmarkStart w:id="315" w:name="_Toc183582217"/>
      <w:bookmarkEnd w:id="315"/>
      <w:bookmarkStart w:id="316" w:name="_Toc183682354"/>
      <w:bookmarkEnd w:id="316"/>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的组成</w:t>
      </w:r>
    </w:p>
    <w:p w14:paraId="289C9929">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color w:val="000000"/>
          <w:sz w:val="24"/>
          <w:szCs w:val="24"/>
          <w:highlight w:val="none"/>
        </w:rPr>
      </w:pPr>
      <w:bookmarkStart w:id="317" w:name="_Toc217446049"/>
      <w:bookmarkStart w:id="318" w:name="_Toc183682355"/>
      <w:bookmarkStart w:id="319" w:name="_Toc183582218"/>
      <w:r>
        <w:rPr>
          <w:rFonts w:hint="eastAsia" w:ascii="仿宋" w:hAnsi="仿宋" w:eastAsia="仿宋" w:cs="仿宋"/>
          <w:color w:val="000000"/>
          <w:sz w:val="24"/>
          <w:szCs w:val="24"/>
          <w:highlight w:val="none"/>
          <w:lang w:val="en-US" w:eastAsia="zh-CN"/>
        </w:rPr>
        <w:t>13.1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的规定和要求编制</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磋商文件允许分包的，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拟在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后将</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项目的非主体、非关键性工作交由他人完成的，应当在响应文件中载明。供应商编写的响应文件应包括下列部分：</w:t>
      </w:r>
    </w:p>
    <w:bookmarkEnd w:id="317"/>
    <w:bookmarkEnd w:id="318"/>
    <w:bookmarkEnd w:id="319"/>
    <w:p w14:paraId="08BDC67A">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（1）投标函；</w:t>
      </w:r>
    </w:p>
    <w:p w14:paraId="1044D70D">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（2）身份证明书及授权书</w:t>
      </w:r>
    </w:p>
    <w:p w14:paraId="01A937F5">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（3）开标一览表</w:t>
      </w:r>
    </w:p>
    <w:p w14:paraId="425FBE57">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（4）分项报价表</w:t>
      </w:r>
    </w:p>
    <w:p w14:paraId="5137475B">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（5）供应商基本情况表</w:t>
      </w:r>
    </w:p>
    <w:p w14:paraId="5A11B9F6">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（6）供应商类似项目业绩一览表</w:t>
      </w:r>
    </w:p>
    <w:p w14:paraId="4FA5BCB7">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（7）服务团队</w:t>
      </w:r>
    </w:p>
    <w:p w14:paraId="7E11F2AB">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（8）供应商资格证明文件及供应商认为需要提供的其他文件和资料</w:t>
      </w:r>
    </w:p>
    <w:p w14:paraId="15B05092">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（9）服务方案</w:t>
      </w:r>
    </w:p>
    <w:p w14:paraId="06F831B3">
      <w:pPr>
        <w:pStyle w:val="34"/>
        <w:pageBreakBefore w:val="0"/>
        <w:widowControl w:val="0"/>
        <w:tabs>
          <w:tab w:val="left" w:pos="3480"/>
        </w:tabs>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格式</w:t>
      </w:r>
      <w:r>
        <w:rPr>
          <w:rFonts w:hint="eastAsia" w:ascii="仿宋" w:hAnsi="仿宋" w:eastAsia="仿宋" w:cs="仿宋"/>
          <w:color w:val="000000"/>
          <w:sz w:val="24"/>
          <w:szCs w:val="24"/>
          <w:highlight w:val="none"/>
        </w:rPr>
        <w:tab/>
      </w:r>
    </w:p>
    <w:p w14:paraId="44F457DD">
      <w:pPr>
        <w:tabs>
          <w:tab w:val="left" w:pos="7665"/>
        </w:tabs>
        <w:spacing w:beforeAutospacing="0" w:afterAutospacing="0" w:line="360" w:lineRule="auto"/>
        <w:ind w:firstLine="480" w:firstLineChars="200"/>
        <w:rPr>
          <w:rFonts w:hint="eastAsia" w:ascii="仿宋" w:hAnsi="仿宋" w:eastAsia="仿宋" w:cs="仿宋"/>
          <w:sz w:val="24"/>
          <w:highlight w:val="none"/>
        </w:rPr>
      </w:pPr>
      <w:bookmarkStart w:id="320" w:name="_Toc217446050"/>
      <w:bookmarkStart w:id="321" w:name="_Toc183582223"/>
      <w:bookmarkStart w:id="322" w:name="_Toc183682360"/>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.1 供应商应严格按照磋商文件第三章中提供的“响应文件格式”填写相关内容。除明确允许供应商可以自行编写的外，供应商不得以“响应文件格式”规定之外的方式填写相关内容。</w:t>
      </w:r>
    </w:p>
    <w:p w14:paraId="6526B267">
      <w:pPr>
        <w:tabs>
          <w:tab w:val="left" w:pos="7665"/>
        </w:tabs>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.2 对于没有格式要求的响应文件由供应商自行编写。</w:t>
      </w:r>
    </w:p>
    <w:p w14:paraId="6D5AA9E2">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14.3供应商提供的响应文件应当使用竞争性磋商文件所提供的响应文件格式（表格可按照同样格式扩展），并保证所提供的资料的真实性。未提供格式的，供应商可自行编制。</w:t>
      </w:r>
    </w:p>
    <w:p w14:paraId="53008766">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14.4</w:t>
      </w:r>
      <w:r>
        <w:rPr>
          <w:rFonts w:hint="eastAsia" w:ascii="仿宋" w:hAnsi="仿宋" w:eastAsia="仿宋" w:cs="仿宋"/>
          <w:sz w:val="24"/>
          <w:highlight w:val="none"/>
        </w:rPr>
        <w:t>本</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规定的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编制中所需提交的证明材料</w:t>
      </w:r>
      <w:r>
        <w:rPr>
          <w:rFonts w:hint="eastAsia" w:ascii="仿宋" w:hAnsi="仿宋" w:eastAsia="仿宋" w:cs="仿宋"/>
          <w:sz w:val="24"/>
          <w:highlight w:val="none"/>
          <w:lang w:val="en-US" w:eastAsia="zh-CN"/>
        </w:rPr>
        <w:t>须加盖供应商电子公章</w:t>
      </w:r>
      <w:r>
        <w:rPr>
          <w:rFonts w:hint="eastAsia" w:ascii="仿宋" w:hAnsi="仿宋" w:eastAsia="仿宋" w:cs="仿宋"/>
          <w:sz w:val="24"/>
          <w:highlight w:val="none"/>
        </w:rPr>
        <w:t>，且内容须清晰</w:t>
      </w:r>
      <w:r>
        <w:rPr>
          <w:rFonts w:hint="eastAsia" w:ascii="仿宋" w:hAnsi="仿宋" w:eastAsia="仿宋" w:cs="仿宋"/>
          <w:sz w:val="24"/>
          <w:highlight w:val="none"/>
          <w:lang w:eastAsia="zh-CN"/>
        </w:rPr>
        <w:t>可辨</w:t>
      </w:r>
      <w:r>
        <w:rPr>
          <w:rFonts w:hint="eastAsia" w:ascii="仿宋" w:hAnsi="仿宋" w:eastAsia="仿宋" w:cs="仿宋"/>
          <w:sz w:val="24"/>
          <w:highlight w:val="none"/>
        </w:rPr>
        <w:t>。</w:t>
      </w:r>
    </w:p>
    <w:p w14:paraId="030D7F62">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14.5</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严禁涂改或行间插字和增删。除非这些修改是根据采购人的指示进行的，或者是供应商造成的必须修改的错误，必要的修改处必须有供应商</w:t>
      </w:r>
      <w:r>
        <w:rPr>
          <w:rFonts w:hint="eastAsia" w:ascii="仿宋" w:hAnsi="仿宋" w:eastAsia="仿宋" w:cs="仿宋"/>
          <w:sz w:val="24"/>
          <w:highlight w:val="none"/>
          <w:lang w:eastAsia="zh-CN"/>
        </w:rPr>
        <w:t>法定代表人</w:t>
      </w:r>
      <w:r>
        <w:rPr>
          <w:rFonts w:hint="eastAsia" w:ascii="仿宋" w:hAnsi="仿宋" w:eastAsia="仿宋" w:cs="仿宋"/>
          <w:sz w:val="24"/>
          <w:highlight w:val="none"/>
        </w:rPr>
        <w:t>或其授权代表人签字。</w:t>
      </w:r>
    </w:p>
    <w:p w14:paraId="58F8F5D1">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14.6</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中分标段的，</w:t>
      </w:r>
      <w:r>
        <w:rPr>
          <w:rFonts w:hint="eastAsia" w:ascii="仿宋" w:hAnsi="仿宋" w:eastAsia="仿宋" w:cs="仿宋"/>
          <w:sz w:val="24"/>
          <w:highlight w:val="none"/>
          <w:lang w:val="zh-CN"/>
        </w:rPr>
        <w:t>供应商须针对本单位所投标段分别编制响应文件并单独提交。</w:t>
      </w:r>
      <w:r>
        <w:rPr>
          <w:rFonts w:hint="eastAsia" w:ascii="仿宋" w:hAnsi="仿宋" w:eastAsia="仿宋" w:cs="仿宋"/>
          <w:sz w:val="24"/>
          <w:highlight w:val="none"/>
        </w:rPr>
        <w:t>供应商应当按照</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的要求编制</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应当对</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提出的要求和条件作出明确响应。</w:t>
      </w:r>
    </w:p>
    <w:p w14:paraId="4C15A51F">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14.7</w:t>
      </w: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制作时，按照</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中明确的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目录和格式进行编制，保证目录清晰、内容完整。</w:t>
      </w:r>
      <w:r>
        <w:rPr>
          <w:rFonts w:hint="eastAsia" w:ascii="仿宋" w:hAnsi="仿宋" w:eastAsia="仿宋" w:cs="仿宋"/>
          <w:sz w:val="24"/>
          <w:highlight w:val="none"/>
          <w:lang w:val="en-US" w:eastAsia="zh-CN"/>
        </w:rPr>
        <w:t>操作方法详见本须知前附表第24项。</w:t>
      </w:r>
      <w:r>
        <w:rPr>
          <w:rFonts w:hint="eastAsia" w:ascii="仿宋" w:hAnsi="仿宋" w:eastAsia="仿宋" w:cs="仿宋"/>
          <w:sz w:val="24"/>
          <w:highlight w:val="none"/>
        </w:rPr>
        <w:t xml:space="preserve">  </w:t>
      </w:r>
    </w:p>
    <w:p w14:paraId="2E55C770">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14.8</w:t>
      </w: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须使用</w:t>
      </w:r>
      <w:r>
        <w:rPr>
          <w:rFonts w:hint="eastAsia" w:ascii="仿宋" w:hAnsi="仿宋" w:eastAsia="仿宋" w:cs="仿宋"/>
          <w:sz w:val="24"/>
          <w:highlight w:val="none"/>
          <w:lang w:eastAsia="zh-CN"/>
        </w:rPr>
        <w:t>供应商</w:t>
      </w:r>
      <w:r>
        <w:rPr>
          <w:rFonts w:hint="eastAsia" w:ascii="仿宋" w:hAnsi="仿宋" w:eastAsia="仿宋" w:cs="仿宋"/>
          <w:sz w:val="24"/>
          <w:highlight w:val="none"/>
          <w:lang w:val="en-US" w:eastAsia="zh-CN"/>
        </w:rPr>
        <w:t>电子公章</w:t>
      </w:r>
      <w:r>
        <w:rPr>
          <w:rFonts w:hint="eastAsia" w:ascii="仿宋" w:hAnsi="仿宋" w:eastAsia="仿宋" w:cs="仿宋"/>
          <w:sz w:val="24"/>
          <w:highlight w:val="none"/>
        </w:rPr>
        <w:t>以及法定代表人的电子签</w:t>
      </w:r>
      <w:r>
        <w:rPr>
          <w:rFonts w:hint="eastAsia" w:ascii="仿宋" w:hAnsi="仿宋" w:eastAsia="仿宋" w:cs="仿宋"/>
          <w:sz w:val="24"/>
          <w:highlight w:val="none"/>
          <w:lang w:val="en-US" w:eastAsia="zh-CN"/>
        </w:rPr>
        <w:t>名（或手写签名的扫描件）</w:t>
      </w:r>
      <w:r>
        <w:rPr>
          <w:rFonts w:hint="eastAsia" w:ascii="仿宋" w:hAnsi="仿宋" w:eastAsia="仿宋" w:cs="仿宋"/>
          <w:sz w:val="24"/>
          <w:highlight w:val="none"/>
        </w:rPr>
        <w:t>。</w:t>
      </w:r>
      <w:r>
        <w:rPr>
          <w:rFonts w:hint="eastAsia" w:ascii="仿宋" w:hAnsi="仿宋" w:eastAsia="仿宋" w:cs="仿宋"/>
          <w:b/>
          <w:bCs/>
          <w:sz w:val="24"/>
          <w:highlight w:val="none"/>
        </w:rPr>
        <w:t>若无电子签章</w:t>
      </w:r>
      <w:r>
        <w:rPr>
          <w:rFonts w:hint="eastAsia" w:ascii="仿宋" w:hAnsi="仿宋" w:eastAsia="仿宋" w:cs="仿宋"/>
          <w:b/>
          <w:bCs/>
          <w:sz w:val="24"/>
          <w:highlight w:val="none"/>
          <w:lang w:val="en-US" w:eastAsia="zh-CN"/>
        </w:rPr>
        <w:t>/签名</w:t>
      </w:r>
      <w:r>
        <w:rPr>
          <w:rFonts w:hint="eastAsia" w:ascii="仿宋" w:hAnsi="仿宋" w:eastAsia="仿宋" w:cs="仿宋"/>
          <w:b/>
          <w:bCs/>
          <w:sz w:val="24"/>
          <w:highlight w:val="none"/>
        </w:rPr>
        <w:t>，则视为</w:t>
      </w:r>
      <w:r>
        <w:rPr>
          <w:rFonts w:hint="eastAsia" w:ascii="仿宋" w:hAnsi="仿宋" w:eastAsia="仿宋" w:cs="仿宋"/>
          <w:b/>
          <w:bCs/>
          <w:sz w:val="24"/>
          <w:highlight w:val="none"/>
          <w:lang w:eastAsia="zh-CN"/>
        </w:rPr>
        <w:t>无效响应</w:t>
      </w:r>
      <w:r>
        <w:rPr>
          <w:rFonts w:hint="eastAsia" w:ascii="仿宋" w:hAnsi="仿宋" w:eastAsia="仿宋" w:cs="仿宋"/>
          <w:b/>
          <w:bCs/>
          <w:sz w:val="24"/>
          <w:highlight w:val="none"/>
        </w:rPr>
        <w:t>。</w:t>
      </w:r>
    </w:p>
    <w:bookmarkEnd w:id="320"/>
    <w:bookmarkEnd w:id="321"/>
    <w:bookmarkEnd w:id="322"/>
    <w:p w14:paraId="79AC6C5A">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5</w:t>
      </w:r>
      <w:r>
        <w:rPr>
          <w:rFonts w:hint="eastAsia" w:ascii="仿宋" w:hAnsi="仿宋" w:eastAsia="仿宋" w:cs="仿宋"/>
          <w:bCs w:val="0"/>
          <w:color w:val="000000"/>
          <w:sz w:val="24"/>
          <w:szCs w:val="24"/>
          <w:highlight w:val="none"/>
        </w:rPr>
        <w:t>．投标保证金</w:t>
      </w:r>
    </w:p>
    <w:p w14:paraId="083EFEA9">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投标时，必须以人民币提交</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规定数额的投标保证金，并作为其投标的一部分。</w:t>
      </w:r>
    </w:p>
    <w:p w14:paraId="14AE79F5">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.2未按</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要求在规定时间前交纳规定数额投标保证金的投标将被拒绝。</w:t>
      </w:r>
    </w:p>
    <w:p w14:paraId="6CABB05A">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所交纳的投标保证金不计利息。</w:t>
      </w:r>
    </w:p>
    <w:p w14:paraId="075AE9E1">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.4未</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人的投标保证金，将在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通知书发出后五个工作日内全额退还。</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人的投标保证金，在合同签订生效并按规定交纳了履约保证金后五个工作日内全额退还。</w:t>
      </w:r>
    </w:p>
    <w:p w14:paraId="583428DD">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.5发生下列情形之一的，采购代理机构将不予退还</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交纳的投标保证金：</w:t>
      </w:r>
    </w:p>
    <w:p w14:paraId="376E6A89">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规定的投标截止时间内撤回投标；</w:t>
      </w:r>
    </w:p>
    <w:p w14:paraId="68A4DF74">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（2）在采购人确定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人以前放弃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候选资格的；</w:t>
      </w:r>
    </w:p>
    <w:p w14:paraId="21050998">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（3）由于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人的原因未能按照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的规定与采购人签订合同；</w:t>
      </w:r>
    </w:p>
    <w:p w14:paraId="33F7728C">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（4）由于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人的原因未能按照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的规定交纳履约保证金；</w:t>
      </w:r>
    </w:p>
    <w:p w14:paraId="148DA2B1">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（5）投标有效期内，</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在政府采购活动中有违法、违规、违纪行为</w:t>
      </w:r>
      <w:r>
        <w:rPr>
          <w:rFonts w:hint="eastAsia" w:ascii="仿宋" w:hAnsi="仿宋" w:eastAsia="仿宋" w:cs="仿宋"/>
          <w:color w:val="000000"/>
          <w:sz w:val="24"/>
          <w:szCs w:val="24"/>
          <w:highlight w:val="none"/>
          <w:lang w:eastAsia="zh-CN"/>
        </w:rPr>
        <w:t>。</w:t>
      </w:r>
    </w:p>
    <w:p w14:paraId="1A64B177">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23" w:name="_Toc183682361"/>
      <w:bookmarkEnd w:id="323"/>
      <w:bookmarkStart w:id="324" w:name="_Toc217446051"/>
      <w:bookmarkEnd w:id="324"/>
      <w:bookmarkStart w:id="325" w:name="_Toc183582224"/>
      <w:bookmarkEnd w:id="325"/>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6</w:t>
      </w:r>
      <w:r>
        <w:rPr>
          <w:rFonts w:hint="eastAsia" w:ascii="仿宋" w:hAnsi="仿宋" w:eastAsia="仿宋" w:cs="仿宋"/>
          <w:bCs w:val="0"/>
          <w:color w:val="000000"/>
          <w:sz w:val="24"/>
          <w:szCs w:val="24"/>
          <w:highlight w:val="none"/>
        </w:rPr>
        <w:t>．投标有效期</w:t>
      </w:r>
    </w:p>
    <w:p w14:paraId="5F89F622">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 投标有效期</w:t>
      </w:r>
      <w:r>
        <w:rPr>
          <w:rFonts w:hint="eastAsia" w:ascii="仿宋" w:hAnsi="仿宋" w:eastAsia="仿宋" w:cs="仿宋"/>
          <w:color w:val="000000"/>
          <w:sz w:val="24"/>
          <w:szCs w:val="24"/>
          <w:highlight w:val="none"/>
          <w:lang w:val="en-US" w:eastAsia="zh-CN"/>
        </w:rPr>
        <w:t>详见供应商须知前附表</w:t>
      </w:r>
      <w:r>
        <w:rPr>
          <w:rFonts w:hint="eastAsia" w:ascii="仿宋" w:hAnsi="仿宋" w:eastAsia="仿宋" w:cs="仿宋"/>
          <w:color w:val="000000"/>
          <w:sz w:val="24"/>
          <w:szCs w:val="24"/>
          <w:highlight w:val="none"/>
        </w:rPr>
        <w:t>。投标有效期短于此规定期限的投标，将被拒绝。</w:t>
      </w:r>
    </w:p>
    <w:p w14:paraId="7B63E1FE">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.2 特殊情况下，采购人可于投标有效期满之前要求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同意延长有效期，要求与答复均应为书面形式。</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可以拒绝上述要求，其投标保证金</w:t>
      </w:r>
      <w:r>
        <w:rPr>
          <w:rFonts w:hint="eastAsia" w:ascii="仿宋" w:hAnsi="仿宋" w:eastAsia="仿宋" w:cs="仿宋"/>
          <w:color w:val="000000"/>
          <w:spacing w:val="8"/>
          <w:sz w:val="24"/>
          <w:szCs w:val="24"/>
          <w:highlight w:val="none"/>
        </w:rPr>
        <w:t>不被没收。</w:t>
      </w:r>
      <w:r>
        <w:rPr>
          <w:rFonts w:hint="eastAsia" w:ascii="仿宋" w:hAnsi="仿宋" w:eastAsia="仿宋" w:cs="仿宋"/>
          <w:color w:val="000000"/>
          <w:sz w:val="24"/>
          <w:szCs w:val="24"/>
          <w:highlight w:val="none"/>
        </w:rPr>
        <w:t>拒绝延长投标有效期的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不得再参与该项目后续采购活动。同意延长投标有效期的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不能修改其</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，关于投标保证金的有关规定在延长的投标有效期内继续有效。</w:t>
      </w:r>
    </w:p>
    <w:p w14:paraId="4A6706D0">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26" w:name="_Toc217446052"/>
      <w:bookmarkEnd w:id="326"/>
      <w:bookmarkStart w:id="327" w:name="_Toc183582225"/>
      <w:bookmarkEnd w:id="327"/>
      <w:bookmarkStart w:id="328" w:name="_Toc183682362"/>
      <w:bookmarkEnd w:id="328"/>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7</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的印制和签署</w:t>
      </w:r>
    </w:p>
    <w:p w14:paraId="3507ACC2">
      <w:pPr>
        <w:pStyle w:val="34"/>
        <w:spacing w:before="0" w:after="0" w:line="360" w:lineRule="auto"/>
        <w:ind w:firstLine="512" w:firstLineChars="200"/>
        <w:rPr>
          <w:rFonts w:hint="eastAsia" w:ascii="仿宋" w:hAnsi="仿宋" w:eastAsia="仿宋" w:cs="仿宋"/>
          <w:b w:val="0"/>
          <w:bCs w:val="0"/>
          <w:color w:val="000000"/>
          <w:spacing w:val="8"/>
          <w:sz w:val="24"/>
          <w:szCs w:val="24"/>
          <w:highlight w:val="none"/>
          <w:lang w:val="en-US" w:eastAsia="zh-CN" w:bidi="ar-SA"/>
        </w:rPr>
      </w:pPr>
      <w:r>
        <w:rPr>
          <w:rFonts w:hint="eastAsia" w:ascii="仿宋" w:hAnsi="仿宋" w:eastAsia="仿宋" w:cs="仿宋"/>
          <w:b w:val="0"/>
          <w:bCs w:val="0"/>
          <w:color w:val="000000"/>
          <w:spacing w:val="8"/>
          <w:sz w:val="24"/>
          <w:szCs w:val="24"/>
          <w:highlight w:val="none"/>
          <w:lang w:val="en-US" w:eastAsia="zh-CN" w:bidi="ar-SA"/>
        </w:rPr>
        <w:t>本项目采用不见面开标。</w:t>
      </w:r>
    </w:p>
    <w:p w14:paraId="6195C256">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8</w:t>
      </w:r>
      <w:r>
        <w:rPr>
          <w:rFonts w:hint="eastAsia" w:ascii="仿宋" w:hAnsi="仿宋" w:eastAsia="仿宋" w:cs="仿宋"/>
          <w:bCs w:val="0"/>
          <w:color w:val="000000"/>
          <w:sz w:val="24"/>
          <w:szCs w:val="24"/>
          <w:highlight w:val="none"/>
        </w:rPr>
        <w:t xml:space="preserve">. </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的密封和标注</w:t>
      </w:r>
    </w:p>
    <w:p w14:paraId="3791E23F">
      <w:pPr>
        <w:tabs>
          <w:tab w:val="left" w:pos="1080"/>
        </w:tabs>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.1 供应商应在磋商文件规定的磋商截止时间前，将响应文件按供应商须知第15条规定加密上传，磋商截止时间以后上传递交的响应文件将被“政府采购云平台”拒收。</w:t>
      </w:r>
    </w:p>
    <w:p w14:paraId="7AD39E16">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19</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的递交</w:t>
      </w:r>
    </w:p>
    <w:p w14:paraId="123857BC">
      <w:pPr>
        <w:tabs>
          <w:tab w:val="left" w:pos="1080"/>
        </w:tabs>
        <w:spacing w:beforeAutospacing="0" w:afterAutospacing="0" w:line="360" w:lineRule="auto"/>
        <w:ind w:firstLine="480" w:firstLineChars="200"/>
        <w:rPr>
          <w:rFonts w:hint="eastAsia" w:ascii="仿宋" w:hAnsi="仿宋" w:eastAsia="仿宋" w:cs="仿宋"/>
          <w:sz w:val="24"/>
          <w:highlight w:val="none"/>
        </w:rPr>
      </w:pPr>
      <w:bookmarkStart w:id="329" w:name="_Toc183582228"/>
      <w:bookmarkStart w:id="330" w:name="_Toc217446055"/>
      <w:bookmarkStart w:id="331" w:name="_Toc183682365"/>
      <w:r>
        <w:rPr>
          <w:rFonts w:hint="eastAsia" w:ascii="仿宋" w:hAnsi="仿宋" w:eastAsia="仿宋" w:cs="仿宋"/>
          <w:sz w:val="24"/>
          <w:highlight w:val="none"/>
          <w:lang w:val="en-US" w:eastAsia="zh-CN"/>
        </w:rPr>
        <w:t>19</w:t>
      </w:r>
      <w:r>
        <w:rPr>
          <w:rFonts w:hint="eastAsia" w:ascii="仿宋" w:hAnsi="仿宋" w:eastAsia="仿宋" w:cs="仿宋"/>
          <w:sz w:val="24"/>
          <w:highlight w:val="none"/>
        </w:rPr>
        <w:t>.1 在</w:t>
      </w:r>
      <w:r>
        <w:rPr>
          <w:rFonts w:hint="eastAsia" w:ascii="仿宋" w:hAnsi="仿宋" w:eastAsia="仿宋" w:cs="仿宋"/>
          <w:sz w:val="24"/>
          <w:highlight w:val="none"/>
          <w:lang w:eastAsia="zh-CN"/>
        </w:rPr>
        <w:t>采购</w:t>
      </w:r>
      <w:r>
        <w:rPr>
          <w:rFonts w:hint="eastAsia" w:ascii="仿宋" w:hAnsi="仿宋" w:eastAsia="仿宋" w:cs="仿宋"/>
          <w:sz w:val="24"/>
          <w:highlight w:val="none"/>
        </w:rPr>
        <w:t>文件要求提交投标文件的截止时间之后提交的投标文件，为无效投标文件，采购代理机构将拒绝接收。</w:t>
      </w:r>
    </w:p>
    <w:p w14:paraId="20F19F95">
      <w:pPr>
        <w:tabs>
          <w:tab w:val="left" w:pos="1080"/>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19.2项目采用不见面开标。只需将加密电子投标文件在投标截止时间前通过 新疆政府采购网-政采云平台上传完成。上传时必须得到电脑“上传成功”的确认回复后方为上传成功。逾期上传的或者未上传到平台的投标文件，采购人不予受理。</w:t>
      </w:r>
    </w:p>
    <w:bookmarkEnd w:id="329"/>
    <w:bookmarkEnd w:id="330"/>
    <w:bookmarkEnd w:id="331"/>
    <w:p w14:paraId="66A9D8B0">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0</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的修改和撤回</w:t>
      </w:r>
    </w:p>
    <w:p w14:paraId="35F02766">
      <w:pPr>
        <w:spacing w:beforeAutospacing="0" w:afterAutospacing="0" w:line="360" w:lineRule="auto"/>
        <w:ind w:firstLine="480" w:firstLineChars="200"/>
        <w:rPr>
          <w:rFonts w:hint="eastAsia" w:ascii="仿宋" w:hAnsi="仿宋" w:eastAsia="仿宋" w:cs="仿宋"/>
          <w:sz w:val="24"/>
          <w:highlight w:val="none"/>
        </w:rPr>
      </w:pPr>
      <w:bookmarkStart w:id="332" w:name="_Toc89075878"/>
      <w:bookmarkStart w:id="333" w:name="_Toc183582231"/>
      <w:bookmarkStart w:id="334" w:name="_Toc183682368"/>
      <w:bookmarkStart w:id="335" w:name="_Toc77400782"/>
      <w:bookmarkStart w:id="336" w:name="_Toc217446056"/>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.1 供应商在供应商须知前附表规定的响应文件递交截止时间之前，可在政采云平台上随时撤回已上传的电子响应文件，将修改好的电子响应文件在响应文件递交截止时间前重新上传到政采云平台的</w:t>
      </w:r>
      <w:r>
        <w:rPr>
          <w:rFonts w:hint="eastAsia" w:ascii="仿宋" w:hAnsi="仿宋" w:eastAsia="仿宋" w:cs="仿宋"/>
          <w:sz w:val="24"/>
          <w:highlight w:val="none"/>
          <w:lang w:eastAsia="zh-CN"/>
        </w:rPr>
        <w:t>指定</w:t>
      </w:r>
      <w:r>
        <w:rPr>
          <w:rFonts w:hint="eastAsia" w:ascii="仿宋" w:hAnsi="仿宋" w:eastAsia="仿宋" w:cs="仿宋"/>
          <w:sz w:val="24"/>
          <w:highlight w:val="none"/>
        </w:rPr>
        <w:t>位置。</w:t>
      </w:r>
    </w:p>
    <w:p w14:paraId="2B878E3B">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.2 在投标截止时间之后，供应商不得对其递交的响应文件做任何修改或撤回投标。</w:t>
      </w:r>
    </w:p>
    <w:p w14:paraId="41640CB0">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.3 响应文件中如果出现计算上或累加上的算术错误，可按以下原则进行修改：</w:t>
      </w:r>
    </w:p>
    <w:p w14:paraId="038BDCD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（1）用数字表示的金额和用文字表示的金额不一致，应以文字表示的金额为准。</w:t>
      </w:r>
    </w:p>
    <w:p w14:paraId="250EDE92">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（2）单价和数量的乘积与总价不一致时，以单价为准，并修正总价。</w:t>
      </w:r>
    </w:p>
    <w:p w14:paraId="1DF40259">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（3）单价金额小数点有明显错误的，以总价为准，修正单价。</w:t>
      </w:r>
    </w:p>
    <w:p w14:paraId="0812DC4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按上述修正错误的方法调整的投标报价应对供应商具有约束力。如果供应商不接受修正后的价格，其投标将被拒绝。</w:t>
      </w:r>
    </w:p>
    <w:bookmarkEnd w:id="332"/>
    <w:bookmarkEnd w:id="333"/>
    <w:bookmarkEnd w:id="334"/>
    <w:bookmarkEnd w:id="335"/>
    <w:bookmarkEnd w:id="336"/>
    <w:p w14:paraId="3AEB1186">
      <w:pPr>
        <w:pStyle w:val="33"/>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五、开标和</w:t>
      </w:r>
      <w:r>
        <w:rPr>
          <w:rFonts w:hint="eastAsia" w:ascii="仿宋" w:hAnsi="仿宋" w:eastAsia="仿宋" w:cs="仿宋"/>
          <w:color w:val="000000"/>
          <w:sz w:val="24"/>
          <w:szCs w:val="24"/>
          <w:highlight w:val="none"/>
          <w:lang w:eastAsia="zh-CN"/>
        </w:rPr>
        <w:t>成交</w:t>
      </w:r>
    </w:p>
    <w:p w14:paraId="369B3050">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37" w:name="_Toc183582232"/>
      <w:bookmarkEnd w:id="337"/>
      <w:bookmarkStart w:id="338" w:name="_Toc217446057"/>
      <w:bookmarkEnd w:id="338"/>
      <w:bookmarkStart w:id="339" w:name="_Toc183682369"/>
      <w:bookmarkEnd w:id="339"/>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1</w:t>
      </w:r>
      <w:r>
        <w:rPr>
          <w:rFonts w:hint="eastAsia" w:ascii="仿宋" w:hAnsi="仿宋" w:eastAsia="仿宋" w:cs="仿宋"/>
          <w:bCs w:val="0"/>
          <w:color w:val="000000"/>
          <w:sz w:val="24"/>
          <w:szCs w:val="24"/>
          <w:highlight w:val="none"/>
        </w:rPr>
        <w:t>．开标</w:t>
      </w:r>
    </w:p>
    <w:p w14:paraId="1B513796">
      <w:pPr>
        <w:spacing w:beforeAutospacing="0" w:afterAutospacing="0" w:line="360" w:lineRule="auto"/>
        <w:ind w:firstLine="480" w:firstLineChars="200"/>
        <w:rPr>
          <w:rFonts w:hint="eastAsia" w:ascii="仿宋" w:hAnsi="仿宋" w:eastAsia="仿宋" w:cs="仿宋"/>
          <w:sz w:val="24"/>
          <w:highlight w:val="none"/>
        </w:rPr>
      </w:pPr>
      <w:bookmarkStart w:id="340" w:name="_Toc217446058"/>
      <w:bookmarkEnd w:id="340"/>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.1 采购代理机构在磋商文件规定的时间和地点组织公开开标，邀请所有参与投标供应商参加开标。</w:t>
      </w:r>
    </w:p>
    <w:p w14:paraId="3008EDD4">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.2 开标时，采购代理机构可以邀请有关监督管理部门对开标进行现场监督，也可以（非必须）申请公证机构对整个开标程序进行现场公证。</w:t>
      </w:r>
    </w:p>
    <w:p w14:paraId="27F02683">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.3 采购人在规定的投标截止时间 (开标时间) 和供应商须知前附表规定的地点开标。供应商的法定代表人或其委托代理人无需到达开标现场，仅需在任意地点 通过新疆政府采购网 (政采云) ，使用 CA 密钥完成远程解密、提疑澄清、开标</w:t>
      </w:r>
      <w:r>
        <w:rPr>
          <w:rFonts w:hint="eastAsia" w:ascii="仿宋" w:hAnsi="仿宋" w:eastAsia="仿宋" w:cs="仿宋"/>
          <w:sz w:val="24"/>
          <w:highlight w:val="none"/>
          <w:lang w:eastAsia="zh-CN"/>
        </w:rPr>
        <w:t>、</w:t>
      </w:r>
      <w:r>
        <w:rPr>
          <w:rFonts w:hint="eastAsia" w:ascii="仿宋" w:hAnsi="仿宋" w:eastAsia="仿宋" w:cs="仿宋"/>
          <w:sz w:val="24"/>
          <w:highlight w:val="none"/>
        </w:rPr>
        <w:t>结果公布等交互环节。</w:t>
      </w:r>
    </w:p>
    <w:p w14:paraId="6A468E2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2ACF2C9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.4 对不同文字文本响应文件的解释发生异议的，以中文文本为准。</w:t>
      </w:r>
    </w:p>
    <w:p w14:paraId="46C4B66E">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2</w:t>
      </w:r>
      <w:r>
        <w:rPr>
          <w:rFonts w:hint="eastAsia" w:ascii="仿宋" w:hAnsi="仿宋" w:eastAsia="仿宋" w:cs="仿宋"/>
          <w:bCs w:val="0"/>
          <w:color w:val="000000"/>
          <w:sz w:val="24"/>
          <w:szCs w:val="24"/>
          <w:highlight w:val="none"/>
        </w:rPr>
        <w:t>. 开标程序</w:t>
      </w:r>
    </w:p>
    <w:p w14:paraId="64388C93">
      <w:pPr>
        <w:spacing w:beforeAutospacing="0" w:afterAutospacing="0" w:line="360" w:lineRule="auto"/>
        <w:ind w:firstLine="480" w:firstLineChars="200"/>
        <w:rPr>
          <w:rFonts w:hint="eastAsia" w:ascii="仿宋" w:hAnsi="仿宋" w:eastAsia="仿宋" w:cs="仿宋"/>
          <w:sz w:val="24"/>
          <w:highlight w:val="none"/>
        </w:rPr>
      </w:pPr>
      <w:bookmarkStart w:id="341" w:name="_Toc217446063"/>
      <w:bookmarkStart w:id="342" w:name="_Toc183682375"/>
      <w:bookmarkStart w:id="343" w:name="_Toc183582238"/>
      <w:r>
        <w:rPr>
          <w:rFonts w:hint="eastAsia" w:ascii="仿宋" w:hAnsi="仿宋" w:eastAsia="仿宋" w:cs="仿宋"/>
          <w:sz w:val="24"/>
          <w:highlight w:val="none"/>
        </w:rPr>
        <w:t>开标会主持人按照磋商文件规定的开标时间宣布开标，按照规定要求主持开标会。开标将按以下程序进行：</w:t>
      </w:r>
    </w:p>
    <w:p w14:paraId="0A8D7801">
      <w:pPr>
        <w:spacing w:beforeAutospacing="0" w:afterAutospacing="0"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22.1采购人在规定的响应文件递交截止时间（开标/磋商时间）和供应商须知前附表规定的地点进行不见面远程开标/磋商。供应商的法定代表人或其委托代理人无需到达开标/磋商现场，仅需在任意地点登录政采云平台https://www.zcygov.cn/进入“政采云远程开标大厅”参加开标/磋商会议，并使用CA密钥完成远程解密、提疑澄清、开标/磋商唱标、二次报价、结果公布等交互环节。</w:t>
      </w:r>
    </w:p>
    <w:p w14:paraId="6FB1A097">
      <w:pPr>
        <w:pStyle w:val="34"/>
        <w:spacing w:before="0" w:beforeAutospacing="0" w:after="0" w:afterAutospacing="0"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22.2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341"/>
    <w:bookmarkEnd w:id="342"/>
    <w:bookmarkEnd w:id="343"/>
    <w:p w14:paraId="2A47D63F">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成交</w:t>
      </w:r>
      <w:r>
        <w:rPr>
          <w:rFonts w:hint="eastAsia" w:ascii="仿宋" w:hAnsi="仿宋" w:eastAsia="仿宋" w:cs="仿宋"/>
          <w:bCs w:val="0"/>
          <w:color w:val="000000"/>
          <w:sz w:val="24"/>
          <w:szCs w:val="24"/>
          <w:highlight w:val="none"/>
        </w:rPr>
        <w:t>通知书</w:t>
      </w:r>
    </w:p>
    <w:p w14:paraId="1CB391A7">
      <w:pPr>
        <w:tabs>
          <w:tab w:val="left" w:pos="7665"/>
        </w:tabs>
        <w:spacing w:line="360" w:lineRule="auto"/>
        <w:ind w:firstLine="480" w:firstLineChars="200"/>
        <w:rPr>
          <w:rFonts w:hint="eastAsia" w:ascii="仿宋" w:hAnsi="仿宋" w:eastAsia="仿宋" w:cs="仿宋"/>
          <w:b w:val="0"/>
          <w:bCs w:val="0"/>
          <w:kern w:val="2"/>
          <w:sz w:val="24"/>
          <w:szCs w:val="24"/>
          <w:highlight w:val="none"/>
          <w:lang w:val="en-US" w:eastAsia="zh-CN" w:bidi="ar-SA"/>
        </w:rPr>
      </w:pPr>
      <w:bookmarkStart w:id="344" w:name="_Toc217446064"/>
      <w:bookmarkEnd w:id="344"/>
      <w:bookmarkStart w:id="345" w:name="_Toc183682377"/>
      <w:bookmarkStart w:id="346" w:name="_Toc183582240"/>
      <w:r>
        <w:rPr>
          <w:rFonts w:hint="eastAsia" w:ascii="仿宋" w:hAnsi="仿宋" w:eastAsia="仿宋" w:cs="仿宋"/>
          <w:b w:val="0"/>
          <w:bCs w:val="0"/>
          <w:kern w:val="2"/>
          <w:sz w:val="24"/>
          <w:szCs w:val="24"/>
          <w:highlight w:val="none"/>
          <w:lang w:val="en-US" w:eastAsia="zh-CN" w:bidi="ar-SA"/>
        </w:rPr>
        <w:t>23.1 成交通知书为签订政府采购合同的依据，是合同的有效组成部分。</w:t>
      </w:r>
    </w:p>
    <w:p w14:paraId="7D9CFFA8">
      <w:pPr>
        <w:tabs>
          <w:tab w:val="left" w:pos="7665"/>
        </w:tabs>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23.2 成交通知书对采购人和成交人均具有法律效力。成交通知书发出后，采购人改变成交结果，或者成交人无正当理由放弃成交的，应当承担相应的法律责任。</w:t>
      </w:r>
    </w:p>
    <w:p w14:paraId="6A9A6599">
      <w:pPr>
        <w:tabs>
          <w:tab w:val="left" w:pos="7665"/>
        </w:tabs>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23．3成交人的响应文件本应作为无效投标处理或者有政府采购法律法规规章制度规定的成交无效情形的，采购代理机构在取得有权主体的认定以后，应当宣布发出的成交通知书无效，并收回发出的成交通知书（成交人也应当缴回），依法重新确定成交人或者重新开展采购活动。</w:t>
      </w:r>
    </w:p>
    <w:p w14:paraId="7FF9CCCE">
      <w:pPr>
        <w:pStyle w:val="33"/>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六、签订及履行合同和验收</w:t>
      </w:r>
    </w:p>
    <w:p w14:paraId="238B4086">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47" w:name="_Toc217446065"/>
      <w:bookmarkEnd w:id="347"/>
      <w:r>
        <w:rPr>
          <w:rFonts w:hint="eastAsia" w:ascii="仿宋" w:hAnsi="仿宋" w:eastAsia="仿宋" w:cs="仿宋"/>
          <w:color w:val="000000"/>
          <w:sz w:val="24"/>
          <w:szCs w:val="24"/>
          <w:highlight w:val="none"/>
          <w:lang w:val="en-US" w:eastAsia="zh-CN"/>
        </w:rPr>
        <w:t>24</w:t>
      </w:r>
      <w:r>
        <w:rPr>
          <w:rFonts w:hint="eastAsia" w:ascii="仿宋" w:hAnsi="仿宋" w:eastAsia="仿宋" w:cs="仿宋"/>
          <w:color w:val="000000"/>
          <w:sz w:val="24"/>
          <w:szCs w:val="24"/>
          <w:highlight w:val="none"/>
        </w:rPr>
        <w:t>.</w:t>
      </w:r>
      <w:r>
        <w:rPr>
          <w:rFonts w:hint="eastAsia" w:ascii="仿宋" w:hAnsi="仿宋" w:eastAsia="仿宋" w:cs="仿宋"/>
          <w:b w:val="0"/>
          <w:color w:val="000000"/>
          <w:sz w:val="24"/>
          <w:szCs w:val="24"/>
          <w:highlight w:val="none"/>
        </w:rPr>
        <w:t xml:space="preserve"> 签订合同</w:t>
      </w:r>
    </w:p>
    <w:p w14:paraId="3CCFF128">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人在收到</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人发出的《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通知书》后，应在</w:t>
      </w:r>
      <w:r>
        <w:rPr>
          <w:rFonts w:hint="eastAsia" w:ascii="仿宋" w:hAnsi="仿宋" w:eastAsia="仿宋" w:cs="仿宋"/>
          <w:color w:val="000000"/>
          <w:sz w:val="24"/>
          <w:szCs w:val="24"/>
          <w:highlight w:val="none"/>
          <w:lang w:val="en-US" w:eastAsia="zh-CN"/>
        </w:rPr>
        <w:t>法律法规</w:t>
      </w:r>
      <w:r>
        <w:rPr>
          <w:rFonts w:hint="eastAsia" w:ascii="仿宋" w:hAnsi="仿宋" w:eastAsia="仿宋" w:cs="仿宋"/>
          <w:color w:val="000000"/>
          <w:sz w:val="24"/>
          <w:szCs w:val="24"/>
          <w:highlight w:val="none"/>
        </w:rPr>
        <w:t>规定的时间内与采购人签订采购合同。由于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人的原因逾期未与采购人签订采购合同的，将视为放弃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，取消其</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资格并将按相关规定进行处理。</w:t>
      </w:r>
    </w:p>
    <w:p w14:paraId="2A9673A6">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.2 采购人不得向</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人提出任何不合理的要求，作为签订合同的条件，不得与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人私下订立背离合同实质性内容的任何协议，所签订的合同不得对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和</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作实质性修改。</w:t>
      </w:r>
    </w:p>
    <w:p w14:paraId="36F31920">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人因不可抗力原因不能履行采购合同或放弃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的，采购人可以与排在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人之后第一位的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候选人签订采购合同，以此类推。</w:t>
      </w:r>
    </w:p>
    <w:p w14:paraId="36B86A49">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人在合同签订之后三个工作日内，将签订的合同（一份）送采购代理机构。</w:t>
      </w:r>
    </w:p>
    <w:p w14:paraId="09F15444">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48" w:name="_Toc217446066"/>
      <w:bookmarkEnd w:id="348"/>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合同分包</w:t>
      </w:r>
    </w:p>
    <w:p w14:paraId="4D449BF7">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val="en-US" w:eastAsia="zh-CN"/>
        </w:rPr>
        <w:t>若本项目允许分包的，</w:t>
      </w:r>
      <w:r>
        <w:rPr>
          <w:rFonts w:hint="eastAsia" w:ascii="仿宋" w:hAnsi="仿宋" w:eastAsia="仿宋" w:cs="仿宋"/>
          <w:color w:val="000000"/>
          <w:sz w:val="24"/>
          <w:szCs w:val="24"/>
          <w:highlight w:val="none"/>
        </w:rPr>
        <w:t>经采购人同意，</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人可以依法采取分包方式履行合同。这种要求应当在合同签订之前征得采购人同意，并且分包供应商履行的分包项目的品牌、规格型号及技术要求等，必须与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的一致。</w:t>
      </w:r>
    </w:p>
    <w:p w14:paraId="639AB9B2">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.2 采购合同实行分包履行的，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人就采购项目和分包项目向采购人负责，分包供应商就分包项目承担责任。</w:t>
      </w:r>
    </w:p>
    <w:p w14:paraId="7B458DB3">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49" w:name="_Toc217446067"/>
      <w:bookmarkEnd w:id="349"/>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采购人增加合同标的权利</w:t>
      </w:r>
    </w:p>
    <w:p w14:paraId="1404BCBA">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采购合同履行过程中，采购人需要追加与合同标的相同的货物或者服务的，在不改变合同其他条款的前提下，可以与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供应商协商签订补充合同，但所有补充合同的采购金额不得超过原合同采购金额的百分之十。</w:t>
      </w:r>
    </w:p>
    <w:p w14:paraId="1A5023A6">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0" w:name="_Toc217446068"/>
      <w:bookmarkEnd w:id="350"/>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履约保证金</w:t>
      </w:r>
    </w:p>
    <w:p w14:paraId="75E8906B">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人应在合同签订之前交纳</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规定数额的履约保证金。</w:t>
      </w:r>
    </w:p>
    <w:p w14:paraId="2FEE519C">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 如果</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人在规定的合同签订时间内，没有按照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的规定交纳履约保证金，且又无正当理由的，将视为放弃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，其交纳的投标保证金将</w:t>
      </w:r>
      <w:r>
        <w:rPr>
          <w:rFonts w:hint="eastAsia" w:ascii="仿宋" w:hAnsi="仿宋" w:eastAsia="仿宋" w:cs="仿宋"/>
          <w:color w:val="000000"/>
          <w:sz w:val="24"/>
          <w:szCs w:val="24"/>
          <w:highlight w:val="none"/>
          <w:lang w:eastAsia="zh-CN"/>
        </w:rPr>
        <w:t>不予</w:t>
      </w:r>
      <w:r>
        <w:rPr>
          <w:rFonts w:hint="eastAsia" w:ascii="仿宋" w:hAnsi="仿宋" w:eastAsia="仿宋" w:cs="仿宋"/>
          <w:color w:val="000000"/>
          <w:sz w:val="24"/>
          <w:szCs w:val="24"/>
          <w:highlight w:val="none"/>
        </w:rPr>
        <w:t>退还。</w:t>
      </w:r>
    </w:p>
    <w:p w14:paraId="1EFA153F">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1" w:name="_Toc217446069"/>
      <w:bookmarkEnd w:id="351"/>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w:t>
      </w:r>
      <w:r>
        <w:rPr>
          <w:rFonts w:hint="eastAsia" w:ascii="仿宋" w:hAnsi="仿宋" w:eastAsia="仿宋" w:cs="仿宋"/>
          <w:b w:val="0"/>
          <w:color w:val="000000"/>
          <w:sz w:val="24"/>
          <w:szCs w:val="24"/>
          <w:highlight w:val="none"/>
        </w:rPr>
        <w:t xml:space="preserve"> 履行合同</w:t>
      </w:r>
    </w:p>
    <w:p w14:paraId="188EA80E">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人与采购人签订合同后，合同双方应严格执行合同条款，履行合同规定的义务，保证合同的顺利完成。</w:t>
      </w:r>
    </w:p>
    <w:p w14:paraId="3EF76008">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.2 在合同履行过程中，如发生合同纠纷，合同双方应按照《中华人民共和国民法典》的有关规定进行处理。</w:t>
      </w:r>
    </w:p>
    <w:p w14:paraId="5991B035">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2" w:name="_Toc217446070"/>
      <w:bookmarkEnd w:id="352"/>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验收</w:t>
      </w:r>
    </w:p>
    <w:p w14:paraId="4BF83F39">
      <w:pPr>
        <w:pStyle w:val="29"/>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bookmarkStart w:id="353" w:name="_Toc217446071"/>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人与采购人应严格按照国家财政部《关于进一步加强政府采购需求和履约验收管理的指导意见》（</w:t>
      </w:r>
      <w:r>
        <w:rPr>
          <w:rFonts w:hint="eastAsia" w:ascii="仿宋" w:hAnsi="仿宋" w:eastAsia="仿宋" w:cs="仿宋"/>
          <w:color w:val="000000"/>
          <w:sz w:val="24"/>
          <w:szCs w:val="24"/>
          <w:highlight w:val="none"/>
          <w:shd w:val="clear" w:color="auto" w:fill="FFFFFF"/>
        </w:rPr>
        <w:t>财库〔2016〕205号</w:t>
      </w:r>
      <w:r>
        <w:rPr>
          <w:rFonts w:hint="eastAsia" w:ascii="仿宋" w:hAnsi="仿宋" w:eastAsia="仿宋" w:cs="仿宋"/>
          <w:color w:val="000000"/>
          <w:sz w:val="24"/>
          <w:szCs w:val="24"/>
          <w:highlight w:val="none"/>
        </w:rPr>
        <w:t>）的要求进行验收。</w:t>
      </w:r>
    </w:p>
    <w:bookmarkEnd w:id="345"/>
    <w:bookmarkEnd w:id="346"/>
    <w:bookmarkEnd w:id="353"/>
    <w:p w14:paraId="50000365">
      <w:pPr>
        <w:pStyle w:val="33"/>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highlight w:val="none"/>
        </w:rPr>
      </w:pPr>
      <w:bookmarkStart w:id="354" w:name="_Toc217446074"/>
      <w:bookmarkEnd w:id="354"/>
      <w:bookmarkStart w:id="355" w:name="_Toc183582243"/>
      <w:bookmarkStart w:id="356" w:name="_Toc183682380"/>
      <w:r>
        <w:rPr>
          <w:rFonts w:hint="eastAsia" w:ascii="仿宋" w:hAnsi="仿宋" w:eastAsia="仿宋" w:cs="仿宋"/>
          <w:color w:val="000000"/>
          <w:sz w:val="24"/>
          <w:szCs w:val="24"/>
          <w:highlight w:val="none"/>
        </w:rPr>
        <w:t>七、投标纪律要求</w:t>
      </w:r>
    </w:p>
    <w:p w14:paraId="181D13AD">
      <w:pPr>
        <w:pStyle w:val="34"/>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7" w:name="_Toc217446075"/>
      <w:bookmarkEnd w:id="357"/>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 xml:space="preserve">. </w:t>
      </w:r>
      <w:r>
        <w:rPr>
          <w:rFonts w:hint="eastAsia" w:ascii="仿宋" w:hAnsi="仿宋" w:eastAsia="仿宋" w:cs="仿宋"/>
          <w:bCs w:val="0"/>
          <w:color w:val="000000"/>
          <w:sz w:val="24"/>
          <w:szCs w:val="24"/>
          <w:highlight w:val="none"/>
          <w:lang w:eastAsia="zh-CN"/>
        </w:rPr>
        <w:t>供应商</w:t>
      </w:r>
      <w:r>
        <w:rPr>
          <w:rFonts w:hint="eastAsia" w:ascii="仿宋" w:hAnsi="仿宋" w:eastAsia="仿宋" w:cs="仿宋"/>
          <w:bCs w:val="0"/>
          <w:color w:val="000000"/>
          <w:sz w:val="24"/>
          <w:szCs w:val="24"/>
          <w:highlight w:val="none"/>
        </w:rPr>
        <w:t>不得具有的情形</w:t>
      </w:r>
    </w:p>
    <w:p w14:paraId="770BE7FD">
      <w:pPr>
        <w:pStyle w:val="29"/>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参加投标不得有下列情形：</w:t>
      </w:r>
    </w:p>
    <w:p w14:paraId="41DACA9E">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（1）提供虚假材料谋取</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w:t>
      </w:r>
    </w:p>
    <w:p w14:paraId="1EE6AF3E">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（2）采取不正当手段诋毁、排挤其他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53B646EB">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（3）与采购单位、其他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恶意串通；</w:t>
      </w:r>
    </w:p>
    <w:p w14:paraId="00ADAF86">
      <w:pPr>
        <w:pStyle w:val="29"/>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（4）向采购单位、</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成员行贿或者提供其他不正当利益；</w:t>
      </w:r>
    </w:p>
    <w:p w14:paraId="3C48A242">
      <w:pPr>
        <w:pStyle w:val="29"/>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（5）在</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过程中与采购单位进行协商谈判；</w:t>
      </w:r>
    </w:p>
    <w:p w14:paraId="370ED24D">
      <w:pPr>
        <w:pStyle w:val="29"/>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（6）拒绝有关部门的监督检查或者向监督检查部门提供虚假情况。</w:t>
      </w:r>
    </w:p>
    <w:p w14:paraId="7117B11E">
      <w:pPr>
        <w:pStyle w:val="29"/>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有上述情形之一的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，属于不合格</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，其投标或</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资格将被取消。</w:t>
      </w:r>
    </w:p>
    <w:p w14:paraId="4B66CB87">
      <w:pPr>
        <w:pStyle w:val="33"/>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highlight w:val="none"/>
          <w:lang w:val="en-US" w:eastAsia="zh-CN"/>
        </w:rPr>
      </w:pPr>
      <w:bookmarkStart w:id="358" w:name="_Toc217446078"/>
      <w:bookmarkEnd w:id="358"/>
      <w:bookmarkStart w:id="359" w:name="_Toc217446079"/>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、质疑和投诉</w:t>
      </w:r>
    </w:p>
    <w:bookmarkEnd w:id="355"/>
    <w:bookmarkEnd w:id="356"/>
    <w:bookmarkEnd w:id="359"/>
    <w:p w14:paraId="100513F2">
      <w:pPr>
        <w:pStyle w:val="14"/>
        <w:spacing w:after="0" w:line="360" w:lineRule="auto"/>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．质疑、投诉的接收和处理严格按照《</w:t>
      </w:r>
      <w:r>
        <w:rPr>
          <w:rFonts w:hint="eastAsia" w:ascii="仿宋" w:hAnsi="仿宋" w:eastAsia="仿宋" w:cs="仿宋"/>
          <w:color w:val="000000"/>
          <w:sz w:val="24"/>
          <w:highlight w:val="none"/>
          <w:lang w:eastAsia="zh-CN"/>
        </w:rPr>
        <w:t>中华人民共和国</w:t>
      </w:r>
      <w:r>
        <w:rPr>
          <w:rFonts w:hint="eastAsia" w:ascii="仿宋" w:hAnsi="仿宋" w:eastAsia="仿宋" w:cs="仿宋"/>
          <w:color w:val="000000"/>
          <w:sz w:val="24"/>
          <w:highlight w:val="none"/>
        </w:rPr>
        <w:t>政府采购法</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政府采购质疑和投诉办法</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财政部关于加强政府采购供应商投诉受理审查工作的通知》的规定办理。</w:t>
      </w:r>
    </w:p>
    <w:p w14:paraId="35A25DFB">
      <w:pPr>
        <w:pStyle w:val="48"/>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bCs/>
          <w:color w:val="000000"/>
          <w:sz w:val="18"/>
          <w:szCs w:val="18"/>
          <w:highlight w:val="none"/>
          <w:shd w:val="clear" w:color="auto" w:fill="FFFFFF"/>
        </w:rPr>
      </w:pPr>
      <w:r>
        <w:rPr>
          <w:rFonts w:hint="eastAsia" w:ascii="仿宋" w:hAnsi="仿宋" w:eastAsia="仿宋" w:cs="仿宋"/>
          <w:bCs/>
          <w:color w:val="000000"/>
          <w:sz w:val="24"/>
          <w:highlight w:val="none"/>
        </w:rPr>
        <w:t>3</w:t>
      </w: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w:t>
      </w:r>
      <w:r>
        <w:rPr>
          <w:rFonts w:hint="eastAsia" w:ascii="仿宋" w:hAnsi="仿宋" w:eastAsia="仿宋" w:cs="仿宋"/>
          <w:bCs/>
          <w:color w:val="000000"/>
          <w:sz w:val="24"/>
          <w:highlight w:val="none"/>
          <w:lang w:eastAsia="zh-CN"/>
        </w:rPr>
        <w:t>采购</w:t>
      </w:r>
      <w:r>
        <w:rPr>
          <w:rFonts w:hint="eastAsia" w:ascii="仿宋" w:hAnsi="仿宋" w:eastAsia="仿宋" w:cs="仿宋"/>
          <w:bCs/>
          <w:color w:val="000000"/>
          <w:sz w:val="24"/>
          <w:highlight w:val="none"/>
        </w:rPr>
        <w:t>活动的供应商。</w:t>
      </w:r>
    </w:p>
    <w:p w14:paraId="6B38D4D9">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31.2潜在供应商已依法获取其可质疑的采购文件的，可以对该文件提出质疑。对采购文件提出质疑的，应当在获取采购文件或者采购文件公告期限届满之日起7个工作日内提出。</w:t>
      </w:r>
    </w:p>
    <w:p w14:paraId="61CA54BF">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20C6DE8">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代理人提出质疑和投诉，应当提交供应商签署的授权委托书。</w:t>
      </w:r>
    </w:p>
    <w:p w14:paraId="7BF2ADE1">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.4供应商提出质疑应当提交质疑函和必要的证明材料。质疑函应当包括下列内容：</w:t>
      </w:r>
    </w:p>
    <w:p w14:paraId="040A826F">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（一）供应商的姓名或者名称、地址、邮编、联系人及联系电话；</w:t>
      </w:r>
    </w:p>
    <w:p w14:paraId="12B7F022">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（二）质疑项目的名称、编号；</w:t>
      </w:r>
    </w:p>
    <w:p w14:paraId="0652623F">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（三）具体、明确的质疑事项和与质疑事项相关的请求；</w:t>
      </w:r>
    </w:p>
    <w:p w14:paraId="10B28E65">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（四）事实依据；</w:t>
      </w:r>
    </w:p>
    <w:p w14:paraId="57F500AE">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（五）必要的法律依据；</w:t>
      </w:r>
    </w:p>
    <w:p w14:paraId="36B1EE90">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（六）提出质疑的日期。</w:t>
      </w:r>
    </w:p>
    <w:p w14:paraId="685E5583">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供应商为自然人的，应当由本人签字；供应商为法人或者其他组织的，应当由法定代表人、主要负责人</w:t>
      </w:r>
      <w:r>
        <w:rPr>
          <w:rFonts w:hint="eastAsia" w:ascii="仿宋" w:hAnsi="仿宋" w:eastAsia="仿宋" w:cs="仿宋"/>
          <w:bCs/>
          <w:color w:val="000000"/>
          <w:sz w:val="24"/>
          <w:highlight w:val="none"/>
          <w:lang w:eastAsia="zh-CN"/>
        </w:rPr>
        <w:t>或者</w:t>
      </w:r>
      <w:r>
        <w:rPr>
          <w:rFonts w:hint="eastAsia" w:ascii="仿宋" w:hAnsi="仿宋" w:eastAsia="仿宋" w:cs="仿宋"/>
          <w:bCs/>
          <w:color w:val="000000"/>
          <w:sz w:val="24"/>
          <w:highlight w:val="none"/>
        </w:rPr>
        <w:t>被授权人签字或盖章，并加盖公章。</w:t>
      </w:r>
    </w:p>
    <w:p w14:paraId="5F5AB15C">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接收质疑函的方式：书面形式</w:t>
      </w:r>
    </w:p>
    <w:p w14:paraId="6076AED0">
      <w:pPr>
        <w:pStyle w:val="6"/>
        <w:spacing w:line="500" w:lineRule="exact"/>
        <w:ind w:firstLine="48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联系部门：新疆凯智工程管理咨询有限责任公司</w:t>
      </w:r>
    </w:p>
    <w:p w14:paraId="5E205D4D">
      <w:pPr>
        <w:pStyle w:val="6"/>
        <w:spacing w:line="500" w:lineRule="exact"/>
        <w:ind w:firstLine="480"/>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rPr>
        <w:t xml:space="preserve">联系人： </w:t>
      </w:r>
      <w:r>
        <w:rPr>
          <w:rFonts w:hint="eastAsia" w:ascii="仿宋" w:hAnsi="仿宋" w:eastAsia="仿宋" w:cs="仿宋"/>
          <w:bCs/>
          <w:color w:val="000000"/>
          <w:sz w:val="24"/>
          <w:highlight w:val="none"/>
          <w:lang w:eastAsia="zh-CN"/>
        </w:rPr>
        <w:t>刘化阳</w:t>
      </w:r>
    </w:p>
    <w:p w14:paraId="0A8E024B">
      <w:pPr>
        <w:pStyle w:val="6"/>
        <w:spacing w:line="500" w:lineRule="exact"/>
        <w:ind w:firstLine="480"/>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rPr>
        <w:t>联系电话：</w:t>
      </w:r>
      <w:r>
        <w:rPr>
          <w:rFonts w:hint="eastAsia" w:ascii="仿宋" w:hAnsi="仿宋" w:eastAsia="仿宋" w:cs="仿宋"/>
          <w:bCs/>
          <w:color w:val="000000"/>
          <w:sz w:val="24"/>
          <w:highlight w:val="none"/>
          <w:lang w:val="en-US" w:eastAsia="zh-CN"/>
        </w:rPr>
        <w:t>18195885276</w:t>
      </w:r>
    </w:p>
    <w:p w14:paraId="22373D67">
      <w:pPr>
        <w:pStyle w:val="6"/>
        <w:spacing w:line="500" w:lineRule="exact"/>
        <w:ind w:firstLine="48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通讯地址：</w:t>
      </w:r>
      <w:r>
        <w:rPr>
          <w:rFonts w:hint="eastAsia" w:ascii="仿宋" w:hAnsi="仿宋" w:eastAsia="仿宋" w:cs="仿宋"/>
          <w:color w:val="000000"/>
          <w:sz w:val="24"/>
          <w:highlight w:val="none"/>
          <w:lang w:eastAsia="zh-CN"/>
        </w:rPr>
        <w:t>乌鲁木齐市米东区府前中路159号东凯集团二楼</w:t>
      </w:r>
      <w:r>
        <w:rPr>
          <w:rFonts w:hint="eastAsia" w:ascii="仿宋" w:hAnsi="仿宋" w:eastAsia="仿宋" w:cs="仿宋"/>
          <w:bCs/>
          <w:color w:val="000000"/>
          <w:sz w:val="24"/>
          <w:highlight w:val="none"/>
        </w:rPr>
        <w:t xml:space="preserve"> </w:t>
      </w:r>
    </w:p>
    <w:p w14:paraId="4CF1553E">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.5质疑供应商对采购人、采购代理机构的答复不满意，或者采购人、采购代理机构未在规定时间内作出答复的，可以在答复期满后15个工作日内向本办法第六条规定的财政部门提起投诉。</w:t>
      </w:r>
    </w:p>
    <w:p w14:paraId="6CE8E6DA">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.6投诉人投诉时，应当提交投诉书和必要的证明材料，并按照被投诉采购人、采购代理机构（以下简称被投诉人）和与投诉事项有关的供应商数量提供投诉书的副本。投诉书应当包括下列内容：</w:t>
      </w:r>
    </w:p>
    <w:p w14:paraId="38DCC20A">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（一）投诉人和被投诉人的姓名或者名称、通讯地址、邮编、联系人及联系电话；</w:t>
      </w:r>
    </w:p>
    <w:p w14:paraId="4B6FED58">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（二）质疑和质疑答复情况说明及相关证明材料；</w:t>
      </w:r>
    </w:p>
    <w:p w14:paraId="02A1C2FF">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（三）具体、明确的投诉事项和与投诉事项相关的投诉请求；</w:t>
      </w:r>
    </w:p>
    <w:p w14:paraId="6E8C3A2E">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（四）事实依据；</w:t>
      </w:r>
    </w:p>
    <w:p w14:paraId="10A86636">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（五）法律依据；</w:t>
      </w:r>
    </w:p>
    <w:p w14:paraId="4990E8C7">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（六）提起投诉的日期。</w:t>
      </w:r>
    </w:p>
    <w:p w14:paraId="2C2EA7F0">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投诉人为自然人的，应当由本人签字；投诉人为法人或者其他组织的，应当由法定代表人、主要负责人，或者其授权代表签字或者盖章，并加盖公章。</w:t>
      </w:r>
    </w:p>
    <w:p w14:paraId="3F0781C2">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.7投诉人应当根据《政府采购质疑和投诉办法》第七条第二款规定的信息内容，并按照其规定的方式提起投诉。</w:t>
      </w:r>
    </w:p>
    <w:p w14:paraId="6185AD6E">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投诉人提起投诉应当符合下列条件：</w:t>
      </w:r>
    </w:p>
    <w:p w14:paraId="787C0F0F">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（一）提起投诉前已依法进行质疑；</w:t>
      </w:r>
    </w:p>
    <w:p w14:paraId="7F786765">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（二）投诉书内容符合本办法的规定；</w:t>
      </w:r>
    </w:p>
    <w:p w14:paraId="264BEA4A">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（三）在投诉有效期限内提起投诉；</w:t>
      </w:r>
    </w:p>
    <w:p w14:paraId="4EF1DE18">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（四）同一投诉事项未经财政部门投诉处理；</w:t>
      </w:r>
    </w:p>
    <w:p w14:paraId="5158DBA1">
      <w:pPr>
        <w:pStyle w:val="14"/>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（五）财政部规定的其他条件。</w:t>
      </w:r>
    </w:p>
    <w:p w14:paraId="3682D21E">
      <w:pPr>
        <w:spacing w:line="50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质疑函范本</w:t>
      </w:r>
    </w:p>
    <w:p w14:paraId="34F46E51">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基本信息</w:t>
      </w:r>
    </w:p>
    <w:p w14:paraId="19E24344">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u w:val="dotted"/>
        </w:rPr>
        <w:t xml:space="preserve">                                        </w:t>
      </w:r>
    </w:p>
    <w:p w14:paraId="442727D9">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地址：</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邮编：</w:t>
      </w:r>
      <w:r>
        <w:rPr>
          <w:rFonts w:hint="eastAsia" w:ascii="仿宋" w:hAnsi="仿宋" w:eastAsia="仿宋" w:cs="仿宋"/>
          <w:bCs/>
          <w:color w:val="000000"/>
          <w:sz w:val="24"/>
          <w:highlight w:val="none"/>
          <w:u w:val="dotted"/>
        </w:rPr>
        <w:t xml:space="preserve">                                                   </w:t>
      </w:r>
    </w:p>
    <w:p w14:paraId="4B8E09E1">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联系人：</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联系电话：</w:t>
      </w:r>
      <w:r>
        <w:rPr>
          <w:rFonts w:hint="eastAsia" w:ascii="仿宋" w:hAnsi="仿宋" w:eastAsia="仿宋" w:cs="仿宋"/>
          <w:bCs/>
          <w:color w:val="000000"/>
          <w:sz w:val="24"/>
          <w:highlight w:val="none"/>
          <w:u w:val="dotted"/>
        </w:rPr>
        <w:t xml:space="preserve">                              </w:t>
      </w:r>
    </w:p>
    <w:p w14:paraId="3BF06748">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被授权人：</w:t>
      </w:r>
      <w:r>
        <w:rPr>
          <w:rFonts w:hint="eastAsia" w:ascii="仿宋" w:hAnsi="仿宋" w:eastAsia="仿宋" w:cs="仿宋"/>
          <w:bCs/>
          <w:color w:val="000000"/>
          <w:sz w:val="24"/>
          <w:highlight w:val="none"/>
          <w:u w:val="dotted"/>
        </w:rPr>
        <w:t xml:space="preserve">                                          </w:t>
      </w:r>
    </w:p>
    <w:p w14:paraId="06CBAEB4">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联系电话：</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 xml:space="preserve"> </w:t>
      </w:r>
    </w:p>
    <w:p w14:paraId="7FCEF4BA">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邮编：</w:t>
      </w:r>
      <w:r>
        <w:rPr>
          <w:rFonts w:hint="eastAsia" w:ascii="仿宋" w:hAnsi="仿宋" w:eastAsia="仿宋" w:cs="仿宋"/>
          <w:bCs/>
          <w:color w:val="000000"/>
          <w:sz w:val="24"/>
          <w:highlight w:val="none"/>
          <w:u w:val="dotted"/>
        </w:rPr>
        <w:t xml:space="preserve">                                                </w:t>
      </w:r>
    </w:p>
    <w:p w14:paraId="5B2AAE5A">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二、质疑项目基本情况</w:t>
      </w:r>
    </w:p>
    <w:p w14:paraId="5C1D2A87">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质疑项目的名称：</w:t>
      </w:r>
      <w:r>
        <w:rPr>
          <w:rFonts w:hint="eastAsia" w:ascii="仿宋" w:hAnsi="仿宋" w:eastAsia="仿宋" w:cs="仿宋"/>
          <w:bCs/>
          <w:color w:val="000000"/>
          <w:sz w:val="24"/>
          <w:highlight w:val="none"/>
          <w:u w:val="dotted"/>
        </w:rPr>
        <w:t xml:space="preserve">                                      </w:t>
      </w:r>
    </w:p>
    <w:p w14:paraId="7FBB61DE">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质疑项目的编号：</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包号：</w:t>
      </w:r>
      <w:r>
        <w:rPr>
          <w:rFonts w:hint="eastAsia" w:ascii="仿宋" w:hAnsi="仿宋" w:eastAsia="仿宋" w:cs="仿宋"/>
          <w:bCs/>
          <w:color w:val="000000"/>
          <w:sz w:val="24"/>
          <w:highlight w:val="none"/>
          <w:u w:val="dotted"/>
        </w:rPr>
        <w:t xml:space="preserve">                 </w:t>
      </w:r>
    </w:p>
    <w:p w14:paraId="0122263E">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采购人名称：</w:t>
      </w:r>
      <w:r>
        <w:rPr>
          <w:rFonts w:hint="eastAsia" w:ascii="仿宋" w:hAnsi="仿宋" w:eastAsia="仿宋" w:cs="仿宋"/>
          <w:bCs/>
          <w:color w:val="000000"/>
          <w:sz w:val="24"/>
          <w:highlight w:val="none"/>
          <w:u w:val="dotted"/>
        </w:rPr>
        <w:t xml:space="preserve">                                         </w:t>
      </w:r>
    </w:p>
    <w:p w14:paraId="2ADAF179">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采购文件获取日期：</w:t>
      </w:r>
      <w:r>
        <w:rPr>
          <w:rFonts w:hint="eastAsia" w:ascii="仿宋" w:hAnsi="仿宋" w:eastAsia="仿宋" w:cs="仿宋"/>
          <w:bCs/>
          <w:color w:val="000000"/>
          <w:sz w:val="24"/>
          <w:highlight w:val="none"/>
          <w:u w:val="dotted"/>
        </w:rPr>
        <w:t xml:space="preserve">                                           </w:t>
      </w:r>
    </w:p>
    <w:p w14:paraId="66AF0288">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三、质疑事项具体内容</w:t>
      </w:r>
    </w:p>
    <w:p w14:paraId="364ECECE">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质疑事项1：</w:t>
      </w:r>
      <w:r>
        <w:rPr>
          <w:rFonts w:hint="eastAsia" w:ascii="仿宋" w:hAnsi="仿宋" w:eastAsia="仿宋" w:cs="仿宋"/>
          <w:bCs/>
          <w:color w:val="000000"/>
          <w:sz w:val="24"/>
          <w:highlight w:val="none"/>
          <w:u w:val="dotted"/>
        </w:rPr>
        <w:t xml:space="preserve">                                         </w:t>
      </w:r>
    </w:p>
    <w:p w14:paraId="2189FD01">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事实依据：</w:t>
      </w:r>
      <w:r>
        <w:rPr>
          <w:rFonts w:hint="eastAsia" w:ascii="仿宋" w:hAnsi="仿宋" w:eastAsia="仿宋" w:cs="仿宋"/>
          <w:bCs/>
          <w:color w:val="000000"/>
          <w:sz w:val="24"/>
          <w:highlight w:val="none"/>
          <w:u w:val="dotted"/>
        </w:rPr>
        <w:t xml:space="preserve">                                          </w:t>
      </w:r>
    </w:p>
    <w:p w14:paraId="31C0A08F">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u w:val="dotted"/>
        </w:rPr>
        <w:t xml:space="preserve">                                                       </w:t>
      </w:r>
    </w:p>
    <w:p w14:paraId="3FE249B7">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法律依据：</w:t>
      </w:r>
      <w:r>
        <w:rPr>
          <w:rFonts w:hint="eastAsia" w:ascii="仿宋" w:hAnsi="仿宋" w:eastAsia="仿宋" w:cs="仿宋"/>
          <w:bCs/>
          <w:color w:val="000000"/>
          <w:sz w:val="24"/>
          <w:highlight w:val="none"/>
          <w:u w:val="dotted"/>
        </w:rPr>
        <w:t xml:space="preserve">                                          </w:t>
      </w:r>
    </w:p>
    <w:p w14:paraId="5DB84F53">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u w:val="dotted"/>
        </w:rPr>
        <w:t xml:space="preserve">                                                     </w:t>
      </w:r>
    </w:p>
    <w:p w14:paraId="56864521">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质疑事项2</w:t>
      </w:r>
    </w:p>
    <w:p w14:paraId="098E9C7B">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w:t>
      </w:r>
    </w:p>
    <w:p w14:paraId="2A4018B0">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四、与质疑事项相关的质疑请求</w:t>
      </w:r>
    </w:p>
    <w:p w14:paraId="30B14550">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请求：</w:t>
      </w:r>
      <w:r>
        <w:rPr>
          <w:rFonts w:hint="eastAsia" w:ascii="仿宋" w:hAnsi="仿宋" w:eastAsia="仿宋" w:cs="仿宋"/>
          <w:bCs/>
          <w:color w:val="000000"/>
          <w:sz w:val="24"/>
          <w:highlight w:val="none"/>
          <w:u w:val="dotted"/>
        </w:rPr>
        <w:t xml:space="preserve">                                               </w:t>
      </w:r>
    </w:p>
    <w:p w14:paraId="681D2DB3">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签字(签章)：                   公章：                      </w:t>
      </w:r>
    </w:p>
    <w:p w14:paraId="5D9AF327">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日期：    </w:t>
      </w:r>
    </w:p>
    <w:p w14:paraId="33751C2F">
      <w:pPr>
        <w:adjustRightInd w:val="0"/>
        <w:snapToGrid w:val="0"/>
        <w:spacing w:line="500" w:lineRule="exact"/>
        <w:ind w:firstLine="480" w:firstLineChars="200"/>
        <w:rPr>
          <w:rFonts w:hint="eastAsia" w:ascii="仿宋" w:hAnsi="仿宋" w:eastAsia="仿宋" w:cs="仿宋"/>
          <w:bCs/>
          <w:color w:val="000000"/>
          <w:sz w:val="24"/>
          <w:highlight w:val="none"/>
        </w:rPr>
      </w:pPr>
    </w:p>
    <w:p w14:paraId="575A9958">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质疑函制作说明：</w:t>
      </w:r>
    </w:p>
    <w:p w14:paraId="01944E10">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提出质疑时，应提交质疑函和必要的证明材料。</w:t>
      </w:r>
    </w:p>
    <w:p w14:paraId="007D1DE7">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若委托代理人进行质疑的，质疑函应按要求列明“被授权人”的有关内容，并在附件中提交由质疑</w:t>
      </w:r>
      <w:r>
        <w:rPr>
          <w:rFonts w:hint="eastAsia" w:ascii="仿宋" w:hAnsi="仿宋" w:eastAsia="仿宋" w:cs="仿宋"/>
          <w:bCs/>
          <w:color w:val="000000"/>
          <w:kern w:val="0"/>
          <w:sz w:val="24"/>
          <w:highlight w:val="none"/>
        </w:rPr>
        <w:t>供应商签署的授权委托书。授权委托书应载明代理人的姓名或者名称、代理事项、具体权限、期限和相关事项。</w:t>
      </w:r>
    </w:p>
    <w:p w14:paraId="49F0B165">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若对项目的某一分包进行质疑，质疑函中应列明具体分包号。</w:t>
      </w:r>
    </w:p>
    <w:p w14:paraId="0F2096FD">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4.质疑函的质疑事项应具体、明确，并有必要的事实依据和法律依据。</w:t>
      </w:r>
    </w:p>
    <w:p w14:paraId="3F0FE252">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5.质疑函的质疑请求应与质疑事项相关。</w:t>
      </w:r>
    </w:p>
    <w:p w14:paraId="6FACB184">
      <w:pPr>
        <w:pStyle w:val="14"/>
        <w:spacing w:after="0" w:line="360" w:lineRule="auto"/>
        <w:ind w:left="0" w:leftChars="0"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6.质疑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为自然人的，质疑函应由本人签字；质疑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为法人或者其他组织的，质疑函应由法定代表人、主要负责人或者其被授权人签字或者盖章，并加盖公章。</w:t>
      </w:r>
    </w:p>
    <w:p w14:paraId="408F2C61">
      <w:pPr>
        <w:pStyle w:val="48"/>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color w:val="000000"/>
          <w:sz w:val="24"/>
          <w:szCs w:val="24"/>
          <w:highlight w:val="none"/>
        </w:rPr>
      </w:pPr>
    </w:p>
    <w:p w14:paraId="777365A8">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360" w:name="_Toc5850_WPSOffice_Level1"/>
      <w:bookmarkEnd w:id="360"/>
      <w:bookmarkStart w:id="361" w:name="_Toc10244"/>
      <w:bookmarkEnd w:id="361"/>
      <w:bookmarkStart w:id="362" w:name="_Toc12593"/>
      <w:bookmarkEnd w:id="362"/>
      <w:bookmarkStart w:id="363" w:name="_Toc3261"/>
      <w:bookmarkStart w:id="364" w:name="_Toc217446082"/>
    </w:p>
    <w:p w14:paraId="77A4750E">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1AAA78FB">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4C943B74">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2F1FCC73">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409B6F32">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32BE6234">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32C8A0AE">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2DA67543">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45D5048F">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1C753BD4">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618EF04A">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580457A6">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365" w:name="_Toc6467"/>
    </w:p>
    <w:p w14:paraId="0C35998E">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7818AA2D">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rPr>
        <w:t xml:space="preserve">第三章 </w:t>
      </w:r>
      <w:r>
        <w:rPr>
          <w:rFonts w:hint="eastAsia"/>
          <w:highlight w:val="none"/>
          <w:lang w:val="en-US" w:eastAsia="zh-CN"/>
        </w:rPr>
        <w:t xml:space="preserve"> </w:t>
      </w:r>
      <w:r>
        <w:rPr>
          <w:rFonts w:hint="eastAsia"/>
          <w:highlight w:val="none"/>
          <w:lang w:eastAsia="zh-CN"/>
        </w:rPr>
        <w:t>响应文件</w:t>
      </w:r>
      <w:r>
        <w:rPr>
          <w:rFonts w:hint="eastAsia"/>
          <w:highlight w:val="none"/>
        </w:rPr>
        <w:t>格式</w:t>
      </w:r>
      <w:bookmarkEnd w:id="363"/>
      <w:bookmarkEnd w:id="365"/>
    </w:p>
    <w:p w14:paraId="098CA0B9">
      <w:pPr>
        <w:pStyle w:val="15"/>
        <w:rPr>
          <w:rFonts w:hint="eastAsia" w:ascii="仿宋" w:hAnsi="仿宋" w:eastAsia="仿宋" w:cs="仿宋"/>
          <w:b/>
          <w:bCs/>
          <w:sz w:val="36"/>
          <w:szCs w:val="36"/>
          <w:highlight w:val="none"/>
        </w:rPr>
      </w:pPr>
    </w:p>
    <w:p w14:paraId="1C874BCF">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0"/>
        <w:rPr>
          <w:rFonts w:hint="eastAsia" w:ascii="仿宋" w:hAnsi="仿宋" w:eastAsia="仿宋" w:cs="仿宋"/>
          <w:b/>
          <w:bCs/>
          <w:sz w:val="90"/>
          <w:szCs w:val="90"/>
          <w:highlight w:val="none"/>
          <w:u w:val="single"/>
        </w:rPr>
      </w:pPr>
      <w:bookmarkStart w:id="366" w:name="_Toc27471"/>
      <w:bookmarkStart w:id="367" w:name="_Toc405"/>
      <w:bookmarkStart w:id="368" w:name="_Toc5851"/>
      <w:bookmarkStart w:id="369" w:name="_Toc3641_WPSOffice_Level1"/>
      <w:bookmarkStart w:id="370" w:name="_Toc31978"/>
      <w:r>
        <w:rPr>
          <w:rFonts w:hint="eastAsia" w:ascii="仿宋" w:hAnsi="仿宋" w:eastAsia="仿宋" w:cs="仿宋"/>
          <w:b/>
          <w:sz w:val="44"/>
          <w:szCs w:val="44"/>
          <w:highlight w:val="none"/>
          <w:u w:val="single"/>
        </w:rPr>
        <w:t>（</w:t>
      </w:r>
      <w:r>
        <w:rPr>
          <w:rFonts w:hint="eastAsia" w:ascii="仿宋" w:hAnsi="仿宋" w:eastAsia="仿宋" w:cs="仿宋"/>
          <w:b/>
          <w:sz w:val="44"/>
          <w:szCs w:val="44"/>
          <w:highlight w:val="none"/>
          <w:u w:val="single"/>
          <w:lang w:val="en-US" w:eastAsia="zh-CN"/>
        </w:rPr>
        <w:t>标项</w:t>
      </w:r>
      <w:r>
        <w:rPr>
          <w:rFonts w:hint="eastAsia" w:ascii="仿宋" w:hAnsi="仿宋" w:eastAsia="仿宋" w:cs="仿宋"/>
          <w:b/>
          <w:sz w:val="44"/>
          <w:szCs w:val="44"/>
          <w:highlight w:val="none"/>
          <w:u w:val="single"/>
        </w:rPr>
        <w:t>名称）</w:t>
      </w:r>
      <w:bookmarkEnd w:id="366"/>
      <w:bookmarkEnd w:id="367"/>
      <w:bookmarkEnd w:id="368"/>
      <w:bookmarkEnd w:id="369"/>
      <w:bookmarkEnd w:id="370"/>
    </w:p>
    <w:p w14:paraId="54D582CC">
      <w:pPr>
        <w:keepNext/>
        <w:jc w:val="center"/>
        <w:outlineLvl w:val="0"/>
        <w:rPr>
          <w:rFonts w:hint="eastAsia" w:ascii="仿宋" w:hAnsi="仿宋" w:eastAsia="仿宋" w:cs="仿宋"/>
          <w:b/>
          <w:bCs/>
          <w:sz w:val="72"/>
          <w:szCs w:val="72"/>
          <w:highlight w:val="none"/>
        </w:rPr>
      </w:pPr>
      <w:bookmarkStart w:id="371" w:name="_Toc11804"/>
      <w:bookmarkStart w:id="372" w:name="_Toc9335"/>
    </w:p>
    <w:p w14:paraId="616DD884">
      <w:pPr>
        <w:keepNext/>
        <w:jc w:val="center"/>
        <w:outlineLvl w:val="0"/>
        <w:rPr>
          <w:rFonts w:hint="eastAsia" w:ascii="仿宋" w:hAnsi="仿宋" w:eastAsia="仿宋" w:cs="仿宋"/>
          <w:b/>
          <w:bCs/>
          <w:sz w:val="72"/>
          <w:szCs w:val="72"/>
          <w:highlight w:val="none"/>
        </w:rPr>
      </w:pPr>
      <w:bookmarkStart w:id="373" w:name="_Toc20251"/>
      <w:r>
        <w:rPr>
          <w:rFonts w:hint="eastAsia" w:ascii="仿宋" w:hAnsi="仿宋" w:eastAsia="仿宋" w:cs="仿宋"/>
          <w:b/>
          <w:bCs/>
          <w:sz w:val="72"/>
          <w:szCs w:val="72"/>
          <w:highlight w:val="none"/>
          <w:lang w:val="en-US" w:eastAsia="zh-CN"/>
        </w:rPr>
        <w:t>响应</w:t>
      </w:r>
      <w:r>
        <w:rPr>
          <w:rFonts w:hint="eastAsia" w:ascii="仿宋" w:hAnsi="仿宋" w:eastAsia="仿宋" w:cs="仿宋"/>
          <w:b/>
          <w:bCs/>
          <w:sz w:val="72"/>
          <w:szCs w:val="72"/>
          <w:highlight w:val="none"/>
        </w:rPr>
        <w:t>文件</w:t>
      </w:r>
      <w:bookmarkEnd w:id="371"/>
      <w:bookmarkEnd w:id="372"/>
      <w:bookmarkEnd w:id="373"/>
    </w:p>
    <w:p w14:paraId="442BEEE6">
      <w:pPr>
        <w:keepNext/>
        <w:jc w:val="center"/>
        <w:rPr>
          <w:rFonts w:hint="eastAsia" w:ascii="仿宋" w:hAnsi="仿宋" w:eastAsia="仿宋" w:cs="仿宋"/>
          <w:b/>
          <w:bCs/>
          <w:highlight w:val="none"/>
        </w:rPr>
      </w:pPr>
    </w:p>
    <w:p w14:paraId="4116DB43">
      <w:pPr>
        <w:keepNext/>
        <w:keepLines w:val="0"/>
        <w:pageBreakBefore w:val="0"/>
        <w:widowControl w:val="0"/>
        <w:kinsoku/>
        <w:wordWrap/>
        <w:overflowPunct/>
        <w:topLinePunct w:val="0"/>
        <w:autoSpaceDE/>
        <w:autoSpaceDN/>
        <w:bidi w:val="0"/>
        <w:adjustRightInd/>
        <w:snapToGrid/>
        <w:spacing w:line="360" w:lineRule="auto"/>
        <w:ind w:firstLine="2570" w:firstLineChars="800"/>
        <w:jc w:val="both"/>
        <w:textAlignment w:val="auto"/>
        <w:outlineLvl w:val="0"/>
        <w:rPr>
          <w:rFonts w:hint="eastAsia" w:ascii="仿宋" w:hAnsi="仿宋" w:eastAsia="仿宋" w:cs="仿宋"/>
          <w:b/>
          <w:bCs/>
          <w:sz w:val="32"/>
          <w:szCs w:val="32"/>
          <w:highlight w:val="none"/>
          <w:lang w:val="en-US" w:eastAsia="zh-CN"/>
        </w:rPr>
      </w:pPr>
      <w:bookmarkStart w:id="374" w:name="_Toc23039"/>
      <w:bookmarkStart w:id="375" w:name="_Toc28898"/>
    </w:p>
    <w:bookmarkEnd w:id="374"/>
    <w:bookmarkEnd w:id="375"/>
    <w:p w14:paraId="4F1496E6">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仿宋" w:hAnsi="仿宋" w:eastAsia="仿宋" w:cs="仿宋"/>
          <w:b/>
          <w:bCs/>
          <w:sz w:val="32"/>
          <w:szCs w:val="32"/>
          <w:highlight w:val="none"/>
          <w:lang w:val="en-US"/>
        </w:rPr>
      </w:pPr>
      <w:r>
        <w:rPr>
          <w:rFonts w:hint="eastAsia" w:ascii="仿宋" w:hAnsi="仿宋" w:eastAsia="仿宋" w:cs="仿宋"/>
          <w:b/>
          <w:color w:val="000000"/>
          <w:sz w:val="30"/>
          <w:szCs w:val="30"/>
          <w:highlight w:val="none"/>
          <w:lang w:val="en-US" w:eastAsia="zh-CN"/>
        </w:rPr>
        <w:t>标项</w:t>
      </w:r>
      <w:r>
        <w:rPr>
          <w:rFonts w:hint="eastAsia" w:ascii="仿宋" w:hAnsi="仿宋" w:eastAsia="仿宋" w:cs="仿宋"/>
          <w:b/>
          <w:color w:val="000000"/>
          <w:sz w:val="30"/>
          <w:szCs w:val="30"/>
          <w:highlight w:val="none"/>
        </w:rPr>
        <w:t>编号：</w:t>
      </w:r>
    </w:p>
    <w:p w14:paraId="36FE9972">
      <w:pPr>
        <w:keepNext/>
        <w:spacing w:line="360" w:lineRule="auto"/>
        <w:ind w:firstLine="1430" w:firstLineChars="445"/>
        <w:rPr>
          <w:rFonts w:hint="eastAsia" w:ascii="仿宋" w:hAnsi="仿宋" w:eastAsia="仿宋" w:cs="仿宋"/>
          <w:b/>
          <w:bCs/>
          <w:sz w:val="32"/>
          <w:highlight w:val="none"/>
        </w:rPr>
      </w:pPr>
    </w:p>
    <w:p w14:paraId="4C26A1FD">
      <w:pPr>
        <w:keepNext/>
        <w:rPr>
          <w:rFonts w:hint="eastAsia" w:ascii="仿宋" w:hAnsi="仿宋" w:eastAsia="仿宋" w:cs="仿宋"/>
          <w:b/>
          <w:bCs/>
          <w:sz w:val="32"/>
          <w:highlight w:val="none"/>
        </w:rPr>
      </w:pPr>
    </w:p>
    <w:p w14:paraId="1C939F34">
      <w:pPr>
        <w:keepNext/>
        <w:jc w:val="center"/>
        <w:rPr>
          <w:rFonts w:hint="eastAsia" w:ascii="仿宋" w:hAnsi="仿宋" w:eastAsia="仿宋" w:cs="仿宋"/>
          <w:b/>
          <w:bCs/>
          <w:sz w:val="32"/>
          <w:highlight w:val="none"/>
        </w:rPr>
      </w:pPr>
    </w:p>
    <w:p w14:paraId="0CF759D3">
      <w:pPr>
        <w:keepNext/>
        <w:spacing w:line="360" w:lineRule="auto"/>
        <w:outlineLvl w:val="0"/>
        <w:rPr>
          <w:rFonts w:hint="eastAsia" w:ascii="仿宋" w:hAnsi="仿宋" w:eastAsia="仿宋" w:cs="仿宋"/>
          <w:b/>
          <w:sz w:val="30"/>
          <w:highlight w:val="none"/>
          <w:lang w:val="en-US" w:eastAsia="zh-CN"/>
        </w:rPr>
      </w:pPr>
      <w:bookmarkStart w:id="376" w:name="_Toc26285"/>
      <w:bookmarkStart w:id="377" w:name="_Toc15040"/>
    </w:p>
    <w:p w14:paraId="46121C70">
      <w:pPr>
        <w:pStyle w:val="6"/>
        <w:rPr>
          <w:rFonts w:hint="eastAsia" w:ascii="仿宋" w:hAnsi="仿宋" w:eastAsia="仿宋" w:cs="仿宋"/>
          <w:highlight w:val="none"/>
        </w:rPr>
      </w:pPr>
    </w:p>
    <w:p w14:paraId="05E4B3D3">
      <w:pPr>
        <w:keepNext/>
        <w:spacing w:line="360" w:lineRule="auto"/>
        <w:ind w:firstLine="596" w:firstLineChars="198"/>
        <w:outlineLvl w:val="0"/>
        <w:rPr>
          <w:rFonts w:hint="eastAsia" w:ascii="仿宋" w:hAnsi="仿宋" w:eastAsia="仿宋" w:cs="仿宋"/>
          <w:b/>
          <w:sz w:val="30"/>
          <w:highlight w:val="none"/>
        </w:rPr>
      </w:pPr>
    </w:p>
    <w:p w14:paraId="64BD50DF">
      <w:pPr>
        <w:keepNext/>
        <w:spacing w:line="360" w:lineRule="auto"/>
        <w:ind w:firstLine="596" w:firstLineChars="198"/>
        <w:outlineLvl w:val="0"/>
        <w:rPr>
          <w:rFonts w:hint="eastAsia" w:ascii="仿宋" w:hAnsi="仿宋" w:eastAsia="仿宋" w:cs="仿宋"/>
          <w:b/>
          <w:sz w:val="30"/>
          <w:highlight w:val="none"/>
          <w:u w:val="single"/>
        </w:rPr>
      </w:pPr>
      <w:bookmarkStart w:id="378" w:name="_Toc24686"/>
      <w:r>
        <w:rPr>
          <w:rFonts w:hint="eastAsia" w:ascii="仿宋" w:hAnsi="仿宋" w:eastAsia="仿宋" w:cs="仿宋"/>
          <w:b/>
          <w:sz w:val="30"/>
          <w:highlight w:val="none"/>
          <w:lang w:val="en-US" w:eastAsia="zh-CN"/>
        </w:rPr>
        <w:t>供应商</w:t>
      </w:r>
      <w:r>
        <w:rPr>
          <w:rFonts w:hint="eastAsia" w:ascii="仿宋" w:hAnsi="仿宋" w:eastAsia="仿宋" w:cs="仿宋"/>
          <w:b/>
          <w:sz w:val="30"/>
          <w:highlight w:val="none"/>
        </w:rPr>
        <w:t>名称：</w:t>
      </w:r>
      <w:r>
        <w:rPr>
          <w:rFonts w:hint="eastAsia" w:ascii="仿宋" w:hAnsi="仿宋" w:eastAsia="仿宋" w:cs="仿宋"/>
          <w:b/>
          <w:sz w:val="30"/>
          <w:highlight w:val="none"/>
          <w:u w:val="single"/>
        </w:rPr>
        <w:t xml:space="preserve">                        （盖公章）</w:t>
      </w:r>
      <w:bookmarkEnd w:id="376"/>
      <w:bookmarkEnd w:id="377"/>
      <w:bookmarkEnd w:id="378"/>
    </w:p>
    <w:p w14:paraId="0030928D">
      <w:pPr>
        <w:keepNext/>
        <w:spacing w:line="360" w:lineRule="auto"/>
        <w:ind w:firstLine="596" w:firstLineChars="198"/>
        <w:outlineLvl w:val="0"/>
        <w:rPr>
          <w:rFonts w:hint="eastAsia" w:ascii="仿宋" w:hAnsi="仿宋" w:eastAsia="仿宋" w:cs="仿宋"/>
          <w:b/>
          <w:sz w:val="30"/>
          <w:highlight w:val="none"/>
          <w:u w:val="single"/>
        </w:rPr>
      </w:pPr>
      <w:bookmarkStart w:id="379" w:name="_Toc17769"/>
      <w:bookmarkStart w:id="380" w:name="_Toc32542"/>
      <w:bookmarkStart w:id="381" w:name="_Toc28842"/>
      <w:r>
        <w:rPr>
          <w:rFonts w:hint="eastAsia" w:ascii="仿宋" w:hAnsi="仿宋" w:eastAsia="仿宋" w:cs="仿宋"/>
          <w:b/>
          <w:sz w:val="30"/>
          <w:highlight w:val="none"/>
        </w:rPr>
        <w:t>法定代表人或授权代理人：</w:t>
      </w:r>
      <w:r>
        <w:rPr>
          <w:rFonts w:hint="eastAsia" w:ascii="仿宋" w:hAnsi="仿宋" w:eastAsia="仿宋" w:cs="仿宋"/>
          <w:b/>
          <w:sz w:val="30"/>
          <w:highlight w:val="none"/>
          <w:u w:val="single"/>
        </w:rPr>
        <w:t xml:space="preserve">          （签字或盖章）</w:t>
      </w:r>
      <w:bookmarkEnd w:id="379"/>
      <w:bookmarkEnd w:id="380"/>
      <w:bookmarkEnd w:id="381"/>
    </w:p>
    <w:p w14:paraId="02448CFC">
      <w:pPr>
        <w:pStyle w:val="6"/>
        <w:spacing w:line="360" w:lineRule="auto"/>
        <w:rPr>
          <w:rFonts w:hint="eastAsia" w:ascii="仿宋" w:hAnsi="仿宋" w:eastAsia="仿宋" w:cs="仿宋"/>
          <w:highlight w:val="none"/>
          <w:lang w:val="en-US" w:eastAsia="zh-CN"/>
        </w:rPr>
      </w:pPr>
      <w:r>
        <w:rPr>
          <w:rFonts w:hint="eastAsia" w:ascii="仿宋" w:hAnsi="仿宋" w:eastAsia="仿宋" w:cs="仿宋"/>
          <w:b/>
          <w:sz w:val="30"/>
          <w:highlight w:val="none"/>
          <w:u w:val="none"/>
          <w:lang w:val="en-US" w:eastAsia="zh-CN"/>
        </w:rPr>
        <w:t>联系方式：</w:t>
      </w:r>
      <w:r>
        <w:rPr>
          <w:rFonts w:hint="eastAsia" w:ascii="仿宋" w:hAnsi="仿宋" w:eastAsia="仿宋" w:cs="仿宋"/>
          <w:b/>
          <w:sz w:val="30"/>
          <w:highlight w:val="none"/>
          <w:u w:val="single"/>
          <w:lang w:val="en-US" w:eastAsia="zh-CN"/>
        </w:rPr>
        <w:t xml:space="preserve">                                      </w:t>
      </w:r>
    </w:p>
    <w:p w14:paraId="3EBACBC3">
      <w:pPr>
        <w:keepNext/>
        <w:spacing w:line="360" w:lineRule="auto"/>
        <w:ind w:firstLine="596" w:firstLineChars="198"/>
        <w:outlineLvl w:val="0"/>
        <w:rPr>
          <w:rFonts w:hint="eastAsia" w:ascii="仿宋" w:hAnsi="仿宋" w:eastAsia="仿宋" w:cs="仿宋"/>
          <w:b/>
          <w:sz w:val="30"/>
          <w:highlight w:val="none"/>
        </w:rPr>
      </w:pPr>
      <w:bookmarkStart w:id="382" w:name="_Toc20274"/>
      <w:bookmarkStart w:id="383" w:name="_Toc32277"/>
      <w:bookmarkStart w:id="384" w:name="_Toc14734"/>
      <w:r>
        <w:rPr>
          <w:rFonts w:hint="eastAsia" w:ascii="仿宋" w:hAnsi="仿宋" w:eastAsia="仿宋" w:cs="仿宋"/>
          <w:b/>
          <w:sz w:val="30"/>
          <w:highlight w:val="none"/>
        </w:rPr>
        <w:t>日    期：</w:t>
      </w:r>
      <w:r>
        <w:rPr>
          <w:rFonts w:hint="eastAsia" w:ascii="仿宋" w:hAnsi="仿宋" w:eastAsia="仿宋" w:cs="仿宋"/>
          <w:b/>
          <w:sz w:val="30"/>
          <w:highlight w:val="none"/>
          <w:u w:val="single"/>
        </w:rPr>
        <w:t xml:space="preserve">              </w:t>
      </w:r>
      <w:r>
        <w:rPr>
          <w:rFonts w:hint="eastAsia" w:ascii="仿宋" w:hAnsi="仿宋" w:eastAsia="仿宋" w:cs="仿宋"/>
          <w:b/>
          <w:sz w:val="30"/>
          <w:highlight w:val="none"/>
        </w:rPr>
        <w:t xml:space="preserve">年 </w:t>
      </w:r>
      <w:r>
        <w:rPr>
          <w:rFonts w:hint="eastAsia" w:ascii="仿宋" w:hAnsi="仿宋" w:eastAsia="仿宋" w:cs="仿宋"/>
          <w:b/>
          <w:sz w:val="30"/>
          <w:highlight w:val="none"/>
          <w:u w:val="single"/>
        </w:rPr>
        <w:t xml:space="preserve">        </w:t>
      </w:r>
      <w:r>
        <w:rPr>
          <w:rFonts w:hint="eastAsia" w:ascii="仿宋" w:hAnsi="仿宋" w:eastAsia="仿宋" w:cs="仿宋"/>
          <w:b/>
          <w:sz w:val="30"/>
          <w:highlight w:val="none"/>
        </w:rPr>
        <w:t xml:space="preserve">月 </w:t>
      </w:r>
      <w:r>
        <w:rPr>
          <w:rFonts w:hint="eastAsia" w:ascii="仿宋" w:hAnsi="仿宋" w:eastAsia="仿宋" w:cs="仿宋"/>
          <w:b/>
          <w:sz w:val="30"/>
          <w:highlight w:val="none"/>
          <w:u w:val="single"/>
        </w:rPr>
        <w:t xml:space="preserve">        </w:t>
      </w:r>
      <w:r>
        <w:rPr>
          <w:rFonts w:hint="eastAsia" w:ascii="仿宋" w:hAnsi="仿宋" w:eastAsia="仿宋" w:cs="仿宋"/>
          <w:b/>
          <w:sz w:val="30"/>
          <w:highlight w:val="none"/>
        </w:rPr>
        <w:t>日</w:t>
      </w:r>
      <w:bookmarkEnd w:id="382"/>
      <w:bookmarkEnd w:id="383"/>
      <w:bookmarkEnd w:id="384"/>
    </w:p>
    <w:p w14:paraId="23296DAF">
      <w:pPr>
        <w:bidi w:val="0"/>
        <w:jc w:val="center"/>
        <w:rPr>
          <w:rFonts w:hint="eastAsia" w:ascii="仿宋" w:hAnsi="仿宋" w:eastAsia="仿宋" w:cs="仿宋"/>
          <w:b/>
          <w:bCs/>
          <w:kern w:val="2"/>
          <w:sz w:val="32"/>
          <w:szCs w:val="32"/>
          <w:highlight w:val="none"/>
          <w:lang w:val="en-US" w:eastAsia="zh-CN" w:bidi="ar-SA"/>
        </w:rPr>
      </w:pPr>
    </w:p>
    <w:p w14:paraId="4CFF17E2">
      <w:pPr>
        <w:bidi w:val="0"/>
        <w:jc w:val="center"/>
        <w:rPr>
          <w:rFonts w:hint="eastAsia" w:ascii="仿宋" w:hAnsi="仿宋" w:eastAsia="仿宋" w:cs="仿宋"/>
          <w:b/>
          <w:bCs/>
          <w:kern w:val="2"/>
          <w:sz w:val="32"/>
          <w:szCs w:val="32"/>
          <w:highlight w:val="none"/>
          <w:lang w:val="en-US" w:eastAsia="zh-CN" w:bidi="ar-SA"/>
        </w:rPr>
      </w:pPr>
    </w:p>
    <w:p w14:paraId="14EFCCB5">
      <w:pPr>
        <w:bidi w:val="0"/>
        <w:jc w:val="center"/>
        <w:rPr>
          <w:rFonts w:hint="eastAsia" w:ascii="仿宋" w:hAnsi="仿宋" w:eastAsia="仿宋" w:cs="仿宋"/>
          <w:b/>
          <w:bCs/>
          <w:kern w:val="2"/>
          <w:sz w:val="32"/>
          <w:szCs w:val="32"/>
          <w:highlight w:val="none"/>
          <w:lang w:val="en-US" w:eastAsia="zh-CN" w:bidi="ar-SA"/>
        </w:rPr>
      </w:pPr>
    </w:p>
    <w:p w14:paraId="315621E6">
      <w:pPr>
        <w:bidi w:val="0"/>
        <w:jc w:val="center"/>
        <w:rPr>
          <w:rFonts w:hint="eastAsia" w:ascii="仿宋" w:hAnsi="仿宋" w:eastAsia="仿宋" w:cs="仿宋"/>
          <w:b/>
          <w:bCs/>
          <w:kern w:val="2"/>
          <w:sz w:val="32"/>
          <w:szCs w:val="32"/>
          <w:highlight w:val="none"/>
          <w:lang w:val="en-US" w:eastAsia="zh-CN" w:bidi="ar-SA"/>
        </w:rPr>
      </w:pPr>
    </w:p>
    <w:p w14:paraId="3A652CF3">
      <w:pPr>
        <w:bidi w:val="0"/>
        <w:jc w:val="center"/>
        <w:rPr>
          <w:rFonts w:hint="eastAsia" w:ascii="仿宋" w:hAnsi="仿宋" w:eastAsia="仿宋" w:cs="仿宋"/>
          <w:b/>
          <w:bCs/>
          <w:kern w:val="2"/>
          <w:sz w:val="32"/>
          <w:szCs w:val="32"/>
          <w:highlight w:val="none"/>
          <w:lang w:val="en-US" w:eastAsia="zh-CN" w:bidi="ar-SA"/>
        </w:rPr>
      </w:pPr>
    </w:p>
    <w:p w14:paraId="5CF05EAA">
      <w:pPr>
        <w:bidi w:val="0"/>
        <w:jc w:val="center"/>
        <w:rPr>
          <w:rFonts w:hint="eastAsia" w:ascii="仿宋" w:hAnsi="仿宋" w:eastAsia="仿宋" w:cs="仿宋"/>
          <w:b/>
          <w:bCs/>
          <w:kern w:val="2"/>
          <w:sz w:val="32"/>
          <w:szCs w:val="32"/>
          <w:highlight w:val="none"/>
          <w:lang w:val="en-US" w:eastAsia="zh-CN" w:bidi="ar-SA"/>
        </w:rPr>
      </w:pPr>
    </w:p>
    <w:p w14:paraId="01DC138B">
      <w:pPr>
        <w:bidi w:val="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一、投 标 函</w:t>
      </w:r>
      <w:bookmarkEnd w:id="364"/>
    </w:p>
    <w:p w14:paraId="1FB9C58D">
      <w:pPr>
        <w:spacing w:line="360" w:lineRule="auto"/>
        <w:rPr>
          <w:rFonts w:hint="eastAsia" w:ascii="仿宋" w:hAnsi="仿宋" w:eastAsia="仿宋" w:cs="仿宋"/>
          <w:color w:val="000000"/>
          <w:sz w:val="24"/>
          <w:highlight w:val="none"/>
        </w:rPr>
      </w:pPr>
      <w:bookmarkStart w:id="385" w:name="_Toc217446083"/>
      <w:r>
        <w:rPr>
          <w:rFonts w:hint="eastAsia" w:ascii="仿宋" w:hAnsi="仿宋" w:eastAsia="仿宋" w:cs="仿宋"/>
          <w:color w:val="000000"/>
          <w:sz w:val="24"/>
          <w:highlight w:val="none"/>
        </w:rPr>
        <w:t>（采购代理机构名称</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u w:val="single"/>
          <w:lang w:val="en-US" w:eastAsia="zh-CN"/>
        </w:rPr>
        <w:t xml:space="preserve">                          </w:t>
      </w:r>
    </w:p>
    <w:p w14:paraId="4E35763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我方全面研究了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标项</w:t>
      </w:r>
      <w:r>
        <w:rPr>
          <w:rFonts w:hint="eastAsia" w:ascii="仿宋" w:hAnsi="仿宋" w:eastAsia="仿宋" w:cs="仿宋"/>
          <w:bCs/>
          <w:sz w:val="24"/>
          <w:highlight w:val="none"/>
        </w:rPr>
        <w:t>名称、</w:t>
      </w:r>
      <w:r>
        <w:rPr>
          <w:rFonts w:hint="eastAsia" w:ascii="仿宋" w:hAnsi="仿宋" w:eastAsia="仿宋" w:cs="仿宋"/>
          <w:bCs/>
          <w:sz w:val="24"/>
          <w:highlight w:val="none"/>
          <w:lang w:val="en-US" w:eastAsia="zh-CN"/>
        </w:rPr>
        <w:t>标项</w:t>
      </w:r>
      <w:r>
        <w:rPr>
          <w:rFonts w:hint="eastAsia" w:ascii="仿宋" w:hAnsi="仿宋" w:eastAsia="仿宋" w:cs="仿宋"/>
          <w:bCs/>
          <w:sz w:val="24"/>
          <w:highlight w:val="none"/>
        </w:rPr>
        <w:t>编号）”项目采购文件，决定参加贵单位组织的本项目投标。我方授权</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（姓名、职务）代表我方</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（投标单位的名称）全权处理本项目投标的有关事宜。</w:t>
      </w:r>
    </w:p>
    <w:p w14:paraId="4548E3D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1、我方自愿按照采购文件规定的各项要求向采购人提供所需服务，投标有效期</w:t>
      </w:r>
      <w:r>
        <w:rPr>
          <w:rFonts w:hint="eastAsia" w:ascii="仿宋" w:hAnsi="仿宋" w:eastAsia="仿宋" w:cs="仿宋"/>
          <w:bCs/>
          <w:sz w:val="24"/>
          <w:highlight w:val="none"/>
          <w:u w:val="single"/>
          <w:lang w:val="en-US" w:eastAsia="zh-CN"/>
        </w:rPr>
        <w:t>90</w:t>
      </w:r>
      <w:r>
        <w:rPr>
          <w:rFonts w:hint="eastAsia" w:ascii="仿宋" w:hAnsi="仿宋" w:eastAsia="仿宋" w:cs="仿宋"/>
          <w:bCs/>
          <w:sz w:val="24"/>
          <w:highlight w:val="none"/>
        </w:rPr>
        <w:t>日历天。</w:t>
      </w:r>
    </w:p>
    <w:p w14:paraId="5EA59FA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2、一旦我方中标，我方将严格履行合同规定的责任和义务，并交付采购人验收、使用。</w:t>
      </w:r>
    </w:p>
    <w:p w14:paraId="5B6AB80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3、我方同意按照采购文件的要求，向贵单位交纳人民币</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元（大写：</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）的投标保证金。并承诺：下列任何情况发生时，我方将不要求退还投标保证金：</w:t>
      </w:r>
    </w:p>
    <w:p w14:paraId="084715FB">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（1）如果我方在投标有效期内撤回投标；</w:t>
      </w:r>
    </w:p>
    <w:p w14:paraId="76596C56">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（2）我方提供了虚假响应采购文件的响应文件；</w:t>
      </w:r>
    </w:p>
    <w:p w14:paraId="639AD6D1">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（3）在投标过程中有违规违纪行为；</w:t>
      </w:r>
    </w:p>
    <w:p w14:paraId="008703CB">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（4）我方在投标有效期内收到成交通知书后，由于我方原因未能按照采购文件要求提交履约保证金或与采购人签订并履行合同。</w:t>
      </w:r>
    </w:p>
    <w:p w14:paraId="04627E6E">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4、我方为本项目提交的响应文件满足采购文件供应商须知前附表要求。</w:t>
      </w:r>
    </w:p>
    <w:p w14:paraId="46F2DB24">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5、我方愿意提供采购人可能另外要求的，与投标有关的文件资料，并保证我方已提供和将要提供的文件资料是真实、准确的。</w:t>
      </w:r>
    </w:p>
    <w:p w14:paraId="6E9D70E3">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6、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60C1388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7、我方承诺：我方提供的响应文件中资料文件及相关陈述全部是真实、准确的，若有违背，我方将承担由此造成的一切后果（承担采购人及采购代理机构的经济损失并同意保证金被扣除）；</w:t>
      </w:r>
    </w:p>
    <w:p w14:paraId="66A2A81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8、我方承诺：本次采购项目我方与采购人、采购代理机构以及其他供应商之间不存在任何关联关系；</w:t>
      </w:r>
    </w:p>
    <w:p w14:paraId="7D44B47F">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9、我方完全理解采购人不一定将合同授予最低报价的供应商的行为。</w:t>
      </w:r>
    </w:p>
    <w:p w14:paraId="4A08A87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10、若我方获得成交供应商，我方保证按前附表规定向采购代理机构支付代理服务费。</w:t>
      </w:r>
    </w:p>
    <w:p w14:paraId="0F1399A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供应商名称：        （盖章）</w:t>
      </w:r>
    </w:p>
    <w:p w14:paraId="1A86721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法定代表人或授权代表（签字或盖章）：</w:t>
      </w:r>
    </w:p>
    <w:p w14:paraId="030873ED">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联系电话：</w:t>
      </w:r>
    </w:p>
    <w:p w14:paraId="68DBCF6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2BB208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b/>
          <w:bCs/>
          <w:kern w:val="2"/>
          <w:sz w:val="32"/>
          <w:szCs w:val="32"/>
          <w:highlight w:val="none"/>
          <w:lang w:val="en-US" w:eastAsia="zh-CN" w:bidi="ar-SA"/>
        </w:rPr>
      </w:pPr>
    </w:p>
    <w:p w14:paraId="6C9E0681">
      <w:pPr>
        <w:bidi w:val="0"/>
        <w:jc w:val="center"/>
        <w:rPr>
          <w:rFonts w:hint="eastAsia" w:ascii="仿宋" w:hAnsi="仿宋" w:eastAsia="仿宋" w:cs="仿宋"/>
          <w:b/>
          <w:bCs/>
          <w:kern w:val="2"/>
          <w:sz w:val="32"/>
          <w:szCs w:val="32"/>
          <w:highlight w:val="none"/>
          <w:lang w:val="en-US" w:eastAsia="zh-CN" w:bidi="ar-SA"/>
        </w:rPr>
      </w:pPr>
    </w:p>
    <w:p w14:paraId="127807B2">
      <w:pPr>
        <w:bidi w:val="0"/>
        <w:jc w:val="center"/>
        <w:rPr>
          <w:rFonts w:hint="eastAsia" w:ascii="仿宋" w:hAnsi="仿宋" w:eastAsia="仿宋" w:cs="仿宋"/>
          <w:b/>
          <w:bCs/>
          <w:kern w:val="2"/>
          <w:sz w:val="32"/>
          <w:szCs w:val="32"/>
          <w:highlight w:val="none"/>
          <w:lang w:val="en-US" w:eastAsia="zh-CN" w:bidi="ar-SA"/>
        </w:rPr>
      </w:pPr>
    </w:p>
    <w:p w14:paraId="704E2688">
      <w:pPr>
        <w:bidi w:val="0"/>
        <w:jc w:val="center"/>
        <w:rPr>
          <w:rFonts w:hint="eastAsia" w:ascii="仿宋" w:hAnsi="仿宋" w:eastAsia="仿宋" w:cs="仿宋"/>
          <w:b/>
          <w:bCs/>
          <w:kern w:val="2"/>
          <w:sz w:val="32"/>
          <w:szCs w:val="32"/>
          <w:highlight w:val="none"/>
          <w:lang w:val="en-US" w:eastAsia="zh-CN" w:bidi="ar-SA"/>
        </w:rPr>
      </w:pPr>
    </w:p>
    <w:p w14:paraId="313A366B">
      <w:pPr>
        <w:pStyle w:val="4"/>
        <w:rPr>
          <w:rFonts w:hint="eastAsia" w:ascii="仿宋" w:hAnsi="仿宋" w:eastAsia="仿宋" w:cs="仿宋"/>
          <w:b/>
          <w:bCs/>
          <w:kern w:val="2"/>
          <w:sz w:val="32"/>
          <w:szCs w:val="32"/>
          <w:highlight w:val="none"/>
          <w:lang w:val="en-US" w:eastAsia="zh-CN" w:bidi="ar-SA"/>
        </w:rPr>
      </w:pPr>
    </w:p>
    <w:p w14:paraId="45361690">
      <w:pPr>
        <w:rPr>
          <w:rFonts w:hint="eastAsia" w:ascii="仿宋" w:hAnsi="仿宋" w:eastAsia="仿宋" w:cs="仿宋"/>
          <w:b/>
          <w:bCs/>
          <w:kern w:val="2"/>
          <w:sz w:val="32"/>
          <w:szCs w:val="32"/>
          <w:highlight w:val="none"/>
          <w:lang w:val="en-US" w:eastAsia="zh-CN" w:bidi="ar-SA"/>
        </w:rPr>
      </w:pPr>
    </w:p>
    <w:p w14:paraId="06FC4BF7">
      <w:pPr>
        <w:pStyle w:val="4"/>
        <w:rPr>
          <w:rFonts w:hint="eastAsia" w:ascii="仿宋" w:hAnsi="仿宋" w:eastAsia="仿宋" w:cs="仿宋"/>
          <w:b/>
          <w:bCs/>
          <w:kern w:val="2"/>
          <w:sz w:val="32"/>
          <w:szCs w:val="32"/>
          <w:highlight w:val="none"/>
          <w:lang w:val="en-US" w:eastAsia="zh-CN" w:bidi="ar-SA"/>
        </w:rPr>
      </w:pPr>
    </w:p>
    <w:p w14:paraId="1F321140">
      <w:pPr>
        <w:rPr>
          <w:rFonts w:hint="eastAsia" w:ascii="仿宋" w:hAnsi="仿宋" w:eastAsia="仿宋" w:cs="仿宋"/>
          <w:b/>
          <w:bCs/>
          <w:kern w:val="2"/>
          <w:sz w:val="32"/>
          <w:szCs w:val="32"/>
          <w:highlight w:val="none"/>
          <w:lang w:val="en-US" w:eastAsia="zh-CN" w:bidi="ar-SA"/>
        </w:rPr>
      </w:pPr>
    </w:p>
    <w:p w14:paraId="24D0C97C">
      <w:pPr>
        <w:pStyle w:val="4"/>
        <w:rPr>
          <w:rFonts w:hint="eastAsia" w:ascii="仿宋" w:hAnsi="仿宋" w:eastAsia="仿宋" w:cs="仿宋"/>
          <w:b/>
          <w:bCs/>
          <w:kern w:val="2"/>
          <w:sz w:val="32"/>
          <w:szCs w:val="32"/>
          <w:highlight w:val="none"/>
          <w:lang w:val="en-US" w:eastAsia="zh-CN" w:bidi="ar-SA"/>
        </w:rPr>
      </w:pPr>
    </w:p>
    <w:p w14:paraId="793CBAB1">
      <w:pPr>
        <w:rPr>
          <w:rFonts w:hint="eastAsia" w:ascii="仿宋" w:hAnsi="仿宋" w:eastAsia="仿宋" w:cs="仿宋"/>
          <w:b/>
          <w:bCs/>
          <w:kern w:val="2"/>
          <w:sz w:val="32"/>
          <w:szCs w:val="32"/>
          <w:highlight w:val="none"/>
          <w:lang w:val="en-US" w:eastAsia="zh-CN" w:bidi="ar-SA"/>
        </w:rPr>
      </w:pPr>
    </w:p>
    <w:p w14:paraId="22EBCD49">
      <w:pPr>
        <w:rPr>
          <w:rFonts w:hint="eastAsia" w:ascii="仿宋" w:hAnsi="仿宋" w:eastAsia="仿宋" w:cs="仿宋"/>
          <w:b/>
          <w:bCs/>
          <w:kern w:val="2"/>
          <w:sz w:val="32"/>
          <w:szCs w:val="32"/>
          <w:highlight w:val="none"/>
          <w:lang w:val="en-US" w:eastAsia="zh-CN" w:bidi="ar-SA"/>
        </w:rPr>
      </w:pPr>
    </w:p>
    <w:p w14:paraId="12C161D4">
      <w:pPr>
        <w:pStyle w:val="4"/>
        <w:rPr>
          <w:rFonts w:hint="eastAsia" w:ascii="仿宋" w:hAnsi="仿宋" w:eastAsia="仿宋" w:cs="仿宋"/>
          <w:b/>
          <w:bCs/>
          <w:kern w:val="2"/>
          <w:sz w:val="32"/>
          <w:szCs w:val="32"/>
          <w:highlight w:val="none"/>
          <w:lang w:val="en-US" w:eastAsia="zh-CN" w:bidi="ar-SA"/>
        </w:rPr>
      </w:pPr>
    </w:p>
    <w:p w14:paraId="0B99CFEF">
      <w:pPr>
        <w:rPr>
          <w:rFonts w:hint="eastAsia" w:ascii="仿宋" w:hAnsi="仿宋" w:eastAsia="仿宋" w:cs="仿宋"/>
          <w:b/>
          <w:bCs/>
          <w:kern w:val="2"/>
          <w:sz w:val="32"/>
          <w:szCs w:val="32"/>
          <w:highlight w:val="none"/>
          <w:lang w:val="en-US" w:eastAsia="zh-CN" w:bidi="ar-SA"/>
        </w:rPr>
      </w:pPr>
    </w:p>
    <w:p w14:paraId="3878CC44">
      <w:pPr>
        <w:pStyle w:val="14"/>
        <w:spacing w:line="280" w:lineRule="exact"/>
        <w:ind w:left="0" w:leftChars="0" w:firstLine="0" w:firstLineChars="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附：投标保证金缴纳凭证</w:t>
      </w:r>
    </w:p>
    <w:p w14:paraId="683110F9">
      <w:pPr>
        <w:jc w:val="center"/>
        <w:outlineLvl w:val="0"/>
        <w:rPr>
          <w:rFonts w:hint="eastAsia" w:ascii="仿宋" w:hAnsi="仿宋" w:eastAsia="仿宋" w:cs="仿宋"/>
          <w:b/>
          <w:bCs w:val="0"/>
          <w:sz w:val="28"/>
          <w:szCs w:val="28"/>
          <w:highlight w:val="none"/>
          <w:lang w:val="en-US" w:eastAsia="zh-CN"/>
        </w:rPr>
      </w:pPr>
      <w:bookmarkStart w:id="386" w:name="_Toc4115"/>
      <w:r>
        <w:rPr>
          <w:rFonts w:hint="eastAsia" w:ascii="仿宋" w:hAnsi="仿宋" w:eastAsia="仿宋" w:cs="仿宋"/>
          <w:b/>
          <w:bCs w:val="0"/>
          <w:sz w:val="28"/>
          <w:szCs w:val="28"/>
          <w:highlight w:val="none"/>
          <w:lang w:val="en-US" w:eastAsia="zh-CN"/>
        </w:rPr>
        <w:t>投标保证金</w:t>
      </w:r>
      <w:bookmarkEnd w:id="386"/>
    </w:p>
    <w:p w14:paraId="79C8A4C4">
      <w:pPr>
        <w:jc w:val="center"/>
        <w:rPr>
          <w:rFonts w:hint="eastAsia" w:ascii="仿宋" w:hAnsi="仿宋" w:eastAsia="仿宋" w:cs="仿宋"/>
          <w:b w:val="0"/>
          <w:bCs/>
          <w:sz w:val="28"/>
          <w:szCs w:val="28"/>
          <w:highlight w:val="none"/>
          <w:lang w:val="en-US" w:eastAsia="zh-CN"/>
        </w:rPr>
      </w:pPr>
    </w:p>
    <w:p w14:paraId="180BD39C">
      <w:pPr>
        <w:pStyle w:val="6"/>
        <w:spacing w:line="60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需提供以下证明材料：</w:t>
      </w:r>
    </w:p>
    <w:p w14:paraId="48FA3CD9">
      <w:pPr>
        <w:pStyle w:val="3"/>
        <w:numPr>
          <w:ilvl w:val="0"/>
          <w:numId w:val="0"/>
        </w:numPr>
        <w:spacing w:line="400" w:lineRule="exact"/>
        <w:jc w:val="left"/>
        <w:rPr>
          <w:rFonts w:hint="eastAsia" w:ascii="仿宋" w:hAnsi="仿宋" w:eastAsia="仿宋" w:cs="仿宋"/>
          <w:b w:val="0"/>
          <w:bCs w:val="0"/>
          <w:color w:val="000000"/>
          <w:szCs w:val="28"/>
          <w:highlight w:val="none"/>
        </w:rPr>
      </w:pPr>
      <w:r>
        <w:rPr>
          <w:rFonts w:hint="eastAsia" w:ascii="仿宋" w:hAnsi="仿宋" w:eastAsia="仿宋" w:cs="仿宋"/>
          <w:b/>
          <w:bCs/>
          <w:sz w:val="24"/>
          <w:szCs w:val="24"/>
          <w:highlight w:val="none"/>
          <w:lang w:val="en-US" w:eastAsia="zh-CN"/>
        </w:rPr>
        <w:t>采用</w:t>
      </w:r>
      <w:r>
        <w:rPr>
          <w:rFonts w:hint="eastAsia" w:ascii="仿宋" w:hAnsi="仿宋" w:eastAsia="仿宋" w:cs="仿宋"/>
          <w:b/>
          <w:bCs/>
          <w:sz w:val="24"/>
          <w:szCs w:val="24"/>
          <w:highlight w:val="none"/>
        </w:rPr>
        <w:t>银行电汇</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需在投标文件中提供银行电汇单复印件或网银转账凭证打印件和基本账户开户许可证复印件（或企业所在省份发布的关于取消企业银行账户许可的通知复印件及基本存款账户开户银行打印的《基本存款账户信息》）</w:t>
      </w:r>
      <w:r>
        <w:rPr>
          <w:rFonts w:hint="eastAsia" w:ascii="仿宋" w:hAnsi="仿宋" w:eastAsia="仿宋" w:cs="仿宋"/>
          <w:b w:val="0"/>
          <w:bCs w:val="0"/>
          <w:sz w:val="24"/>
          <w:szCs w:val="24"/>
          <w:highlight w:val="none"/>
        </w:rPr>
        <w:t>。</w:t>
      </w:r>
    </w:p>
    <w:p w14:paraId="0DD339D5">
      <w:pPr>
        <w:pStyle w:val="3"/>
        <w:numPr>
          <w:ilvl w:val="0"/>
          <w:numId w:val="0"/>
        </w:numPr>
        <w:spacing w:line="400" w:lineRule="exact"/>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采用保函：将有效期保函扫描件加盖单位公章附入响应文件中。</w:t>
      </w:r>
    </w:p>
    <w:p w14:paraId="28C3C4DB">
      <w:pPr>
        <w:pStyle w:val="4"/>
        <w:rPr>
          <w:rFonts w:hint="eastAsia" w:ascii="仿宋" w:hAnsi="仿宋" w:eastAsia="仿宋" w:cs="仿宋"/>
          <w:b/>
          <w:bCs/>
          <w:kern w:val="2"/>
          <w:sz w:val="32"/>
          <w:szCs w:val="32"/>
          <w:highlight w:val="none"/>
          <w:lang w:val="en-US" w:eastAsia="zh-CN" w:bidi="ar-SA"/>
        </w:rPr>
      </w:pPr>
    </w:p>
    <w:p w14:paraId="3900CAB8">
      <w:pPr>
        <w:rPr>
          <w:rFonts w:hint="eastAsia" w:ascii="仿宋" w:hAnsi="仿宋" w:eastAsia="仿宋" w:cs="仿宋"/>
          <w:b/>
          <w:bCs/>
          <w:kern w:val="2"/>
          <w:sz w:val="32"/>
          <w:szCs w:val="32"/>
          <w:highlight w:val="none"/>
          <w:lang w:val="en-US" w:eastAsia="zh-CN" w:bidi="ar-SA"/>
        </w:rPr>
      </w:pPr>
    </w:p>
    <w:p w14:paraId="1D39FB63">
      <w:pPr>
        <w:pStyle w:val="4"/>
        <w:rPr>
          <w:rFonts w:hint="eastAsia" w:ascii="仿宋" w:hAnsi="仿宋" w:eastAsia="仿宋" w:cs="仿宋"/>
          <w:b/>
          <w:bCs/>
          <w:kern w:val="2"/>
          <w:sz w:val="32"/>
          <w:szCs w:val="32"/>
          <w:highlight w:val="none"/>
          <w:lang w:val="en-US" w:eastAsia="zh-CN" w:bidi="ar-SA"/>
        </w:rPr>
      </w:pPr>
    </w:p>
    <w:p w14:paraId="3BF6CA57">
      <w:pPr>
        <w:rPr>
          <w:rFonts w:hint="eastAsia"/>
          <w:highlight w:val="none"/>
          <w:lang w:val="en-US" w:eastAsia="zh-CN"/>
        </w:rPr>
      </w:pPr>
    </w:p>
    <w:p w14:paraId="3169EFE1">
      <w:pPr>
        <w:bidi w:val="0"/>
        <w:jc w:val="center"/>
        <w:rPr>
          <w:rFonts w:hint="eastAsia" w:ascii="仿宋" w:hAnsi="仿宋" w:eastAsia="仿宋" w:cs="仿宋"/>
          <w:b/>
          <w:bCs/>
          <w:kern w:val="2"/>
          <w:sz w:val="32"/>
          <w:szCs w:val="32"/>
          <w:highlight w:val="none"/>
          <w:lang w:val="en-US" w:eastAsia="zh-CN" w:bidi="ar-SA"/>
        </w:rPr>
      </w:pPr>
    </w:p>
    <w:p w14:paraId="4DAED3F5">
      <w:pPr>
        <w:bidi w:val="0"/>
        <w:jc w:val="center"/>
        <w:rPr>
          <w:rFonts w:hint="eastAsia" w:ascii="仿宋" w:hAnsi="仿宋" w:eastAsia="仿宋" w:cs="仿宋"/>
          <w:b/>
          <w:bCs/>
          <w:kern w:val="2"/>
          <w:sz w:val="32"/>
          <w:szCs w:val="32"/>
          <w:highlight w:val="none"/>
          <w:lang w:val="en-US" w:eastAsia="zh-CN" w:bidi="ar-SA"/>
        </w:rPr>
      </w:pPr>
    </w:p>
    <w:p w14:paraId="2FD33BED">
      <w:pPr>
        <w:bidi w:val="0"/>
        <w:jc w:val="center"/>
        <w:rPr>
          <w:rFonts w:hint="eastAsia" w:ascii="仿宋" w:hAnsi="仿宋" w:eastAsia="仿宋" w:cs="仿宋"/>
          <w:b/>
          <w:bCs/>
          <w:kern w:val="2"/>
          <w:sz w:val="32"/>
          <w:szCs w:val="32"/>
          <w:highlight w:val="none"/>
          <w:lang w:val="en-US" w:eastAsia="zh-CN" w:bidi="ar-SA"/>
        </w:rPr>
      </w:pPr>
    </w:p>
    <w:p w14:paraId="5D5276B6">
      <w:pPr>
        <w:bidi w:val="0"/>
        <w:jc w:val="center"/>
        <w:rPr>
          <w:rFonts w:hint="eastAsia" w:ascii="仿宋" w:hAnsi="仿宋" w:eastAsia="仿宋" w:cs="仿宋"/>
          <w:b/>
          <w:bCs/>
          <w:kern w:val="2"/>
          <w:sz w:val="32"/>
          <w:szCs w:val="32"/>
          <w:highlight w:val="none"/>
          <w:lang w:val="en-US" w:eastAsia="zh-CN" w:bidi="ar-SA"/>
        </w:rPr>
      </w:pPr>
    </w:p>
    <w:p w14:paraId="3CD1FDF8">
      <w:pPr>
        <w:bidi w:val="0"/>
        <w:jc w:val="center"/>
        <w:rPr>
          <w:rFonts w:hint="eastAsia" w:ascii="仿宋" w:hAnsi="仿宋" w:eastAsia="仿宋" w:cs="仿宋"/>
          <w:b/>
          <w:bCs/>
          <w:kern w:val="2"/>
          <w:sz w:val="32"/>
          <w:szCs w:val="32"/>
          <w:highlight w:val="none"/>
          <w:lang w:val="en-US" w:eastAsia="zh-CN" w:bidi="ar-SA"/>
        </w:rPr>
      </w:pPr>
    </w:p>
    <w:p w14:paraId="491EDB82">
      <w:pPr>
        <w:bidi w:val="0"/>
        <w:jc w:val="center"/>
        <w:rPr>
          <w:rFonts w:hint="eastAsia" w:ascii="仿宋" w:hAnsi="仿宋" w:eastAsia="仿宋" w:cs="仿宋"/>
          <w:b/>
          <w:bCs/>
          <w:kern w:val="2"/>
          <w:sz w:val="32"/>
          <w:szCs w:val="32"/>
          <w:highlight w:val="none"/>
          <w:lang w:val="en-US" w:eastAsia="zh-CN" w:bidi="ar-SA"/>
        </w:rPr>
      </w:pPr>
    </w:p>
    <w:p w14:paraId="61C6C802">
      <w:pPr>
        <w:bidi w:val="0"/>
        <w:jc w:val="center"/>
        <w:rPr>
          <w:rFonts w:hint="eastAsia" w:ascii="仿宋" w:hAnsi="仿宋" w:eastAsia="仿宋" w:cs="仿宋"/>
          <w:b/>
          <w:bCs/>
          <w:kern w:val="2"/>
          <w:sz w:val="32"/>
          <w:szCs w:val="32"/>
          <w:highlight w:val="none"/>
          <w:lang w:val="en-US" w:eastAsia="zh-CN" w:bidi="ar-SA"/>
        </w:rPr>
      </w:pPr>
    </w:p>
    <w:p w14:paraId="51A54DDE">
      <w:pPr>
        <w:bidi w:val="0"/>
        <w:jc w:val="center"/>
        <w:rPr>
          <w:rFonts w:hint="eastAsia" w:ascii="仿宋" w:hAnsi="仿宋" w:eastAsia="仿宋" w:cs="仿宋"/>
          <w:b/>
          <w:bCs/>
          <w:kern w:val="2"/>
          <w:sz w:val="32"/>
          <w:szCs w:val="32"/>
          <w:highlight w:val="none"/>
          <w:lang w:val="en-US" w:eastAsia="zh-CN" w:bidi="ar-SA"/>
        </w:rPr>
      </w:pPr>
    </w:p>
    <w:p w14:paraId="7A328B8A">
      <w:pPr>
        <w:bidi w:val="0"/>
        <w:jc w:val="center"/>
        <w:rPr>
          <w:rFonts w:hint="eastAsia" w:ascii="仿宋" w:hAnsi="仿宋" w:eastAsia="仿宋" w:cs="仿宋"/>
          <w:b/>
          <w:bCs/>
          <w:kern w:val="2"/>
          <w:sz w:val="32"/>
          <w:szCs w:val="32"/>
          <w:highlight w:val="none"/>
          <w:lang w:val="en-US" w:eastAsia="zh-CN" w:bidi="ar-SA"/>
        </w:rPr>
      </w:pPr>
    </w:p>
    <w:p w14:paraId="26D1F1EE">
      <w:pPr>
        <w:bidi w:val="0"/>
        <w:jc w:val="center"/>
        <w:rPr>
          <w:rFonts w:hint="eastAsia" w:ascii="仿宋" w:hAnsi="仿宋" w:eastAsia="仿宋" w:cs="仿宋"/>
          <w:b/>
          <w:bCs/>
          <w:kern w:val="2"/>
          <w:sz w:val="32"/>
          <w:szCs w:val="32"/>
          <w:highlight w:val="none"/>
          <w:lang w:val="en-US" w:eastAsia="zh-CN" w:bidi="ar-SA"/>
        </w:rPr>
      </w:pPr>
    </w:p>
    <w:p w14:paraId="198A2E9E">
      <w:pPr>
        <w:bidi w:val="0"/>
        <w:jc w:val="center"/>
        <w:rPr>
          <w:rFonts w:hint="eastAsia" w:ascii="仿宋" w:hAnsi="仿宋" w:eastAsia="仿宋" w:cs="仿宋"/>
          <w:b/>
          <w:bCs/>
          <w:kern w:val="2"/>
          <w:sz w:val="32"/>
          <w:szCs w:val="32"/>
          <w:highlight w:val="none"/>
          <w:lang w:val="en-US" w:eastAsia="zh-CN" w:bidi="ar-SA"/>
        </w:rPr>
      </w:pPr>
    </w:p>
    <w:p w14:paraId="0677A1EE">
      <w:pPr>
        <w:bidi w:val="0"/>
        <w:jc w:val="center"/>
        <w:rPr>
          <w:rFonts w:hint="eastAsia" w:ascii="仿宋" w:hAnsi="仿宋" w:eastAsia="仿宋" w:cs="仿宋"/>
          <w:b/>
          <w:bCs/>
          <w:kern w:val="2"/>
          <w:sz w:val="32"/>
          <w:szCs w:val="32"/>
          <w:highlight w:val="none"/>
          <w:lang w:val="en-US" w:eastAsia="zh-CN" w:bidi="ar-SA"/>
        </w:rPr>
      </w:pPr>
    </w:p>
    <w:p w14:paraId="35A69544">
      <w:pPr>
        <w:bidi w:val="0"/>
        <w:jc w:val="center"/>
        <w:rPr>
          <w:rFonts w:hint="eastAsia" w:ascii="仿宋" w:hAnsi="仿宋" w:eastAsia="仿宋" w:cs="仿宋"/>
          <w:b/>
          <w:bCs/>
          <w:kern w:val="2"/>
          <w:sz w:val="32"/>
          <w:szCs w:val="32"/>
          <w:highlight w:val="none"/>
          <w:lang w:val="en-US" w:eastAsia="zh-CN" w:bidi="ar-SA"/>
        </w:rPr>
      </w:pPr>
    </w:p>
    <w:p w14:paraId="7C57FBA3">
      <w:pPr>
        <w:bidi w:val="0"/>
        <w:jc w:val="center"/>
        <w:rPr>
          <w:rFonts w:hint="eastAsia" w:ascii="仿宋" w:hAnsi="仿宋" w:eastAsia="仿宋" w:cs="仿宋"/>
          <w:b/>
          <w:bCs/>
          <w:kern w:val="2"/>
          <w:sz w:val="32"/>
          <w:szCs w:val="32"/>
          <w:highlight w:val="none"/>
          <w:lang w:val="en-US" w:eastAsia="zh-CN" w:bidi="ar-SA"/>
        </w:rPr>
      </w:pPr>
    </w:p>
    <w:p w14:paraId="21F1835C">
      <w:pPr>
        <w:bidi w:val="0"/>
        <w:jc w:val="center"/>
        <w:rPr>
          <w:rFonts w:hint="eastAsia" w:ascii="仿宋" w:hAnsi="仿宋" w:eastAsia="仿宋" w:cs="仿宋"/>
          <w:b/>
          <w:bCs/>
          <w:kern w:val="2"/>
          <w:sz w:val="32"/>
          <w:szCs w:val="32"/>
          <w:highlight w:val="none"/>
          <w:lang w:val="en-US" w:eastAsia="zh-CN" w:bidi="ar-SA"/>
        </w:rPr>
      </w:pPr>
    </w:p>
    <w:p w14:paraId="0DC20A1E">
      <w:pPr>
        <w:bidi w:val="0"/>
        <w:jc w:val="center"/>
        <w:rPr>
          <w:rFonts w:hint="eastAsia" w:ascii="仿宋" w:hAnsi="仿宋" w:eastAsia="仿宋" w:cs="仿宋"/>
          <w:b/>
          <w:bCs/>
          <w:kern w:val="2"/>
          <w:sz w:val="32"/>
          <w:szCs w:val="32"/>
          <w:highlight w:val="none"/>
          <w:lang w:val="en-US" w:eastAsia="zh-CN" w:bidi="ar-SA"/>
        </w:rPr>
      </w:pPr>
    </w:p>
    <w:p w14:paraId="5A779D29">
      <w:pPr>
        <w:bidi w:val="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二、身份证明书及授权书</w:t>
      </w:r>
    </w:p>
    <w:p w14:paraId="29597113">
      <w:pPr>
        <w:jc w:val="center"/>
        <w:rPr>
          <w:rFonts w:hint="eastAsia" w:ascii="仿宋" w:hAnsi="仿宋" w:eastAsia="仿宋" w:cs="仿宋"/>
          <w:b/>
          <w:bCs/>
          <w:color w:val="000000"/>
          <w:sz w:val="28"/>
          <w:szCs w:val="28"/>
          <w:highlight w:val="none"/>
        </w:rPr>
      </w:pPr>
    </w:p>
    <w:p w14:paraId="533319D0">
      <w:p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法定代表人身份证明书</w:t>
      </w:r>
    </w:p>
    <w:p w14:paraId="096B39A9">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单位名称：</w:t>
      </w:r>
      <w:r>
        <w:rPr>
          <w:rFonts w:hint="eastAsia" w:ascii="仿宋" w:hAnsi="仿宋" w:eastAsia="仿宋" w:cs="仿宋"/>
          <w:sz w:val="24"/>
          <w:highlight w:val="none"/>
          <w:u w:val="single"/>
        </w:rPr>
        <w:t xml:space="preserve">                                             </w:t>
      </w:r>
    </w:p>
    <w:p w14:paraId="4525C17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4F4CFE72">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p>
    <w:p w14:paraId="02DE6D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2FE8597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的法定代表人。为服务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（标项名称），签署上述响应文件、进行合同谈判、签署合同和处理与之有关的一切事务。</w:t>
      </w:r>
    </w:p>
    <w:p w14:paraId="1D4E7D8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6DBF2392">
      <w:pPr>
        <w:spacing w:line="360" w:lineRule="auto"/>
        <w:ind w:firstLine="3120" w:firstLineChars="1300"/>
        <w:rPr>
          <w:rFonts w:hint="eastAsia" w:ascii="仿宋" w:hAnsi="仿宋" w:eastAsia="仿宋" w:cs="仿宋"/>
          <w:sz w:val="24"/>
          <w:highlight w:val="none"/>
        </w:rPr>
      </w:pPr>
      <w:r>
        <w:rPr>
          <w:rFonts w:hint="eastAsia" w:ascii="仿宋" w:hAnsi="仿宋" w:eastAsia="仿宋" w:cs="仿宋"/>
          <w:bCs/>
          <w:sz w:val="24"/>
          <w:highlight w:val="none"/>
        </w:rPr>
        <w:t>供应商名称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（公章） </w:t>
      </w:r>
    </w:p>
    <w:p w14:paraId="39388839">
      <w:pPr>
        <w:spacing w:line="360" w:lineRule="auto"/>
        <w:ind w:firstLine="3240" w:firstLineChars="135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C174608">
      <w:pPr>
        <w:spacing w:line="500" w:lineRule="exact"/>
        <w:ind w:firstLine="482" w:firstLineChars="200"/>
        <w:rPr>
          <w:rFonts w:hint="eastAsia" w:ascii="仿宋" w:hAnsi="仿宋" w:eastAsia="仿宋" w:cs="仿宋"/>
          <w:b/>
          <w:bCs/>
          <w:color w:val="000000"/>
          <w:kern w:val="0"/>
          <w:sz w:val="24"/>
          <w:highlight w:val="none"/>
        </w:rPr>
      </w:pPr>
      <w:r>
        <w:rPr>
          <w:rFonts w:hint="eastAsia" w:ascii="仿宋" w:hAnsi="仿宋" w:eastAsia="仿宋" w:cs="仿宋"/>
          <w:b/>
          <w:bCs/>
          <w:color w:val="000000"/>
          <w:sz w:val="24"/>
          <w:highlight w:val="none"/>
        </w:rPr>
        <w:t>附法人身份证扫描件</w:t>
      </w:r>
    </w:p>
    <w:p w14:paraId="095D2E06">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r>
        <w:rPr>
          <w:rFonts w:hint="eastAsia" w:ascii="仿宋" w:hAnsi="仿宋" w:eastAsia="仿宋" w:cs="仿宋"/>
          <w:bCs/>
          <w:szCs w:val="21"/>
          <w:highlight w:val="none"/>
        </w:rPr>
        <mc:AlternateContent>
          <mc:Choice Requires="wps">
            <w:drawing>
              <wp:anchor distT="0" distB="0" distL="114300" distR="114300" simplePos="0" relativeHeight="251660288" behindDoc="0" locked="0" layoutInCell="1" allowOverlap="1">
                <wp:simplePos x="0" y="0"/>
                <wp:positionH relativeFrom="column">
                  <wp:posOffset>2864485</wp:posOffset>
                </wp:positionH>
                <wp:positionV relativeFrom="paragraph">
                  <wp:posOffset>234315</wp:posOffset>
                </wp:positionV>
                <wp:extent cx="2572385" cy="1648460"/>
                <wp:effectExtent l="4445" t="4445" r="13970" b="2349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5F50899B">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33306131">
                            <w:pPr>
                              <w:rPr>
                                <w:rFonts w:hint="eastAsia"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55pt;margin-top:18.45pt;height:129.8pt;width:202.55pt;z-index:251660288;mso-width-relative:page;mso-height-relative:page;" fillcolor="#FFFFFF" filled="t" stroked="t" coordsize="21600,21600" o:gfxdata="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ggna/ZAAAACgEAAA8AAAAAAAAAAQAgAAAAIgAAAGRycy9k&#10;b3ducmV2LnhtbFBLAQIUABQAAAAIAIdO4kD+tHljOgIAAIkEAAAOAAAAAAAAAAEAIAAAACgBAABk&#10;cnMvZTJvRG9jLnhtbFBLBQYAAAAABgAGAFkBAADUBQAAAAA=&#10;">
                <v:fill on="t" focussize="0,0"/>
                <v:stroke color="#000000" miterlimit="8" joinstyle="miter"/>
                <v:imagedata o:title=""/>
                <o:lock v:ext="edit" aspectratio="f"/>
                <v:textbox>
                  <w:txbxContent>
                    <w:p w14:paraId="5F50899B">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33306131">
                      <w:pPr>
                        <w:rPr>
                          <w:rFonts w:hint="eastAsia" w:ascii="仿宋" w:hAnsi="仿宋" w:eastAsia="仿宋" w:cs="仿宋"/>
                        </w:rPr>
                      </w:pPr>
                    </w:p>
                  </w:txbxContent>
                </v:textbox>
              </v:rect>
            </w:pict>
          </mc:Fallback>
        </mc:AlternateContent>
      </w:r>
      <w:r>
        <w:rPr>
          <w:rFonts w:hint="eastAsia" w:ascii="仿宋" w:hAnsi="仿宋" w:eastAsia="仿宋" w:cs="仿宋"/>
          <w:bCs/>
          <w:szCs w:val="21"/>
          <w:highlight w:val="none"/>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234315</wp:posOffset>
                </wp:positionV>
                <wp:extent cx="2626995" cy="1664970"/>
                <wp:effectExtent l="4445" t="4445" r="16510"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4F2FFEFF">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15pt;margin-top:18.45pt;height:131.1pt;width:206.85pt;z-index:251659264;mso-width-relative:page;mso-height-relative:page;" fillcolor="#FFFFFF" filled="t" stroked="t" coordsize="21600,21600" o:gfxdata="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VMKl1wAAAAkBAAAPAAAAAAAAAAEAIAAAACIAAABkcnMvZG93&#10;bnJldi54bWxQSwECFAAUAAAACACHTuJAF2w7IzoCAACJBAAADgAAAAAAAAABACAAAAAmAQAAZHJz&#10;L2Uyb0RvYy54bWxQSwUGAAAAAAYABgBZAQAA0gUAAAAA&#10;">
                <v:fill on="t" focussize="0,0"/>
                <v:stroke color="#000000" miterlimit="8" joinstyle="miter"/>
                <v:imagedata o:title=""/>
                <o:lock v:ext="edit" aspectratio="f"/>
                <v:textbox>
                  <w:txbxContent>
                    <w:p w14:paraId="4F2FFEFF">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v:textbox>
              </v:rect>
            </w:pict>
          </mc:Fallback>
        </mc:AlternateContent>
      </w:r>
    </w:p>
    <w:p w14:paraId="5FEAB916">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3DC8CB12">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03872611">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0B64D873">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596A5AFB">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005B0ABB">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75C5AB29">
      <w:pPr>
        <w:pStyle w:val="21"/>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br w:type="page"/>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法定代表人授权书</w:t>
      </w:r>
    </w:p>
    <w:p w14:paraId="3AA2847B">
      <w:pPr>
        <w:pStyle w:val="24"/>
        <w:rPr>
          <w:rFonts w:hint="eastAsia" w:ascii="仿宋" w:hAnsi="仿宋" w:eastAsia="仿宋" w:cs="仿宋"/>
          <w:highlight w:val="none"/>
        </w:rPr>
      </w:pPr>
    </w:p>
    <w:bookmarkEnd w:id="385"/>
    <w:p w14:paraId="625FD47A">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（采购代理机构名称）：</w:t>
      </w:r>
    </w:p>
    <w:p w14:paraId="2ACB0F2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本授权声明：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（供应商名称）</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（法定代表人姓名、职务）授权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（被授权人姓名、职务）为我方“ </w:t>
      </w:r>
      <w:r>
        <w:rPr>
          <w:rFonts w:hint="eastAsia" w:ascii="仿宋" w:hAnsi="仿宋" w:eastAsia="仿宋" w:cs="仿宋"/>
          <w:color w:val="000000"/>
          <w:sz w:val="24"/>
          <w:highlight w:val="none"/>
          <w:u w:val="single"/>
        </w:rPr>
        <w:t xml:space="preserve">             </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标项</w:t>
      </w:r>
      <w:r>
        <w:rPr>
          <w:rFonts w:hint="eastAsia" w:ascii="仿宋" w:hAnsi="仿宋" w:eastAsia="仿宋" w:cs="仿宋"/>
          <w:bCs/>
          <w:sz w:val="24"/>
          <w:highlight w:val="none"/>
        </w:rPr>
        <w:t>名称、</w:t>
      </w:r>
      <w:r>
        <w:rPr>
          <w:rFonts w:hint="eastAsia" w:ascii="仿宋" w:hAnsi="仿宋" w:eastAsia="仿宋" w:cs="仿宋"/>
          <w:bCs/>
          <w:sz w:val="24"/>
          <w:highlight w:val="none"/>
          <w:lang w:val="en-US" w:eastAsia="zh-CN"/>
        </w:rPr>
        <w:t>标项</w:t>
      </w:r>
      <w:r>
        <w:rPr>
          <w:rFonts w:hint="eastAsia" w:ascii="仿宋" w:hAnsi="仿宋" w:eastAsia="仿宋" w:cs="仿宋"/>
          <w:bCs/>
          <w:sz w:val="24"/>
          <w:highlight w:val="none"/>
        </w:rPr>
        <w:t>编号）</w:t>
      </w:r>
      <w:r>
        <w:rPr>
          <w:rFonts w:hint="eastAsia" w:ascii="仿宋" w:hAnsi="仿宋" w:eastAsia="仿宋" w:cs="仿宋"/>
          <w:color w:val="000000"/>
          <w:sz w:val="24"/>
          <w:highlight w:val="none"/>
        </w:rPr>
        <w:t>”项目投标活动的合法代表，以我方名义全权处理该项目有关投标、签订合同以及执行合同等一切事宜。</w:t>
      </w:r>
    </w:p>
    <w:p w14:paraId="4019B60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特此声明。</w:t>
      </w:r>
    </w:p>
    <w:p w14:paraId="35117C13">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附：法人及被授权人身份证正反面</w:t>
      </w:r>
    </w:p>
    <w:p w14:paraId="6A8FED96">
      <w:pPr>
        <w:spacing w:line="460" w:lineRule="exact"/>
        <w:rPr>
          <w:rFonts w:hint="eastAsia" w:ascii="仿宋" w:hAnsi="仿宋" w:eastAsia="仿宋" w:cs="仿宋"/>
          <w:color w:val="000000"/>
          <w:szCs w:val="21"/>
          <w:highlight w:val="none"/>
        </w:rPr>
      </w:pPr>
      <w:r>
        <w:rPr>
          <w:rFonts w:hint="eastAsia" w:ascii="仿宋" w:hAnsi="仿宋" w:eastAsia="仿宋" w:cs="仿宋"/>
          <w:bCs/>
          <w:szCs w:val="21"/>
          <w:highlight w:val="none"/>
        </w:rPr>
        <mc:AlternateContent>
          <mc:Choice Requires="wps">
            <w:drawing>
              <wp:anchor distT="0" distB="0" distL="114300" distR="114300" simplePos="0" relativeHeight="251664384" behindDoc="0" locked="0" layoutInCell="1" allowOverlap="1">
                <wp:simplePos x="0" y="0"/>
                <wp:positionH relativeFrom="column">
                  <wp:posOffset>2917825</wp:posOffset>
                </wp:positionH>
                <wp:positionV relativeFrom="paragraph">
                  <wp:posOffset>214630</wp:posOffset>
                </wp:positionV>
                <wp:extent cx="2626995" cy="1730375"/>
                <wp:effectExtent l="4445" t="4445" r="16510" b="1778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77055B9C">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4A383A5C">
                            <w:pPr>
                              <w:rPr>
                                <w:rFonts w:hint="eastAsia"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9.75pt;margin-top:16.9pt;height:136.25pt;width:206.85pt;z-index:251664384;mso-width-relative:page;mso-height-relative:page;" fillcolor="#FFFFFF" filled="t" stroked="t" coordsize="21600,21600" o:gfxdata="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nURC7YAAAACgEAAA8AAAAAAAAAAQAgAAAAIgAAAGRycy9k&#10;b3ducmV2LnhtbFBLAQIUABQAAAAIAIdO4kCs4F6hOwIAAIsEAAAOAAAAAAAAAAEAIAAAACcBAABk&#10;cnMvZTJvRG9jLnhtbFBLBQYAAAAABgAGAFkBAADUBQAAAAA=&#10;">
                <v:fill on="t" focussize="0,0"/>
                <v:stroke color="#000000" miterlimit="8" joinstyle="miter"/>
                <v:imagedata o:title=""/>
                <o:lock v:ext="edit" aspectratio="f"/>
                <v:textbox>
                  <w:txbxContent>
                    <w:p w14:paraId="77055B9C">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4A383A5C">
                      <w:pPr>
                        <w:rPr>
                          <w:rFonts w:hint="eastAsia" w:ascii="仿宋" w:hAnsi="仿宋" w:eastAsia="仿宋" w:cs="仿宋"/>
                        </w:rPr>
                      </w:pPr>
                    </w:p>
                  </w:txbxContent>
                </v:textbox>
              </v:rect>
            </w:pict>
          </mc:Fallback>
        </mc:AlternateContent>
      </w:r>
      <w:r>
        <w:rPr>
          <w:rFonts w:hint="eastAsia" w:ascii="仿宋" w:hAnsi="仿宋" w:eastAsia="仿宋" w:cs="仿宋"/>
          <w:bCs/>
          <w:szCs w:val="21"/>
          <w:highlight w:val="none"/>
        </w:rPr>
        <mc:AlternateContent>
          <mc:Choice Requires="wps">
            <w:drawing>
              <wp:anchor distT="0" distB="0" distL="114300" distR="114300" simplePos="0" relativeHeight="251663360" behindDoc="0" locked="0" layoutInCell="1" allowOverlap="1">
                <wp:simplePos x="0" y="0"/>
                <wp:positionH relativeFrom="column">
                  <wp:posOffset>179705</wp:posOffset>
                </wp:positionH>
                <wp:positionV relativeFrom="paragraph">
                  <wp:posOffset>214630</wp:posOffset>
                </wp:positionV>
                <wp:extent cx="2707640" cy="1718310"/>
                <wp:effectExtent l="5080" t="4445" r="11430"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14884377">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15pt;margin-top:16.9pt;height:135.3pt;width:213.2pt;z-index:251663360;mso-width-relative:page;mso-height-relative:page;" fillcolor="#FFFFFF" filled="t" stroked="t" coordsize="21600,21600" o:gfxdata="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bZf9cAAAAJAQAADwAAAAAAAAABACAAAAAiAAAAZHJzL2Rv&#10;d25yZXYueG1sUEsBAhQAFAAAAAgAh07iQAXo/0E7AgAAiwQAAA4AAAAAAAAAAQAgAAAAJgEAAGRy&#10;cy9lMm9Eb2MueG1sUEsFBgAAAAAGAAYAWQEAANMFAAAAAA==&#10;">
                <v:fill on="t" focussize="0,0"/>
                <v:stroke color="#000000" miterlimit="8" joinstyle="miter"/>
                <v:imagedata o:title=""/>
                <o:lock v:ext="edit" aspectratio="f"/>
                <v:textbox>
                  <w:txbxContent>
                    <w:p w14:paraId="14884377">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v:textbox>
              </v:rect>
            </w:pict>
          </mc:Fallback>
        </mc:AlternateContent>
      </w:r>
    </w:p>
    <w:p w14:paraId="7A34E60C">
      <w:pPr>
        <w:spacing w:line="460" w:lineRule="exact"/>
        <w:rPr>
          <w:rFonts w:hint="eastAsia" w:ascii="仿宋" w:hAnsi="仿宋" w:eastAsia="仿宋" w:cs="仿宋"/>
          <w:color w:val="000000"/>
          <w:szCs w:val="21"/>
          <w:highlight w:val="none"/>
        </w:rPr>
      </w:pPr>
    </w:p>
    <w:p w14:paraId="5FAD3C38">
      <w:pPr>
        <w:spacing w:line="460" w:lineRule="exact"/>
        <w:rPr>
          <w:rFonts w:hint="eastAsia" w:ascii="仿宋" w:hAnsi="仿宋" w:eastAsia="仿宋" w:cs="仿宋"/>
          <w:color w:val="000000"/>
          <w:szCs w:val="21"/>
          <w:highlight w:val="none"/>
        </w:rPr>
      </w:pPr>
    </w:p>
    <w:p w14:paraId="5901FAA4">
      <w:pPr>
        <w:spacing w:line="460" w:lineRule="exact"/>
        <w:rPr>
          <w:rFonts w:hint="eastAsia" w:ascii="仿宋" w:hAnsi="仿宋" w:eastAsia="仿宋" w:cs="仿宋"/>
          <w:color w:val="000000"/>
          <w:szCs w:val="21"/>
          <w:highlight w:val="none"/>
        </w:rPr>
      </w:pPr>
    </w:p>
    <w:p w14:paraId="5301ED9C">
      <w:pPr>
        <w:spacing w:line="460" w:lineRule="exact"/>
        <w:rPr>
          <w:rFonts w:hint="eastAsia" w:ascii="仿宋" w:hAnsi="仿宋" w:eastAsia="仿宋" w:cs="仿宋"/>
          <w:color w:val="000000"/>
          <w:szCs w:val="21"/>
          <w:highlight w:val="none"/>
        </w:rPr>
      </w:pPr>
    </w:p>
    <w:p w14:paraId="7681EEB4">
      <w:pPr>
        <w:spacing w:line="460" w:lineRule="exact"/>
        <w:rPr>
          <w:rFonts w:hint="eastAsia" w:ascii="仿宋" w:hAnsi="仿宋" w:eastAsia="仿宋" w:cs="仿宋"/>
          <w:color w:val="000000"/>
          <w:szCs w:val="21"/>
          <w:highlight w:val="none"/>
        </w:rPr>
      </w:pPr>
    </w:p>
    <w:p w14:paraId="381A84D0">
      <w:pPr>
        <w:spacing w:line="460" w:lineRule="exact"/>
        <w:rPr>
          <w:rFonts w:hint="eastAsia" w:ascii="仿宋" w:hAnsi="仿宋" w:eastAsia="仿宋" w:cs="仿宋"/>
          <w:color w:val="000000"/>
          <w:szCs w:val="21"/>
          <w:highlight w:val="none"/>
        </w:rPr>
      </w:pPr>
    </w:p>
    <w:p w14:paraId="2CFE32C6">
      <w:pPr>
        <w:rPr>
          <w:rFonts w:hint="eastAsia" w:ascii="仿宋" w:hAnsi="仿宋" w:eastAsia="仿宋" w:cs="仿宋"/>
          <w:highlight w:val="none"/>
        </w:rPr>
      </w:pPr>
      <w:r>
        <w:rPr>
          <w:rFonts w:hint="eastAsia" w:ascii="仿宋" w:hAnsi="仿宋" w:eastAsia="仿宋" w:cs="仿宋"/>
          <w:highlight w:val="none"/>
        </w:rPr>
        <mc:AlternateContent>
          <mc:Choice Requires="wps">
            <w:drawing>
              <wp:anchor distT="0" distB="0" distL="114300" distR="114300" simplePos="0" relativeHeight="251661312" behindDoc="0" locked="0" layoutInCell="1" allowOverlap="1">
                <wp:simplePos x="0" y="0"/>
                <wp:positionH relativeFrom="column">
                  <wp:posOffset>176530</wp:posOffset>
                </wp:positionH>
                <wp:positionV relativeFrom="paragraph">
                  <wp:posOffset>49530</wp:posOffset>
                </wp:positionV>
                <wp:extent cx="2705100" cy="1753235"/>
                <wp:effectExtent l="5080" t="4445" r="13970" b="1397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09F34723">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9pt;margin-top:3.9pt;height:138.05pt;width:213pt;z-index:251661312;mso-width-relative:page;mso-height-relative:page;" fillcolor="#FFFFFF" filled="t" stroked="t" coordsize="21600,21600" o:gfxdata="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kPxv9YAAAAIAQAADwAAAAAAAAABACAAAAAiAAAAZHJzL2Rv&#10;d25yZXYueG1sUEsBAhQAFAAAAAgAh07iQETtMmw8AgAAiwQAAA4AAAAAAAAAAQAgAAAAJQEAAGRy&#10;cy9lMm9Eb2MueG1sUEsFBgAAAAAGAAYAWQEAANMFAAAAAA==&#10;">
                <v:fill on="t" focussize="0,0"/>
                <v:stroke color="#000000" miterlimit="8" joinstyle="miter"/>
                <v:imagedata o:title=""/>
                <o:lock v:ext="edit" aspectratio="f"/>
                <v:textbox>
                  <w:txbxContent>
                    <w:p w14:paraId="09F34723">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被授权人身份证复印件正面</w:t>
                      </w:r>
                    </w:p>
                  </w:txbxContent>
                </v:textbox>
              </v:rect>
            </w:pict>
          </mc:Fallback>
        </mc:AlternateContent>
      </w:r>
      <w:r>
        <w:rPr>
          <w:rFonts w:hint="eastAsia" w:ascii="仿宋" w:hAnsi="仿宋" w:eastAsia="仿宋" w:cs="仿宋"/>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2922905</wp:posOffset>
                </wp:positionH>
                <wp:positionV relativeFrom="paragraph">
                  <wp:posOffset>50165</wp:posOffset>
                </wp:positionV>
                <wp:extent cx="2615565" cy="1737995"/>
                <wp:effectExtent l="4445" t="5080" r="8890" b="952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73169998">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0.15pt;margin-top:3.95pt;height:136.85pt;width:205.95pt;z-index:251662336;mso-width-relative:page;mso-height-relative:page;" fillcolor="#FFFFFF" filled="t" stroked="t" coordsize="21600,21600" o:gfxdata="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zIQytgAAAAJAQAADwAAAAAAAAABACAAAAAiAAAAZHJzL2Rv&#10;d25yZXYueG1sUEsBAhQAFAAAAAgAh07iQFI4iSE6AgAAiQQAAA4AAAAAAAAAAQAgAAAAJwEAAGRy&#10;cy9lMm9Eb2MueG1sUEsFBgAAAAAGAAYAWQEAANMFAAAAAA==&#10;">
                <v:fill on="t" focussize="0,0"/>
                <v:stroke color="#000000" miterlimit="8" joinstyle="miter"/>
                <v:imagedata o:title=""/>
                <o:lock v:ext="edit" aspectratio="f"/>
                <v:textbox>
                  <w:txbxContent>
                    <w:p w14:paraId="73169998">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被授权人身份证复印件背面</w:t>
                      </w:r>
                    </w:p>
                  </w:txbxContent>
                </v:textbox>
              </v:rect>
            </w:pict>
          </mc:Fallback>
        </mc:AlternateContent>
      </w:r>
    </w:p>
    <w:p w14:paraId="403568A1">
      <w:pPr>
        <w:spacing w:line="460" w:lineRule="exact"/>
        <w:rPr>
          <w:rFonts w:hint="eastAsia" w:ascii="仿宋" w:hAnsi="仿宋" w:eastAsia="仿宋" w:cs="仿宋"/>
          <w:b/>
          <w:color w:val="000000"/>
          <w:szCs w:val="21"/>
          <w:highlight w:val="none"/>
        </w:rPr>
      </w:pPr>
    </w:p>
    <w:p w14:paraId="0A0447A4">
      <w:pPr>
        <w:spacing w:line="460" w:lineRule="exact"/>
        <w:rPr>
          <w:rFonts w:hint="eastAsia" w:ascii="仿宋" w:hAnsi="仿宋" w:eastAsia="仿宋" w:cs="仿宋"/>
          <w:b/>
          <w:color w:val="000000"/>
          <w:szCs w:val="21"/>
          <w:highlight w:val="none"/>
        </w:rPr>
      </w:pPr>
    </w:p>
    <w:p w14:paraId="69C8054E">
      <w:pPr>
        <w:spacing w:line="460" w:lineRule="exact"/>
        <w:rPr>
          <w:rFonts w:hint="eastAsia" w:ascii="仿宋" w:hAnsi="仿宋" w:eastAsia="仿宋" w:cs="仿宋"/>
          <w:b/>
          <w:color w:val="000000"/>
          <w:szCs w:val="21"/>
          <w:highlight w:val="none"/>
        </w:rPr>
      </w:pPr>
    </w:p>
    <w:p w14:paraId="0709D08A">
      <w:pPr>
        <w:pStyle w:val="6"/>
        <w:rPr>
          <w:rFonts w:hint="eastAsia" w:ascii="仿宋" w:hAnsi="仿宋" w:eastAsia="仿宋" w:cs="仿宋"/>
          <w:highlight w:val="none"/>
        </w:rPr>
      </w:pPr>
    </w:p>
    <w:p w14:paraId="242CB08F">
      <w:pPr>
        <w:pStyle w:val="6"/>
        <w:rPr>
          <w:rFonts w:hint="eastAsia" w:ascii="仿宋" w:hAnsi="仿宋" w:eastAsia="仿宋" w:cs="仿宋"/>
          <w:highlight w:val="none"/>
        </w:rPr>
      </w:pPr>
    </w:p>
    <w:p w14:paraId="6525B5A6">
      <w:pPr>
        <w:pStyle w:val="6"/>
        <w:ind w:firstLine="422"/>
        <w:rPr>
          <w:rFonts w:hint="eastAsia" w:ascii="仿宋" w:hAnsi="仿宋" w:eastAsia="仿宋" w:cs="仿宋"/>
          <w:b/>
          <w:color w:val="000000"/>
          <w:szCs w:val="21"/>
          <w:highlight w:val="none"/>
        </w:rPr>
      </w:pPr>
    </w:p>
    <w:p w14:paraId="6F710EC8">
      <w:pPr>
        <w:pStyle w:val="6"/>
        <w:ind w:firstLine="422"/>
        <w:rPr>
          <w:rFonts w:hint="eastAsia" w:ascii="仿宋" w:hAnsi="仿宋" w:eastAsia="仿宋" w:cs="仿宋"/>
          <w:b/>
          <w:color w:val="000000"/>
          <w:szCs w:val="21"/>
          <w:highlight w:val="none"/>
        </w:rPr>
      </w:pPr>
    </w:p>
    <w:p w14:paraId="510DD9C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w:t>
      </w:r>
      <w:r>
        <w:rPr>
          <w:rFonts w:hint="eastAsia" w:ascii="仿宋" w:hAnsi="仿宋" w:eastAsia="仿宋" w:cs="仿宋"/>
          <w:bCs/>
          <w:sz w:val="24"/>
          <w:highlight w:val="none"/>
        </w:rPr>
        <w:t>（签字或盖章）</w:t>
      </w:r>
      <w:r>
        <w:rPr>
          <w:rFonts w:hint="eastAsia" w:ascii="仿宋" w:hAnsi="仿宋" w:eastAsia="仿宋" w:cs="仿宋"/>
          <w:color w:val="000000"/>
          <w:sz w:val="24"/>
          <w:highlight w:val="none"/>
        </w:rPr>
        <w:t>：</w:t>
      </w:r>
    </w:p>
    <w:p w14:paraId="34B96A5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255EFBC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CBED22">
      <w:pPr>
        <w:pStyle w:val="9"/>
        <w:jc w:val="center"/>
        <w:rPr>
          <w:rStyle w:val="89"/>
          <w:rFonts w:hint="eastAsia"/>
          <w:highlight w:val="none"/>
        </w:rPr>
      </w:pPr>
      <w:bookmarkStart w:id="387" w:name="_Toc256175382"/>
      <w:bookmarkStart w:id="388" w:name="_Toc263753600"/>
      <w:bookmarkStart w:id="389" w:name="_Toc250041691"/>
      <w:bookmarkStart w:id="390" w:name="_Toc263768864"/>
      <w:bookmarkStart w:id="391" w:name="_Toc297204985"/>
      <w:bookmarkStart w:id="392" w:name="_Toc237145385"/>
      <w:bookmarkStart w:id="393" w:name="_Toc217446085"/>
      <w:r>
        <w:rPr>
          <w:rFonts w:hint="eastAsia" w:ascii="仿宋" w:hAnsi="仿宋" w:eastAsia="仿宋" w:cs="仿宋"/>
          <w:color w:val="000000"/>
          <w:szCs w:val="28"/>
          <w:highlight w:val="none"/>
        </w:rPr>
        <w:br w:type="page"/>
      </w:r>
      <w:r>
        <w:rPr>
          <w:rFonts w:hint="eastAsia" w:ascii="仿宋" w:hAnsi="仿宋" w:eastAsia="仿宋" w:cs="仿宋"/>
          <w:b/>
          <w:bCs/>
          <w:kern w:val="2"/>
          <w:sz w:val="32"/>
          <w:szCs w:val="32"/>
          <w:highlight w:val="none"/>
          <w:lang w:val="en-US" w:eastAsia="zh-CN" w:bidi="ar-SA"/>
        </w:rPr>
        <w:t>三、开标一览表</w:t>
      </w:r>
      <w:bookmarkEnd w:id="387"/>
      <w:bookmarkEnd w:id="388"/>
      <w:bookmarkEnd w:id="389"/>
      <w:bookmarkEnd w:id="390"/>
      <w:bookmarkEnd w:id="391"/>
      <w:bookmarkEnd w:id="392"/>
    </w:p>
    <w:tbl>
      <w:tblPr>
        <w:tblStyle w:val="25"/>
        <w:tblW w:w="8898" w:type="dxa"/>
        <w:jc w:val="center"/>
        <w:tblLayout w:type="fixed"/>
        <w:tblCellMar>
          <w:top w:w="0" w:type="dxa"/>
          <w:left w:w="108" w:type="dxa"/>
          <w:bottom w:w="0" w:type="dxa"/>
          <w:right w:w="108" w:type="dxa"/>
        </w:tblCellMar>
      </w:tblPr>
      <w:tblGrid>
        <w:gridCol w:w="692"/>
        <w:gridCol w:w="1330"/>
        <w:gridCol w:w="2771"/>
        <w:gridCol w:w="4105"/>
      </w:tblGrid>
      <w:tr w14:paraId="3A31C153">
        <w:tblPrEx>
          <w:tblCellMar>
            <w:top w:w="0" w:type="dxa"/>
            <w:left w:w="108" w:type="dxa"/>
            <w:bottom w:w="0" w:type="dxa"/>
            <w:right w:w="108" w:type="dxa"/>
          </w:tblCellMar>
        </w:tblPrEx>
        <w:trPr>
          <w:trHeight w:val="655" w:hRule="atLeast"/>
          <w:jc w:val="center"/>
        </w:trPr>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2897430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kern w:val="0"/>
                <w:sz w:val="24"/>
                <w:highlight w:val="none"/>
              </w:rPr>
              <w:t>名称</w:t>
            </w:r>
          </w:p>
        </w:tc>
        <w:tc>
          <w:tcPr>
            <w:tcW w:w="6876" w:type="dxa"/>
            <w:gridSpan w:val="2"/>
            <w:tcBorders>
              <w:top w:val="single" w:color="auto" w:sz="4" w:space="0"/>
              <w:left w:val="nil"/>
              <w:bottom w:val="single" w:color="auto" w:sz="4" w:space="0"/>
              <w:right w:val="single" w:color="auto" w:sz="4" w:space="0"/>
            </w:tcBorders>
            <w:noWrap w:val="0"/>
            <w:vAlign w:val="center"/>
          </w:tcPr>
          <w:p w14:paraId="506EDF69">
            <w:pPr>
              <w:widowControl/>
              <w:rPr>
                <w:rFonts w:hint="eastAsia" w:ascii="仿宋" w:hAnsi="仿宋" w:eastAsia="仿宋" w:cs="仿宋"/>
                <w:kern w:val="0"/>
                <w:sz w:val="24"/>
                <w:highlight w:val="none"/>
              </w:rPr>
            </w:pPr>
          </w:p>
        </w:tc>
      </w:tr>
      <w:tr w14:paraId="437684AA">
        <w:tblPrEx>
          <w:tblCellMar>
            <w:top w:w="0" w:type="dxa"/>
            <w:left w:w="108" w:type="dxa"/>
            <w:bottom w:w="0" w:type="dxa"/>
            <w:right w:w="108" w:type="dxa"/>
          </w:tblCellMar>
        </w:tblPrEx>
        <w:trPr>
          <w:trHeight w:val="577" w:hRule="atLeast"/>
          <w:jc w:val="center"/>
        </w:trPr>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48CCCC2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kern w:val="0"/>
                <w:sz w:val="24"/>
                <w:highlight w:val="none"/>
              </w:rPr>
              <w:t>编号</w:t>
            </w:r>
          </w:p>
        </w:tc>
        <w:tc>
          <w:tcPr>
            <w:tcW w:w="6876" w:type="dxa"/>
            <w:gridSpan w:val="2"/>
            <w:tcBorders>
              <w:top w:val="single" w:color="auto" w:sz="4" w:space="0"/>
              <w:left w:val="nil"/>
              <w:bottom w:val="single" w:color="auto" w:sz="4" w:space="0"/>
              <w:right w:val="single" w:color="auto" w:sz="4" w:space="0"/>
            </w:tcBorders>
            <w:noWrap w:val="0"/>
            <w:vAlign w:val="center"/>
          </w:tcPr>
          <w:p w14:paraId="202485DB">
            <w:pPr>
              <w:widowControl/>
              <w:rPr>
                <w:rFonts w:hint="eastAsia" w:ascii="仿宋" w:hAnsi="仿宋" w:eastAsia="仿宋" w:cs="仿宋"/>
                <w:kern w:val="0"/>
                <w:sz w:val="24"/>
                <w:highlight w:val="none"/>
              </w:rPr>
            </w:pPr>
          </w:p>
        </w:tc>
      </w:tr>
      <w:tr w14:paraId="003101C2">
        <w:tblPrEx>
          <w:tblCellMar>
            <w:top w:w="0" w:type="dxa"/>
            <w:left w:w="108" w:type="dxa"/>
            <w:bottom w:w="0" w:type="dxa"/>
            <w:right w:w="108" w:type="dxa"/>
          </w:tblCellMar>
        </w:tblPrEx>
        <w:trPr>
          <w:trHeight w:val="12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370C6639">
            <w:pPr>
              <w:widowControl/>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1330" w:type="dxa"/>
            <w:tcBorders>
              <w:top w:val="nil"/>
              <w:left w:val="nil"/>
              <w:bottom w:val="single" w:color="auto" w:sz="4" w:space="0"/>
              <w:right w:val="single" w:color="auto" w:sz="4" w:space="0"/>
            </w:tcBorders>
            <w:noWrap w:val="0"/>
            <w:vAlign w:val="center"/>
          </w:tcPr>
          <w:p w14:paraId="76B6DE75">
            <w:pPr>
              <w:widowControl/>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采购内容</w:t>
            </w:r>
          </w:p>
        </w:tc>
        <w:tc>
          <w:tcPr>
            <w:tcW w:w="2771" w:type="dxa"/>
            <w:tcBorders>
              <w:top w:val="nil"/>
              <w:left w:val="nil"/>
              <w:bottom w:val="single" w:color="auto" w:sz="4" w:space="0"/>
              <w:right w:val="single" w:color="auto" w:sz="4" w:space="0"/>
            </w:tcBorders>
            <w:noWrap w:val="0"/>
            <w:vAlign w:val="center"/>
          </w:tcPr>
          <w:p w14:paraId="11BDE3AC">
            <w:pPr>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服务期</w:t>
            </w:r>
          </w:p>
        </w:tc>
        <w:tc>
          <w:tcPr>
            <w:tcW w:w="4105" w:type="dxa"/>
            <w:tcBorders>
              <w:top w:val="nil"/>
              <w:left w:val="nil"/>
              <w:bottom w:val="single" w:color="auto" w:sz="4" w:space="0"/>
              <w:right w:val="single" w:color="auto" w:sz="4" w:space="0"/>
            </w:tcBorders>
            <w:noWrap w:val="0"/>
            <w:vAlign w:val="center"/>
          </w:tcPr>
          <w:p w14:paraId="2D62B35C">
            <w:pPr>
              <w:widowControl/>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lang w:val="en-US" w:eastAsia="zh-CN"/>
              </w:rPr>
              <w:t>单价合计</w:t>
            </w:r>
            <w:r>
              <w:rPr>
                <w:rFonts w:hint="eastAsia" w:ascii="仿宋" w:hAnsi="仿宋" w:eastAsia="仿宋" w:cs="仿宋"/>
                <w:bCs/>
                <w:kern w:val="0"/>
                <w:sz w:val="24"/>
                <w:highlight w:val="none"/>
              </w:rPr>
              <w:t>（元）</w:t>
            </w:r>
          </w:p>
        </w:tc>
      </w:tr>
      <w:tr w14:paraId="04850E38">
        <w:tblPrEx>
          <w:tblCellMar>
            <w:top w:w="0" w:type="dxa"/>
            <w:left w:w="108" w:type="dxa"/>
            <w:bottom w:w="0" w:type="dxa"/>
            <w:right w:w="108" w:type="dxa"/>
          </w:tblCellMar>
        </w:tblPrEx>
        <w:trPr>
          <w:trHeight w:val="1306" w:hRule="atLeast"/>
          <w:jc w:val="center"/>
        </w:trPr>
        <w:tc>
          <w:tcPr>
            <w:tcW w:w="692" w:type="dxa"/>
            <w:tcBorders>
              <w:top w:val="nil"/>
              <w:left w:val="single" w:color="auto" w:sz="4" w:space="0"/>
              <w:bottom w:val="single" w:color="auto" w:sz="4" w:space="0"/>
              <w:right w:val="single" w:color="auto" w:sz="4" w:space="0"/>
            </w:tcBorders>
            <w:noWrap w:val="0"/>
            <w:vAlign w:val="center"/>
          </w:tcPr>
          <w:p w14:paraId="6137A87A">
            <w:pPr>
              <w:widowControl/>
              <w:jc w:val="center"/>
              <w:rPr>
                <w:rFonts w:hint="eastAsia" w:ascii="仿宋" w:hAnsi="仿宋" w:eastAsia="仿宋" w:cs="仿宋"/>
                <w:bCs/>
                <w:kern w:val="0"/>
                <w:sz w:val="24"/>
                <w:highlight w:val="none"/>
              </w:rPr>
            </w:pPr>
          </w:p>
        </w:tc>
        <w:tc>
          <w:tcPr>
            <w:tcW w:w="1330" w:type="dxa"/>
            <w:tcBorders>
              <w:top w:val="nil"/>
              <w:left w:val="nil"/>
              <w:bottom w:val="single" w:color="auto" w:sz="4" w:space="0"/>
              <w:right w:val="single" w:color="auto" w:sz="4" w:space="0"/>
            </w:tcBorders>
            <w:noWrap w:val="0"/>
            <w:vAlign w:val="center"/>
          </w:tcPr>
          <w:p w14:paraId="365E7965">
            <w:pPr>
              <w:widowControl/>
              <w:jc w:val="center"/>
              <w:rPr>
                <w:rFonts w:hint="eastAsia" w:ascii="仿宋" w:hAnsi="仿宋" w:eastAsia="仿宋" w:cs="仿宋"/>
                <w:bCs/>
                <w:kern w:val="0"/>
                <w:sz w:val="24"/>
                <w:highlight w:val="none"/>
              </w:rPr>
            </w:pPr>
          </w:p>
        </w:tc>
        <w:tc>
          <w:tcPr>
            <w:tcW w:w="2771" w:type="dxa"/>
            <w:tcBorders>
              <w:top w:val="nil"/>
              <w:left w:val="nil"/>
              <w:bottom w:val="single" w:color="auto" w:sz="4" w:space="0"/>
              <w:right w:val="single" w:color="auto" w:sz="4" w:space="0"/>
            </w:tcBorders>
            <w:noWrap w:val="0"/>
            <w:vAlign w:val="center"/>
          </w:tcPr>
          <w:p w14:paraId="4B9D9E8E">
            <w:pPr>
              <w:jc w:val="center"/>
              <w:rPr>
                <w:rFonts w:hint="eastAsia" w:ascii="仿宋" w:hAnsi="仿宋" w:eastAsia="仿宋" w:cs="仿宋"/>
                <w:bCs/>
                <w:kern w:val="0"/>
                <w:sz w:val="24"/>
                <w:highlight w:val="none"/>
              </w:rPr>
            </w:pPr>
          </w:p>
        </w:tc>
        <w:tc>
          <w:tcPr>
            <w:tcW w:w="4105" w:type="dxa"/>
            <w:tcBorders>
              <w:top w:val="nil"/>
              <w:left w:val="nil"/>
              <w:bottom w:val="single" w:color="auto" w:sz="4" w:space="0"/>
              <w:right w:val="single" w:color="auto" w:sz="4" w:space="0"/>
            </w:tcBorders>
            <w:noWrap w:val="0"/>
            <w:vAlign w:val="center"/>
          </w:tcPr>
          <w:p w14:paraId="1E640AF6">
            <w:pPr>
              <w:widowControl/>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人民币大写：</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元</w:t>
            </w:r>
          </w:p>
          <w:p w14:paraId="24455E35">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sz w:val="24"/>
                <w:highlight w:val="none"/>
              </w:rPr>
              <w:t>（人民币小写：</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元）</w:t>
            </w:r>
          </w:p>
        </w:tc>
      </w:tr>
    </w:tbl>
    <w:p w14:paraId="641AF607">
      <w:pPr>
        <w:pStyle w:val="6"/>
        <w:spacing w:line="360" w:lineRule="auto"/>
        <w:ind w:firstLine="480"/>
        <w:rPr>
          <w:rFonts w:hint="eastAsia" w:ascii="仿宋" w:hAnsi="仿宋" w:eastAsia="仿宋" w:cs="仿宋"/>
          <w:sz w:val="24"/>
          <w:highlight w:val="none"/>
        </w:rPr>
      </w:pPr>
    </w:p>
    <w:p w14:paraId="01F0C00B">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注</w:t>
      </w:r>
      <w:r>
        <w:rPr>
          <w:rFonts w:hint="eastAsia" w:ascii="仿宋" w:hAnsi="仿宋" w:eastAsia="仿宋" w:cs="仿宋"/>
          <w:sz w:val="24"/>
          <w:highlight w:val="none"/>
          <w:lang w:eastAsia="zh-CN"/>
        </w:rPr>
        <w:t>1、本项目采用单价报价模式，</w:t>
      </w:r>
      <w:r>
        <w:rPr>
          <w:rFonts w:hint="eastAsia" w:ascii="仿宋" w:hAnsi="仿宋" w:eastAsia="仿宋" w:cs="仿宋"/>
          <w:sz w:val="24"/>
          <w:highlight w:val="none"/>
          <w:lang w:val="en-US" w:eastAsia="zh-CN"/>
        </w:rPr>
        <w:t>供应商需针对本项目采购需求中的服务明细填报报价，针对各分项内容报出固定单价，总价根据实际履约量计算，单价在合同履行期间不作调整。</w:t>
      </w:r>
    </w:p>
    <w:p w14:paraId="66F77D49">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2、报价含：检测人员、设备使用、标准物质、报告出具、税费等全部成本及费用，最终结算金额以实际完成的合格检验数量乘以中标单价为准。</w:t>
      </w:r>
    </w:p>
    <w:p w14:paraId="101DC6FC">
      <w:pPr>
        <w:spacing w:line="400" w:lineRule="exact"/>
        <w:ind w:firstLine="480" w:firstLineChars="200"/>
        <w:jc w:val="left"/>
        <w:rPr>
          <w:rFonts w:hint="eastAsia" w:ascii="仿宋" w:hAnsi="仿宋" w:eastAsia="仿宋" w:cs="仿宋"/>
          <w:color w:val="000000"/>
          <w:sz w:val="24"/>
          <w:highlight w:val="none"/>
        </w:rPr>
      </w:pPr>
    </w:p>
    <w:p w14:paraId="6B0F2794">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500D068F">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法定代表人或授权代表（签字或盖章）：</w:t>
      </w:r>
    </w:p>
    <w:p w14:paraId="68266416">
      <w:pPr>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bookmarkEnd w:id="393"/>
    <w:p w14:paraId="32F6290B">
      <w:pPr>
        <w:adjustRightInd w:val="0"/>
        <w:spacing w:line="400" w:lineRule="exact"/>
        <w:ind w:firstLine="560" w:firstLineChars="200"/>
        <w:jc w:val="left"/>
        <w:rPr>
          <w:rFonts w:hint="eastAsia" w:ascii="仿宋" w:hAnsi="仿宋" w:eastAsia="仿宋" w:cs="仿宋"/>
          <w:color w:val="000000"/>
          <w:sz w:val="28"/>
          <w:highlight w:val="none"/>
        </w:rPr>
      </w:pPr>
      <w:bookmarkStart w:id="394" w:name="_Toc217446088"/>
    </w:p>
    <w:p w14:paraId="26C46D5D">
      <w:pPr>
        <w:adjustRightInd w:val="0"/>
        <w:spacing w:line="400" w:lineRule="exact"/>
        <w:ind w:firstLine="560" w:firstLineChars="200"/>
        <w:jc w:val="left"/>
        <w:rPr>
          <w:rFonts w:hint="eastAsia" w:ascii="仿宋" w:hAnsi="仿宋" w:eastAsia="仿宋" w:cs="仿宋"/>
          <w:color w:val="000000"/>
          <w:sz w:val="28"/>
          <w:highlight w:val="none"/>
        </w:rPr>
      </w:pPr>
    </w:p>
    <w:p w14:paraId="3001480C">
      <w:pPr>
        <w:adjustRightInd w:val="0"/>
        <w:spacing w:line="400" w:lineRule="exact"/>
        <w:ind w:firstLine="560" w:firstLineChars="200"/>
        <w:jc w:val="left"/>
        <w:rPr>
          <w:rFonts w:hint="eastAsia" w:ascii="仿宋" w:hAnsi="仿宋" w:eastAsia="仿宋" w:cs="仿宋"/>
          <w:color w:val="000000"/>
          <w:sz w:val="28"/>
          <w:highlight w:val="none"/>
        </w:rPr>
      </w:pPr>
    </w:p>
    <w:p w14:paraId="626488DE">
      <w:pPr>
        <w:adjustRightInd w:val="0"/>
        <w:spacing w:line="400" w:lineRule="exact"/>
        <w:ind w:firstLine="560" w:firstLineChars="200"/>
        <w:jc w:val="left"/>
        <w:rPr>
          <w:rFonts w:hint="eastAsia" w:ascii="仿宋" w:hAnsi="仿宋" w:eastAsia="仿宋" w:cs="仿宋"/>
          <w:color w:val="000000"/>
          <w:sz w:val="28"/>
          <w:highlight w:val="none"/>
        </w:rPr>
      </w:pPr>
    </w:p>
    <w:p w14:paraId="30CF4B53">
      <w:pPr>
        <w:adjustRightInd w:val="0"/>
        <w:spacing w:line="400" w:lineRule="exact"/>
        <w:ind w:firstLine="560" w:firstLineChars="200"/>
        <w:jc w:val="left"/>
        <w:rPr>
          <w:rFonts w:hint="eastAsia" w:ascii="仿宋" w:hAnsi="仿宋" w:eastAsia="仿宋" w:cs="仿宋"/>
          <w:color w:val="000000"/>
          <w:sz w:val="28"/>
          <w:highlight w:val="none"/>
        </w:rPr>
      </w:pPr>
    </w:p>
    <w:p w14:paraId="013F3B3A">
      <w:pPr>
        <w:adjustRightInd w:val="0"/>
        <w:spacing w:line="400" w:lineRule="exact"/>
        <w:ind w:firstLine="560" w:firstLineChars="200"/>
        <w:jc w:val="left"/>
        <w:rPr>
          <w:rFonts w:hint="eastAsia" w:ascii="仿宋" w:hAnsi="仿宋" w:eastAsia="仿宋" w:cs="仿宋"/>
          <w:color w:val="000000"/>
          <w:sz w:val="28"/>
          <w:highlight w:val="none"/>
        </w:rPr>
      </w:pPr>
    </w:p>
    <w:p w14:paraId="33B246D6">
      <w:pPr>
        <w:adjustRightInd w:val="0"/>
        <w:spacing w:line="400" w:lineRule="exact"/>
        <w:ind w:firstLine="560" w:firstLineChars="200"/>
        <w:jc w:val="left"/>
        <w:rPr>
          <w:rFonts w:hint="eastAsia" w:ascii="仿宋" w:hAnsi="仿宋" w:eastAsia="仿宋" w:cs="仿宋"/>
          <w:color w:val="000000"/>
          <w:sz w:val="28"/>
          <w:highlight w:val="none"/>
        </w:rPr>
      </w:pPr>
    </w:p>
    <w:p w14:paraId="6B6C9ACE">
      <w:pPr>
        <w:adjustRightInd w:val="0"/>
        <w:spacing w:line="400" w:lineRule="exact"/>
        <w:ind w:firstLine="560" w:firstLineChars="200"/>
        <w:jc w:val="left"/>
        <w:rPr>
          <w:rFonts w:hint="eastAsia" w:ascii="仿宋" w:hAnsi="仿宋" w:eastAsia="仿宋" w:cs="仿宋"/>
          <w:color w:val="000000"/>
          <w:sz w:val="28"/>
          <w:highlight w:val="none"/>
        </w:rPr>
      </w:pPr>
    </w:p>
    <w:p w14:paraId="36B20335">
      <w:pPr>
        <w:adjustRightInd w:val="0"/>
        <w:spacing w:line="400" w:lineRule="exact"/>
        <w:ind w:firstLine="560" w:firstLineChars="200"/>
        <w:jc w:val="left"/>
        <w:rPr>
          <w:rFonts w:hint="eastAsia" w:ascii="仿宋" w:hAnsi="仿宋" w:eastAsia="仿宋" w:cs="仿宋"/>
          <w:color w:val="000000"/>
          <w:sz w:val="28"/>
          <w:highlight w:val="none"/>
        </w:rPr>
      </w:pPr>
    </w:p>
    <w:p w14:paraId="47ADC337">
      <w:pPr>
        <w:adjustRightInd w:val="0"/>
        <w:spacing w:line="400" w:lineRule="exact"/>
        <w:ind w:firstLine="560" w:firstLineChars="200"/>
        <w:jc w:val="left"/>
        <w:rPr>
          <w:rFonts w:hint="eastAsia" w:ascii="仿宋" w:hAnsi="仿宋" w:eastAsia="仿宋" w:cs="仿宋"/>
          <w:color w:val="000000"/>
          <w:sz w:val="28"/>
          <w:highlight w:val="none"/>
        </w:rPr>
      </w:pPr>
    </w:p>
    <w:p w14:paraId="7929F8E7">
      <w:pPr>
        <w:adjustRightInd w:val="0"/>
        <w:spacing w:line="400" w:lineRule="exact"/>
        <w:ind w:firstLine="560" w:firstLineChars="200"/>
        <w:jc w:val="left"/>
        <w:rPr>
          <w:rFonts w:hint="eastAsia" w:ascii="仿宋" w:hAnsi="仿宋" w:eastAsia="仿宋" w:cs="仿宋"/>
          <w:color w:val="000000"/>
          <w:sz w:val="28"/>
          <w:highlight w:val="none"/>
        </w:rPr>
      </w:pPr>
    </w:p>
    <w:p w14:paraId="1A41D1F6">
      <w:pPr>
        <w:adjustRightInd w:val="0"/>
        <w:spacing w:line="400" w:lineRule="exact"/>
        <w:ind w:firstLine="560" w:firstLineChars="200"/>
        <w:jc w:val="left"/>
        <w:rPr>
          <w:rFonts w:hint="eastAsia" w:ascii="仿宋" w:hAnsi="仿宋" w:eastAsia="仿宋" w:cs="仿宋"/>
          <w:color w:val="000000"/>
          <w:sz w:val="28"/>
          <w:highlight w:val="none"/>
        </w:rPr>
      </w:pPr>
    </w:p>
    <w:p w14:paraId="1BEF6C3A">
      <w:pPr>
        <w:adjustRightInd w:val="0"/>
        <w:spacing w:line="400" w:lineRule="exact"/>
        <w:ind w:firstLine="560" w:firstLineChars="200"/>
        <w:jc w:val="left"/>
        <w:rPr>
          <w:rFonts w:hint="eastAsia" w:ascii="仿宋" w:hAnsi="仿宋" w:eastAsia="仿宋" w:cs="仿宋"/>
          <w:color w:val="000000"/>
          <w:sz w:val="28"/>
          <w:highlight w:val="none"/>
        </w:rPr>
      </w:pPr>
    </w:p>
    <w:p w14:paraId="64743B1F">
      <w:pPr>
        <w:pStyle w:val="33"/>
        <w:numPr>
          <w:ilvl w:val="0"/>
          <w:numId w:val="0"/>
        </w:numPr>
        <w:spacing w:before="0" w:beforeAutospacing="0" w:after="0" w:afterAutospacing="0" w:line="240" w:lineRule="auto"/>
        <w:jc w:val="center"/>
        <w:rPr>
          <w:rFonts w:hint="default"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四、分项报价表</w:t>
      </w:r>
    </w:p>
    <w:p w14:paraId="35EC600F">
      <w:pPr>
        <w:pStyle w:val="6"/>
        <w:ind w:left="0" w:leftChars="0" w:firstLine="0" w:firstLineChars="0"/>
        <w:rPr>
          <w:rFonts w:hint="eastAsia"/>
          <w:highlight w:val="none"/>
        </w:rPr>
      </w:pPr>
    </w:p>
    <w:p w14:paraId="46103624">
      <w:pPr>
        <w:pStyle w:val="6"/>
        <w:tabs>
          <w:tab w:val="left" w:pos="7020"/>
        </w:tabs>
        <w:spacing w:line="360" w:lineRule="auto"/>
        <w:ind w:firstLine="484" w:firstLineChars="202"/>
        <w:rPr>
          <w:rFonts w:hint="eastAsia" w:ascii="仿宋" w:hAnsi="仿宋" w:eastAsia="仿宋" w:cs="仿宋"/>
          <w:sz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kern w:val="0"/>
          <w:sz w:val="24"/>
          <w:highlight w:val="none"/>
        </w:rPr>
        <w:t>名称：</w:t>
      </w:r>
      <w:r>
        <w:rPr>
          <w:rFonts w:hint="eastAsia" w:ascii="仿宋" w:hAnsi="仿宋" w:eastAsia="仿宋" w:cs="仿宋"/>
          <w:sz w:val="24"/>
          <w:highlight w:val="none"/>
        </w:rPr>
        <w:tab/>
      </w:r>
    </w:p>
    <w:p w14:paraId="7103DA88">
      <w:pPr>
        <w:pStyle w:val="6"/>
        <w:tabs>
          <w:tab w:val="left" w:pos="7560"/>
        </w:tabs>
        <w:spacing w:line="360" w:lineRule="auto"/>
        <w:ind w:firstLine="484" w:firstLineChars="202"/>
        <w:rPr>
          <w:rFonts w:hint="eastAsia" w:ascii="仿宋" w:hAnsi="仿宋" w:eastAsia="仿宋" w:cs="仿宋"/>
          <w:sz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kern w:val="0"/>
          <w:sz w:val="24"/>
          <w:highlight w:val="none"/>
        </w:rPr>
        <w:t>编号：</w:t>
      </w:r>
    </w:p>
    <w:tbl>
      <w:tblPr>
        <w:tblStyle w:val="25"/>
        <w:tblW w:w="8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569"/>
        <w:gridCol w:w="2611"/>
        <w:gridCol w:w="749"/>
        <w:gridCol w:w="708"/>
        <w:gridCol w:w="652"/>
        <w:gridCol w:w="722"/>
        <w:gridCol w:w="763"/>
      </w:tblGrid>
      <w:tr w14:paraId="6F38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FBC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序号</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609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名称</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978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规格</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7FA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65F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采购单价</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E6C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检验单价</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F5D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维修单价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BE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eastAsia="仿宋" w:cs="Times New Roman"/>
                <w:color w:val="auto"/>
                <w:sz w:val="24"/>
                <w:szCs w:val="24"/>
                <w:highlight w:val="none"/>
                <w:lang w:val="en-US" w:eastAsia="zh-CN" w:bidi="zh-CN"/>
              </w:rPr>
              <w:t>合计</w:t>
            </w:r>
          </w:p>
        </w:tc>
      </w:tr>
      <w:tr w14:paraId="23F9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953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451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1FF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DA22F-40P DN25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68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3C4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86F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CB3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76E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7B3A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B8F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E5F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629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A48Y-25P DN32</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3FC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99C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AA2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9D0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F1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71D8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9A7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D1B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5D1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A48Y-25P DN25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305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1E3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C0A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19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96C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3A9A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ABF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F78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4B3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A27W-16  DN25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D20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7E1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BC2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E65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8F2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22D3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DD8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36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精密压力表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170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0-0.4（100径向）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7E0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95C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74E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44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F82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4D76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C41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BAE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D39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0-2.5（150径向）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331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AB5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173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C87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9FD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4F42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06A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2AC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精密压力表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9AA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0-0.4（100轴向带边）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D7E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14F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05F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8E2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CBC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3734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C1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D9C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8E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0-2.5（100轴向带边）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4C1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CF1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341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CDB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62D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24C3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D0F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6C4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FF0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0-1.6（100氧气轴向带边）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E88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298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3C1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C49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0BD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30F3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375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E48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精密压力表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0FA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0-0.4（150氧气轴向带边）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1E5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3EB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F48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CC4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67C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22EA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9F0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206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7A8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内室轴向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690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1B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996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E28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FB6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2FF1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FB8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F99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FA8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夹层轴向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1DF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88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B28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18C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D95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052C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BB4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01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数显液位计</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FA5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CS60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832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AF9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90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10F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A6D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5EC4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FD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ED2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高压氧舱</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88B9">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D3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9A2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b/>
                <w:bCs/>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0C6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9F3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F51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03DA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821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FAE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低温液体储罐</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B823">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1C0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537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A7D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068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FAB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7F42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87F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324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灭菌器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193">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LMQ.C</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5D7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838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057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EF5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C66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79E4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34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1E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差压式液位计</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6C8F">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4F8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CC5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037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C48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A59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r>
      <w:tr w14:paraId="617B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01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5A6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氧舱储气罐</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5185">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097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7EC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24E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7F0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ABF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027D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4A6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84A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氧舱气水罐</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BCB7">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E8E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0E4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C4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362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56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4323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8A3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3C4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蒸汽发生器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C58A">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8EA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58C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7B6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938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r>
              <w:rPr>
                <w:rFonts w:hint="default" w:ascii="Times New Roman" w:hAnsi="Times New Roman" w:eastAsia="仿宋" w:cs="Times New Roman"/>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57D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Times New Roman" w:hAnsi="Times New Roman" w:eastAsia="仿宋" w:cs="Times New Roman"/>
                <w:color w:val="auto"/>
                <w:sz w:val="24"/>
                <w:szCs w:val="24"/>
                <w:highlight w:val="none"/>
                <w:lang w:val="en-US" w:eastAsia="zh-CN" w:bidi="zh-CN"/>
              </w:rPr>
            </w:pPr>
          </w:p>
        </w:tc>
      </w:tr>
      <w:tr w14:paraId="257F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5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1461">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r>
              <w:rPr>
                <w:rFonts w:hint="eastAsia" w:ascii="Times New Roman" w:hAnsi="Times New Roman" w:eastAsia="仿宋" w:cs="Times New Roman"/>
                <w:color w:val="auto"/>
                <w:sz w:val="24"/>
                <w:szCs w:val="24"/>
                <w:highlight w:val="none"/>
                <w:lang w:val="en-US" w:eastAsia="zh-CN" w:bidi="zh-CN"/>
              </w:rPr>
              <w:t>合计（元）</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8306">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C8F3">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263B">
            <w:pPr>
              <w:keepNext w:val="0"/>
              <w:keepLines w:val="0"/>
              <w:pageBreakBefore w:val="0"/>
              <w:kinsoku/>
              <w:wordWrap/>
              <w:overflowPunct/>
              <w:topLinePunct w:val="0"/>
              <w:autoSpaceDE w:val="0"/>
              <w:autoSpaceDN w:val="0"/>
              <w:bidi w:val="0"/>
              <w:adjustRightInd/>
              <w:snapToGrid/>
              <w:jc w:val="center"/>
              <w:rPr>
                <w:rFonts w:hint="eastAsia" w:ascii="Times New Roman" w:hAnsi="Times New Roman" w:eastAsia="仿宋" w:cs="Times New Roman"/>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D89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default" w:ascii="Times New Roman" w:hAnsi="Times New Roman" w:eastAsia="仿宋" w:cs="Times New Roman"/>
                <w:color w:val="auto"/>
                <w:sz w:val="24"/>
                <w:szCs w:val="24"/>
                <w:highlight w:val="none"/>
                <w:lang w:val="en-US" w:eastAsia="zh-CN" w:bidi="zh-CN"/>
              </w:rPr>
            </w:pPr>
          </w:p>
        </w:tc>
      </w:tr>
    </w:tbl>
    <w:p w14:paraId="4A8030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000000"/>
          <w:sz w:val="24"/>
          <w:highlight w:val="none"/>
        </w:rPr>
      </w:pPr>
    </w:p>
    <w:p w14:paraId="4245D1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注：</w:t>
      </w: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、“分项报价表”各分项报价合计应当与“开标一览表”报价合计相等。</w:t>
      </w:r>
    </w:p>
    <w:p w14:paraId="0E0296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sz w:val="28"/>
          <w:highlight w:val="none"/>
          <w:lang w:val="en-US" w:eastAsia="zh-CN"/>
        </w:rPr>
      </w:pPr>
      <w:r>
        <w:rPr>
          <w:rFonts w:hint="eastAsia" w:ascii="仿宋" w:hAnsi="仿宋" w:eastAsia="仿宋" w:cs="仿宋"/>
          <w:bCs/>
          <w:color w:val="000000"/>
          <w:sz w:val="24"/>
          <w:highlight w:val="none"/>
          <w:lang w:val="en-US" w:eastAsia="zh-CN"/>
        </w:rPr>
        <w:t>2、标记“</w:t>
      </w:r>
      <w:r>
        <w:rPr>
          <w:rFonts w:hint="default"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lang w:val="en-US" w:eastAsia="zh-CN"/>
        </w:rPr>
        <w:t>”项无需填报</w:t>
      </w:r>
      <w:r>
        <w:rPr>
          <w:rFonts w:hint="eastAsia" w:ascii="仿宋" w:hAnsi="仿宋" w:eastAsia="仿宋" w:cs="仿宋"/>
          <w:color w:val="000000"/>
          <w:sz w:val="28"/>
          <w:highlight w:val="none"/>
          <w:lang w:val="en-US" w:eastAsia="zh-CN"/>
        </w:rPr>
        <w:t>。</w:t>
      </w:r>
    </w:p>
    <w:p w14:paraId="0337D083">
      <w:pPr>
        <w:adjustRightInd w:val="0"/>
        <w:spacing w:line="400" w:lineRule="exact"/>
        <w:ind w:firstLine="560" w:firstLineChars="200"/>
        <w:jc w:val="left"/>
        <w:rPr>
          <w:rFonts w:hint="eastAsia" w:ascii="仿宋" w:hAnsi="仿宋" w:eastAsia="仿宋" w:cs="仿宋"/>
          <w:color w:val="000000"/>
          <w:sz w:val="28"/>
          <w:highlight w:val="none"/>
        </w:rPr>
      </w:pPr>
    </w:p>
    <w:p w14:paraId="497DC8B0">
      <w:pPr>
        <w:adjustRightInd w:val="0"/>
        <w:spacing w:line="400" w:lineRule="exact"/>
        <w:ind w:firstLine="560" w:firstLineChars="200"/>
        <w:jc w:val="left"/>
        <w:rPr>
          <w:rFonts w:hint="eastAsia" w:ascii="仿宋" w:hAnsi="仿宋" w:eastAsia="仿宋" w:cs="仿宋"/>
          <w:color w:val="000000"/>
          <w:sz w:val="28"/>
          <w:highlight w:val="none"/>
        </w:rPr>
      </w:pPr>
    </w:p>
    <w:p w14:paraId="2812A7D9">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625A460C">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法定代表人或授权代表（签字或盖章）：</w:t>
      </w:r>
    </w:p>
    <w:p w14:paraId="5E8E6473">
      <w:pPr>
        <w:adjustRightInd w:val="0"/>
        <w:spacing w:line="400" w:lineRule="exact"/>
        <w:ind w:firstLine="480" w:firstLineChars="200"/>
        <w:jc w:val="left"/>
        <w:rPr>
          <w:rFonts w:hint="eastAsia" w:ascii="仿宋" w:hAnsi="仿宋" w:eastAsia="仿宋" w:cs="仿宋"/>
          <w:color w:val="000000"/>
          <w:sz w:val="28"/>
          <w:highlight w:val="none"/>
        </w:rPr>
      </w:pPr>
      <w:r>
        <w:rPr>
          <w:rFonts w:hint="eastAsia" w:ascii="仿宋" w:hAnsi="仿宋" w:eastAsia="仿宋" w:cs="仿宋"/>
          <w:color w:val="000000"/>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89B8182">
      <w:pPr>
        <w:adjustRightInd w:val="0"/>
        <w:spacing w:line="400" w:lineRule="exact"/>
        <w:ind w:firstLine="560" w:firstLineChars="200"/>
        <w:jc w:val="left"/>
        <w:rPr>
          <w:rFonts w:hint="eastAsia" w:ascii="仿宋" w:hAnsi="仿宋" w:eastAsia="仿宋" w:cs="仿宋"/>
          <w:color w:val="000000"/>
          <w:sz w:val="28"/>
          <w:highlight w:val="none"/>
        </w:rPr>
      </w:pPr>
    </w:p>
    <w:p w14:paraId="22608C07">
      <w:pPr>
        <w:adjustRightInd w:val="0"/>
        <w:spacing w:line="400" w:lineRule="exact"/>
        <w:ind w:firstLine="560" w:firstLineChars="200"/>
        <w:jc w:val="left"/>
        <w:rPr>
          <w:rFonts w:hint="eastAsia" w:ascii="仿宋" w:hAnsi="仿宋" w:eastAsia="仿宋" w:cs="仿宋"/>
          <w:color w:val="000000"/>
          <w:sz w:val="28"/>
          <w:highlight w:val="none"/>
        </w:rPr>
      </w:pPr>
    </w:p>
    <w:p w14:paraId="75A202E2">
      <w:pPr>
        <w:pStyle w:val="4"/>
        <w:rPr>
          <w:rFonts w:hint="eastAsia" w:ascii="仿宋" w:hAnsi="仿宋" w:eastAsia="仿宋" w:cs="仿宋"/>
          <w:color w:val="000000"/>
          <w:sz w:val="28"/>
          <w:highlight w:val="none"/>
        </w:rPr>
      </w:pPr>
    </w:p>
    <w:p w14:paraId="002D383B">
      <w:pPr>
        <w:rPr>
          <w:rFonts w:hint="eastAsia" w:ascii="仿宋" w:hAnsi="仿宋" w:eastAsia="仿宋" w:cs="仿宋"/>
          <w:color w:val="000000"/>
          <w:sz w:val="28"/>
          <w:highlight w:val="none"/>
        </w:rPr>
      </w:pPr>
    </w:p>
    <w:p w14:paraId="3267714F">
      <w:pPr>
        <w:pStyle w:val="4"/>
        <w:rPr>
          <w:rFonts w:hint="eastAsia" w:ascii="仿宋" w:hAnsi="仿宋" w:eastAsia="仿宋" w:cs="仿宋"/>
          <w:color w:val="000000"/>
          <w:sz w:val="28"/>
          <w:highlight w:val="none"/>
        </w:rPr>
      </w:pPr>
    </w:p>
    <w:p w14:paraId="7DF8BEF5">
      <w:pPr>
        <w:rPr>
          <w:rFonts w:hint="eastAsia" w:ascii="仿宋" w:hAnsi="仿宋" w:eastAsia="仿宋" w:cs="仿宋"/>
          <w:color w:val="000000"/>
          <w:sz w:val="28"/>
          <w:highlight w:val="none"/>
        </w:rPr>
      </w:pPr>
    </w:p>
    <w:p w14:paraId="26C1F258">
      <w:pPr>
        <w:pStyle w:val="4"/>
        <w:rPr>
          <w:rFonts w:hint="eastAsia" w:ascii="仿宋" w:hAnsi="仿宋" w:eastAsia="仿宋" w:cs="仿宋"/>
          <w:color w:val="000000"/>
          <w:sz w:val="28"/>
          <w:highlight w:val="none"/>
        </w:rPr>
      </w:pPr>
    </w:p>
    <w:p w14:paraId="374E636F">
      <w:pPr>
        <w:rPr>
          <w:rFonts w:hint="eastAsia" w:ascii="仿宋" w:hAnsi="仿宋" w:eastAsia="仿宋" w:cs="仿宋"/>
          <w:color w:val="000000"/>
          <w:sz w:val="28"/>
          <w:highlight w:val="none"/>
        </w:rPr>
      </w:pPr>
    </w:p>
    <w:p w14:paraId="2EF4FAC1">
      <w:pPr>
        <w:pStyle w:val="4"/>
        <w:rPr>
          <w:rFonts w:hint="eastAsia" w:ascii="仿宋" w:hAnsi="仿宋" w:eastAsia="仿宋" w:cs="仿宋"/>
          <w:color w:val="000000"/>
          <w:sz w:val="28"/>
          <w:highlight w:val="none"/>
        </w:rPr>
      </w:pPr>
    </w:p>
    <w:p w14:paraId="56FAC9E0">
      <w:pPr>
        <w:rPr>
          <w:rFonts w:hint="eastAsia" w:ascii="仿宋" w:hAnsi="仿宋" w:eastAsia="仿宋" w:cs="仿宋"/>
          <w:color w:val="000000"/>
          <w:sz w:val="28"/>
          <w:highlight w:val="none"/>
        </w:rPr>
      </w:pPr>
    </w:p>
    <w:p w14:paraId="30B14A02">
      <w:pPr>
        <w:pStyle w:val="4"/>
        <w:rPr>
          <w:rFonts w:hint="eastAsia" w:ascii="仿宋" w:hAnsi="仿宋" w:eastAsia="仿宋" w:cs="仿宋"/>
          <w:color w:val="000000"/>
          <w:sz w:val="28"/>
          <w:highlight w:val="none"/>
        </w:rPr>
      </w:pPr>
    </w:p>
    <w:p w14:paraId="2CB163FF">
      <w:pPr>
        <w:rPr>
          <w:rFonts w:hint="eastAsia" w:ascii="仿宋" w:hAnsi="仿宋" w:eastAsia="仿宋" w:cs="仿宋"/>
          <w:color w:val="000000"/>
          <w:sz w:val="28"/>
          <w:highlight w:val="none"/>
        </w:rPr>
      </w:pPr>
    </w:p>
    <w:p w14:paraId="514904F3">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kern w:val="2"/>
          <w:sz w:val="32"/>
          <w:szCs w:val="32"/>
          <w:highlight w:val="none"/>
          <w:lang w:val="en-US" w:eastAsia="zh-CN" w:bidi="ar-SA"/>
        </w:rPr>
      </w:pPr>
    </w:p>
    <w:p w14:paraId="5FE2EBE6">
      <w:pPr>
        <w:pStyle w:val="4"/>
        <w:rPr>
          <w:rFonts w:hint="eastAsia"/>
          <w:highlight w:val="none"/>
        </w:rPr>
        <w:sectPr>
          <w:footerReference r:id="rId6" w:type="default"/>
          <w:pgSz w:w="11907" w:h="16840"/>
          <w:pgMar w:top="1440" w:right="1474" w:bottom="1440" w:left="1474" w:header="851" w:footer="992" w:gutter="0"/>
          <w:pgNumType w:fmt="decimal" w:start="1"/>
          <w:cols w:space="720" w:num="1"/>
          <w:docGrid w:linePitch="312" w:charSpace="0"/>
        </w:sectPr>
      </w:pPr>
    </w:p>
    <w:p w14:paraId="0BFC581A">
      <w:pPr>
        <w:bidi w:val="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五、供应商基本情况表</w:t>
      </w:r>
      <w:bookmarkEnd w:id="394"/>
    </w:p>
    <w:tbl>
      <w:tblPr>
        <w:tblStyle w:val="2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533"/>
        <w:gridCol w:w="1540"/>
        <w:gridCol w:w="1535"/>
        <w:gridCol w:w="1535"/>
        <w:gridCol w:w="1543"/>
      </w:tblGrid>
      <w:tr w14:paraId="5FA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center"/>
          </w:tcPr>
          <w:p w14:paraId="5C2F6146">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企业名称</w:t>
            </w:r>
          </w:p>
        </w:tc>
        <w:tc>
          <w:tcPr>
            <w:tcW w:w="7686" w:type="dxa"/>
            <w:gridSpan w:val="5"/>
            <w:noWrap w:val="0"/>
            <w:vAlign w:val="center"/>
          </w:tcPr>
          <w:p w14:paraId="3CAAA41C">
            <w:pPr>
              <w:snapToGrid w:val="0"/>
              <w:spacing w:line="360" w:lineRule="auto"/>
              <w:jc w:val="center"/>
              <w:rPr>
                <w:rFonts w:hint="eastAsia" w:ascii="仿宋" w:hAnsi="仿宋" w:eastAsia="仿宋" w:cs="仿宋"/>
                <w:sz w:val="24"/>
                <w:highlight w:val="none"/>
              </w:rPr>
            </w:pPr>
          </w:p>
        </w:tc>
      </w:tr>
      <w:tr w14:paraId="311F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center"/>
          </w:tcPr>
          <w:p w14:paraId="46C2504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地址</w:t>
            </w:r>
          </w:p>
        </w:tc>
        <w:tc>
          <w:tcPr>
            <w:tcW w:w="7686" w:type="dxa"/>
            <w:gridSpan w:val="5"/>
            <w:noWrap w:val="0"/>
            <w:vAlign w:val="center"/>
          </w:tcPr>
          <w:p w14:paraId="489F3C05">
            <w:pPr>
              <w:snapToGrid w:val="0"/>
              <w:spacing w:line="360" w:lineRule="auto"/>
              <w:jc w:val="center"/>
              <w:rPr>
                <w:rFonts w:hint="eastAsia" w:ascii="仿宋" w:hAnsi="仿宋" w:eastAsia="仿宋" w:cs="仿宋"/>
                <w:sz w:val="24"/>
                <w:highlight w:val="none"/>
              </w:rPr>
            </w:pPr>
          </w:p>
        </w:tc>
      </w:tr>
      <w:tr w14:paraId="3150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jc w:val="center"/>
        </w:trPr>
        <w:tc>
          <w:tcPr>
            <w:tcW w:w="1533" w:type="dxa"/>
            <w:noWrap w:val="0"/>
            <w:vAlign w:val="center"/>
          </w:tcPr>
          <w:p w14:paraId="3AC6E87E">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主管部门</w:t>
            </w:r>
          </w:p>
        </w:tc>
        <w:tc>
          <w:tcPr>
            <w:tcW w:w="3073" w:type="dxa"/>
            <w:gridSpan w:val="2"/>
            <w:noWrap w:val="0"/>
            <w:vAlign w:val="center"/>
          </w:tcPr>
          <w:p w14:paraId="7C4944B3">
            <w:pPr>
              <w:snapToGrid w:val="0"/>
              <w:spacing w:line="360" w:lineRule="auto"/>
              <w:jc w:val="center"/>
              <w:rPr>
                <w:rFonts w:hint="eastAsia" w:ascii="仿宋" w:hAnsi="仿宋" w:eastAsia="仿宋" w:cs="仿宋"/>
                <w:sz w:val="24"/>
                <w:highlight w:val="none"/>
              </w:rPr>
            </w:pPr>
          </w:p>
        </w:tc>
        <w:tc>
          <w:tcPr>
            <w:tcW w:w="1535" w:type="dxa"/>
            <w:noWrap w:val="0"/>
            <w:vAlign w:val="center"/>
          </w:tcPr>
          <w:p w14:paraId="28963F40">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w:t>
            </w:r>
          </w:p>
          <w:p w14:paraId="66E53D1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代表人</w:t>
            </w:r>
          </w:p>
        </w:tc>
        <w:tc>
          <w:tcPr>
            <w:tcW w:w="3078" w:type="dxa"/>
            <w:gridSpan w:val="2"/>
            <w:noWrap w:val="0"/>
            <w:vAlign w:val="top"/>
          </w:tcPr>
          <w:p w14:paraId="3E09071F">
            <w:pPr>
              <w:snapToGrid w:val="0"/>
              <w:spacing w:line="360" w:lineRule="auto"/>
              <w:rPr>
                <w:rFonts w:hint="eastAsia" w:ascii="仿宋" w:hAnsi="仿宋" w:eastAsia="仿宋" w:cs="仿宋"/>
                <w:sz w:val="24"/>
                <w:highlight w:val="none"/>
              </w:rPr>
            </w:pPr>
          </w:p>
        </w:tc>
      </w:tr>
      <w:tr w14:paraId="7561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1533" w:type="dxa"/>
            <w:noWrap w:val="0"/>
            <w:vAlign w:val="top"/>
          </w:tcPr>
          <w:p w14:paraId="4F5BBCD0">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注册时间</w:t>
            </w:r>
          </w:p>
        </w:tc>
        <w:tc>
          <w:tcPr>
            <w:tcW w:w="3073" w:type="dxa"/>
            <w:gridSpan w:val="2"/>
            <w:noWrap w:val="0"/>
            <w:vAlign w:val="top"/>
          </w:tcPr>
          <w:p w14:paraId="637D6FE6">
            <w:pPr>
              <w:snapToGrid w:val="0"/>
              <w:spacing w:line="360" w:lineRule="auto"/>
              <w:jc w:val="center"/>
              <w:rPr>
                <w:rFonts w:hint="eastAsia" w:ascii="仿宋" w:hAnsi="仿宋" w:eastAsia="仿宋" w:cs="仿宋"/>
                <w:sz w:val="24"/>
                <w:highlight w:val="none"/>
              </w:rPr>
            </w:pPr>
          </w:p>
        </w:tc>
        <w:tc>
          <w:tcPr>
            <w:tcW w:w="1535" w:type="dxa"/>
            <w:noWrap w:val="0"/>
            <w:vAlign w:val="top"/>
          </w:tcPr>
          <w:p w14:paraId="2A95747E">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经济类型</w:t>
            </w:r>
          </w:p>
        </w:tc>
        <w:tc>
          <w:tcPr>
            <w:tcW w:w="3078" w:type="dxa"/>
            <w:gridSpan w:val="2"/>
            <w:noWrap w:val="0"/>
            <w:vAlign w:val="top"/>
          </w:tcPr>
          <w:p w14:paraId="4FCA8E51">
            <w:pPr>
              <w:snapToGrid w:val="0"/>
              <w:spacing w:line="360" w:lineRule="auto"/>
              <w:jc w:val="center"/>
              <w:rPr>
                <w:rFonts w:hint="eastAsia" w:ascii="仿宋" w:hAnsi="仿宋" w:eastAsia="仿宋" w:cs="仿宋"/>
                <w:sz w:val="24"/>
                <w:highlight w:val="none"/>
              </w:rPr>
            </w:pPr>
          </w:p>
        </w:tc>
      </w:tr>
      <w:tr w14:paraId="26B9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top"/>
          </w:tcPr>
          <w:p w14:paraId="11F82ED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联系人</w:t>
            </w:r>
          </w:p>
        </w:tc>
        <w:tc>
          <w:tcPr>
            <w:tcW w:w="3073" w:type="dxa"/>
            <w:gridSpan w:val="2"/>
            <w:noWrap w:val="0"/>
            <w:vAlign w:val="top"/>
          </w:tcPr>
          <w:p w14:paraId="72AEDFA4">
            <w:pPr>
              <w:snapToGrid w:val="0"/>
              <w:spacing w:line="360" w:lineRule="auto"/>
              <w:jc w:val="center"/>
              <w:rPr>
                <w:rFonts w:hint="eastAsia" w:ascii="仿宋" w:hAnsi="仿宋" w:eastAsia="仿宋" w:cs="仿宋"/>
                <w:sz w:val="24"/>
                <w:highlight w:val="none"/>
              </w:rPr>
            </w:pPr>
          </w:p>
        </w:tc>
        <w:tc>
          <w:tcPr>
            <w:tcW w:w="1535" w:type="dxa"/>
            <w:noWrap w:val="0"/>
            <w:vAlign w:val="top"/>
          </w:tcPr>
          <w:p w14:paraId="6A0A83B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c>
          <w:tcPr>
            <w:tcW w:w="3078" w:type="dxa"/>
            <w:gridSpan w:val="2"/>
            <w:noWrap w:val="0"/>
            <w:vAlign w:val="top"/>
          </w:tcPr>
          <w:p w14:paraId="6D4EC665">
            <w:pPr>
              <w:snapToGrid w:val="0"/>
              <w:spacing w:line="360" w:lineRule="auto"/>
              <w:jc w:val="center"/>
              <w:rPr>
                <w:rFonts w:hint="eastAsia" w:ascii="仿宋" w:hAnsi="仿宋" w:eastAsia="仿宋" w:cs="仿宋"/>
                <w:sz w:val="24"/>
                <w:highlight w:val="none"/>
              </w:rPr>
            </w:pPr>
          </w:p>
        </w:tc>
      </w:tr>
      <w:tr w14:paraId="3C11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06" w:type="dxa"/>
            <w:gridSpan w:val="3"/>
            <w:noWrap w:val="0"/>
            <w:vAlign w:val="center"/>
          </w:tcPr>
          <w:p w14:paraId="310E25C9">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近三年内经营活动中有无重大违法记录</w:t>
            </w:r>
          </w:p>
        </w:tc>
        <w:tc>
          <w:tcPr>
            <w:tcW w:w="4613" w:type="dxa"/>
            <w:gridSpan w:val="3"/>
            <w:noWrap w:val="0"/>
            <w:vAlign w:val="top"/>
          </w:tcPr>
          <w:p w14:paraId="4499A4A3">
            <w:pPr>
              <w:snapToGrid w:val="0"/>
              <w:spacing w:line="360" w:lineRule="auto"/>
              <w:rPr>
                <w:rFonts w:hint="eastAsia" w:ascii="仿宋" w:hAnsi="仿宋" w:eastAsia="仿宋" w:cs="仿宋"/>
                <w:sz w:val="24"/>
                <w:highlight w:val="none"/>
              </w:rPr>
            </w:pPr>
          </w:p>
        </w:tc>
      </w:tr>
      <w:tr w14:paraId="3C04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8" w:hRule="atLeast"/>
          <w:jc w:val="center"/>
        </w:trPr>
        <w:tc>
          <w:tcPr>
            <w:tcW w:w="1533" w:type="dxa"/>
            <w:noWrap w:val="0"/>
            <w:vAlign w:val="center"/>
          </w:tcPr>
          <w:p w14:paraId="527F8C94">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是否依法缴纳税收</w:t>
            </w:r>
          </w:p>
        </w:tc>
        <w:tc>
          <w:tcPr>
            <w:tcW w:w="3073" w:type="dxa"/>
            <w:gridSpan w:val="2"/>
            <w:noWrap w:val="0"/>
            <w:vAlign w:val="center"/>
          </w:tcPr>
          <w:p w14:paraId="50FA1542">
            <w:pPr>
              <w:snapToGrid w:val="0"/>
              <w:spacing w:line="360" w:lineRule="auto"/>
              <w:jc w:val="center"/>
              <w:rPr>
                <w:rFonts w:hint="eastAsia" w:ascii="仿宋" w:hAnsi="仿宋" w:eastAsia="仿宋" w:cs="仿宋"/>
                <w:sz w:val="24"/>
                <w:highlight w:val="none"/>
              </w:rPr>
            </w:pPr>
          </w:p>
        </w:tc>
        <w:tc>
          <w:tcPr>
            <w:tcW w:w="1535" w:type="dxa"/>
            <w:noWrap w:val="0"/>
            <w:vAlign w:val="center"/>
          </w:tcPr>
          <w:p w14:paraId="49BA1442">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是否依法缴纳社会保障资金</w:t>
            </w:r>
          </w:p>
        </w:tc>
        <w:tc>
          <w:tcPr>
            <w:tcW w:w="3078" w:type="dxa"/>
            <w:gridSpan w:val="2"/>
            <w:noWrap w:val="0"/>
            <w:vAlign w:val="center"/>
          </w:tcPr>
          <w:p w14:paraId="6310A37E">
            <w:pPr>
              <w:snapToGrid w:val="0"/>
              <w:spacing w:line="360" w:lineRule="auto"/>
              <w:rPr>
                <w:rFonts w:hint="eastAsia" w:ascii="仿宋" w:hAnsi="仿宋" w:eastAsia="仿宋" w:cs="仿宋"/>
                <w:sz w:val="24"/>
                <w:highlight w:val="none"/>
              </w:rPr>
            </w:pPr>
          </w:p>
        </w:tc>
      </w:tr>
      <w:tr w14:paraId="271F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restart"/>
            <w:noWrap w:val="0"/>
            <w:vAlign w:val="center"/>
          </w:tcPr>
          <w:p w14:paraId="156DFBE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单</w:t>
            </w:r>
          </w:p>
          <w:p w14:paraId="472E5A44">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位</w:t>
            </w:r>
          </w:p>
          <w:p w14:paraId="05AADF4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概</w:t>
            </w:r>
          </w:p>
          <w:p w14:paraId="293F22A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况</w:t>
            </w:r>
          </w:p>
        </w:tc>
        <w:tc>
          <w:tcPr>
            <w:tcW w:w="1533" w:type="dxa"/>
            <w:noWrap w:val="0"/>
            <w:vAlign w:val="center"/>
          </w:tcPr>
          <w:p w14:paraId="44633018">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注册资本</w:t>
            </w:r>
          </w:p>
        </w:tc>
        <w:tc>
          <w:tcPr>
            <w:tcW w:w="1540" w:type="dxa"/>
            <w:noWrap w:val="0"/>
            <w:vAlign w:val="center"/>
          </w:tcPr>
          <w:p w14:paraId="03DAAD4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535" w:type="dxa"/>
            <w:noWrap w:val="0"/>
            <w:vAlign w:val="center"/>
          </w:tcPr>
          <w:p w14:paraId="098FDAD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占地面积</w:t>
            </w:r>
          </w:p>
        </w:tc>
        <w:tc>
          <w:tcPr>
            <w:tcW w:w="3078" w:type="dxa"/>
            <w:gridSpan w:val="2"/>
            <w:noWrap w:val="0"/>
            <w:vAlign w:val="center"/>
          </w:tcPr>
          <w:p w14:paraId="2CC8D26D">
            <w:pPr>
              <w:snapToGrid w:val="0"/>
              <w:spacing w:line="360" w:lineRule="auto"/>
              <w:ind w:firstLine="1670" w:firstLineChars="696"/>
              <w:jc w:val="both"/>
              <w:rPr>
                <w:rFonts w:hint="eastAsia" w:ascii="仿宋" w:hAnsi="仿宋" w:eastAsia="仿宋" w:cs="仿宋"/>
                <w:sz w:val="24"/>
                <w:highlight w:val="none"/>
              </w:rPr>
            </w:pPr>
            <w:r>
              <w:rPr>
                <w:rFonts w:hint="eastAsia" w:ascii="仿宋" w:hAnsi="仿宋" w:eastAsia="仿宋" w:cs="仿宋"/>
                <w:sz w:val="24"/>
                <w:highlight w:val="none"/>
              </w:rPr>
              <w:t>平方米</w:t>
            </w:r>
          </w:p>
        </w:tc>
      </w:tr>
      <w:tr w14:paraId="41A6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63E44E4B">
            <w:pPr>
              <w:snapToGrid w:val="0"/>
              <w:spacing w:line="360" w:lineRule="auto"/>
              <w:jc w:val="center"/>
              <w:rPr>
                <w:rFonts w:hint="eastAsia" w:ascii="仿宋" w:hAnsi="仿宋" w:eastAsia="仿宋" w:cs="仿宋"/>
                <w:sz w:val="24"/>
                <w:highlight w:val="none"/>
              </w:rPr>
            </w:pPr>
          </w:p>
        </w:tc>
        <w:tc>
          <w:tcPr>
            <w:tcW w:w="1533" w:type="dxa"/>
            <w:noWrap w:val="0"/>
            <w:vAlign w:val="center"/>
          </w:tcPr>
          <w:p w14:paraId="36ED44A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职工总数</w:t>
            </w:r>
          </w:p>
        </w:tc>
        <w:tc>
          <w:tcPr>
            <w:tcW w:w="1540" w:type="dxa"/>
            <w:noWrap w:val="0"/>
            <w:vAlign w:val="center"/>
          </w:tcPr>
          <w:p w14:paraId="53419BC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人</w:t>
            </w:r>
          </w:p>
        </w:tc>
        <w:tc>
          <w:tcPr>
            <w:tcW w:w="1535" w:type="dxa"/>
            <w:noWrap w:val="0"/>
            <w:vAlign w:val="center"/>
          </w:tcPr>
          <w:p w14:paraId="7434C122">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建筑面积</w:t>
            </w:r>
          </w:p>
        </w:tc>
        <w:tc>
          <w:tcPr>
            <w:tcW w:w="3078" w:type="dxa"/>
            <w:gridSpan w:val="2"/>
            <w:noWrap w:val="0"/>
            <w:vAlign w:val="center"/>
          </w:tcPr>
          <w:p w14:paraId="332631E6">
            <w:pPr>
              <w:snapToGrid w:val="0"/>
              <w:spacing w:line="360" w:lineRule="auto"/>
              <w:ind w:firstLine="1080" w:firstLineChars="450"/>
              <w:jc w:val="center"/>
              <w:rPr>
                <w:rFonts w:hint="eastAsia" w:ascii="仿宋" w:hAnsi="仿宋" w:eastAsia="仿宋" w:cs="仿宋"/>
                <w:sz w:val="24"/>
                <w:highlight w:val="none"/>
              </w:rPr>
            </w:pPr>
            <w:r>
              <w:rPr>
                <w:rFonts w:hint="eastAsia" w:ascii="仿宋" w:hAnsi="仿宋" w:eastAsia="仿宋" w:cs="仿宋"/>
                <w:sz w:val="24"/>
                <w:highlight w:val="none"/>
              </w:rPr>
              <w:t>平方米</w:t>
            </w:r>
          </w:p>
        </w:tc>
      </w:tr>
      <w:tr w14:paraId="5E5D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7A4A6428">
            <w:pPr>
              <w:snapToGrid w:val="0"/>
              <w:spacing w:line="360" w:lineRule="auto"/>
              <w:jc w:val="center"/>
              <w:rPr>
                <w:rFonts w:hint="eastAsia" w:ascii="仿宋" w:hAnsi="仿宋" w:eastAsia="仿宋" w:cs="仿宋"/>
                <w:sz w:val="24"/>
                <w:highlight w:val="none"/>
              </w:rPr>
            </w:pPr>
          </w:p>
        </w:tc>
        <w:tc>
          <w:tcPr>
            <w:tcW w:w="1533" w:type="dxa"/>
            <w:vMerge w:val="restart"/>
            <w:noWrap w:val="0"/>
            <w:vAlign w:val="center"/>
          </w:tcPr>
          <w:p w14:paraId="1FD4797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资产</w:t>
            </w:r>
          </w:p>
          <w:p w14:paraId="4C7AEB25">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情况</w:t>
            </w:r>
          </w:p>
        </w:tc>
        <w:tc>
          <w:tcPr>
            <w:tcW w:w="3075" w:type="dxa"/>
            <w:gridSpan w:val="2"/>
            <w:noWrap w:val="0"/>
            <w:vAlign w:val="top"/>
          </w:tcPr>
          <w:p w14:paraId="0759B32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净资产        万元</w:t>
            </w:r>
          </w:p>
        </w:tc>
        <w:tc>
          <w:tcPr>
            <w:tcW w:w="3078" w:type="dxa"/>
            <w:gridSpan w:val="2"/>
            <w:vMerge w:val="restart"/>
            <w:noWrap w:val="0"/>
            <w:vAlign w:val="top"/>
          </w:tcPr>
          <w:p w14:paraId="72526CB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固定资产原值:   万元</w:t>
            </w:r>
          </w:p>
          <w:p w14:paraId="1A6C452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固定资产净值:   万元     </w:t>
            </w:r>
          </w:p>
        </w:tc>
      </w:tr>
      <w:tr w14:paraId="6B87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11BF440C">
            <w:pPr>
              <w:snapToGrid w:val="0"/>
              <w:spacing w:line="360" w:lineRule="auto"/>
              <w:jc w:val="center"/>
              <w:rPr>
                <w:rFonts w:hint="eastAsia" w:ascii="仿宋" w:hAnsi="仿宋" w:eastAsia="仿宋" w:cs="仿宋"/>
                <w:sz w:val="24"/>
                <w:highlight w:val="none"/>
              </w:rPr>
            </w:pPr>
          </w:p>
        </w:tc>
        <w:tc>
          <w:tcPr>
            <w:tcW w:w="1533" w:type="dxa"/>
            <w:vMerge w:val="continue"/>
            <w:noWrap w:val="0"/>
            <w:vAlign w:val="top"/>
          </w:tcPr>
          <w:p w14:paraId="76FE6471">
            <w:pPr>
              <w:snapToGrid w:val="0"/>
              <w:spacing w:line="360" w:lineRule="auto"/>
              <w:jc w:val="center"/>
              <w:rPr>
                <w:rFonts w:hint="eastAsia" w:ascii="仿宋" w:hAnsi="仿宋" w:eastAsia="仿宋" w:cs="仿宋"/>
                <w:sz w:val="24"/>
                <w:highlight w:val="none"/>
              </w:rPr>
            </w:pPr>
          </w:p>
        </w:tc>
        <w:tc>
          <w:tcPr>
            <w:tcW w:w="3075" w:type="dxa"/>
            <w:gridSpan w:val="2"/>
            <w:noWrap w:val="0"/>
            <w:vAlign w:val="top"/>
          </w:tcPr>
          <w:p w14:paraId="501A48FB">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负债          万元</w:t>
            </w:r>
          </w:p>
        </w:tc>
        <w:tc>
          <w:tcPr>
            <w:tcW w:w="3078" w:type="dxa"/>
            <w:gridSpan w:val="2"/>
            <w:vMerge w:val="continue"/>
            <w:noWrap w:val="0"/>
            <w:vAlign w:val="top"/>
          </w:tcPr>
          <w:p w14:paraId="267FEC9D">
            <w:pPr>
              <w:snapToGrid w:val="0"/>
              <w:spacing w:line="360" w:lineRule="auto"/>
              <w:jc w:val="center"/>
              <w:rPr>
                <w:rFonts w:hint="eastAsia" w:ascii="仿宋" w:hAnsi="仿宋" w:eastAsia="仿宋" w:cs="仿宋"/>
                <w:sz w:val="24"/>
                <w:highlight w:val="none"/>
              </w:rPr>
            </w:pPr>
          </w:p>
        </w:tc>
      </w:tr>
      <w:tr w14:paraId="09F7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533" w:type="dxa"/>
            <w:vMerge w:val="restart"/>
            <w:noWrap w:val="0"/>
            <w:vAlign w:val="center"/>
          </w:tcPr>
          <w:p w14:paraId="4549C598">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财务状</w:t>
            </w:r>
          </w:p>
          <w:p w14:paraId="03251182">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（最近两年）</w:t>
            </w:r>
          </w:p>
        </w:tc>
        <w:tc>
          <w:tcPr>
            <w:tcW w:w="1533" w:type="dxa"/>
            <w:noWrap w:val="0"/>
            <w:vAlign w:val="center"/>
          </w:tcPr>
          <w:p w14:paraId="59D0178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年份</w:t>
            </w:r>
          </w:p>
        </w:tc>
        <w:tc>
          <w:tcPr>
            <w:tcW w:w="1540" w:type="dxa"/>
            <w:noWrap w:val="0"/>
            <w:vAlign w:val="top"/>
          </w:tcPr>
          <w:p w14:paraId="7207AE4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主营收入（万元）</w:t>
            </w:r>
          </w:p>
        </w:tc>
        <w:tc>
          <w:tcPr>
            <w:tcW w:w="1535" w:type="dxa"/>
            <w:noWrap w:val="0"/>
            <w:vAlign w:val="top"/>
          </w:tcPr>
          <w:p w14:paraId="1C2FE4EB">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收入总额</w:t>
            </w:r>
          </w:p>
          <w:p w14:paraId="2ECE8F86">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535" w:type="dxa"/>
            <w:noWrap w:val="0"/>
            <w:vAlign w:val="top"/>
          </w:tcPr>
          <w:p w14:paraId="7C9B0D1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利润总额</w:t>
            </w:r>
          </w:p>
          <w:p w14:paraId="098A675E">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543" w:type="dxa"/>
            <w:noWrap w:val="0"/>
            <w:vAlign w:val="top"/>
          </w:tcPr>
          <w:p w14:paraId="30D00DD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净利润</w:t>
            </w:r>
          </w:p>
          <w:p w14:paraId="555D955D">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r>
      <w:tr w14:paraId="736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3AB26E54">
            <w:pPr>
              <w:snapToGrid w:val="0"/>
              <w:spacing w:line="360" w:lineRule="auto"/>
              <w:rPr>
                <w:rFonts w:hint="eastAsia" w:ascii="仿宋" w:hAnsi="仿宋" w:eastAsia="仿宋" w:cs="仿宋"/>
                <w:b/>
                <w:sz w:val="24"/>
                <w:highlight w:val="none"/>
              </w:rPr>
            </w:pPr>
          </w:p>
        </w:tc>
        <w:tc>
          <w:tcPr>
            <w:tcW w:w="1533" w:type="dxa"/>
            <w:noWrap w:val="0"/>
            <w:vAlign w:val="center"/>
          </w:tcPr>
          <w:p w14:paraId="3FB575E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40" w:type="dxa"/>
            <w:noWrap w:val="0"/>
            <w:vAlign w:val="top"/>
          </w:tcPr>
          <w:p w14:paraId="14B407B4">
            <w:pPr>
              <w:snapToGrid w:val="0"/>
              <w:spacing w:line="360" w:lineRule="auto"/>
              <w:rPr>
                <w:rFonts w:hint="eastAsia" w:ascii="仿宋" w:hAnsi="仿宋" w:eastAsia="仿宋" w:cs="仿宋"/>
                <w:b/>
                <w:sz w:val="24"/>
                <w:highlight w:val="none"/>
              </w:rPr>
            </w:pPr>
          </w:p>
        </w:tc>
        <w:tc>
          <w:tcPr>
            <w:tcW w:w="1535" w:type="dxa"/>
            <w:noWrap w:val="0"/>
            <w:vAlign w:val="top"/>
          </w:tcPr>
          <w:p w14:paraId="4D08686C">
            <w:pPr>
              <w:snapToGrid w:val="0"/>
              <w:spacing w:line="360" w:lineRule="auto"/>
              <w:rPr>
                <w:rFonts w:hint="eastAsia" w:ascii="仿宋" w:hAnsi="仿宋" w:eastAsia="仿宋" w:cs="仿宋"/>
                <w:b/>
                <w:sz w:val="24"/>
                <w:highlight w:val="none"/>
              </w:rPr>
            </w:pPr>
          </w:p>
        </w:tc>
        <w:tc>
          <w:tcPr>
            <w:tcW w:w="1535" w:type="dxa"/>
            <w:noWrap w:val="0"/>
            <w:vAlign w:val="top"/>
          </w:tcPr>
          <w:p w14:paraId="4FD7AB07">
            <w:pPr>
              <w:snapToGrid w:val="0"/>
              <w:spacing w:line="360" w:lineRule="auto"/>
              <w:rPr>
                <w:rFonts w:hint="eastAsia" w:ascii="仿宋" w:hAnsi="仿宋" w:eastAsia="仿宋" w:cs="仿宋"/>
                <w:b/>
                <w:sz w:val="24"/>
                <w:highlight w:val="none"/>
              </w:rPr>
            </w:pPr>
          </w:p>
        </w:tc>
        <w:tc>
          <w:tcPr>
            <w:tcW w:w="1543" w:type="dxa"/>
            <w:noWrap w:val="0"/>
            <w:vAlign w:val="top"/>
          </w:tcPr>
          <w:p w14:paraId="5836360D">
            <w:pPr>
              <w:snapToGrid w:val="0"/>
              <w:spacing w:line="360" w:lineRule="auto"/>
              <w:rPr>
                <w:rFonts w:hint="eastAsia" w:ascii="仿宋" w:hAnsi="仿宋" w:eastAsia="仿宋" w:cs="仿宋"/>
                <w:b/>
                <w:sz w:val="24"/>
                <w:highlight w:val="none"/>
              </w:rPr>
            </w:pPr>
          </w:p>
        </w:tc>
      </w:tr>
      <w:tr w14:paraId="598F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33" w:type="dxa"/>
            <w:vMerge w:val="continue"/>
            <w:noWrap w:val="0"/>
            <w:vAlign w:val="top"/>
          </w:tcPr>
          <w:p w14:paraId="04B46309">
            <w:pPr>
              <w:snapToGrid w:val="0"/>
              <w:spacing w:line="360" w:lineRule="auto"/>
              <w:rPr>
                <w:rFonts w:hint="eastAsia" w:ascii="仿宋" w:hAnsi="仿宋" w:eastAsia="仿宋" w:cs="仿宋"/>
                <w:b/>
                <w:sz w:val="24"/>
                <w:highlight w:val="none"/>
              </w:rPr>
            </w:pPr>
          </w:p>
        </w:tc>
        <w:tc>
          <w:tcPr>
            <w:tcW w:w="1533" w:type="dxa"/>
            <w:noWrap w:val="0"/>
            <w:vAlign w:val="center"/>
          </w:tcPr>
          <w:p w14:paraId="5C5CBE8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40" w:type="dxa"/>
            <w:noWrap w:val="0"/>
            <w:vAlign w:val="top"/>
          </w:tcPr>
          <w:p w14:paraId="2AFC3523">
            <w:pPr>
              <w:snapToGrid w:val="0"/>
              <w:spacing w:line="360" w:lineRule="auto"/>
              <w:rPr>
                <w:rFonts w:hint="eastAsia" w:ascii="仿宋" w:hAnsi="仿宋" w:eastAsia="仿宋" w:cs="仿宋"/>
                <w:b/>
                <w:sz w:val="24"/>
                <w:highlight w:val="none"/>
              </w:rPr>
            </w:pPr>
          </w:p>
        </w:tc>
        <w:tc>
          <w:tcPr>
            <w:tcW w:w="1535" w:type="dxa"/>
            <w:noWrap w:val="0"/>
            <w:vAlign w:val="top"/>
          </w:tcPr>
          <w:p w14:paraId="3F7231C2">
            <w:pPr>
              <w:snapToGrid w:val="0"/>
              <w:spacing w:line="360" w:lineRule="auto"/>
              <w:rPr>
                <w:rFonts w:hint="eastAsia" w:ascii="仿宋" w:hAnsi="仿宋" w:eastAsia="仿宋" w:cs="仿宋"/>
                <w:b/>
                <w:sz w:val="24"/>
                <w:highlight w:val="none"/>
              </w:rPr>
            </w:pPr>
          </w:p>
        </w:tc>
        <w:tc>
          <w:tcPr>
            <w:tcW w:w="1535" w:type="dxa"/>
            <w:noWrap w:val="0"/>
            <w:vAlign w:val="top"/>
          </w:tcPr>
          <w:p w14:paraId="1215646D">
            <w:pPr>
              <w:snapToGrid w:val="0"/>
              <w:spacing w:line="360" w:lineRule="auto"/>
              <w:rPr>
                <w:rFonts w:hint="eastAsia" w:ascii="仿宋" w:hAnsi="仿宋" w:eastAsia="仿宋" w:cs="仿宋"/>
                <w:b/>
                <w:sz w:val="24"/>
                <w:highlight w:val="none"/>
              </w:rPr>
            </w:pPr>
          </w:p>
        </w:tc>
        <w:tc>
          <w:tcPr>
            <w:tcW w:w="1543" w:type="dxa"/>
            <w:noWrap w:val="0"/>
            <w:vAlign w:val="top"/>
          </w:tcPr>
          <w:p w14:paraId="03C3449A">
            <w:pPr>
              <w:snapToGrid w:val="0"/>
              <w:spacing w:line="360" w:lineRule="auto"/>
              <w:rPr>
                <w:rFonts w:hint="eastAsia" w:ascii="仿宋" w:hAnsi="仿宋" w:eastAsia="仿宋" w:cs="仿宋"/>
                <w:b/>
                <w:sz w:val="24"/>
                <w:highlight w:val="none"/>
              </w:rPr>
            </w:pPr>
          </w:p>
        </w:tc>
      </w:tr>
    </w:tbl>
    <w:p w14:paraId="08C7A45F">
      <w:pPr>
        <w:adjustRightInd w:val="0"/>
        <w:spacing w:line="400" w:lineRule="exact"/>
        <w:jc w:val="left"/>
        <w:rPr>
          <w:rFonts w:hint="eastAsia" w:ascii="仿宋" w:hAnsi="仿宋" w:eastAsia="仿宋" w:cs="仿宋"/>
          <w:bCs/>
          <w:sz w:val="24"/>
          <w:highlight w:val="none"/>
        </w:rPr>
      </w:pPr>
    </w:p>
    <w:p w14:paraId="0DD90451">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供应商名称：        （盖章）</w:t>
      </w:r>
    </w:p>
    <w:p w14:paraId="1E71FAA5">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sz w:val="24"/>
          <w:highlight w:val="none"/>
        </w:rPr>
        <w:t>法定代表人或授权代表</w:t>
      </w:r>
      <w:r>
        <w:rPr>
          <w:rFonts w:hint="eastAsia" w:ascii="仿宋" w:hAnsi="仿宋" w:eastAsia="仿宋" w:cs="仿宋"/>
          <w:bCs/>
          <w:sz w:val="24"/>
          <w:highlight w:val="none"/>
        </w:rPr>
        <w:t>（签字或盖章）：</w:t>
      </w:r>
    </w:p>
    <w:p w14:paraId="01ABE62D">
      <w:pPr>
        <w:adjustRightInd w:val="0"/>
        <w:spacing w:line="400" w:lineRule="exact"/>
        <w:jc w:val="left"/>
        <w:rPr>
          <w:rFonts w:hint="eastAsia" w:ascii="仿宋" w:hAnsi="仿宋" w:eastAsia="仿宋" w:cs="仿宋"/>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4C87F64">
      <w:pPr>
        <w:pStyle w:val="3"/>
        <w:spacing w:line="400" w:lineRule="exact"/>
        <w:jc w:val="center"/>
        <w:rPr>
          <w:rFonts w:hint="eastAsia" w:ascii="仿宋" w:hAnsi="仿宋" w:eastAsia="仿宋" w:cs="仿宋"/>
          <w:bCs w:val="0"/>
          <w:color w:val="000000"/>
          <w:szCs w:val="28"/>
          <w:highlight w:val="none"/>
        </w:rPr>
      </w:pPr>
      <w:bookmarkStart w:id="395" w:name="_Toc217446089"/>
      <w:r>
        <w:rPr>
          <w:rFonts w:hint="eastAsia" w:ascii="仿宋" w:hAnsi="仿宋" w:eastAsia="仿宋" w:cs="仿宋"/>
          <w:bCs w:val="0"/>
          <w:color w:val="000000"/>
          <w:szCs w:val="28"/>
          <w:highlight w:val="none"/>
          <w:lang w:val="en-US" w:eastAsia="zh-CN"/>
        </w:rPr>
        <w:t>六</w:t>
      </w:r>
      <w:r>
        <w:rPr>
          <w:rFonts w:hint="eastAsia" w:ascii="仿宋" w:hAnsi="仿宋" w:eastAsia="仿宋" w:cs="仿宋"/>
          <w:bCs w:val="0"/>
          <w:color w:val="000000"/>
          <w:szCs w:val="28"/>
          <w:highlight w:val="none"/>
        </w:rPr>
        <w:t>、供应商类似项目业绩一览表</w:t>
      </w:r>
      <w:bookmarkEnd w:id="395"/>
    </w:p>
    <w:tbl>
      <w:tblPr>
        <w:tblStyle w:val="25"/>
        <w:tblW w:w="88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39"/>
        <w:gridCol w:w="1479"/>
        <w:gridCol w:w="1357"/>
        <w:gridCol w:w="1192"/>
        <w:gridCol w:w="1304"/>
        <w:gridCol w:w="1413"/>
        <w:gridCol w:w="1413"/>
      </w:tblGrid>
      <w:tr w14:paraId="2D5CAA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2" w:hRule="atLeast"/>
          <w:jc w:val="center"/>
        </w:trPr>
        <w:tc>
          <w:tcPr>
            <w:tcW w:w="739" w:type="dxa"/>
            <w:tcBorders>
              <w:top w:val="single" w:color="auto" w:sz="4" w:space="0"/>
            </w:tcBorders>
            <w:noWrap w:val="0"/>
            <w:vAlign w:val="center"/>
          </w:tcPr>
          <w:p w14:paraId="61B31E4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1479" w:type="dxa"/>
            <w:noWrap w:val="0"/>
            <w:vAlign w:val="center"/>
          </w:tcPr>
          <w:p w14:paraId="49E1E5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采购人</w:t>
            </w:r>
          </w:p>
        </w:tc>
        <w:tc>
          <w:tcPr>
            <w:tcW w:w="1357" w:type="dxa"/>
            <w:noWrap w:val="0"/>
            <w:vAlign w:val="center"/>
          </w:tcPr>
          <w:p w14:paraId="1743A3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项目名称</w:t>
            </w:r>
          </w:p>
        </w:tc>
        <w:tc>
          <w:tcPr>
            <w:tcW w:w="1192" w:type="dxa"/>
            <w:noWrap w:val="0"/>
            <w:vAlign w:val="center"/>
          </w:tcPr>
          <w:p w14:paraId="0CB995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完成时间</w:t>
            </w:r>
          </w:p>
        </w:tc>
        <w:tc>
          <w:tcPr>
            <w:tcW w:w="1304" w:type="dxa"/>
            <w:noWrap w:val="0"/>
            <w:vAlign w:val="center"/>
          </w:tcPr>
          <w:p w14:paraId="1DEA180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合同金额</w:t>
            </w:r>
          </w:p>
        </w:tc>
        <w:tc>
          <w:tcPr>
            <w:tcW w:w="1413" w:type="dxa"/>
            <w:tcBorders>
              <w:right w:val="single" w:color="auto" w:sz="4" w:space="0"/>
            </w:tcBorders>
            <w:noWrap w:val="0"/>
            <w:vAlign w:val="center"/>
          </w:tcPr>
          <w:p w14:paraId="571388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项目描述</w:t>
            </w:r>
          </w:p>
        </w:tc>
        <w:tc>
          <w:tcPr>
            <w:tcW w:w="1413" w:type="dxa"/>
            <w:tcBorders>
              <w:right w:val="single" w:color="auto" w:sz="4" w:space="0"/>
            </w:tcBorders>
            <w:noWrap w:val="0"/>
            <w:vAlign w:val="center"/>
          </w:tcPr>
          <w:p w14:paraId="01D765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采购人联系方式</w:t>
            </w:r>
          </w:p>
        </w:tc>
      </w:tr>
      <w:tr w14:paraId="5E2E6F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28691A29">
            <w:pPr>
              <w:spacing w:line="400" w:lineRule="exact"/>
              <w:jc w:val="center"/>
              <w:rPr>
                <w:rFonts w:hint="eastAsia" w:ascii="仿宋" w:hAnsi="仿宋" w:eastAsia="仿宋" w:cs="仿宋"/>
                <w:color w:val="000000"/>
                <w:highlight w:val="none"/>
              </w:rPr>
            </w:pPr>
          </w:p>
        </w:tc>
        <w:tc>
          <w:tcPr>
            <w:tcW w:w="1479" w:type="dxa"/>
            <w:noWrap w:val="0"/>
            <w:vAlign w:val="center"/>
          </w:tcPr>
          <w:p w14:paraId="612DF96C">
            <w:pPr>
              <w:spacing w:line="400" w:lineRule="exact"/>
              <w:jc w:val="center"/>
              <w:rPr>
                <w:rFonts w:hint="eastAsia" w:ascii="仿宋" w:hAnsi="仿宋" w:eastAsia="仿宋" w:cs="仿宋"/>
                <w:color w:val="000000"/>
                <w:highlight w:val="none"/>
              </w:rPr>
            </w:pPr>
          </w:p>
        </w:tc>
        <w:tc>
          <w:tcPr>
            <w:tcW w:w="1357" w:type="dxa"/>
            <w:noWrap w:val="0"/>
            <w:vAlign w:val="center"/>
          </w:tcPr>
          <w:p w14:paraId="31B96A40">
            <w:pPr>
              <w:spacing w:line="400" w:lineRule="exact"/>
              <w:jc w:val="center"/>
              <w:rPr>
                <w:rFonts w:hint="eastAsia" w:ascii="仿宋" w:hAnsi="仿宋" w:eastAsia="仿宋" w:cs="仿宋"/>
                <w:color w:val="000000"/>
                <w:highlight w:val="none"/>
              </w:rPr>
            </w:pPr>
          </w:p>
        </w:tc>
        <w:tc>
          <w:tcPr>
            <w:tcW w:w="1192" w:type="dxa"/>
            <w:noWrap w:val="0"/>
            <w:vAlign w:val="center"/>
          </w:tcPr>
          <w:p w14:paraId="442A69E0">
            <w:pPr>
              <w:spacing w:line="400" w:lineRule="exact"/>
              <w:jc w:val="center"/>
              <w:rPr>
                <w:rFonts w:hint="eastAsia" w:ascii="仿宋" w:hAnsi="仿宋" w:eastAsia="仿宋" w:cs="仿宋"/>
                <w:color w:val="000000"/>
                <w:highlight w:val="none"/>
              </w:rPr>
            </w:pPr>
          </w:p>
        </w:tc>
        <w:tc>
          <w:tcPr>
            <w:tcW w:w="1304" w:type="dxa"/>
            <w:noWrap w:val="0"/>
            <w:vAlign w:val="center"/>
          </w:tcPr>
          <w:p w14:paraId="260C23A1">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7F48E0FD">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24A07DE5">
            <w:pPr>
              <w:spacing w:line="400" w:lineRule="exact"/>
              <w:jc w:val="center"/>
              <w:rPr>
                <w:rFonts w:hint="eastAsia" w:ascii="仿宋" w:hAnsi="仿宋" w:eastAsia="仿宋" w:cs="仿宋"/>
                <w:color w:val="000000"/>
                <w:highlight w:val="none"/>
              </w:rPr>
            </w:pPr>
          </w:p>
        </w:tc>
      </w:tr>
      <w:tr w14:paraId="212FF7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7D0D3B37">
            <w:pPr>
              <w:spacing w:line="400" w:lineRule="exact"/>
              <w:jc w:val="center"/>
              <w:rPr>
                <w:rFonts w:hint="eastAsia" w:ascii="仿宋" w:hAnsi="仿宋" w:eastAsia="仿宋" w:cs="仿宋"/>
                <w:color w:val="000000"/>
                <w:highlight w:val="none"/>
              </w:rPr>
            </w:pPr>
          </w:p>
        </w:tc>
        <w:tc>
          <w:tcPr>
            <w:tcW w:w="1479" w:type="dxa"/>
            <w:noWrap w:val="0"/>
            <w:vAlign w:val="center"/>
          </w:tcPr>
          <w:p w14:paraId="0B74F857">
            <w:pPr>
              <w:spacing w:line="400" w:lineRule="exact"/>
              <w:jc w:val="center"/>
              <w:rPr>
                <w:rFonts w:hint="eastAsia" w:ascii="仿宋" w:hAnsi="仿宋" w:eastAsia="仿宋" w:cs="仿宋"/>
                <w:color w:val="000000"/>
                <w:highlight w:val="none"/>
              </w:rPr>
            </w:pPr>
          </w:p>
        </w:tc>
        <w:tc>
          <w:tcPr>
            <w:tcW w:w="1357" w:type="dxa"/>
            <w:noWrap w:val="0"/>
            <w:vAlign w:val="center"/>
          </w:tcPr>
          <w:p w14:paraId="38DE3227">
            <w:pPr>
              <w:spacing w:line="400" w:lineRule="exact"/>
              <w:jc w:val="center"/>
              <w:rPr>
                <w:rFonts w:hint="eastAsia" w:ascii="仿宋" w:hAnsi="仿宋" w:eastAsia="仿宋" w:cs="仿宋"/>
                <w:color w:val="000000"/>
                <w:highlight w:val="none"/>
              </w:rPr>
            </w:pPr>
          </w:p>
        </w:tc>
        <w:tc>
          <w:tcPr>
            <w:tcW w:w="1192" w:type="dxa"/>
            <w:noWrap w:val="0"/>
            <w:vAlign w:val="center"/>
          </w:tcPr>
          <w:p w14:paraId="684A1373">
            <w:pPr>
              <w:spacing w:line="400" w:lineRule="exact"/>
              <w:jc w:val="center"/>
              <w:rPr>
                <w:rFonts w:hint="eastAsia" w:ascii="仿宋" w:hAnsi="仿宋" w:eastAsia="仿宋" w:cs="仿宋"/>
                <w:color w:val="000000"/>
                <w:highlight w:val="none"/>
              </w:rPr>
            </w:pPr>
          </w:p>
        </w:tc>
        <w:tc>
          <w:tcPr>
            <w:tcW w:w="1304" w:type="dxa"/>
            <w:noWrap w:val="0"/>
            <w:vAlign w:val="center"/>
          </w:tcPr>
          <w:p w14:paraId="6A218CD3">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567F28F0">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7FD8E46C">
            <w:pPr>
              <w:spacing w:line="400" w:lineRule="exact"/>
              <w:jc w:val="center"/>
              <w:rPr>
                <w:rFonts w:hint="eastAsia" w:ascii="仿宋" w:hAnsi="仿宋" w:eastAsia="仿宋" w:cs="仿宋"/>
                <w:color w:val="000000"/>
                <w:highlight w:val="none"/>
              </w:rPr>
            </w:pPr>
          </w:p>
        </w:tc>
      </w:tr>
      <w:tr w14:paraId="259AB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6A8FDE95">
            <w:pPr>
              <w:spacing w:line="400" w:lineRule="exact"/>
              <w:jc w:val="center"/>
              <w:rPr>
                <w:rFonts w:hint="eastAsia" w:ascii="仿宋" w:hAnsi="仿宋" w:eastAsia="仿宋" w:cs="仿宋"/>
                <w:color w:val="000000"/>
                <w:highlight w:val="none"/>
              </w:rPr>
            </w:pPr>
          </w:p>
        </w:tc>
        <w:tc>
          <w:tcPr>
            <w:tcW w:w="1479" w:type="dxa"/>
            <w:noWrap w:val="0"/>
            <w:vAlign w:val="center"/>
          </w:tcPr>
          <w:p w14:paraId="2AE6E919">
            <w:pPr>
              <w:spacing w:line="400" w:lineRule="exact"/>
              <w:jc w:val="center"/>
              <w:rPr>
                <w:rFonts w:hint="eastAsia" w:ascii="仿宋" w:hAnsi="仿宋" w:eastAsia="仿宋" w:cs="仿宋"/>
                <w:color w:val="000000"/>
                <w:highlight w:val="none"/>
              </w:rPr>
            </w:pPr>
          </w:p>
        </w:tc>
        <w:tc>
          <w:tcPr>
            <w:tcW w:w="1357" w:type="dxa"/>
            <w:noWrap w:val="0"/>
            <w:vAlign w:val="center"/>
          </w:tcPr>
          <w:p w14:paraId="16731F8C">
            <w:pPr>
              <w:spacing w:line="400" w:lineRule="exact"/>
              <w:jc w:val="center"/>
              <w:rPr>
                <w:rFonts w:hint="eastAsia" w:ascii="仿宋" w:hAnsi="仿宋" w:eastAsia="仿宋" w:cs="仿宋"/>
                <w:color w:val="000000"/>
                <w:highlight w:val="none"/>
              </w:rPr>
            </w:pPr>
          </w:p>
        </w:tc>
        <w:tc>
          <w:tcPr>
            <w:tcW w:w="1192" w:type="dxa"/>
            <w:noWrap w:val="0"/>
            <w:vAlign w:val="center"/>
          </w:tcPr>
          <w:p w14:paraId="7F014FCB">
            <w:pPr>
              <w:spacing w:line="400" w:lineRule="exact"/>
              <w:jc w:val="center"/>
              <w:rPr>
                <w:rFonts w:hint="eastAsia" w:ascii="仿宋" w:hAnsi="仿宋" w:eastAsia="仿宋" w:cs="仿宋"/>
                <w:color w:val="000000"/>
                <w:highlight w:val="none"/>
              </w:rPr>
            </w:pPr>
          </w:p>
        </w:tc>
        <w:tc>
          <w:tcPr>
            <w:tcW w:w="1304" w:type="dxa"/>
            <w:noWrap w:val="0"/>
            <w:vAlign w:val="center"/>
          </w:tcPr>
          <w:p w14:paraId="3C79378B">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61FD4A7F">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44158D7B">
            <w:pPr>
              <w:spacing w:line="400" w:lineRule="exact"/>
              <w:jc w:val="center"/>
              <w:rPr>
                <w:rFonts w:hint="eastAsia" w:ascii="仿宋" w:hAnsi="仿宋" w:eastAsia="仿宋" w:cs="仿宋"/>
                <w:color w:val="000000"/>
                <w:highlight w:val="none"/>
              </w:rPr>
            </w:pPr>
          </w:p>
        </w:tc>
      </w:tr>
      <w:tr w14:paraId="6F2CF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37BEF780">
            <w:pPr>
              <w:spacing w:line="400" w:lineRule="exact"/>
              <w:jc w:val="center"/>
              <w:rPr>
                <w:rFonts w:hint="eastAsia" w:ascii="仿宋" w:hAnsi="仿宋" w:eastAsia="仿宋" w:cs="仿宋"/>
                <w:color w:val="000000"/>
                <w:highlight w:val="none"/>
              </w:rPr>
            </w:pPr>
          </w:p>
        </w:tc>
        <w:tc>
          <w:tcPr>
            <w:tcW w:w="1479" w:type="dxa"/>
            <w:tcBorders>
              <w:right w:val="single" w:color="auto" w:sz="4" w:space="0"/>
            </w:tcBorders>
            <w:noWrap w:val="0"/>
            <w:vAlign w:val="center"/>
          </w:tcPr>
          <w:p w14:paraId="3AF48371">
            <w:pPr>
              <w:spacing w:line="400" w:lineRule="exact"/>
              <w:jc w:val="center"/>
              <w:rPr>
                <w:rFonts w:hint="eastAsia" w:ascii="仿宋" w:hAnsi="仿宋" w:eastAsia="仿宋" w:cs="仿宋"/>
                <w:color w:val="000000"/>
                <w:highlight w:val="none"/>
              </w:rPr>
            </w:pPr>
          </w:p>
        </w:tc>
        <w:tc>
          <w:tcPr>
            <w:tcW w:w="1357" w:type="dxa"/>
            <w:tcBorders>
              <w:left w:val="single" w:color="auto" w:sz="4" w:space="0"/>
            </w:tcBorders>
            <w:noWrap w:val="0"/>
            <w:vAlign w:val="center"/>
          </w:tcPr>
          <w:p w14:paraId="797D8883">
            <w:pPr>
              <w:spacing w:line="400" w:lineRule="exact"/>
              <w:jc w:val="center"/>
              <w:rPr>
                <w:rFonts w:hint="eastAsia" w:ascii="仿宋" w:hAnsi="仿宋" w:eastAsia="仿宋" w:cs="仿宋"/>
                <w:color w:val="000000"/>
                <w:highlight w:val="none"/>
              </w:rPr>
            </w:pPr>
          </w:p>
        </w:tc>
        <w:tc>
          <w:tcPr>
            <w:tcW w:w="1192" w:type="dxa"/>
            <w:noWrap w:val="0"/>
            <w:vAlign w:val="center"/>
          </w:tcPr>
          <w:p w14:paraId="29E208D4">
            <w:pPr>
              <w:spacing w:line="400" w:lineRule="exact"/>
              <w:jc w:val="center"/>
              <w:rPr>
                <w:rFonts w:hint="eastAsia" w:ascii="仿宋" w:hAnsi="仿宋" w:eastAsia="仿宋" w:cs="仿宋"/>
                <w:color w:val="000000"/>
                <w:highlight w:val="none"/>
              </w:rPr>
            </w:pPr>
          </w:p>
        </w:tc>
        <w:tc>
          <w:tcPr>
            <w:tcW w:w="1304" w:type="dxa"/>
            <w:noWrap w:val="0"/>
            <w:vAlign w:val="center"/>
          </w:tcPr>
          <w:p w14:paraId="0D295707">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4D7CC024">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33ED08A8">
            <w:pPr>
              <w:spacing w:line="400" w:lineRule="exact"/>
              <w:jc w:val="center"/>
              <w:rPr>
                <w:rFonts w:hint="eastAsia" w:ascii="仿宋" w:hAnsi="仿宋" w:eastAsia="仿宋" w:cs="仿宋"/>
                <w:color w:val="000000"/>
                <w:highlight w:val="none"/>
              </w:rPr>
            </w:pPr>
          </w:p>
        </w:tc>
      </w:tr>
      <w:tr w14:paraId="0CAF7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tcBorders>
              <w:right w:val="single" w:color="auto" w:sz="4" w:space="0"/>
            </w:tcBorders>
            <w:noWrap w:val="0"/>
            <w:vAlign w:val="center"/>
          </w:tcPr>
          <w:p w14:paraId="53A2C663">
            <w:pPr>
              <w:spacing w:line="400" w:lineRule="exact"/>
              <w:rPr>
                <w:rFonts w:hint="eastAsia" w:ascii="仿宋" w:hAnsi="仿宋" w:eastAsia="仿宋" w:cs="仿宋"/>
                <w:color w:val="000000"/>
                <w:highlight w:val="none"/>
              </w:rPr>
            </w:pPr>
          </w:p>
        </w:tc>
        <w:tc>
          <w:tcPr>
            <w:tcW w:w="1479" w:type="dxa"/>
            <w:tcBorders>
              <w:left w:val="single" w:color="auto" w:sz="4" w:space="0"/>
              <w:right w:val="single" w:color="auto" w:sz="4" w:space="0"/>
            </w:tcBorders>
            <w:noWrap w:val="0"/>
            <w:vAlign w:val="center"/>
          </w:tcPr>
          <w:p w14:paraId="5901CDBC">
            <w:pPr>
              <w:spacing w:line="400" w:lineRule="exact"/>
              <w:rPr>
                <w:rFonts w:hint="eastAsia" w:ascii="仿宋" w:hAnsi="仿宋" w:eastAsia="仿宋" w:cs="仿宋"/>
                <w:color w:val="000000"/>
                <w:highlight w:val="none"/>
              </w:rPr>
            </w:pPr>
          </w:p>
        </w:tc>
        <w:tc>
          <w:tcPr>
            <w:tcW w:w="1357" w:type="dxa"/>
            <w:tcBorders>
              <w:left w:val="single" w:color="auto" w:sz="4" w:space="0"/>
              <w:right w:val="single" w:color="auto" w:sz="4" w:space="0"/>
            </w:tcBorders>
            <w:noWrap w:val="0"/>
            <w:vAlign w:val="center"/>
          </w:tcPr>
          <w:p w14:paraId="77A6404B">
            <w:pPr>
              <w:spacing w:line="400" w:lineRule="exact"/>
              <w:rPr>
                <w:rFonts w:hint="eastAsia" w:ascii="仿宋" w:hAnsi="仿宋" w:eastAsia="仿宋" w:cs="仿宋"/>
                <w:color w:val="000000"/>
                <w:highlight w:val="none"/>
              </w:rPr>
            </w:pPr>
          </w:p>
        </w:tc>
        <w:tc>
          <w:tcPr>
            <w:tcW w:w="1192" w:type="dxa"/>
            <w:tcBorders>
              <w:left w:val="single" w:color="auto" w:sz="4" w:space="0"/>
              <w:right w:val="single" w:color="auto" w:sz="4" w:space="0"/>
            </w:tcBorders>
            <w:noWrap w:val="0"/>
            <w:vAlign w:val="center"/>
          </w:tcPr>
          <w:p w14:paraId="24258BC4">
            <w:pPr>
              <w:spacing w:line="400" w:lineRule="exact"/>
              <w:rPr>
                <w:rFonts w:hint="eastAsia" w:ascii="仿宋" w:hAnsi="仿宋" w:eastAsia="仿宋" w:cs="仿宋"/>
                <w:color w:val="000000"/>
                <w:highlight w:val="none"/>
              </w:rPr>
            </w:pPr>
          </w:p>
        </w:tc>
        <w:tc>
          <w:tcPr>
            <w:tcW w:w="1304" w:type="dxa"/>
            <w:tcBorders>
              <w:left w:val="single" w:color="auto" w:sz="4" w:space="0"/>
              <w:right w:val="single" w:color="auto" w:sz="4" w:space="0"/>
            </w:tcBorders>
            <w:noWrap w:val="0"/>
            <w:vAlign w:val="center"/>
          </w:tcPr>
          <w:p w14:paraId="06138BB2">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458398D6">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67F6791B">
            <w:pPr>
              <w:spacing w:line="400" w:lineRule="exact"/>
              <w:rPr>
                <w:rFonts w:hint="eastAsia" w:ascii="仿宋" w:hAnsi="仿宋" w:eastAsia="仿宋" w:cs="仿宋"/>
                <w:color w:val="000000"/>
                <w:highlight w:val="none"/>
              </w:rPr>
            </w:pPr>
          </w:p>
        </w:tc>
      </w:tr>
      <w:tr w14:paraId="39E60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19FD3870">
            <w:pPr>
              <w:spacing w:line="400" w:lineRule="exact"/>
              <w:rPr>
                <w:rFonts w:hint="eastAsia" w:ascii="仿宋" w:hAnsi="仿宋" w:eastAsia="仿宋" w:cs="仿宋"/>
                <w:color w:val="000000"/>
                <w:highlight w:val="none"/>
              </w:rPr>
            </w:pPr>
          </w:p>
        </w:tc>
        <w:tc>
          <w:tcPr>
            <w:tcW w:w="1479" w:type="dxa"/>
            <w:noWrap w:val="0"/>
            <w:vAlign w:val="center"/>
          </w:tcPr>
          <w:p w14:paraId="0D8C2F43">
            <w:pPr>
              <w:spacing w:line="400" w:lineRule="exact"/>
              <w:rPr>
                <w:rFonts w:hint="eastAsia" w:ascii="仿宋" w:hAnsi="仿宋" w:eastAsia="仿宋" w:cs="仿宋"/>
                <w:color w:val="000000"/>
                <w:highlight w:val="none"/>
              </w:rPr>
            </w:pPr>
          </w:p>
        </w:tc>
        <w:tc>
          <w:tcPr>
            <w:tcW w:w="1357" w:type="dxa"/>
            <w:noWrap w:val="0"/>
            <w:vAlign w:val="center"/>
          </w:tcPr>
          <w:p w14:paraId="3B829C23">
            <w:pPr>
              <w:spacing w:line="400" w:lineRule="exact"/>
              <w:rPr>
                <w:rFonts w:hint="eastAsia" w:ascii="仿宋" w:hAnsi="仿宋" w:eastAsia="仿宋" w:cs="仿宋"/>
                <w:color w:val="000000"/>
                <w:highlight w:val="none"/>
              </w:rPr>
            </w:pPr>
          </w:p>
        </w:tc>
        <w:tc>
          <w:tcPr>
            <w:tcW w:w="1192" w:type="dxa"/>
            <w:noWrap w:val="0"/>
            <w:vAlign w:val="center"/>
          </w:tcPr>
          <w:p w14:paraId="7F7C5832">
            <w:pPr>
              <w:spacing w:line="400" w:lineRule="exact"/>
              <w:rPr>
                <w:rFonts w:hint="eastAsia" w:ascii="仿宋" w:hAnsi="仿宋" w:eastAsia="仿宋" w:cs="仿宋"/>
                <w:color w:val="000000"/>
                <w:highlight w:val="none"/>
              </w:rPr>
            </w:pPr>
          </w:p>
        </w:tc>
        <w:tc>
          <w:tcPr>
            <w:tcW w:w="1304" w:type="dxa"/>
            <w:tcBorders>
              <w:right w:val="single" w:color="auto" w:sz="4" w:space="0"/>
            </w:tcBorders>
            <w:noWrap w:val="0"/>
            <w:vAlign w:val="center"/>
          </w:tcPr>
          <w:p w14:paraId="09401B2A">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051B581A">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3056A2F2">
            <w:pPr>
              <w:spacing w:line="400" w:lineRule="exact"/>
              <w:rPr>
                <w:rFonts w:hint="eastAsia" w:ascii="仿宋" w:hAnsi="仿宋" w:eastAsia="仿宋" w:cs="仿宋"/>
                <w:color w:val="000000"/>
                <w:highlight w:val="none"/>
              </w:rPr>
            </w:pPr>
          </w:p>
        </w:tc>
      </w:tr>
      <w:tr w14:paraId="40F14B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6FE04C13">
            <w:pPr>
              <w:spacing w:line="400" w:lineRule="exact"/>
              <w:jc w:val="center"/>
              <w:rPr>
                <w:rFonts w:hint="eastAsia" w:ascii="仿宋" w:hAnsi="仿宋" w:eastAsia="仿宋" w:cs="仿宋"/>
                <w:color w:val="000000"/>
                <w:highlight w:val="none"/>
              </w:rPr>
            </w:pPr>
          </w:p>
        </w:tc>
        <w:tc>
          <w:tcPr>
            <w:tcW w:w="1479" w:type="dxa"/>
            <w:noWrap w:val="0"/>
            <w:vAlign w:val="center"/>
          </w:tcPr>
          <w:p w14:paraId="50B36C09">
            <w:pPr>
              <w:spacing w:line="400" w:lineRule="exact"/>
              <w:jc w:val="center"/>
              <w:rPr>
                <w:rFonts w:hint="eastAsia" w:ascii="仿宋" w:hAnsi="仿宋" w:eastAsia="仿宋" w:cs="仿宋"/>
                <w:color w:val="000000"/>
                <w:highlight w:val="none"/>
              </w:rPr>
            </w:pPr>
          </w:p>
        </w:tc>
        <w:tc>
          <w:tcPr>
            <w:tcW w:w="1357" w:type="dxa"/>
            <w:noWrap w:val="0"/>
            <w:vAlign w:val="center"/>
          </w:tcPr>
          <w:p w14:paraId="7D80BC51">
            <w:pPr>
              <w:spacing w:line="400" w:lineRule="exact"/>
              <w:jc w:val="center"/>
              <w:rPr>
                <w:rFonts w:hint="eastAsia" w:ascii="仿宋" w:hAnsi="仿宋" w:eastAsia="仿宋" w:cs="仿宋"/>
                <w:color w:val="000000"/>
                <w:highlight w:val="none"/>
              </w:rPr>
            </w:pPr>
          </w:p>
        </w:tc>
        <w:tc>
          <w:tcPr>
            <w:tcW w:w="1192" w:type="dxa"/>
            <w:noWrap w:val="0"/>
            <w:vAlign w:val="center"/>
          </w:tcPr>
          <w:p w14:paraId="2F2C5E5F">
            <w:pPr>
              <w:spacing w:line="400" w:lineRule="exact"/>
              <w:jc w:val="center"/>
              <w:rPr>
                <w:rFonts w:hint="eastAsia" w:ascii="仿宋" w:hAnsi="仿宋" w:eastAsia="仿宋" w:cs="仿宋"/>
                <w:color w:val="000000"/>
                <w:highlight w:val="none"/>
              </w:rPr>
            </w:pPr>
          </w:p>
        </w:tc>
        <w:tc>
          <w:tcPr>
            <w:tcW w:w="1304" w:type="dxa"/>
            <w:tcBorders>
              <w:right w:val="single" w:color="auto" w:sz="4" w:space="0"/>
            </w:tcBorders>
            <w:noWrap w:val="0"/>
            <w:vAlign w:val="center"/>
          </w:tcPr>
          <w:p w14:paraId="64F2AAD4">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113014AA">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338D42E1">
            <w:pPr>
              <w:spacing w:line="400" w:lineRule="exact"/>
              <w:jc w:val="center"/>
              <w:rPr>
                <w:rFonts w:hint="eastAsia" w:ascii="仿宋" w:hAnsi="仿宋" w:eastAsia="仿宋" w:cs="仿宋"/>
                <w:color w:val="000000"/>
                <w:highlight w:val="none"/>
              </w:rPr>
            </w:pPr>
          </w:p>
        </w:tc>
      </w:tr>
      <w:tr w14:paraId="62DA5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3A9602A9">
            <w:pPr>
              <w:spacing w:line="400" w:lineRule="exact"/>
              <w:jc w:val="center"/>
              <w:rPr>
                <w:rFonts w:hint="eastAsia" w:ascii="仿宋" w:hAnsi="仿宋" w:eastAsia="仿宋" w:cs="仿宋"/>
                <w:color w:val="000000"/>
                <w:highlight w:val="none"/>
              </w:rPr>
            </w:pPr>
          </w:p>
        </w:tc>
        <w:tc>
          <w:tcPr>
            <w:tcW w:w="1479" w:type="dxa"/>
            <w:noWrap w:val="0"/>
            <w:vAlign w:val="center"/>
          </w:tcPr>
          <w:p w14:paraId="5B0FB23E">
            <w:pPr>
              <w:spacing w:line="400" w:lineRule="exact"/>
              <w:jc w:val="center"/>
              <w:rPr>
                <w:rFonts w:hint="eastAsia" w:ascii="仿宋" w:hAnsi="仿宋" w:eastAsia="仿宋" w:cs="仿宋"/>
                <w:color w:val="000000"/>
                <w:highlight w:val="none"/>
              </w:rPr>
            </w:pPr>
          </w:p>
        </w:tc>
        <w:tc>
          <w:tcPr>
            <w:tcW w:w="1357" w:type="dxa"/>
            <w:noWrap w:val="0"/>
            <w:vAlign w:val="center"/>
          </w:tcPr>
          <w:p w14:paraId="69F0762C">
            <w:pPr>
              <w:spacing w:line="400" w:lineRule="exact"/>
              <w:jc w:val="center"/>
              <w:rPr>
                <w:rFonts w:hint="eastAsia" w:ascii="仿宋" w:hAnsi="仿宋" w:eastAsia="仿宋" w:cs="仿宋"/>
                <w:color w:val="000000"/>
                <w:highlight w:val="none"/>
              </w:rPr>
            </w:pPr>
          </w:p>
        </w:tc>
        <w:tc>
          <w:tcPr>
            <w:tcW w:w="1192" w:type="dxa"/>
            <w:noWrap w:val="0"/>
            <w:vAlign w:val="center"/>
          </w:tcPr>
          <w:p w14:paraId="74D09219">
            <w:pPr>
              <w:spacing w:line="400" w:lineRule="exact"/>
              <w:jc w:val="center"/>
              <w:rPr>
                <w:rFonts w:hint="eastAsia" w:ascii="仿宋" w:hAnsi="仿宋" w:eastAsia="仿宋" w:cs="仿宋"/>
                <w:color w:val="000000"/>
                <w:highlight w:val="none"/>
              </w:rPr>
            </w:pPr>
          </w:p>
        </w:tc>
        <w:tc>
          <w:tcPr>
            <w:tcW w:w="1304" w:type="dxa"/>
            <w:tcBorders>
              <w:right w:val="single" w:color="auto" w:sz="4" w:space="0"/>
            </w:tcBorders>
            <w:noWrap w:val="0"/>
            <w:vAlign w:val="center"/>
          </w:tcPr>
          <w:p w14:paraId="73169749">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57ADA9EF">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1618C53C">
            <w:pPr>
              <w:spacing w:line="400" w:lineRule="exact"/>
              <w:jc w:val="center"/>
              <w:rPr>
                <w:rFonts w:hint="eastAsia" w:ascii="仿宋" w:hAnsi="仿宋" w:eastAsia="仿宋" w:cs="仿宋"/>
                <w:color w:val="000000"/>
                <w:highlight w:val="none"/>
              </w:rPr>
            </w:pPr>
          </w:p>
        </w:tc>
      </w:tr>
      <w:tr w14:paraId="565B5F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6" w:hRule="atLeast"/>
          <w:jc w:val="center"/>
        </w:trPr>
        <w:tc>
          <w:tcPr>
            <w:tcW w:w="739" w:type="dxa"/>
            <w:tcBorders>
              <w:bottom w:val="single" w:color="auto" w:sz="4" w:space="0"/>
            </w:tcBorders>
            <w:noWrap w:val="0"/>
            <w:vAlign w:val="center"/>
          </w:tcPr>
          <w:p w14:paraId="5EDA5686">
            <w:pPr>
              <w:spacing w:line="400" w:lineRule="exact"/>
              <w:jc w:val="center"/>
              <w:rPr>
                <w:rFonts w:hint="eastAsia" w:ascii="仿宋" w:hAnsi="仿宋" w:eastAsia="仿宋" w:cs="仿宋"/>
                <w:color w:val="000000"/>
                <w:highlight w:val="none"/>
              </w:rPr>
            </w:pPr>
          </w:p>
        </w:tc>
        <w:tc>
          <w:tcPr>
            <w:tcW w:w="1479" w:type="dxa"/>
            <w:tcBorders>
              <w:bottom w:val="single" w:color="auto" w:sz="4" w:space="0"/>
            </w:tcBorders>
            <w:noWrap w:val="0"/>
            <w:vAlign w:val="center"/>
          </w:tcPr>
          <w:p w14:paraId="12523066">
            <w:pPr>
              <w:spacing w:line="400" w:lineRule="exact"/>
              <w:jc w:val="center"/>
              <w:rPr>
                <w:rFonts w:hint="eastAsia" w:ascii="仿宋" w:hAnsi="仿宋" w:eastAsia="仿宋" w:cs="仿宋"/>
                <w:color w:val="000000"/>
                <w:highlight w:val="none"/>
              </w:rPr>
            </w:pPr>
          </w:p>
        </w:tc>
        <w:tc>
          <w:tcPr>
            <w:tcW w:w="1357" w:type="dxa"/>
            <w:tcBorders>
              <w:bottom w:val="single" w:color="auto" w:sz="4" w:space="0"/>
            </w:tcBorders>
            <w:noWrap w:val="0"/>
            <w:vAlign w:val="center"/>
          </w:tcPr>
          <w:p w14:paraId="3C513F2A">
            <w:pPr>
              <w:spacing w:line="400" w:lineRule="exact"/>
              <w:jc w:val="center"/>
              <w:rPr>
                <w:rFonts w:hint="eastAsia" w:ascii="仿宋" w:hAnsi="仿宋" w:eastAsia="仿宋" w:cs="仿宋"/>
                <w:color w:val="000000"/>
                <w:highlight w:val="none"/>
              </w:rPr>
            </w:pPr>
          </w:p>
        </w:tc>
        <w:tc>
          <w:tcPr>
            <w:tcW w:w="1192" w:type="dxa"/>
            <w:tcBorders>
              <w:bottom w:val="single" w:color="auto" w:sz="4" w:space="0"/>
            </w:tcBorders>
            <w:noWrap w:val="0"/>
            <w:vAlign w:val="center"/>
          </w:tcPr>
          <w:p w14:paraId="11FCB052">
            <w:pPr>
              <w:spacing w:line="400" w:lineRule="exact"/>
              <w:jc w:val="center"/>
              <w:rPr>
                <w:rFonts w:hint="eastAsia" w:ascii="仿宋" w:hAnsi="仿宋" w:eastAsia="仿宋" w:cs="仿宋"/>
                <w:color w:val="000000"/>
                <w:highlight w:val="none"/>
              </w:rPr>
            </w:pPr>
          </w:p>
        </w:tc>
        <w:tc>
          <w:tcPr>
            <w:tcW w:w="1304" w:type="dxa"/>
            <w:tcBorders>
              <w:bottom w:val="single" w:color="auto" w:sz="4" w:space="0"/>
              <w:right w:val="single" w:color="auto" w:sz="4" w:space="0"/>
            </w:tcBorders>
            <w:noWrap w:val="0"/>
            <w:vAlign w:val="center"/>
          </w:tcPr>
          <w:p w14:paraId="4D5BF14B">
            <w:pPr>
              <w:spacing w:line="400" w:lineRule="exact"/>
              <w:jc w:val="center"/>
              <w:rPr>
                <w:rFonts w:hint="eastAsia" w:ascii="仿宋" w:hAnsi="仿宋" w:eastAsia="仿宋" w:cs="仿宋"/>
                <w:color w:val="000000"/>
                <w:highlight w:val="none"/>
              </w:rPr>
            </w:pPr>
          </w:p>
        </w:tc>
        <w:tc>
          <w:tcPr>
            <w:tcW w:w="1413" w:type="dxa"/>
            <w:tcBorders>
              <w:left w:val="single" w:color="auto" w:sz="4" w:space="0"/>
              <w:bottom w:val="single" w:color="auto" w:sz="4" w:space="0"/>
              <w:right w:val="single" w:color="auto" w:sz="4" w:space="0"/>
            </w:tcBorders>
            <w:noWrap w:val="0"/>
            <w:vAlign w:val="center"/>
          </w:tcPr>
          <w:p w14:paraId="27D706CB">
            <w:pPr>
              <w:spacing w:line="400" w:lineRule="exact"/>
              <w:jc w:val="center"/>
              <w:rPr>
                <w:rFonts w:hint="eastAsia" w:ascii="仿宋" w:hAnsi="仿宋" w:eastAsia="仿宋" w:cs="仿宋"/>
                <w:color w:val="000000"/>
                <w:highlight w:val="none"/>
              </w:rPr>
            </w:pPr>
          </w:p>
        </w:tc>
        <w:tc>
          <w:tcPr>
            <w:tcW w:w="1413" w:type="dxa"/>
            <w:tcBorders>
              <w:left w:val="single" w:color="auto" w:sz="4" w:space="0"/>
              <w:bottom w:val="single" w:color="auto" w:sz="4" w:space="0"/>
              <w:right w:val="single" w:color="auto" w:sz="4" w:space="0"/>
            </w:tcBorders>
            <w:noWrap w:val="0"/>
            <w:vAlign w:val="center"/>
          </w:tcPr>
          <w:p w14:paraId="174348DF">
            <w:pPr>
              <w:spacing w:line="400" w:lineRule="exact"/>
              <w:jc w:val="center"/>
              <w:rPr>
                <w:rFonts w:hint="eastAsia" w:ascii="仿宋" w:hAnsi="仿宋" w:eastAsia="仿宋" w:cs="仿宋"/>
                <w:color w:val="000000"/>
                <w:highlight w:val="none"/>
              </w:rPr>
            </w:pPr>
          </w:p>
        </w:tc>
      </w:tr>
      <w:tr w14:paraId="6D0A2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739" w:type="dxa"/>
            <w:tcBorders>
              <w:top w:val="single" w:color="auto" w:sz="4" w:space="0"/>
              <w:bottom w:val="single" w:color="auto" w:sz="4" w:space="0"/>
            </w:tcBorders>
            <w:noWrap w:val="0"/>
            <w:vAlign w:val="center"/>
          </w:tcPr>
          <w:p w14:paraId="4C20043E">
            <w:pPr>
              <w:spacing w:line="400" w:lineRule="exact"/>
              <w:jc w:val="center"/>
              <w:rPr>
                <w:rFonts w:hint="eastAsia" w:ascii="仿宋" w:hAnsi="仿宋" w:eastAsia="仿宋" w:cs="仿宋"/>
                <w:color w:val="000000"/>
                <w:highlight w:val="none"/>
              </w:rPr>
            </w:pPr>
          </w:p>
        </w:tc>
        <w:tc>
          <w:tcPr>
            <w:tcW w:w="1479" w:type="dxa"/>
            <w:tcBorders>
              <w:top w:val="single" w:color="auto" w:sz="4" w:space="0"/>
              <w:bottom w:val="single" w:color="auto" w:sz="4" w:space="0"/>
            </w:tcBorders>
            <w:noWrap w:val="0"/>
            <w:vAlign w:val="center"/>
          </w:tcPr>
          <w:p w14:paraId="675B15EA">
            <w:pPr>
              <w:spacing w:line="400" w:lineRule="exact"/>
              <w:jc w:val="center"/>
              <w:rPr>
                <w:rFonts w:hint="eastAsia" w:ascii="仿宋" w:hAnsi="仿宋" w:eastAsia="仿宋" w:cs="仿宋"/>
                <w:color w:val="000000"/>
                <w:highlight w:val="none"/>
              </w:rPr>
            </w:pPr>
          </w:p>
        </w:tc>
        <w:tc>
          <w:tcPr>
            <w:tcW w:w="1357" w:type="dxa"/>
            <w:tcBorders>
              <w:top w:val="single" w:color="auto" w:sz="4" w:space="0"/>
              <w:bottom w:val="single" w:color="auto" w:sz="4" w:space="0"/>
            </w:tcBorders>
            <w:noWrap w:val="0"/>
            <w:vAlign w:val="center"/>
          </w:tcPr>
          <w:p w14:paraId="1C94CD03">
            <w:pPr>
              <w:spacing w:line="400" w:lineRule="exact"/>
              <w:jc w:val="center"/>
              <w:rPr>
                <w:rFonts w:hint="eastAsia" w:ascii="仿宋" w:hAnsi="仿宋" w:eastAsia="仿宋" w:cs="仿宋"/>
                <w:color w:val="000000"/>
                <w:highlight w:val="none"/>
              </w:rPr>
            </w:pPr>
          </w:p>
        </w:tc>
        <w:tc>
          <w:tcPr>
            <w:tcW w:w="1192" w:type="dxa"/>
            <w:tcBorders>
              <w:top w:val="single" w:color="auto" w:sz="4" w:space="0"/>
              <w:bottom w:val="single" w:color="auto" w:sz="4" w:space="0"/>
            </w:tcBorders>
            <w:noWrap w:val="0"/>
            <w:vAlign w:val="center"/>
          </w:tcPr>
          <w:p w14:paraId="27E07561">
            <w:pPr>
              <w:spacing w:line="400" w:lineRule="exact"/>
              <w:jc w:val="center"/>
              <w:rPr>
                <w:rFonts w:hint="eastAsia" w:ascii="仿宋" w:hAnsi="仿宋" w:eastAsia="仿宋" w:cs="仿宋"/>
                <w:color w:val="000000"/>
                <w:highlight w:val="none"/>
              </w:rPr>
            </w:pPr>
          </w:p>
        </w:tc>
        <w:tc>
          <w:tcPr>
            <w:tcW w:w="1304" w:type="dxa"/>
            <w:tcBorders>
              <w:top w:val="single" w:color="auto" w:sz="4" w:space="0"/>
              <w:bottom w:val="single" w:color="auto" w:sz="4" w:space="0"/>
              <w:right w:val="single" w:color="auto" w:sz="4" w:space="0"/>
            </w:tcBorders>
            <w:noWrap w:val="0"/>
            <w:vAlign w:val="center"/>
          </w:tcPr>
          <w:p w14:paraId="2DBA1853">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431ABFF">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4FA0ED4">
            <w:pPr>
              <w:spacing w:line="400" w:lineRule="exact"/>
              <w:jc w:val="center"/>
              <w:rPr>
                <w:rFonts w:hint="eastAsia" w:ascii="仿宋" w:hAnsi="仿宋" w:eastAsia="仿宋" w:cs="仿宋"/>
                <w:color w:val="000000"/>
                <w:highlight w:val="none"/>
              </w:rPr>
            </w:pPr>
          </w:p>
        </w:tc>
      </w:tr>
      <w:tr w14:paraId="6DDB4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739" w:type="dxa"/>
            <w:tcBorders>
              <w:top w:val="single" w:color="auto" w:sz="4" w:space="0"/>
              <w:bottom w:val="single" w:color="auto" w:sz="4" w:space="0"/>
            </w:tcBorders>
            <w:noWrap w:val="0"/>
            <w:vAlign w:val="center"/>
          </w:tcPr>
          <w:p w14:paraId="6C7DEADF">
            <w:pPr>
              <w:spacing w:line="400" w:lineRule="exact"/>
              <w:jc w:val="center"/>
              <w:rPr>
                <w:rFonts w:hint="eastAsia" w:ascii="仿宋" w:hAnsi="仿宋" w:eastAsia="仿宋" w:cs="仿宋"/>
                <w:color w:val="000000"/>
                <w:highlight w:val="none"/>
              </w:rPr>
            </w:pPr>
          </w:p>
        </w:tc>
        <w:tc>
          <w:tcPr>
            <w:tcW w:w="1479" w:type="dxa"/>
            <w:tcBorders>
              <w:top w:val="single" w:color="auto" w:sz="4" w:space="0"/>
              <w:bottom w:val="single" w:color="auto" w:sz="4" w:space="0"/>
            </w:tcBorders>
            <w:noWrap w:val="0"/>
            <w:vAlign w:val="center"/>
          </w:tcPr>
          <w:p w14:paraId="6C15FBC5">
            <w:pPr>
              <w:spacing w:line="400" w:lineRule="exact"/>
              <w:jc w:val="center"/>
              <w:rPr>
                <w:rFonts w:hint="eastAsia" w:ascii="仿宋" w:hAnsi="仿宋" w:eastAsia="仿宋" w:cs="仿宋"/>
                <w:color w:val="000000"/>
                <w:highlight w:val="none"/>
              </w:rPr>
            </w:pPr>
          </w:p>
        </w:tc>
        <w:tc>
          <w:tcPr>
            <w:tcW w:w="1357" w:type="dxa"/>
            <w:tcBorders>
              <w:top w:val="single" w:color="auto" w:sz="4" w:space="0"/>
              <w:bottom w:val="single" w:color="auto" w:sz="4" w:space="0"/>
            </w:tcBorders>
            <w:noWrap w:val="0"/>
            <w:vAlign w:val="center"/>
          </w:tcPr>
          <w:p w14:paraId="76B40F1D">
            <w:pPr>
              <w:spacing w:line="400" w:lineRule="exact"/>
              <w:jc w:val="center"/>
              <w:rPr>
                <w:rFonts w:hint="eastAsia" w:ascii="仿宋" w:hAnsi="仿宋" w:eastAsia="仿宋" w:cs="仿宋"/>
                <w:color w:val="000000"/>
                <w:highlight w:val="none"/>
              </w:rPr>
            </w:pPr>
          </w:p>
        </w:tc>
        <w:tc>
          <w:tcPr>
            <w:tcW w:w="1192" w:type="dxa"/>
            <w:tcBorders>
              <w:top w:val="single" w:color="auto" w:sz="4" w:space="0"/>
              <w:bottom w:val="single" w:color="auto" w:sz="4" w:space="0"/>
            </w:tcBorders>
            <w:noWrap w:val="0"/>
            <w:vAlign w:val="center"/>
          </w:tcPr>
          <w:p w14:paraId="69B6E055">
            <w:pPr>
              <w:spacing w:line="400" w:lineRule="exact"/>
              <w:jc w:val="center"/>
              <w:rPr>
                <w:rFonts w:hint="eastAsia" w:ascii="仿宋" w:hAnsi="仿宋" w:eastAsia="仿宋" w:cs="仿宋"/>
                <w:color w:val="000000"/>
                <w:highlight w:val="none"/>
              </w:rPr>
            </w:pPr>
          </w:p>
        </w:tc>
        <w:tc>
          <w:tcPr>
            <w:tcW w:w="1304" w:type="dxa"/>
            <w:tcBorders>
              <w:top w:val="single" w:color="auto" w:sz="4" w:space="0"/>
              <w:bottom w:val="single" w:color="auto" w:sz="4" w:space="0"/>
              <w:right w:val="single" w:color="auto" w:sz="4" w:space="0"/>
            </w:tcBorders>
            <w:noWrap w:val="0"/>
            <w:vAlign w:val="center"/>
          </w:tcPr>
          <w:p w14:paraId="081D5F89">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91C905F">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BD2D2A6">
            <w:pPr>
              <w:spacing w:line="400" w:lineRule="exact"/>
              <w:jc w:val="center"/>
              <w:rPr>
                <w:rFonts w:hint="eastAsia" w:ascii="仿宋" w:hAnsi="仿宋" w:eastAsia="仿宋" w:cs="仿宋"/>
                <w:color w:val="000000"/>
                <w:highlight w:val="none"/>
              </w:rPr>
            </w:pPr>
          </w:p>
        </w:tc>
      </w:tr>
      <w:tr w14:paraId="74281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1" w:hRule="atLeast"/>
          <w:jc w:val="center"/>
        </w:trPr>
        <w:tc>
          <w:tcPr>
            <w:tcW w:w="739" w:type="dxa"/>
            <w:tcBorders>
              <w:top w:val="single" w:color="auto" w:sz="4" w:space="0"/>
              <w:bottom w:val="single" w:color="auto" w:sz="4" w:space="0"/>
            </w:tcBorders>
            <w:noWrap w:val="0"/>
            <w:vAlign w:val="center"/>
          </w:tcPr>
          <w:p w14:paraId="6B20B6C5">
            <w:pPr>
              <w:spacing w:line="400" w:lineRule="exact"/>
              <w:jc w:val="center"/>
              <w:rPr>
                <w:rFonts w:hint="eastAsia" w:ascii="仿宋" w:hAnsi="仿宋" w:eastAsia="仿宋" w:cs="仿宋"/>
                <w:color w:val="000000"/>
                <w:highlight w:val="none"/>
              </w:rPr>
            </w:pPr>
          </w:p>
        </w:tc>
        <w:tc>
          <w:tcPr>
            <w:tcW w:w="1479" w:type="dxa"/>
            <w:tcBorders>
              <w:top w:val="single" w:color="auto" w:sz="4" w:space="0"/>
              <w:bottom w:val="single" w:color="auto" w:sz="4" w:space="0"/>
            </w:tcBorders>
            <w:noWrap w:val="0"/>
            <w:vAlign w:val="center"/>
          </w:tcPr>
          <w:p w14:paraId="19D2D37F">
            <w:pPr>
              <w:spacing w:line="400" w:lineRule="exact"/>
              <w:jc w:val="center"/>
              <w:rPr>
                <w:rFonts w:hint="eastAsia" w:ascii="仿宋" w:hAnsi="仿宋" w:eastAsia="仿宋" w:cs="仿宋"/>
                <w:color w:val="000000"/>
                <w:highlight w:val="none"/>
              </w:rPr>
            </w:pPr>
          </w:p>
        </w:tc>
        <w:tc>
          <w:tcPr>
            <w:tcW w:w="1357" w:type="dxa"/>
            <w:tcBorders>
              <w:top w:val="single" w:color="auto" w:sz="4" w:space="0"/>
              <w:bottom w:val="single" w:color="auto" w:sz="4" w:space="0"/>
            </w:tcBorders>
            <w:noWrap w:val="0"/>
            <w:vAlign w:val="center"/>
          </w:tcPr>
          <w:p w14:paraId="775B2193">
            <w:pPr>
              <w:spacing w:line="400" w:lineRule="exact"/>
              <w:jc w:val="center"/>
              <w:rPr>
                <w:rFonts w:hint="eastAsia" w:ascii="仿宋" w:hAnsi="仿宋" w:eastAsia="仿宋" w:cs="仿宋"/>
                <w:color w:val="000000"/>
                <w:highlight w:val="none"/>
              </w:rPr>
            </w:pPr>
          </w:p>
        </w:tc>
        <w:tc>
          <w:tcPr>
            <w:tcW w:w="1192" w:type="dxa"/>
            <w:tcBorders>
              <w:top w:val="single" w:color="auto" w:sz="4" w:space="0"/>
              <w:bottom w:val="single" w:color="auto" w:sz="4" w:space="0"/>
            </w:tcBorders>
            <w:noWrap w:val="0"/>
            <w:vAlign w:val="center"/>
          </w:tcPr>
          <w:p w14:paraId="7ECF7F38">
            <w:pPr>
              <w:spacing w:line="400" w:lineRule="exact"/>
              <w:jc w:val="center"/>
              <w:rPr>
                <w:rFonts w:hint="eastAsia" w:ascii="仿宋" w:hAnsi="仿宋" w:eastAsia="仿宋" w:cs="仿宋"/>
                <w:color w:val="000000"/>
                <w:highlight w:val="none"/>
              </w:rPr>
            </w:pPr>
          </w:p>
        </w:tc>
        <w:tc>
          <w:tcPr>
            <w:tcW w:w="1304" w:type="dxa"/>
            <w:tcBorders>
              <w:top w:val="single" w:color="auto" w:sz="4" w:space="0"/>
              <w:bottom w:val="single" w:color="auto" w:sz="4" w:space="0"/>
              <w:right w:val="single" w:color="auto" w:sz="4" w:space="0"/>
            </w:tcBorders>
            <w:noWrap w:val="0"/>
            <w:vAlign w:val="center"/>
          </w:tcPr>
          <w:p w14:paraId="41B3C3C3">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FF4FF9D">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E9E0C7A">
            <w:pPr>
              <w:spacing w:line="400" w:lineRule="exact"/>
              <w:jc w:val="center"/>
              <w:rPr>
                <w:rFonts w:hint="eastAsia" w:ascii="仿宋" w:hAnsi="仿宋" w:eastAsia="仿宋" w:cs="仿宋"/>
                <w:color w:val="000000"/>
                <w:highlight w:val="none"/>
              </w:rPr>
            </w:pPr>
          </w:p>
        </w:tc>
      </w:tr>
      <w:tr w14:paraId="37C172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6" w:hRule="atLeast"/>
          <w:jc w:val="center"/>
        </w:trPr>
        <w:tc>
          <w:tcPr>
            <w:tcW w:w="739" w:type="dxa"/>
            <w:tcBorders>
              <w:top w:val="single" w:color="auto" w:sz="4" w:space="0"/>
            </w:tcBorders>
            <w:noWrap w:val="0"/>
            <w:vAlign w:val="center"/>
          </w:tcPr>
          <w:p w14:paraId="48E77E43">
            <w:pPr>
              <w:spacing w:line="400" w:lineRule="exact"/>
              <w:jc w:val="center"/>
              <w:rPr>
                <w:rFonts w:hint="eastAsia" w:ascii="仿宋" w:hAnsi="仿宋" w:eastAsia="仿宋" w:cs="仿宋"/>
                <w:color w:val="000000"/>
                <w:highlight w:val="none"/>
              </w:rPr>
            </w:pPr>
          </w:p>
        </w:tc>
        <w:tc>
          <w:tcPr>
            <w:tcW w:w="1479" w:type="dxa"/>
            <w:tcBorders>
              <w:top w:val="single" w:color="auto" w:sz="4" w:space="0"/>
            </w:tcBorders>
            <w:noWrap w:val="0"/>
            <w:vAlign w:val="center"/>
          </w:tcPr>
          <w:p w14:paraId="0C1C2BAD">
            <w:pPr>
              <w:spacing w:line="400" w:lineRule="exact"/>
              <w:jc w:val="center"/>
              <w:rPr>
                <w:rFonts w:hint="eastAsia" w:ascii="仿宋" w:hAnsi="仿宋" w:eastAsia="仿宋" w:cs="仿宋"/>
                <w:color w:val="000000"/>
                <w:highlight w:val="none"/>
              </w:rPr>
            </w:pPr>
          </w:p>
        </w:tc>
        <w:tc>
          <w:tcPr>
            <w:tcW w:w="1357" w:type="dxa"/>
            <w:tcBorders>
              <w:top w:val="single" w:color="auto" w:sz="4" w:space="0"/>
            </w:tcBorders>
            <w:noWrap w:val="0"/>
            <w:vAlign w:val="center"/>
          </w:tcPr>
          <w:p w14:paraId="2C04070B">
            <w:pPr>
              <w:spacing w:line="400" w:lineRule="exact"/>
              <w:jc w:val="center"/>
              <w:rPr>
                <w:rFonts w:hint="eastAsia" w:ascii="仿宋" w:hAnsi="仿宋" w:eastAsia="仿宋" w:cs="仿宋"/>
                <w:color w:val="000000"/>
                <w:highlight w:val="none"/>
              </w:rPr>
            </w:pPr>
          </w:p>
        </w:tc>
        <w:tc>
          <w:tcPr>
            <w:tcW w:w="1192" w:type="dxa"/>
            <w:tcBorders>
              <w:top w:val="single" w:color="auto" w:sz="4" w:space="0"/>
            </w:tcBorders>
            <w:noWrap w:val="0"/>
            <w:vAlign w:val="center"/>
          </w:tcPr>
          <w:p w14:paraId="570F3CF0">
            <w:pPr>
              <w:spacing w:line="400" w:lineRule="exact"/>
              <w:jc w:val="center"/>
              <w:rPr>
                <w:rFonts w:hint="eastAsia" w:ascii="仿宋" w:hAnsi="仿宋" w:eastAsia="仿宋" w:cs="仿宋"/>
                <w:color w:val="000000"/>
                <w:highlight w:val="none"/>
              </w:rPr>
            </w:pPr>
          </w:p>
        </w:tc>
        <w:tc>
          <w:tcPr>
            <w:tcW w:w="1304" w:type="dxa"/>
            <w:tcBorders>
              <w:top w:val="single" w:color="auto" w:sz="4" w:space="0"/>
              <w:right w:val="single" w:color="auto" w:sz="4" w:space="0"/>
            </w:tcBorders>
            <w:noWrap w:val="0"/>
            <w:vAlign w:val="center"/>
          </w:tcPr>
          <w:p w14:paraId="37DE0174">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right w:val="single" w:color="auto" w:sz="4" w:space="0"/>
            </w:tcBorders>
            <w:noWrap w:val="0"/>
            <w:vAlign w:val="center"/>
          </w:tcPr>
          <w:p w14:paraId="4E2C3E01">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right w:val="single" w:color="auto" w:sz="4" w:space="0"/>
            </w:tcBorders>
            <w:noWrap w:val="0"/>
            <w:vAlign w:val="center"/>
          </w:tcPr>
          <w:p w14:paraId="5642CD51">
            <w:pPr>
              <w:spacing w:line="400" w:lineRule="exact"/>
              <w:jc w:val="center"/>
              <w:rPr>
                <w:rFonts w:hint="eastAsia" w:ascii="仿宋" w:hAnsi="仿宋" w:eastAsia="仿宋" w:cs="仿宋"/>
                <w:color w:val="000000"/>
                <w:highlight w:val="none"/>
              </w:rPr>
            </w:pPr>
          </w:p>
        </w:tc>
      </w:tr>
    </w:tbl>
    <w:p w14:paraId="2873C526">
      <w:pPr>
        <w:spacing w:line="400" w:lineRule="exact"/>
        <w:ind w:left="360"/>
        <w:rPr>
          <w:rFonts w:hint="eastAsia" w:ascii="仿宋" w:hAnsi="仿宋" w:eastAsia="仿宋" w:cs="仿宋"/>
          <w:sz w:val="24"/>
          <w:highlight w:val="none"/>
        </w:rPr>
      </w:pPr>
      <w:r>
        <w:rPr>
          <w:rFonts w:hint="eastAsia" w:ascii="仿宋" w:hAnsi="仿宋" w:eastAsia="仿宋" w:cs="仿宋"/>
          <w:sz w:val="24"/>
          <w:highlight w:val="none"/>
        </w:rPr>
        <w:t>附：相关证明材料（注：相关证明材料如有虚假，供应商自行承担相关法律责任）</w:t>
      </w:r>
    </w:p>
    <w:p w14:paraId="56B99BD6">
      <w:pPr>
        <w:spacing w:line="400" w:lineRule="exact"/>
        <w:ind w:left="360"/>
        <w:jc w:val="center"/>
        <w:rPr>
          <w:rFonts w:hint="eastAsia" w:ascii="仿宋" w:hAnsi="仿宋" w:eastAsia="仿宋" w:cs="仿宋"/>
          <w:color w:val="000000"/>
          <w:szCs w:val="21"/>
          <w:highlight w:val="none"/>
        </w:rPr>
      </w:pPr>
    </w:p>
    <w:p w14:paraId="0220347A">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39ADB35E">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sz w:val="24"/>
          <w:highlight w:val="none"/>
        </w:rPr>
        <w:t>法定代表人或授权代表</w:t>
      </w:r>
      <w:r>
        <w:rPr>
          <w:rFonts w:hint="eastAsia" w:ascii="仿宋" w:hAnsi="仿宋" w:eastAsia="仿宋" w:cs="仿宋"/>
          <w:bCs/>
          <w:sz w:val="24"/>
          <w:highlight w:val="none"/>
        </w:rPr>
        <w:t>（签字或盖章）：</w:t>
      </w:r>
    </w:p>
    <w:p w14:paraId="010C6AC0">
      <w:pPr>
        <w:spacing w:line="400" w:lineRule="exact"/>
        <w:ind w:firstLine="480" w:firstLineChars="200"/>
        <w:rPr>
          <w:rFonts w:hint="eastAsia" w:ascii="仿宋" w:hAnsi="仿宋" w:eastAsia="仿宋" w:cs="仿宋"/>
          <w:b/>
          <w:color w:val="000000"/>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6FE5C44">
      <w:pPr>
        <w:spacing w:line="400" w:lineRule="exact"/>
        <w:rPr>
          <w:rFonts w:hint="eastAsia" w:ascii="仿宋" w:hAnsi="仿宋" w:eastAsia="仿宋" w:cs="仿宋"/>
          <w:highlight w:val="none"/>
        </w:rPr>
      </w:pPr>
    </w:p>
    <w:p w14:paraId="3C20DF6B">
      <w:pPr>
        <w:spacing w:line="400" w:lineRule="exact"/>
        <w:rPr>
          <w:rFonts w:hint="eastAsia" w:ascii="仿宋" w:hAnsi="仿宋" w:eastAsia="仿宋" w:cs="仿宋"/>
          <w:highlight w:val="none"/>
        </w:rPr>
      </w:pPr>
    </w:p>
    <w:p w14:paraId="0BBA67BA">
      <w:pPr>
        <w:spacing w:line="400" w:lineRule="exact"/>
        <w:rPr>
          <w:rFonts w:hint="eastAsia" w:ascii="仿宋" w:hAnsi="仿宋" w:eastAsia="仿宋" w:cs="仿宋"/>
          <w:highlight w:val="none"/>
        </w:rPr>
      </w:pPr>
    </w:p>
    <w:p w14:paraId="5CAEEC7E">
      <w:pPr>
        <w:adjustRightInd w:val="0"/>
        <w:spacing w:line="400" w:lineRule="exact"/>
        <w:jc w:val="left"/>
        <w:rPr>
          <w:rFonts w:hint="eastAsia" w:ascii="仿宋" w:hAnsi="仿宋" w:eastAsia="仿宋" w:cs="仿宋"/>
          <w:bCs/>
          <w:sz w:val="24"/>
          <w:highlight w:val="none"/>
        </w:rPr>
      </w:pPr>
    </w:p>
    <w:p w14:paraId="7C8D49B8">
      <w:pPr>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p>
    <w:p w14:paraId="389833E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highlight w:val="none"/>
          <w:lang w:val="en-US" w:eastAsia="zh-CN"/>
        </w:rPr>
        <w:t>七</w:t>
      </w:r>
      <w:r>
        <w:rPr>
          <w:rFonts w:hint="eastAsia" w:ascii="仿宋" w:hAnsi="仿宋" w:eastAsia="仿宋" w:cs="仿宋"/>
          <w:highlight w:val="none"/>
        </w:rPr>
        <w:t>、</w:t>
      </w:r>
      <w:r>
        <w:rPr>
          <w:rFonts w:hint="eastAsia" w:ascii="仿宋" w:hAnsi="仿宋" w:eastAsia="仿宋" w:cs="仿宋"/>
          <w:bCs w:val="0"/>
          <w:kern w:val="0"/>
          <w:highlight w:val="none"/>
          <w:lang w:val="en-US" w:eastAsia="zh-CN"/>
        </w:rPr>
        <w:t>服务团队</w:t>
      </w:r>
    </w:p>
    <w:p w14:paraId="19B0A4D8">
      <w:pPr>
        <w:spacing w:line="400" w:lineRule="exact"/>
        <w:rPr>
          <w:rFonts w:hint="eastAsia" w:ascii="仿宋" w:hAnsi="仿宋" w:eastAsia="仿宋" w:cs="仿宋"/>
          <w:bCs/>
          <w:color w:val="000000"/>
          <w:sz w:val="24"/>
          <w:szCs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bCs/>
          <w:color w:val="000000"/>
          <w:sz w:val="24"/>
          <w:szCs w:val="24"/>
          <w:highlight w:val="none"/>
        </w:rPr>
        <w:t>编号：</w:t>
      </w:r>
    </w:p>
    <w:tbl>
      <w:tblPr>
        <w:tblStyle w:val="2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87"/>
        <w:gridCol w:w="1067"/>
        <w:gridCol w:w="2135"/>
        <w:gridCol w:w="1219"/>
        <w:gridCol w:w="761"/>
        <w:gridCol w:w="1560"/>
      </w:tblGrid>
      <w:tr w14:paraId="2C75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08" w:type="dxa"/>
            <w:noWrap w:val="0"/>
            <w:vAlign w:val="center"/>
          </w:tcPr>
          <w:p w14:paraId="75DAB6A6">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序号</w:t>
            </w:r>
          </w:p>
        </w:tc>
        <w:tc>
          <w:tcPr>
            <w:tcW w:w="1087" w:type="dxa"/>
            <w:noWrap w:val="0"/>
            <w:vAlign w:val="center"/>
          </w:tcPr>
          <w:p w14:paraId="092447FF">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姓名</w:t>
            </w:r>
          </w:p>
        </w:tc>
        <w:tc>
          <w:tcPr>
            <w:tcW w:w="1067" w:type="dxa"/>
            <w:noWrap w:val="0"/>
            <w:vAlign w:val="center"/>
          </w:tcPr>
          <w:p w14:paraId="6D3B409A">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性别</w:t>
            </w:r>
          </w:p>
        </w:tc>
        <w:tc>
          <w:tcPr>
            <w:tcW w:w="2135" w:type="dxa"/>
            <w:noWrap w:val="0"/>
            <w:vAlign w:val="center"/>
          </w:tcPr>
          <w:p w14:paraId="3E186649">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职称或上岗证书</w:t>
            </w:r>
          </w:p>
        </w:tc>
        <w:tc>
          <w:tcPr>
            <w:tcW w:w="1219" w:type="dxa"/>
            <w:noWrap w:val="0"/>
            <w:vAlign w:val="center"/>
          </w:tcPr>
          <w:p w14:paraId="4C31A640">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学历</w:t>
            </w:r>
          </w:p>
        </w:tc>
        <w:tc>
          <w:tcPr>
            <w:tcW w:w="761" w:type="dxa"/>
            <w:noWrap w:val="0"/>
            <w:vAlign w:val="center"/>
          </w:tcPr>
          <w:p w14:paraId="6B47AD31">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专业</w:t>
            </w:r>
          </w:p>
        </w:tc>
        <w:tc>
          <w:tcPr>
            <w:tcW w:w="1560" w:type="dxa"/>
            <w:noWrap w:val="0"/>
            <w:vAlign w:val="center"/>
          </w:tcPr>
          <w:p w14:paraId="47A00405">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从事工作年限</w:t>
            </w:r>
          </w:p>
        </w:tc>
      </w:tr>
      <w:tr w14:paraId="1391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7CFF0D8F">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164E00A4">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3440FFDA">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6B59E26F">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690BC654">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1B9944BA">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29DB38CE">
            <w:pPr>
              <w:tabs>
                <w:tab w:val="left" w:pos="540"/>
              </w:tabs>
              <w:ind w:left="-216" w:leftChars="-64" w:right="-170" w:rightChars="-50" w:hanging="2"/>
              <w:jc w:val="center"/>
              <w:rPr>
                <w:rFonts w:ascii="仿宋" w:hAnsi="仿宋" w:eastAsia="仿宋"/>
                <w:color w:val="000000"/>
                <w:sz w:val="24"/>
                <w:highlight w:val="none"/>
              </w:rPr>
            </w:pPr>
          </w:p>
        </w:tc>
      </w:tr>
      <w:tr w14:paraId="2674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6811F25C">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75D8F3F0">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20DCF398">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0EDDF670">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278E7B09">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1B27A20F">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25EBA9FC">
            <w:pPr>
              <w:tabs>
                <w:tab w:val="left" w:pos="540"/>
              </w:tabs>
              <w:ind w:left="-216" w:leftChars="-64" w:right="-170" w:rightChars="-50" w:hanging="2"/>
              <w:jc w:val="center"/>
              <w:rPr>
                <w:rFonts w:ascii="仿宋" w:hAnsi="仿宋" w:eastAsia="仿宋"/>
                <w:color w:val="000000"/>
                <w:sz w:val="24"/>
                <w:highlight w:val="none"/>
              </w:rPr>
            </w:pPr>
          </w:p>
        </w:tc>
      </w:tr>
      <w:tr w14:paraId="122D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05F15C03">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2ECA229B">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1822894E">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3F7294FB">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470D7FBF">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52BF7478">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408AA469">
            <w:pPr>
              <w:tabs>
                <w:tab w:val="left" w:pos="540"/>
              </w:tabs>
              <w:ind w:left="-216" w:leftChars="-64" w:right="-170" w:rightChars="-50" w:hanging="2"/>
              <w:jc w:val="center"/>
              <w:rPr>
                <w:rFonts w:ascii="仿宋" w:hAnsi="仿宋" w:eastAsia="仿宋"/>
                <w:color w:val="000000"/>
                <w:sz w:val="24"/>
                <w:highlight w:val="none"/>
              </w:rPr>
            </w:pPr>
          </w:p>
        </w:tc>
      </w:tr>
      <w:tr w14:paraId="4E19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3DCEED19">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014C4B2A">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2085A7DF">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5A919C0A">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0C145059">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3F5E1BE3">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571B7829">
            <w:pPr>
              <w:tabs>
                <w:tab w:val="left" w:pos="540"/>
              </w:tabs>
              <w:ind w:left="-216" w:leftChars="-64" w:right="-170" w:rightChars="-50" w:hanging="2"/>
              <w:jc w:val="center"/>
              <w:rPr>
                <w:rFonts w:ascii="仿宋" w:hAnsi="仿宋" w:eastAsia="仿宋"/>
                <w:color w:val="000000"/>
                <w:sz w:val="24"/>
                <w:highlight w:val="none"/>
              </w:rPr>
            </w:pPr>
          </w:p>
        </w:tc>
      </w:tr>
      <w:tr w14:paraId="65E4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7E7124F5">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13C0AA06">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4B811BD4">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0567B342">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3B5EFC2D">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0E05DDAE">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4C90B1A2">
            <w:pPr>
              <w:tabs>
                <w:tab w:val="left" w:pos="540"/>
              </w:tabs>
              <w:ind w:left="-216" w:leftChars="-64" w:right="-170" w:rightChars="-50" w:hanging="2"/>
              <w:jc w:val="center"/>
              <w:rPr>
                <w:rFonts w:ascii="仿宋" w:hAnsi="仿宋" w:eastAsia="仿宋"/>
                <w:color w:val="000000"/>
                <w:sz w:val="24"/>
                <w:highlight w:val="none"/>
              </w:rPr>
            </w:pPr>
          </w:p>
        </w:tc>
      </w:tr>
      <w:tr w14:paraId="10F9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60E95A26">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44C3E633">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5374338C">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5EE4DEB5">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2A19F880">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60109E2C">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1F4F8B65">
            <w:pPr>
              <w:tabs>
                <w:tab w:val="left" w:pos="540"/>
              </w:tabs>
              <w:ind w:left="-216" w:leftChars="-64" w:right="-170" w:rightChars="-50" w:hanging="2"/>
              <w:jc w:val="center"/>
              <w:rPr>
                <w:rFonts w:ascii="仿宋" w:hAnsi="仿宋" w:eastAsia="仿宋"/>
                <w:color w:val="000000"/>
                <w:sz w:val="24"/>
                <w:highlight w:val="none"/>
              </w:rPr>
            </w:pPr>
          </w:p>
        </w:tc>
      </w:tr>
      <w:tr w14:paraId="047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08" w:type="dxa"/>
            <w:noWrap w:val="0"/>
            <w:vAlign w:val="top"/>
          </w:tcPr>
          <w:p w14:paraId="2066FF21">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3BCE6C75">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06A33796">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2F1B688B">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033276DF">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0EBB6FBA">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3F842DD0">
            <w:pPr>
              <w:tabs>
                <w:tab w:val="left" w:pos="540"/>
              </w:tabs>
              <w:ind w:left="-216" w:leftChars="-64" w:right="-170" w:rightChars="-50" w:hanging="2"/>
              <w:jc w:val="center"/>
              <w:rPr>
                <w:rFonts w:ascii="仿宋" w:hAnsi="仿宋" w:eastAsia="仿宋"/>
                <w:color w:val="000000"/>
                <w:sz w:val="24"/>
                <w:highlight w:val="none"/>
              </w:rPr>
            </w:pPr>
          </w:p>
        </w:tc>
      </w:tr>
    </w:tbl>
    <w:p w14:paraId="67AE11B4">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后附相关证书复印件</w:t>
      </w:r>
    </w:p>
    <w:p w14:paraId="512251D1">
      <w:pPr>
        <w:adjustRightInd w:val="0"/>
        <w:spacing w:line="400" w:lineRule="exact"/>
        <w:ind w:firstLine="900" w:firstLineChars="375"/>
        <w:jc w:val="left"/>
        <w:rPr>
          <w:rFonts w:hint="eastAsia" w:ascii="仿宋" w:hAnsi="仿宋" w:eastAsia="仿宋" w:cs="仿宋"/>
          <w:bCs/>
          <w:sz w:val="24"/>
          <w:highlight w:val="none"/>
        </w:rPr>
      </w:pPr>
    </w:p>
    <w:p w14:paraId="50364827">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供应商名称：        （盖章）</w:t>
      </w:r>
    </w:p>
    <w:p w14:paraId="2868BAA0">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sz w:val="24"/>
          <w:highlight w:val="none"/>
        </w:rPr>
        <w:t>法定代表人或授权代表</w:t>
      </w:r>
      <w:r>
        <w:rPr>
          <w:rFonts w:hint="eastAsia" w:ascii="仿宋" w:hAnsi="仿宋" w:eastAsia="仿宋" w:cs="仿宋"/>
          <w:color w:val="000000"/>
          <w:sz w:val="24"/>
          <w:highlight w:val="none"/>
        </w:rPr>
        <w:t>（签字或盖章）</w:t>
      </w:r>
      <w:r>
        <w:rPr>
          <w:rFonts w:hint="eastAsia" w:ascii="仿宋" w:hAnsi="仿宋" w:eastAsia="仿宋" w:cs="仿宋"/>
          <w:bCs/>
          <w:sz w:val="24"/>
          <w:highlight w:val="none"/>
        </w:rPr>
        <w:t>：</w:t>
      </w:r>
    </w:p>
    <w:p w14:paraId="2CC6ACCB">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5FDA0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 xml:space="preserve"> </w:t>
      </w:r>
    </w:p>
    <w:p w14:paraId="283F04D3">
      <w:pPr>
        <w:spacing w:line="360" w:lineRule="auto"/>
        <w:jc w:val="center"/>
        <w:rPr>
          <w:rFonts w:hint="eastAsia" w:ascii="仿宋" w:hAnsi="仿宋" w:eastAsia="仿宋" w:cs="仿宋"/>
          <w:b/>
          <w:bCs/>
          <w:sz w:val="24"/>
          <w:highlight w:val="none"/>
        </w:rPr>
      </w:pPr>
    </w:p>
    <w:p w14:paraId="62C69EE2">
      <w:pPr>
        <w:spacing w:line="360" w:lineRule="auto"/>
        <w:jc w:val="center"/>
        <w:rPr>
          <w:rFonts w:hint="eastAsia" w:ascii="仿宋" w:hAnsi="仿宋" w:eastAsia="仿宋" w:cs="仿宋"/>
          <w:b/>
          <w:bCs/>
          <w:sz w:val="24"/>
          <w:highlight w:val="none"/>
        </w:rPr>
      </w:pPr>
    </w:p>
    <w:p w14:paraId="7CDA6198">
      <w:pPr>
        <w:spacing w:line="360" w:lineRule="auto"/>
        <w:jc w:val="center"/>
        <w:rPr>
          <w:rFonts w:hint="eastAsia" w:ascii="仿宋" w:hAnsi="仿宋" w:eastAsia="仿宋" w:cs="仿宋"/>
          <w:b/>
          <w:bCs/>
          <w:sz w:val="24"/>
          <w:highlight w:val="none"/>
        </w:rPr>
      </w:pPr>
    </w:p>
    <w:p w14:paraId="568612D6">
      <w:pPr>
        <w:spacing w:line="360" w:lineRule="auto"/>
        <w:jc w:val="center"/>
        <w:rPr>
          <w:rFonts w:hint="eastAsia" w:ascii="仿宋" w:hAnsi="仿宋" w:eastAsia="仿宋" w:cs="仿宋"/>
          <w:b/>
          <w:bCs/>
          <w:sz w:val="24"/>
          <w:highlight w:val="none"/>
        </w:rPr>
      </w:pPr>
    </w:p>
    <w:p w14:paraId="0F94422A">
      <w:pPr>
        <w:spacing w:line="360" w:lineRule="auto"/>
        <w:jc w:val="center"/>
        <w:rPr>
          <w:rFonts w:hint="eastAsia" w:ascii="仿宋" w:hAnsi="仿宋" w:eastAsia="仿宋" w:cs="仿宋"/>
          <w:b/>
          <w:bCs/>
          <w:sz w:val="24"/>
          <w:highlight w:val="none"/>
        </w:rPr>
      </w:pPr>
    </w:p>
    <w:p w14:paraId="4B77926C">
      <w:pPr>
        <w:spacing w:line="360" w:lineRule="auto"/>
        <w:jc w:val="center"/>
        <w:rPr>
          <w:rFonts w:hint="eastAsia" w:ascii="仿宋" w:hAnsi="仿宋" w:eastAsia="仿宋" w:cs="仿宋"/>
          <w:b/>
          <w:bCs/>
          <w:sz w:val="24"/>
          <w:highlight w:val="none"/>
        </w:rPr>
      </w:pPr>
    </w:p>
    <w:p w14:paraId="26338E11">
      <w:pPr>
        <w:pStyle w:val="4"/>
        <w:rPr>
          <w:rFonts w:hint="eastAsia" w:ascii="仿宋" w:hAnsi="仿宋" w:eastAsia="仿宋" w:cs="仿宋"/>
          <w:b/>
          <w:bCs/>
          <w:sz w:val="24"/>
          <w:highlight w:val="none"/>
        </w:rPr>
      </w:pPr>
    </w:p>
    <w:p w14:paraId="01CEDDA0">
      <w:pPr>
        <w:rPr>
          <w:rFonts w:hint="eastAsia"/>
          <w:highlight w:val="none"/>
        </w:rPr>
      </w:pPr>
    </w:p>
    <w:p w14:paraId="2F60CC90">
      <w:pPr>
        <w:spacing w:line="360" w:lineRule="auto"/>
        <w:jc w:val="center"/>
        <w:rPr>
          <w:rFonts w:hint="eastAsia" w:ascii="仿宋" w:hAnsi="仿宋" w:eastAsia="仿宋" w:cs="仿宋"/>
          <w:b/>
          <w:bCs/>
          <w:sz w:val="32"/>
          <w:szCs w:val="32"/>
          <w:highlight w:val="none"/>
          <w:lang w:val="en-US" w:eastAsia="zh-CN"/>
        </w:rPr>
      </w:pPr>
    </w:p>
    <w:p w14:paraId="11649FB9">
      <w:pPr>
        <w:spacing w:line="360" w:lineRule="auto"/>
        <w:jc w:val="center"/>
        <w:rPr>
          <w:rFonts w:hint="eastAsia" w:ascii="仿宋" w:hAnsi="仿宋" w:eastAsia="仿宋" w:cs="仿宋"/>
          <w:b/>
          <w:bCs/>
          <w:kern w:val="0"/>
          <w:sz w:val="32"/>
          <w:szCs w:val="32"/>
          <w:highlight w:val="none"/>
        </w:rPr>
      </w:pPr>
      <w:r>
        <w:rPr>
          <w:rFonts w:hint="eastAsia" w:ascii="仿宋" w:hAnsi="仿宋" w:eastAsia="仿宋" w:cs="仿宋"/>
          <w:b/>
          <w:bCs/>
          <w:sz w:val="32"/>
          <w:szCs w:val="32"/>
          <w:highlight w:val="none"/>
          <w:lang w:val="en-US" w:eastAsia="zh-CN"/>
        </w:rPr>
        <w:t>八</w:t>
      </w:r>
      <w:r>
        <w:rPr>
          <w:rFonts w:hint="eastAsia" w:ascii="仿宋" w:hAnsi="仿宋" w:eastAsia="仿宋" w:cs="仿宋"/>
          <w:b/>
          <w:bCs/>
          <w:sz w:val="32"/>
          <w:szCs w:val="32"/>
          <w:highlight w:val="none"/>
        </w:rPr>
        <w:t>、供应商资格证明文件及供应商认为需要提供的其他文件和资料</w:t>
      </w:r>
    </w:p>
    <w:p w14:paraId="6D4C5430">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96" w:name="_Toc26578"/>
      <w:r>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1.满足《中华人民共和国政府采购法》第二十二条规定：</w:t>
      </w:r>
    </w:p>
    <w:p w14:paraId="0585576A">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（1）具有独立承担民事责任的能力；【法人或者其他组织投标需提供营业执照等证明文件，自然人投标需提供自然人的身份证明】</w:t>
      </w:r>
    </w:p>
    <w:p w14:paraId="48F05F7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（2）具有良好的商业信誉和健全的财务会计制度；【须提供2024年度经第三方审计机构出具的财务报告（附防伪验证码），新成立企业提供银行出具的近1年内资信证明。】</w:t>
      </w:r>
    </w:p>
    <w:p w14:paraId="1CA1B7BB">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（3）具有履行合同所必需的设备和专业技术能力；【须提供承诺书。】</w:t>
      </w:r>
    </w:p>
    <w:p w14:paraId="18E87A0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4）具有依法缴纳税收和社会保障资金的良好记录；【须提供：①公司近12个月内（任意1个月）已依法缴纳税收的凭据；②公司近12个月内（任意1个月）已依法缴纳社会保险的凭据。（依法免税或不需要缴纳社会保障资金的供应商，应提供相应证明文件，新成立企业无需提供。）】</w:t>
      </w:r>
    </w:p>
    <w:p w14:paraId="30728360">
      <w:pPr>
        <w:keepNext w:val="0"/>
        <w:keepLines w:val="0"/>
        <w:pageBreakBefore w:val="0"/>
        <w:wordWrap/>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（5）参与投标的单位前三年内，在经营活动中没有重大违法记录；【</w:t>
      </w:r>
      <w:r>
        <w:rPr>
          <w:rFonts w:hint="eastAsia" w:ascii="仿宋" w:hAnsi="仿宋" w:eastAsia="仿宋" w:cs="仿宋"/>
          <w:color w:val="000000" w:themeColor="text1"/>
          <w:sz w:val="24"/>
          <w:highlight w:val="none"/>
          <w14:textFill>
            <w14:solidFill>
              <w14:schemeClr w14:val="tx1"/>
            </w14:solidFill>
          </w14:textFill>
        </w:rPr>
        <w:t>根据《财政部关于在政府采购活动中查询及使用信用记录有关问题的通知》（财库〔2016〕125号）规定，投标截止时间后，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须提供“信用中国”、“中国政府采购网”查询截图</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p>
    <w:p w14:paraId="699EDBD8">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（6）法律、行政法规规定的其他条件；【须提供承诺书。】</w:t>
      </w:r>
    </w:p>
    <w:p w14:paraId="75F2C3AA">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（7）其他说明：单位负责人为同一人或者存在直接控股、管理关系的不同供应商，不得参加同一合同项下的政府采购活动；【须提供承诺书或说明】</w:t>
      </w:r>
    </w:p>
    <w:p w14:paraId="0D20996A">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2.落实政府采购政策需满足的资格要求：</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本项目非专门面向中小企业；</w:t>
      </w:r>
    </w:p>
    <w:p w14:paraId="533A5175">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27"/>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3.本项目的特定资格要求：</w:t>
      </w:r>
      <w:r>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供应商须具有《中华人民共和国特种设备检验检测机构核准证》，且证书在有效期内；</w:t>
      </w:r>
    </w:p>
    <w:p w14:paraId="12D9BF06">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p>
    <w:p w14:paraId="04A7C070">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7"/>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p>
    <w:bookmarkEnd w:id="396"/>
    <w:p w14:paraId="208BEC43">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bookmarkStart w:id="397" w:name="_Toc10275"/>
      <w:bookmarkStart w:id="398" w:name="_Toc9879"/>
      <w:r>
        <w:rPr>
          <w:rFonts w:hint="eastAsia" w:ascii="仿宋" w:hAnsi="仿宋" w:eastAsia="仿宋" w:cs="仿宋"/>
          <w:b/>
          <w:bCs/>
          <w:kern w:val="0"/>
          <w:sz w:val="24"/>
          <w:szCs w:val="24"/>
          <w:highlight w:val="none"/>
          <w:lang w:val="en-US" w:eastAsia="zh-CN" w:bidi="ar-SA"/>
        </w:rPr>
        <w:t>附件1：</w:t>
      </w:r>
    </w:p>
    <w:p w14:paraId="0516E7E0">
      <w:pPr>
        <w:numPr>
          <w:ilvl w:val="0"/>
          <w:numId w:val="0"/>
        </w:numPr>
        <w:jc w:val="both"/>
        <w:rPr>
          <w:rFonts w:hint="eastAsia" w:ascii="仿宋" w:hAnsi="仿宋" w:eastAsia="仿宋" w:cs="仿宋"/>
          <w:b/>
          <w:bCs/>
          <w:color w:val="000000"/>
          <w:sz w:val="28"/>
          <w:szCs w:val="28"/>
          <w:highlight w:val="none"/>
        </w:rPr>
      </w:pPr>
    </w:p>
    <w:p w14:paraId="0F9878A0">
      <w:pPr>
        <w:numPr>
          <w:ilvl w:val="0"/>
          <w:numId w:val="0"/>
        </w:num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中小企业声明函（符合本声明函填写）</w:t>
      </w:r>
    </w:p>
    <w:p w14:paraId="799D17A6">
      <w:pPr>
        <w:pStyle w:val="6"/>
        <w:rPr>
          <w:rFonts w:hint="eastAsia"/>
          <w:highlight w:val="none"/>
        </w:rPr>
      </w:pPr>
    </w:p>
    <w:p w14:paraId="4D0E8B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（联合体）郑重声明，根据《政府采购促进中小企业发展管理办法》（财库〔2020〕[2020]46号）的规定，本公司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（联合体）参加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（单位名称）的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标项名称）采购活动，工程的施工单位全部为符合政策要求的中小企业（或者：服务全部由符合政策要求的中小企业承接）。相关企业（含联合体中的中小企业、签订分包意向协议的中小企业）的具体情况如下： </w:t>
      </w:r>
    </w:p>
    <w:p w14:paraId="6E43E9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1.（标的名称），属于</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（采购文件中明确的所属行业）；承建（承接）企业为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（企业名称），从业人员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万元，属于（中型企业、小型企业、微型企业）； </w:t>
      </w:r>
    </w:p>
    <w:p w14:paraId="6DB794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2.（标的名称），属于</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（采购文件中明确的所属行业）；承建（承接）企业为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（企业名称），从业人员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万元，属于（中型企业、小型企业、微型企业）； </w:t>
      </w:r>
    </w:p>
    <w:p w14:paraId="1F18F9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 </w:t>
      </w:r>
    </w:p>
    <w:p w14:paraId="227518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2AE77F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4DDEF7CA">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p w14:paraId="7A607860">
      <w:pPr>
        <w:spacing w:beforeAutospacing="0" w:afterAutospacing="0" w:line="251" w:lineRule="auto"/>
        <w:rPr>
          <w:rFonts w:hint="eastAsia" w:ascii="仿宋" w:hAnsi="仿宋" w:eastAsia="仿宋" w:cs="仿宋"/>
          <w:sz w:val="24"/>
          <w:szCs w:val="24"/>
          <w:highlight w:val="none"/>
        </w:rPr>
      </w:pPr>
    </w:p>
    <w:p w14:paraId="330DEF4D">
      <w:pPr>
        <w:spacing w:before="75" w:beforeAutospacing="0" w:afterAutospacing="0" w:line="360" w:lineRule="auto"/>
        <w:ind w:left="1"/>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企业名称：                      (电子</w:t>
      </w:r>
      <w:r>
        <w:rPr>
          <w:rFonts w:hint="eastAsia" w:ascii="仿宋" w:hAnsi="仿宋" w:eastAsia="仿宋" w:cs="仿宋"/>
          <w:sz w:val="24"/>
          <w:szCs w:val="24"/>
          <w:highlight w:val="none"/>
        </w:rPr>
        <w:t>签章)</w:t>
      </w:r>
    </w:p>
    <w:p w14:paraId="430D6300">
      <w:pPr>
        <w:spacing w:before="180" w:beforeAutospacing="0" w:afterAutospacing="0" w:line="360" w:lineRule="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日 期 ：</w:t>
      </w:r>
      <w:r>
        <w:rPr>
          <w:rFonts w:hint="eastAsia" w:ascii="仿宋" w:hAnsi="仿宋" w:eastAsia="仿宋" w:cs="仿宋"/>
          <w:spacing w:val="-7"/>
          <w:sz w:val="24"/>
          <w:szCs w:val="24"/>
          <w:highlight w:val="none"/>
        </w:rPr>
        <w:t xml:space="preserve"> </w:t>
      </w:r>
      <w:r>
        <w:rPr>
          <w:rFonts w:hint="eastAsia" w:ascii="仿宋" w:hAnsi="仿宋" w:eastAsia="仿宋" w:cs="仿宋"/>
          <w:spacing w:val="-4"/>
          <w:sz w:val="24"/>
          <w:szCs w:val="24"/>
          <w:highlight w:val="none"/>
        </w:rPr>
        <w:t xml:space="preserve">         年      月     日</w:t>
      </w:r>
    </w:p>
    <w:p w14:paraId="70BCB830">
      <w:pPr>
        <w:spacing w:beforeAutospacing="0" w:afterAutospacing="0" w:line="245" w:lineRule="auto"/>
        <w:rPr>
          <w:rFonts w:hint="eastAsia" w:ascii="仿宋" w:hAnsi="仿宋" w:eastAsia="仿宋" w:cs="仿宋"/>
          <w:sz w:val="24"/>
          <w:szCs w:val="24"/>
          <w:highlight w:val="none"/>
        </w:rPr>
      </w:pPr>
    </w:p>
    <w:p w14:paraId="7634CE9A">
      <w:pPr>
        <w:spacing w:beforeAutospacing="0" w:afterAutospacing="0" w:line="245" w:lineRule="auto"/>
        <w:rPr>
          <w:rFonts w:hint="eastAsia" w:ascii="仿宋" w:hAnsi="仿宋" w:eastAsia="仿宋" w:cs="仿宋"/>
          <w:sz w:val="24"/>
          <w:szCs w:val="24"/>
          <w:highlight w:val="none"/>
        </w:rPr>
      </w:pPr>
    </w:p>
    <w:p w14:paraId="362FD876">
      <w:pPr>
        <w:spacing w:before="75" w:beforeAutospacing="0" w:afterAutospacing="0" w:line="382" w:lineRule="auto"/>
        <w:ind w:left="6" w:hanging="6"/>
        <w:rPr>
          <w:rFonts w:hint="eastAsia" w:ascii="仿宋" w:hAnsi="仿宋" w:eastAsia="仿宋" w:cs="仿宋"/>
          <w:spacing w:val="16"/>
          <w:sz w:val="24"/>
          <w:szCs w:val="24"/>
          <w:highlight w:val="none"/>
        </w:rPr>
      </w:pPr>
      <w:r>
        <w:rPr>
          <w:rFonts w:hint="eastAsia" w:ascii="仿宋" w:hAnsi="仿宋" w:eastAsia="仿宋" w:cs="仿宋"/>
          <w:spacing w:val="16"/>
          <w:sz w:val="24"/>
          <w:szCs w:val="24"/>
          <w:highlight w:val="none"/>
        </w:rPr>
        <w:t>从业</w:t>
      </w:r>
      <w:r>
        <w:rPr>
          <w:rFonts w:hint="eastAsia" w:ascii="仿宋" w:hAnsi="仿宋" w:eastAsia="仿宋" w:cs="仿宋"/>
          <w:spacing w:val="14"/>
          <w:sz w:val="24"/>
          <w:szCs w:val="24"/>
          <w:highlight w:val="none"/>
        </w:rPr>
        <w:t>人</w:t>
      </w:r>
      <w:r>
        <w:rPr>
          <w:rFonts w:hint="eastAsia" w:ascii="仿宋" w:hAnsi="仿宋" w:eastAsia="仿宋" w:cs="仿宋"/>
          <w:spacing w:val="8"/>
          <w:sz w:val="24"/>
          <w:szCs w:val="24"/>
          <w:highlight w:val="none"/>
        </w:rPr>
        <w:t>员、营业收入、资产总额填报上一年度数据，无上一年度数据的新成立企业可</w:t>
      </w:r>
      <w:r>
        <w:rPr>
          <w:rFonts w:hint="eastAsia" w:ascii="仿宋" w:hAnsi="仿宋" w:eastAsia="仿宋" w:cs="仿宋"/>
          <w:spacing w:val="2"/>
          <w:sz w:val="24"/>
          <w:szCs w:val="24"/>
          <w:highlight w:val="none"/>
        </w:rPr>
        <w:t>不填报。</w:t>
      </w:r>
    </w:p>
    <w:p w14:paraId="0B0571A8">
      <w:pPr>
        <w:spacing w:before="91" w:beforeAutospacing="0" w:afterAutospacing="0" w:line="223" w:lineRule="auto"/>
        <w:rPr>
          <w:rFonts w:hint="default" w:ascii="仿宋" w:hAnsi="仿宋" w:eastAsia="仿宋" w:cs="仿宋"/>
          <w:kern w:val="0"/>
          <w:sz w:val="24"/>
          <w:szCs w:val="24"/>
          <w:highlight w:val="none"/>
          <w:lang w:val="en-US" w:eastAsia="zh-CN" w:bidi="ar-SA"/>
        </w:rPr>
      </w:pPr>
    </w:p>
    <w:p w14:paraId="500B0866">
      <w:pPr>
        <w:pStyle w:val="6"/>
        <w:rPr>
          <w:rFonts w:hint="default" w:ascii="仿宋" w:hAnsi="仿宋" w:eastAsia="仿宋" w:cs="仿宋"/>
          <w:kern w:val="0"/>
          <w:sz w:val="24"/>
          <w:szCs w:val="24"/>
          <w:highlight w:val="none"/>
          <w:lang w:val="en-US" w:eastAsia="zh-CN" w:bidi="ar-SA"/>
        </w:rPr>
      </w:pPr>
    </w:p>
    <w:p w14:paraId="264CD8AB">
      <w:pPr>
        <w:rPr>
          <w:rFonts w:hint="default" w:ascii="仿宋" w:hAnsi="仿宋" w:eastAsia="仿宋" w:cs="仿宋"/>
          <w:kern w:val="0"/>
          <w:sz w:val="24"/>
          <w:szCs w:val="24"/>
          <w:highlight w:val="none"/>
          <w:lang w:val="en-US" w:eastAsia="zh-CN" w:bidi="ar-SA"/>
        </w:rPr>
      </w:pPr>
    </w:p>
    <w:p w14:paraId="7CD9540D">
      <w:pPr>
        <w:pStyle w:val="6"/>
        <w:rPr>
          <w:rFonts w:hint="default" w:ascii="仿宋" w:hAnsi="仿宋" w:eastAsia="仿宋" w:cs="仿宋"/>
          <w:kern w:val="0"/>
          <w:sz w:val="24"/>
          <w:szCs w:val="24"/>
          <w:highlight w:val="none"/>
          <w:lang w:val="en-US" w:eastAsia="zh-CN" w:bidi="ar-SA"/>
        </w:rPr>
      </w:pPr>
    </w:p>
    <w:p w14:paraId="028C9F1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color w:val="000000"/>
          <w:sz w:val="28"/>
          <w:szCs w:val="28"/>
          <w:highlight w:val="none"/>
        </w:rPr>
      </w:pPr>
      <w:bookmarkStart w:id="399" w:name="_Toc18207"/>
      <w:bookmarkStart w:id="400" w:name="_Toc9451_WPSOffice_Level1"/>
      <w:r>
        <w:rPr>
          <w:rFonts w:hint="eastAsia" w:ascii="仿宋" w:hAnsi="仿宋" w:eastAsia="仿宋" w:cs="仿宋"/>
          <w:b/>
          <w:bCs/>
          <w:color w:val="000000"/>
          <w:sz w:val="28"/>
          <w:szCs w:val="28"/>
          <w:highlight w:val="none"/>
        </w:rPr>
        <w:t>中小企业划型标准规定</w:t>
      </w:r>
      <w:bookmarkEnd w:id="399"/>
      <w:bookmarkEnd w:id="400"/>
    </w:p>
    <w:p w14:paraId="2E154F4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一、根据《</w:t>
      </w: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"https://baike.so.com/doc/6614161-6827954.html" \t "https://baike.so.com/doc/_blank" </w:instrText>
      </w:r>
      <w:r>
        <w:rPr>
          <w:rFonts w:hint="eastAsia" w:ascii="仿宋" w:hAnsi="仿宋" w:eastAsia="仿宋" w:cs="仿宋"/>
          <w:color w:val="000000"/>
          <w:highlight w:val="none"/>
        </w:rPr>
        <w:fldChar w:fldCharType="separate"/>
      </w:r>
      <w:r>
        <w:rPr>
          <w:rFonts w:hint="eastAsia" w:ascii="仿宋" w:hAnsi="仿宋" w:eastAsia="仿宋" w:cs="仿宋"/>
          <w:bCs/>
          <w:color w:val="000000"/>
          <w:sz w:val="24"/>
          <w:highlight w:val="none"/>
        </w:rPr>
        <w:t>中华人民共和国中小企业促进法</w:t>
      </w:r>
      <w:r>
        <w:rPr>
          <w:rFonts w:hint="eastAsia" w:ascii="仿宋" w:hAnsi="仿宋" w:eastAsia="仿宋" w:cs="仿宋"/>
          <w:bCs/>
          <w:color w:val="000000"/>
          <w:sz w:val="24"/>
          <w:highlight w:val="none"/>
        </w:rPr>
        <w:fldChar w:fldCharType="end"/>
      </w:r>
      <w:r>
        <w:rPr>
          <w:rFonts w:hint="eastAsia" w:ascii="仿宋" w:hAnsi="仿宋" w:eastAsia="仿宋" w:cs="仿宋"/>
          <w:bCs/>
          <w:color w:val="000000"/>
          <w:sz w:val="24"/>
          <w:highlight w:val="none"/>
        </w:rPr>
        <w:t>》和《国务院关于进一步促进中小企业发展的若干意见》(国发〔2009〕36号)，制定本规定。</w:t>
      </w:r>
    </w:p>
    <w:p w14:paraId="71795DA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二、中小企业划分为中型、小型、微型三种类型，具体标准根据企业从业人员、营业收入、资产总额等指标，结合行业特点制定。</w:t>
      </w:r>
    </w:p>
    <w:p w14:paraId="41391EC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bCs w:val="0"/>
          <w:color w:val="000000"/>
          <w:sz w:val="24"/>
          <w:highlight w:val="none"/>
        </w:rPr>
      </w:pPr>
      <w:r>
        <w:rPr>
          <w:rFonts w:hint="eastAsia" w:ascii="仿宋" w:hAnsi="仿宋" w:eastAsia="仿宋" w:cs="仿宋"/>
          <w:bCs/>
          <w:color w:val="000000"/>
          <w:sz w:val="24"/>
          <w:highlight w:val="none"/>
        </w:rPr>
        <w:t>三、本规定适用的行业包括：农、林、</w:t>
      </w:r>
      <w:r>
        <w:rPr>
          <w:rFonts w:hint="eastAsia" w:ascii="仿宋" w:hAnsi="仿宋" w:eastAsia="仿宋" w:cs="仿宋"/>
          <w:b w:val="0"/>
          <w:bCs/>
          <w:color w:val="000000"/>
          <w:sz w:val="24"/>
          <w:highlight w:val="none"/>
        </w:rPr>
        <w:t>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w:t>
      </w:r>
      <w:r>
        <w:rPr>
          <w:rFonts w:hint="eastAsia" w:ascii="仿宋" w:hAnsi="仿宋" w:eastAsia="仿宋" w:cs="仿宋"/>
          <w:b/>
          <w:bCs w:val="0"/>
          <w:color w:val="000000"/>
          <w:sz w:val="24"/>
          <w:highlight w:val="none"/>
        </w:rPr>
        <w:t>其他未列明行业(包括科学研究和技术服务业，水利、环境和公共设施管理业，居民服务、修理和其他服务业，社会工作，文化、体育和娱乐业等)。</w:t>
      </w:r>
    </w:p>
    <w:p w14:paraId="78B4120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outlineLvl w:val="0"/>
        <w:rPr>
          <w:rFonts w:hint="eastAsia" w:ascii="仿宋" w:hAnsi="仿宋" w:eastAsia="仿宋" w:cs="仿宋"/>
          <w:b w:val="0"/>
          <w:bCs/>
          <w:color w:val="000000"/>
          <w:sz w:val="24"/>
          <w:highlight w:val="none"/>
        </w:rPr>
      </w:pPr>
      <w:bookmarkStart w:id="401" w:name="_Toc20032"/>
      <w:bookmarkStart w:id="402" w:name="_Toc17531"/>
      <w:r>
        <w:rPr>
          <w:rFonts w:hint="eastAsia" w:ascii="仿宋" w:hAnsi="仿宋" w:eastAsia="仿宋" w:cs="仿宋"/>
          <w:b w:val="0"/>
          <w:bCs/>
          <w:color w:val="000000"/>
          <w:sz w:val="24"/>
          <w:highlight w:val="none"/>
        </w:rPr>
        <w:t>四、各行业划型标准为：</w:t>
      </w:r>
      <w:bookmarkEnd w:id="401"/>
      <w:bookmarkEnd w:id="402"/>
    </w:p>
    <w:p w14:paraId="4AF202D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(一)农、林、牧、渔业。营业收入20000万元以下的为中小微型企业。其中，营业收入500万元及以上的为中型企业，营业收入50万元及以上的为小型企业，营业收入50万元以下的为微型企业。</w:t>
      </w:r>
    </w:p>
    <w:p w14:paraId="6DE323F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3CCA1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D7827C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D3AF5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AE756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FB53D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897D04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15A93A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DEE4E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A9A08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F7327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FC0AC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11F1C2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Cs/>
          <w:color w:val="000000"/>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w:t>
      </w:r>
      <w:r>
        <w:rPr>
          <w:rFonts w:hint="eastAsia" w:ascii="仿宋" w:hAnsi="仿宋" w:eastAsia="仿宋" w:cs="仿宋"/>
          <w:b w:val="0"/>
          <w:bCs/>
          <w:color w:val="000000"/>
          <w:sz w:val="24"/>
          <w:highlight w:val="none"/>
        </w:rPr>
        <w:t>下或营业收入500万元以下的为微型企业。</w:t>
      </w:r>
    </w:p>
    <w:p w14:paraId="0AEB820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E1498D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2" w:firstLineChars="200"/>
        <w:textAlignment w:val="auto"/>
        <w:rPr>
          <w:rFonts w:hint="eastAsia" w:ascii="仿宋" w:hAnsi="仿宋" w:eastAsia="仿宋" w:cs="仿宋"/>
          <w:b/>
          <w:bCs w:val="0"/>
          <w:color w:val="000000"/>
          <w:sz w:val="24"/>
          <w:highlight w:val="none"/>
        </w:rPr>
      </w:pPr>
      <w:r>
        <w:rPr>
          <w:rFonts w:hint="eastAsia" w:ascii="仿宋" w:hAnsi="仿宋" w:eastAsia="仿宋" w:cs="仿宋"/>
          <w:b/>
          <w:bCs w:val="0"/>
          <w:color w:val="000000"/>
          <w:sz w:val="24"/>
          <w:highlight w:val="none"/>
        </w:rPr>
        <w:t>(十六)其他未列明行业。从业人员300人以下的为中小微型企业。其中，从业人员100人及以上的为中型企业；从业人员10人及以上的为小型企业；从业人员10人以下的为微型企业。</w:t>
      </w:r>
    </w:p>
    <w:p w14:paraId="592E0D6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五、企业类型的划分以统计部门的统计数据为依据。</w:t>
      </w:r>
    </w:p>
    <w:p w14:paraId="4A71F24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六、本规定适用于在中华人民共和国境内依法设立的各类所有制和各种组织形式的企业。个体工商户和本规定以外的行业，参照本规定进行划型。</w:t>
      </w:r>
    </w:p>
    <w:p w14:paraId="655B911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05E4983">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八、本规定由工业和信息化部、国家统计局会同有关部门根据《</w:t>
      </w: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"https://baike.so.com/doc/5401471-5639092.html" \t "https://baike.so.com/doc/_blank" </w:instrText>
      </w:r>
      <w:r>
        <w:rPr>
          <w:rFonts w:hint="eastAsia" w:ascii="仿宋" w:hAnsi="仿宋" w:eastAsia="仿宋" w:cs="仿宋"/>
          <w:color w:val="000000"/>
          <w:highlight w:val="none"/>
        </w:rPr>
        <w:fldChar w:fldCharType="separate"/>
      </w:r>
      <w:r>
        <w:rPr>
          <w:rFonts w:hint="eastAsia" w:ascii="仿宋" w:hAnsi="仿宋" w:eastAsia="仿宋" w:cs="仿宋"/>
          <w:bCs/>
          <w:color w:val="000000"/>
          <w:sz w:val="24"/>
          <w:highlight w:val="none"/>
        </w:rPr>
        <w:t>国民经济行业分类</w:t>
      </w:r>
      <w:r>
        <w:rPr>
          <w:rFonts w:hint="eastAsia" w:ascii="仿宋" w:hAnsi="仿宋" w:eastAsia="仿宋" w:cs="仿宋"/>
          <w:bCs/>
          <w:color w:val="000000"/>
          <w:sz w:val="24"/>
          <w:highlight w:val="none"/>
        </w:rPr>
        <w:fldChar w:fldCharType="end"/>
      </w:r>
      <w:r>
        <w:rPr>
          <w:rFonts w:hint="eastAsia" w:ascii="仿宋" w:hAnsi="仿宋" w:eastAsia="仿宋" w:cs="仿宋"/>
          <w:bCs/>
          <w:color w:val="000000"/>
          <w:sz w:val="24"/>
          <w:highlight w:val="none"/>
        </w:rPr>
        <w:t>》修订情况和企业发展变化情况适时修订。</w:t>
      </w:r>
    </w:p>
    <w:p w14:paraId="126361E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九、本规定由工业和信息化部、国家统计局会同有关部门负责解释。</w:t>
      </w:r>
    </w:p>
    <w:p w14:paraId="5EF39C1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十、本规定自发布之日起执行，原国家经贸委、原国家计委、财政部和国家统计局2003年颁布的《中小企业标准暂行规定》同时废止。</w:t>
      </w:r>
      <w:bookmarkStart w:id="403" w:name="1120129-1185072-3"/>
      <w:bookmarkEnd w:id="403"/>
    </w:p>
    <w:p w14:paraId="0ACB1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highlight w:val="none"/>
        </w:rPr>
        <w:sectPr>
          <w:footerReference r:id="rId7" w:type="default"/>
          <w:pgSz w:w="11907" w:h="16840"/>
          <w:pgMar w:top="1440" w:right="1800" w:bottom="1440" w:left="1800" w:header="0" w:footer="916" w:gutter="0"/>
          <w:pgBorders>
            <w:top w:val="none" w:sz="0" w:space="0"/>
            <w:left w:val="none" w:sz="0" w:space="0"/>
            <w:bottom w:val="none" w:sz="0" w:space="0"/>
            <w:right w:val="none" w:sz="0" w:space="0"/>
          </w:pgBorders>
          <w:pgNumType w:fmt="decimal"/>
          <w:cols w:space="720" w:num="1"/>
          <w:docGrid w:linePitch="1" w:charSpace="0"/>
        </w:sectPr>
      </w:pPr>
    </w:p>
    <w:p w14:paraId="2622425B">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附件2：</w:t>
      </w:r>
    </w:p>
    <w:p w14:paraId="699390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52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监狱企业声明函</w:t>
      </w:r>
    </w:p>
    <w:p w14:paraId="32292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41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(监狱企业适用)</w:t>
      </w:r>
    </w:p>
    <w:p w14:paraId="1B8724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firstLine="562"/>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本公司郑重声明，根据《关于政府采购支持监狱企业发展有关问题的通知》 (财库[2014]68号) 的规定，本公司为监狱企业。</w:t>
      </w:r>
    </w:p>
    <w:p w14:paraId="6102BC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 w:right="24" w:firstLine="566"/>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本公司参加______单位的______项目采购活动，采购活动提供本企业 (填写 制造的货物， 由本企业承担工程、提供服务) 。</w:t>
      </w:r>
    </w:p>
    <w:p w14:paraId="6C9047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本条所称货物不包括使用大型企业注册商标的货物和服务。</w:t>
      </w:r>
    </w:p>
    <w:p w14:paraId="670B62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本公司对上述声明的真实性负责。如有虚假，将依法承担相应责任。</w:t>
      </w:r>
    </w:p>
    <w:p w14:paraId="2032098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7DF4983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供应商 ( 电子签章) ：</w:t>
      </w:r>
    </w:p>
    <w:p w14:paraId="0A29F2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法定代表人或其授权代表(电子签章或电子签名)：____________</w:t>
      </w:r>
    </w:p>
    <w:p w14:paraId="56F32A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日 期 ：            年      月     日</w:t>
      </w:r>
    </w:p>
    <w:p w14:paraId="6A87A8D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74EC534D">
      <w:pPr>
        <w:pStyle w:val="6"/>
        <w:rPr>
          <w:rFonts w:hint="eastAsia"/>
          <w:highlight w:val="none"/>
          <w:lang w:val="en-US" w:eastAsia="zh-CN"/>
        </w:rPr>
      </w:pPr>
    </w:p>
    <w:p w14:paraId="408FE09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02F700E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附件3：</w:t>
      </w:r>
    </w:p>
    <w:p w14:paraId="2466B7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2949"/>
        <w:textAlignment w:val="auto"/>
        <w:outlineLvl w:val="2"/>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残疾人福利性单位声明函</w:t>
      </w:r>
    </w:p>
    <w:p w14:paraId="5919331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6739231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5D53DF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24" w:firstLine="505"/>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本单位郑重声明，根据《财政部民政部中国残疾人联合会关于促进残疾人就 业政府采购政策的通知》(财库〔2017〕141号) 的规定，本单位为符合条件的残 疾人福利</w:t>
      </w:r>
    </w:p>
    <w:p w14:paraId="33CA35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05"/>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本单位对上述声明的真实性负责。如有虚假，将依法承担相应责任。</w:t>
      </w:r>
    </w:p>
    <w:p w14:paraId="56C1BBA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4B7E6E3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226E32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单位名称：                       (电子签章)</w:t>
      </w:r>
    </w:p>
    <w:p w14:paraId="597F1D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日 期 ：            年      月     日</w:t>
      </w:r>
    </w:p>
    <w:p w14:paraId="7688D2E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4C0ABE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7"/>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注：．供应商根据情况自行选择，不享受相关政策的供应商无需提供附件 </w:t>
      </w:r>
    </w:p>
    <w:p w14:paraId="3F07C4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rPr>
        <w:sectPr>
          <w:footerReference r:id="rId8" w:type="default"/>
          <w:pgSz w:w="11907" w:h="16840"/>
          <w:pgMar w:top="1440" w:right="1800" w:bottom="1440" w:left="1800" w:header="0" w:footer="916" w:gutter="0"/>
          <w:pgNumType w:fmt="decimal"/>
          <w:cols w:space="720" w:num="1"/>
          <w:docGrid w:linePitch="0" w:charSpace="0"/>
        </w:sectPr>
      </w:pPr>
    </w:p>
    <w:p w14:paraId="56D93EF3">
      <w:pPr>
        <w:pStyle w:val="9"/>
        <w:tabs>
          <w:tab w:val="left" w:pos="9214"/>
        </w:tabs>
        <w:kinsoku w:val="0"/>
        <w:overflowPunct w:val="0"/>
        <w:spacing w:after="0"/>
        <w:jc w:val="center"/>
        <w:outlineLvl w:val="0"/>
        <w:rPr>
          <w:rStyle w:val="89"/>
          <w:rFonts w:hint="eastAsia" w:ascii="仿宋" w:hAnsi="仿宋" w:eastAsia="仿宋" w:cs="仿宋"/>
          <w:sz w:val="32"/>
          <w:szCs w:val="32"/>
          <w:highlight w:val="none"/>
        </w:rPr>
      </w:pPr>
      <w:bookmarkStart w:id="404" w:name="_Toc8198"/>
      <w:bookmarkStart w:id="405" w:name="_Toc8093"/>
      <w:bookmarkStart w:id="406" w:name="_Toc22201"/>
      <w:bookmarkStart w:id="407" w:name="_Toc14505"/>
      <w:r>
        <w:rPr>
          <w:rStyle w:val="89"/>
          <w:rFonts w:hint="eastAsia" w:ascii="仿宋" w:hAnsi="仿宋" w:eastAsia="仿宋" w:cs="仿宋"/>
          <w:sz w:val="32"/>
          <w:szCs w:val="32"/>
          <w:highlight w:val="none"/>
          <w:lang w:val="en-US"/>
        </w:rPr>
        <w:t>九</w:t>
      </w:r>
      <w:r>
        <w:rPr>
          <w:rStyle w:val="89"/>
          <w:rFonts w:hint="eastAsia" w:ascii="仿宋" w:hAnsi="仿宋" w:eastAsia="仿宋" w:cs="仿宋"/>
          <w:sz w:val="32"/>
          <w:szCs w:val="32"/>
          <w:highlight w:val="none"/>
        </w:rPr>
        <w:t>、服务方案</w:t>
      </w:r>
      <w:bookmarkEnd w:id="404"/>
      <w:bookmarkEnd w:id="405"/>
      <w:bookmarkEnd w:id="406"/>
    </w:p>
    <w:p w14:paraId="22168169">
      <w:pPr>
        <w:pStyle w:val="90"/>
        <w:ind w:left="0" w:leftChars="0" w:firstLine="0" w:firstLineChars="0"/>
        <w:jc w:val="center"/>
        <w:rPr>
          <w:rStyle w:val="89"/>
          <w:rFonts w:hint="default" w:ascii="仿宋" w:hAnsi="仿宋" w:eastAsia="仿宋" w:cs="仿宋"/>
          <w:b w:val="0"/>
          <w:bCs w:val="0"/>
          <w:sz w:val="24"/>
          <w:szCs w:val="24"/>
          <w:highlight w:val="none"/>
          <w:lang w:val="en-US" w:eastAsia="zh-CN"/>
        </w:rPr>
      </w:pPr>
      <w:bookmarkStart w:id="408" w:name="_Toc1941"/>
      <w:bookmarkStart w:id="409" w:name="_Toc12867"/>
      <w:r>
        <w:rPr>
          <w:rStyle w:val="89"/>
          <w:rFonts w:hint="eastAsia" w:ascii="仿宋" w:hAnsi="仿宋" w:eastAsia="仿宋" w:cs="仿宋"/>
          <w:b w:val="0"/>
          <w:bCs w:val="0"/>
          <w:sz w:val="24"/>
          <w:szCs w:val="24"/>
          <w:highlight w:val="none"/>
        </w:rPr>
        <w:t>根据第</w:t>
      </w:r>
      <w:r>
        <w:rPr>
          <w:rStyle w:val="89"/>
          <w:rFonts w:hint="eastAsia" w:ascii="仿宋" w:hAnsi="仿宋" w:eastAsia="仿宋" w:cs="仿宋"/>
          <w:b w:val="0"/>
          <w:bCs w:val="0"/>
          <w:sz w:val="24"/>
          <w:szCs w:val="24"/>
          <w:highlight w:val="none"/>
          <w:lang w:val="en-US"/>
        </w:rPr>
        <w:t>六</w:t>
      </w:r>
      <w:r>
        <w:rPr>
          <w:rStyle w:val="89"/>
          <w:rFonts w:hint="eastAsia" w:ascii="仿宋" w:hAnsi="仿宋" w:eastAsia="仿宋" w:cs="仿宋"/>
          <w:b w:val="0"/>
          <w:bCs w:val="0"/>
          <w:sz w:val="24"/>
          <w:szCs w:val="24"/>
          <w:highlight w:val="none"/>
        </w:rPr>
        <w:t>章“评标办法”所需内容自拟格式</w:t>
      </w:r>
    </w:p>
    <w:bookmarkEnd w:id="408"/>
    <w:bookmarkEnd w:id="409"/>
    <w:p w14:paraId="6D25F9BD">
      <w:pPr>
        <w:pStyle w:val="2"/>
        <w:bidi w:val="0"/>
        <w:jc w:val="center"/>
        <w:rPr>
          <w:rStyle w:val="89"/>
          <w:rFonts w:hint="eastAsia" w:ascii="仿宋" w:hAnsi="仿宋" w:eastAsia="仿宋" w:cs="仿宋"/>
          <w:b w:val="0"/>
          <w:bCs w:val="0"/>
          <w:sz w:val="24"/>
          <w:szCs w:val="24"/>
          <w:highlight w:val="none"/>
          <w:lang w:val="en-US" w:eastAsia="zh-CN"/>
        </w:rPr>
      </w:pPr>
      <w:r>
        <w:rPr>
          <w:rStyle w:val="89"/>
          <w:rFonts w:hint="eastAsia" w:ascii="仿宋" w:hAnsi="仿宋" w:eastAsia="仿宋" w:cs="仿宋"/>
          <w:b w:val="0"/>
          <w:bCs w:val="0"/>
          <w:sz w:val="24"/>
          <w:szCs w:val="24"/>
          <w:highlight w:val="none"/>
          <w:lang w:val="en-US" w:eastAsia="zh-CN"/>
        </w:rPr>
        <w:t>注：如提供格式，请按文件格式编辑；若无格式，则自行拟定格式。</w:t>
      </w:r>
    </w:p>
    <w:p w14:paraId="5970F6F2">
      <w:pPr>
        <w:rPr>
          <w:rStyle w:val="89"/>
          <w:rFonts w:hint="eastAsia" w:ascii="仿宋" w:hAnsi="仿宋" w:eastAsia="仿宋" w:cs="仿宋"/>
          <w:b w:val="0"/>
          <w:bCs w:val="0"/>
          <w:sz w:val="24"/>
          <w:szCs w:val="24"/>
          <w:highlight w:val="none"/>
          <w:lang w:val="en-US" w:eastAsia="zh-CN"/>
        </w:rPr>
      </w:pPr>
    </w:p>
    <w:p w14:paraId="7B796AC4">
      <w:pPr>
        <w:pStyle w:val="4"/>
        <w:rPr>
          <w:rStyle w:val="89"/>
          <w:rFonts w:hint="eastAsia" w:ascii="仿宋" w:hAnsi="仿宋" w:eastAsia="仿宋" w:cs="仿宋"/>
          <w:b w:val="0"/>
          <w:bCs w:val="0"/>
          <w:sz w:val="24"/>
          <w:szCs w:val="24"/>
          <w:highlight w:val="none"/>
          <w:lang w:val="en-US" w:eastAsia="zh-CN"/>
        </w:rPr>
      </w:pPr>
    </w:p>
    <w:p w14:paraId="07BAF110">
      <w:pPr>
        <w:rPr>
          <w:rStyle w:val="89"/>
          <w:rFonts w:hint="eastAsia" w:ascii="仿宋" w:hAnsi="仿宋" w:eastAsia="仿宋" w:cs="仿宋"/>
          <w:b w:val="0"/>
          <w:bCs w:val="0"/>
          <w:sz w:val="24"/>
          <w:szCs w:val="24"/>
          <w:highlight w:val="none"/>
          <w:lang w:val="en-US" w:eastAsia="zh-CN"/>
        </w:rPr>
      </w:pPr>
    </w:p>
    <w:p w14:paraId="708BC5C8">
      <w:pPr>
        <w:pStyle w:val="4"/>
        <w:rPr>
          <w:rStyle w:val="89"/>
          <w:rFonts w:hint="eastAsia" w:ascii="仿宋" w:hAnsi="仿宋" w:eastAsia="仿宋" w:cs="仿宋"/>
          <w:b w:val="0"/>
          <w:bCs w:val="0"/>
          <w:sz w:val="24"/>
          <w:szCs w:val="24"/>
          <w:highlight w:val="none"/>
          <w:lang w:val="en-US" w:eastAsia="zh-CN"/>
        </w:rPr>
      </w:pPr>
    </w:p>
    <w:p w14:paraId="0E9D7D13">
      <w:pPr>
        <w:rPr>
          <w:rStyle w:val="89"/>
          <w:rFonts w:hint="eastAsia" w:ascii="仿宋" w:hAnsi="仿宋" w:eastAsia="仿宋" w:cs="仿宋"/>
          <w:b w:val="0"/>
          <w:bCs w:val="0"/>
          <w:sz w:val="24"/>
          <w:szCs w:val="24"/>
          <w:highlight w:val="none"/>
          <w:lang w:val="en-US" w:eastAsia="zh-CN"/>
        </w:rPr>
      </w:pPr>
    </w:p>
    <w:p w14:paraId="1881551F">
      <w:pPr>
        <w:pStyle w:val="4"/>
        <w:rPr>
          <w:rStyle w:val="89"/>
          <w:rFonts w:hint="eastAsia" w:ascii="仿宋" w:hAnsi="仿宋" w:eastAsia="仿宋" w:cs="仿宋"/>
          <w:b w:val="0"/>
          <w:bCs w:val="0"/>
          <w:sz w:val="24"/>
          <w:szCs w:val="24"/>
          <w:highlight w:val="none"/>
          <w:lang w:val="en-US" w:eastAsia="zh-CN"/>
        </w:rPr>
      </w:pPr>
    </w:p>
    <w:p w14:paraId="1D966453">
      <w:pPr>
        <w:rPr>
          <w:rStyle w:val="89"/>
          <w:rFonts w:hint="eastAsia" w:ascii="仿宋" w:hAnsi="仿宋" w:eastAsia="仿宋" w:cs="仿宋"/>
          <w:b w:val="0"/>
          <w:bCs w:val="0"/>
          <w:sz w:val="24"/>
          <w:szCs w:val="24"/>
          <w:highlight w:val="none"/>
          <w:lang w:val="en-US" w:eastAsia="zh-CN"/>
        </w:rPr>
      </w:pPr>
    </w:p>
    <w:p w14:paraId="70CE57D3">
      <w:pPr>
        <w:pStyle w:val="4"/>
        <w:rPr>
          <w:rStyle w:val="89"/>
          <w:rFonts w:hint="eastAsia" w:ascii="仿宋" w:hAnsi="仿宋" w:eastAsia="仿宋" w:cs="仿宋"/>
          <w:b w:val="0"/>
          <w:bCs w:val="0"/>
          <w:sz w:val="24"/>
          <w:szCs w:val="24"/>
          <w:highlight w:val="none"/>
          <w:lang w:val="en-US" w:eastAsia="zh-CN"/>
        </w:rPr>
      </w:pPr>
    </w:p>
    <w:p w14:paraId="4E2EA64F">
      <w:pPr>
        <w:rPr>
          <w:rStyle w:val="89"/>
          <w:rFonts w:hint="eastAsia" w:ascii="仿宋" w:hAnsi="仿宋" w:eastAsia="仿宋" w:cs="仿宋"/>
          <w:b w:val="0"/>
          <w:bCs w:val="0"/>
          <w:sz w:val="24"/>
          <w:szCs w:val="24"/>
          <w:highlight w:val="none"/>
          <w:lang w:val="en-US" w:eastAsia="zh-CN"/>
        </w:rPr>
      </w:pPr>
    </w:p>
    <w:p w14:paraId="7DC40BF4">
      <w:pPr>
        <w:pStyle w:val="4"/>
        <w:rPr>
          <w:rStyle w:val="89"/>
          <w:rFonts w:hint="eastAsia" w:ascii="仿宋" w:hAnsi="仿宋" w:eastAsia="仿宋" w:cs="仿宋"/>
          <w:b w:val="0"/>
          <w:bCs w:val="0"/>
          <w:sz w:val="24"/>
          <w:szCs w:val="24"/>
          <w:highlight w:val="none"/>
          <w:lang w:val="en-US" w:eastAsia="zh-CN"/>
        </w:rPr>
      </w:pPr>
    </w:p>
    <w:p w14:paraId="3A30FD0F">
      <w:pPr>
        <w:rPr>
          <w:rStyle w:val="89"/>
          <w:rFonts w:hint="eastAsia" w:ascii="仿宋" w:hAnsi="仿宋" w:eastAsia="仿宋" w:cs="仿宋"/>
          <w:b w:val="0"/>
          <w:bCs w:val="0"/>
          <w:sz w:val="24"/>
          <w:szCs w:val="24"/>
          <w:highlight w:val="none"/>
          <w:lang w:val="en-US" w:eastAsia="zh-CN"/>
        </w:rPr>
      </w:pPr>
    </w:p>
    <w:p w14:paraId="359C3A39">
      <w:pPr>
        <w:pStyle w:val="4"/>
        <w:rPr>
          <w:rStyle w:val="89"/>
          <w:rFonts w:hint="eastAsia" w:ascii="仿宋" w:hAnsi="仿宋" w:eastAsia="仿宋" w:cs="仿宋"/>
          <w:b w:val="0"/>
          <w:bCs w:val="0"/>
          <w:sz w:val="24"/>
          <w:szCs w:val="24"/>
          <w:highlight w:val="none"/>
          <w:lang w:val="en-US" w:eastAsia="zh-CN"/>
        </w:rPr>
      </w:pPr>
    </w:p>
    <w:p w14:paraId="05B36EA2">
      <w:pPr>
        <w:rPr>
          <w:rStyle w:val="89"/>
          <w:rFonts w:hint="eastAsia" w:ascii="仿宋" w:hAnsi="仿宋" w:eastAsia="仿宋" w:cs="仿宋"/>
          <w:b w:val="0"/>
          <w:bCs w:val="0"/>
          <w:sz w:val="24"/>
          <w:szCs w:val="24"/>
          <w:highlight w:val="none"/>
          <w:lang w:val="en-US" w:eastAsia="zh-CN"/>
        </w:rPr>
      </w:pPr>
    </w:p>
    <w:p w14:paraId="4075806E">
      <w:pPr>
        <w:pStyle w:val="4"/>
        <w:rPr>
          <w:rStyle w:val="89"/>
          <w:rFonts w:hint="eastAsia" w:ascii="仿宋" w:hAnsi="仿宋" w:eastAsia="仿宋" w:cs="仿宋"/>
          <w:b w:val="0"/>
          <w:bCs w:val="0"/>
          <w:sz w:val="24"/>
          <w:szCs w:val="24"/>
          <w:highlight w:val="none"/>
          <w:lang w:val="en-US" w:eastAsia="zh-CN"/>
        </w:rPr>
      </w:pPr>
    </w:p>
    <w:p w14:paraId="0386C0ED">
      <w:pPr>
        <w:rPr>
          <w:rStyle w:val="89"/>
          <w:rFonts w:hint="eastAsia" w:ascii="仿宋" w:hAnsi="仿宋" w:eastAsia="仿宋" w:cs="仿宋"/>
          <w:b w:val="0"/>
          <w:bCs w:val="0"/>
          <w:sz w:val="24"/>
          <w:szCs w:val="24"/>
          <w:highlight w:val="none"/>
          <w:lang w:val="en-US" w:eastAsia="zh-CN"/>
        </w:rPr>
      </w:pPr>
    </w:p>
    <w:p w14:paraId="5FCAC0F2">
      <w:pPr>
        <w:pStyle w:val="2"/>
        <w:bidi w:val="0"/>
        <w:jc w:val="center"/>
        <w:rPr>
          <w:rFonts w:hint="eastAsia"/>
          <w:highlight w:val="none"/>
          <w:lang w:val="en-US" w:eastAsia="zh-CN"/>
        </w:rPr>
      </w:pPr>
    </w:p>
    <w:p w14:paraId="148C3333">
      <w:pPr>
        <w:pStyle w:val="2"/>
        <w:bidi w:val="0"/>
        <w:jc w:val="center"/>
        <w:rPr>
          <w:rFonts w:hint="eastAsia"/>
          <w:highlight w:val="none"/>
          <w:lang w:val="en-US" w:eastAsia="zh-CN"/>
        </w:rPr>
      </w:pPr>
    </w:p>
    <w:p w14:paraId="4F32460F">
      <w:pPr>
        <w:pStyle w:val="2"/>
        <w:bidi w:val="0"/>
        <w:jc w:val="center"/>
        <w:rPr>
          <w:rFonts w:hint="eastAsia"/>
          <w:highlight w:val="none"/>
          <w:lang w:val="en-US" w:eastAsia="zh-CN"/>
        </w:rPr>
      </w:pPr>
    </w:p>
    <w:p w14:paraId="3B7413DE">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lang w:val="en-US" w:eastAsia="zh-CN"/>
        </w:rPr>
      </w:pPr>
    </w:p>
    <w:p w14:paraId="32FA1F42">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lang w:val="en-US" w:eastAsia="zh-CN"/>
        </w:rPr>
      </w:pPr>
      <w:r>
        <w:rPr>
          <w:rFonts w:hint="eastAsia"/>
          <w:highlight w:val="none"/>
          <w:lang w:val="en-US" w:eastAsia="zh-CN"/>
        </w:rPr>
        <w:t>第四章  供应商的资格要求</w:t>
      </w:r>
      <w:bookmarkEnd w:id="397"/>
      <w:bookmarkEnd w:id="407"/>
    </w:p>
    <w:bookmarkEnd w:id="398"/>
    <w:p w14:paraId="4F98768F">
      <w:pPr>
        <w:rPr>
          <w:rFonts w:hint="eastAsia" w:ascii="仿宋" w:hAnsi="仿宋" w:eastAsia="仿宋" w:cs="仿宋"/>
          <w:color w:val="000000"/>
          <w:sz w:val="24"/>
          <w:szCs w:val="24"/>
          <w:highlight w:val="none"/>
        </w:rPr>
      </w:pPr>
    </w:p>
    <w:p w14:paraId="2072B0D7">
      <w:pPr>
        <w:pStyle w:val="69"/>
        <w:numPr>
          <w:ilvl w:val="0"/>
          <w:numId w:val="6"/>
        </w:numPr>
        <w:ind w:right="-82" w:rightChars="-24"/>
        <w:rPr>
          <w:rFonts w:hint="eastAsia" w:ascii="仿宋" w:hAnsi="仿宋" w:eastAsia="仿宋" w:cs="仿宋"/>
          <w:sz w:val="24"/>
          <w:szCs w:val="24"/>
          <w:highlight w:val="none"/>
          <w:lang w:eastAsia="zh-CN"/>
        </w:rPr>
      </w:pPr>
      <w:bookmarkStart w:id="410" w:name="_Toc217446093"/>
      <w:r>
        <w:rPr>
          <w:rFonts w:hint="eastAsia" w:ascii="仿宋" w:hAnsi="仿宋" w:eastAsia="仿宋" w:cs="仿宋"/>
          <w:sz w:val="24"/>
          <w:szCs w:val="24"/>
          <w:highlight w:val="none"/>
          <w:lang w:eastAsia="zh-CN"/>
        </w:rPr>
        <w:t>符合《中华人民共和国政府采购法》第二十二条及磋商文件要求的供应商资格要求。</w:t>
      </w:r>
      <w:bookmarkEnd w:id="410"/>
      <w:bookmarkStart w:id="411" w:name="_Toc17293"/>
      <w:bookmarkEnd w:id="411"/>
    </w:p>
    <w:p w14:paraId="7CFE06F9">
      <w:pPr>
        <w:pStyle w:val="69"/>
        <w:widowControl/>
        <w:numPr>
          <w:ilvl w:val="0"/>
          <w:numId w:val="0"/>
        </w:numPr>
        <w:spacing w:beforeAutospacing="0" w:after="100" w:afterAutospacing="0" w:line="360" w:lineRule="auto"/>
        <w:ind w:right="-82" w:rightChars="-24"/>
        <w:jc w:val="left"/>
        <w:rPr>
          <w:rFonts w:hint="eastAsia" w:ascii="仿宋" w:hAnsi="仿宋" w:eastAsia="仿宋" w:cs="仿宋"/>
          <w:sz w:val="24"/>
          <w:szCs w:val="24"/>
          <w:highlight w:val="none"/>
          <w:lang w:eastAsia="zh-CN"/>
        </w:rPr>
      </w:pPr>
    </w:p>
    <w:p w14:paraId="3C791F17">
      <w:pPr>
        <w:pStyle w:val="69"/>
        <w:widowControl/>
        <w:numPr>
          <w:ilvl w:val="0"/>
          <w:numId w:val="0"/>
        </w:numPr>
        <w:spacing w:beforeAutospacing="0" w:after="100" w:afterAutospacing="0" w:line="360" w:lineRule="auto"/>
        <w:ind w:right="-82" w:rightChars="-24"/>
        <w:jc w:val="left"/>
        <w:rPr>
          <w:rFonts w:hint="eastAsia" w:ascii="仿宋" w:hAnsi="仿宋" w:eastAsia="仿宋" w:cs="仿宋"/>
          <w:sz w:val="24"/>
          <w:szCs w:val="24"/>
          <w:highlight w:val="none"/>
          <w:lang w:eastAsia="zh-CN"/>
        </w:rPr>
        <w:sectPr>
          <w:footerReference r:id="rId9" w:type="default"/>
          <w:pgSz w:w="11906" w:h="16838"/>
          <w:pgMar w:top="1440" w:right="1800" w:bottom="1440" w:left="1800" w:header="851" w:footer="992" w:gutter="0"/>
          <w:pgNumType w:fmt="decimal"/>
          <w:cols w:space="720" w:num="1"/>
          <w:docGrid w:type="lines" w:linePitch="312" w:charSpace="0"/>
        </w:sectPr>
      </w:pPr>
    </w:p>
    <w:p w14:paraId="498600E1">
      <w:pPr>
        <w:pStyle w:val="2"/>
        <w:numPr>
          <w:ilvl w:val="0"/>
          <w:numId w:val="7"/>
        </w:numPr>
        <w:bidi w:val="0"/>
        <w:jc w:val="center"/>
        <w:rPr>
          <w:rFonts w:hint="eastAsia"/>
          <w:highlight w:val="none"/>
          <w:lang w:val="en-US" w:eastAsia="zh-CN"/>
        </w:rPr>
      </w:pPr>
      <w:r>
        <w:rPr>
          <w:rFonts w:hint="eastAsia"/>
          <w:highlight w:val="none"/>
          <w:lang w:val="en-US" w:eastAsia="zh-CN"/>
        </w:rPr>
        <w:t xml:space="preserve"> </w:t>
      </w:r>
      <w:bookmarkStart w:id="412" w:name="_Toc18256"/>
      <w:r>
        <w:rPr>
          <w:rFonts w:hint="eastAsia"/>
          <w:highlight w:val="none"/>
          <w:lang w:val="en-US" w:eastAsia="zh-CN"/>
        </w:rPr>
        <w:t>采购需求</w:t>
      </w:r>
      <w:bookmarkEnd w:id="412"/>
    </w:p>
    <w:p w14:paraId="25A62358">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bookmarkStart w:id="413" w:name="_Toc3627"/>
      <w:bookmarkStart w:id="414" w:name="_Toc183582280"/>
      <w:bookmarkStart w:id="415" w:name="_Toc208849007"/>
      <w:bookmarkStart w:id="416" w:name="_Toc183682415"/>
      <w:bookmarkStart w:id="417" w:name="_Toc217446097"/>
      <w:r>
        <w:rPr>
          <w:rFonts w:hint="eastAsia" w:ascii="仿宋" w:hAnsi="仿宋" w:eastAsia="仿宋" w:cs="仿宋"/>
          <w:color w:val="auto"/>
          <w:sz w:val="24"/>
          <w:szCs w:val="24"/>
          <w:highlight w:val="none"/>
          <w:lang w:val="en-US" w:eastAsia="zh-CN"/>
        </w:rPr>
        <w:t>一、设备检定具体内容及要求：</w:t>
      </w:r>
    </w:p>
    <w:p w14:paraId="40F13D70">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1.合同期限：3年，按合同内容要求完成上一年度检定/校准服务考核合格后续签下一年度合同。</w:t>
      </w:r>
    </w:p>
    <w:p w14:paraId="0A8A9912">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2.在医院现场检定/校准工作时，不得影响临床科室诊疗工作的开展；检定/校准工作过程中不得损坏医疗设备。</w:t>
      </w:r>
    </w:p>
    <w:p w14:paraId="3DA137FC">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三．服务地点：医院指定地点（包含乌鲁木齐市米东区中医医院和其他医疗服务地点）</w:t>
      </w:r>
    </w:p>
    <w:p w14:paraId="01E44FEA">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四．付款方式：此项目年度支出总费用5.895万元，付款以当次检定任务完成所有须检定/校准设备，经院方确认无误后按实际发生量结算。</w:t>
      </w:r>
    </w:p>
    <w:p w14:paraId="6166AF8C">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五．服务内容：院内高压氧舱、低温液体储罐、灭菌器等压力容器以及安全附件的定期检验和校验检定。包括压力容器定期检验辅助工作。</w:t>
      </w:r>
      <w:r>
        <w:rPr>
          <w:rFonts w:hint="eastAsia" w:ascii="仿宋" w:hAnsi="仿宋" w:eastAsia="仿宋" w:cs="仿宋"/>
          <w:b/>
          <w:bCs/>
          <w:color w:val="auto"/>
          <w:sz w:val="24"/>
          <w:szCs w:val="24"/>
          <w:highlight w:val="none"/>
          <w:lang w:val="en-US" w:eastAsia="zh-CN"/>
        </w:rPr>
        <w:t>（明细见下表）</w:t>
      </w:r>
    </w:p>
    <w:tbl>
      <w:tblPr>
        <w:tblStyle w:val="25"/>
        <w:tblW w:w="8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569"/>
        <w:gridCol w:w="2611"/>
        <w:gridCol w:w="749"/>
        <w:gridCol w:w="708"/>
        <w:gridCol w:w="652"/>
        <w:gridCol w:w="722"/>
        <w:gridCol w:w="763"/>
      </w:tblGrid>
      <w:tr w14:paraId="358A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679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序号</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C86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名称</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1E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规格</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548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172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采购单价</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D1D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检验单价</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63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维修单价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BD6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金额</w:t>
            </w:r>
          </w:p>
        </w:tc>
      </w:tr>
      <w:tr w14:paraId="76DE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E34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4B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33D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DA22F-40P DN25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75A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D0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6EC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35B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7F7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5373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6DA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A90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055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A48Y-25P DN32</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860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23A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C28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380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2E4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2907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D52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6BF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0EA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A48Y-25P DN25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4B5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8C9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9A0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F9E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52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370E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B88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5B6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安全阀</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81C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A27W-16  DN25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334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D08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8B8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90F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3E0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47F1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C85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D20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精密压力表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8C0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0-0.4（100径向）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409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B0A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2F1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970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890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0DC6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9E7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598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FCD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0-2.5（150径向）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398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592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781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0D0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F83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6F1B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779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486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精密压力表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C35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0-0.4（100轴向带边）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587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D45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BC4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D0A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97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2C62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0F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599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22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0-2.5（100轴向带边）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D9B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ABE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3AD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CC1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CF6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7F17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73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08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6C6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0-1.6（100氧气轴向带边）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0CE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F16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C89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47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5EE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4E04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FB7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EE5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精密压力表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C4B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0-0.4（150氧气轴向带边）</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3B4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2F0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2DC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8A3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427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245D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226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663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316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内室轴向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739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794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A9F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54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55D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4492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674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677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压力表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E663">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夹层轴向</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167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0AC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BB8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375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7CC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73B3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25D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3C3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数显液位计</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51F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CS60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E94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3F6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F6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656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499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197D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6CB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2BDD">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高压氧舱</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CEE7">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0B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943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E13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429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5F2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47AA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C5D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131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低温液体储罐</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AFC">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9C2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B94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E1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0B0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06C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382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2EC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75B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灭菌器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730C">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LMQ.C</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B87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556F">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824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9EC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1D9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77E3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9F16">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340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差压式液位计</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2DC">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60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228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33C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03D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B99">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6DFF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994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616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氧舱储气罐</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5BC9">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B88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19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854B">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343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DBC4">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18D2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08C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BDC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氧舱气水罐</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0E10">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700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FDC0">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4D7A">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9CC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0761">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r w14:paraId="1058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8A18">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5B17">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蒸汽发生器</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1166">
            <w:pPr>
              <w:keepNext w:val="0"/>
              <w:keepLines w:val="0"/>
              <w:pageBreakBefore w:val="0"/>
              <w:kinsoku/>
              <w:wordWrap/>
              <w:overflowPunct/>
              <w:topLinePunct w:val="0"/>
              <w:autoSpaceDE w:val="0"/>
              <w:autoSpaceDN w:val="0"/>
              <w:bidi w:val="0"/>
              <w:adjustRightInd/>
              <w:snapToGrid/>
              <w:jc w:val="center"/>
              <w:rPr>
                <w:rFonts w:hint="eastAsia" w:ascii="仿宋" w:hAnsi="仿宋" w:eastAsia="仿宋" w:cs="仿宋"/>
                <w:color w:val="auto"/>
                <w:sz w:val="24"/>
                <w:szCs w:val="24"/>
                <w:highlight w:val="none"/>
                <w:lang w:val="en-US" w:eastAsia="zh-CN" w:bidi="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5262">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680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390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891C">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FAC5">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仿宋" w:hAnsi="仿宋" w:eastAsia="仿宋" w:cs="仿宋"/>
                <w:color w:val="auto"/>
                <w:sz w:val="24"/>
                <w:szCs w:val="24"/>
                <w:highlight w:val="none"/>
                <w:lang w:val="en-US" w:eastAsia="zh-CN" w:bidi="zh-CN"/>
              </w:rPr>
            </w:pPr>
          </w:p>
        </w:tc>
      </w:tr>
    </w:tbl>
    <w:p w14:paraId="35950377">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43DF88D4">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58C22771">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44AD510F">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41318C55">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1992C14E">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6848D8A2">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144815E6">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197322FA">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732FBB52">
      <w:pPr>
        <w:pStyle w:val="24"/>
        <w:keepNext w:val="0"/>
        <w:keepLines w:val="0"/>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p>
    <w:p w14:paraId="5055055B">
      <w:pPr>
        <w:keepNext w:val="0"/>
        <w:keepLines w:val="0"/>
        <w:pageBreakBefore w:val="0"/>
        <w:widowControl w:val="0"/>
        <w:numPr>
          <w:ilvl w:val="0"/>
          <w:numId w:val="0"/>
        </w:numPr>
        <w:shd w:val="clear"/>
        <w:tabs>
          <w:tab w:val="left" w:pos="36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color w:val="auto"/>
          <w:sz w:val="24"/>
          <w:szCs w:val="24"/>
          <w:highlight w:val="none"/>
          <w:shd w:val="clear" w:color="auto" w:fill="auto"/>
          <w:lang w:val="en-US" w:eastAsia="zh-CN"/>
        </w:rPr>
      </w:pPr>
      <w:bookmarkStart w:id="418" w:name="_Toc24114"/>
      <w:bookmarkStart w:id="419" w:name="_Toc19952"/>
      <w:bookmarkStart w:id="420" w:name="_Toc813"/>
      <w:bookmarkStart w:id="421" w:name="_Toc171969523"/>
      <w:bookmarkStart w:id="422" w:name="_Toc30014"/>
      <w:bookmarkStart w:id="423" w:name="_Toc362"/>
      <w:bookmarkStart w:id="424" w:name="_Toc86854499"/>
      <w:bookmarkStart w:id="425" w:name="_Toc26727"/>
      <w:bookmarkStart w:id="426" w:name="_Toc9214"/>
      <w:bookmarkStart w:id="427" w:name="_Toc26398"/>
      <w:bookmarkStart w:id="428" w:name="_Toc11994"/>
    </w:p>
    <w:p w14:paraId="42BCED1C">
      <w:pPr>
        <w:keepNext w:val="0"/>
        <w:keepLines w:val="0"/>
        <w:pageBreakBefore w:val="0"/>
        <w:widowControl w:val="0"/>
        <w:numPr>
          <w:ilvl w:val="0"/>
          <w:numId w:val="0"/>
        </w:numPr>
        <w:shd w:val="clear"/>
        <w:tabs>
          <w:tab w:val="left" w:pos="36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color w:val="auto"/>
          <w:sz w:val="24"/>
          <w:szCs w:val="24"/>
          <w:highlight w:val="none"/>
          <w:shd w:val="clear" w:color="auto" w:fill="auto"/>
          <w:lang w:val="en-US" w:eastAsia="zh-CN"/>
        </w:rPr>
      </w:pPr>
    </w:p>
    <w:bookmarkEnd w:id="418"/>
    <w:bookmarkEnd w:id="419"/>
    <w:bookmarkEnd w:id="420"/>
    <w:bookmarkEnd w:id="421"/>
    <w:bookmarkEnd w:id="422"/>
    <w:bookmarkEnd w:id="423"/>
    <w:bookmarkEnd w:id="424"/>
    <w:bookmarkEnd w:id="425"/>
    <w:bookmarkEnd w:id="426"/>
    <w:bookmarkEnd w:id="427"/>
    <w:bookmarkEnd w:id="428"/>
    <w:p w14:paraId="0376DDEA">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429" w:name="_Toc10730"/>
    </w:p>
    <w:p w14:paraId="5E520C6C">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rPr>
      </w:pP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val="en-US" w:eastAsia="zh-CN"/>
        </w:rPr>
        <w:t xml:space="preserve"> </w:t>
      </w:r>
      <w:r>
        <w:rPr>
          <w:rFonts w:hint="eastAsia"/>
          <w:highlight w:val="none"/>
        </w:rPr>
        <w:t>评标办法</w:t>
      </w:r>
      <w:bookmarkEnd w:id="413"/>
      <w:bookmarkEnd w:id="429"/>
    </w:p>
    <w:bookmarkEnd w:id="414"/>
    <w:bookmarkEnd w:id="415"/>
    <w:bookmarkEnd w:id="416"/>
    <w:bookmarkEnd w:id="417"/>
    <w:p w14:paraId="5849805B">
      <w:pPr>
        <w:pStyle w:val="33"/>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总则</w:t>
      </w:r>
    </w:p>
    <w:p w14:paraId="58B3DBE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 根据《</w:t>
      </w:r>
      <w:r>
        <w:rPr>
          <w:rFonts w:hint="eastAsia" w:ascii="仿宋" w:hAnsi="仿宋" w:eastAsia="仿宋" w:cs="仿宋"/>
          <w:color w:val="000000"/>
          <w:sz w:val="24"/>
          <w:szCs w:val="24"/>
          <w:highlight w:val="none"/>
          <w:lang w:val="en-US" w:eastAsia="zh-CN"/>
        </w:rPr>
        <w:t>中国政府采购法</w:t>
      </w:r>
      <w:r>
        <w:rPr>
          <w:rFonts w:hint="eastAsia" w:ascii="仿宋" w:hAnsi="仿宋" w:eastAsia="仿宋" w:cs="仿宋"/>
          <w:color w:val="000000"/>
          <w:sz w:val="24"/>
          <w:szCs w:val="24"/>
          <w:highlight w:val="none"/>
        </w:rPr>
        <w:t>》等法律规章，结合采购项目特点制定本评标办法。</w:t>
      </w:r>
    </w:p>
    <w:p w14:paraId="771BC6C8">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1.2 </w:t>
      </w:r>
      <w:r>
        <w:rPr>
          <w:rFonts w:hint="eastAsia" w:ascii="仿宋" w:hAnsi="仿宋" w:eastAsia="仿宋" w:cs="仿宋"/>
          <w:bCs/>
          <w:color w:val="000000"/>
          <w:sz w:val="24"/>
          <w:szCs w:val="24"/>
          <w:highlight w:val="none"/>
        </w:rPr>
        <w:t>评标工作由</w:t>
      </w:r>
      <w:r>
        <w:rPr>
          <w:rFonts w:hint="eastAsia" w:ascii="仿宋" w:hAnsi="仿宋" w:eastAsia="仿宋" w:cs="仿宋"/>
          <w:bCs/>
          <w:color w:val="000000"/>
          <w:sz w:val="24"/>
          <w:szCs w:val="24"/>
          <w:highlight w:val="none"/>
          <w:lang w:eastAsia="zh-CN"/>
        </w:rPr>
        <w:t>采购</w:t>
      </w:r>
      <w:r>
        <w:rPr>
          <w:rFonts w:hint="eastAsia" w:ascii="仿宋" w:hAnsi="仿宋" w:eastAsia="仿宋" w:cs="仿宋"/>
          <w:bCs/>
          <w:color w:val="000000"/>
          <w:sz w:val="24"/>
          <w:szCs w:val="24"/>
          <w:highlight w:val="none"/>
        </w:rPr>
        <w:t>人负责组织，具体评标事务由</w:t>
      </w:r>
      <w:r>
        <w:rPr>
          <w:rFonts w:hint="eastAsia" w:ascii="仿宋" w:hAnsi="仿宋" w:eastAsia="仿宋" w:cs="仿宋"/>
          <w:bCs/>
          <w:color w:val="000000"/>
          <w:sz w:val="24"/>
          <w:szCs w:val="24"/>
          <w:highlight w:val="none"/>
          <w:lang w:eastAsia="zh-CN"/>
        </w:rPr>
        <w:t>采购</w:t>
      </w:r>
      <w:r>
        <w:rPr>
          <w:rFonts w:hint="eastAsia" w:ascii="仿宋" w:hAnsi="仿宋" w:eastAsia="仿宋" w:cs="仿宋"/>
          <w:bCs/>
          <w:color w:val="000000"/>
          <w:sz w:val="24"/>
          <w:szCs w:val="24"/>
          <w:highlight w:val="none"/>
        </w:rPr>
        <w:t>人依法组建的</w:t>
      </w:r>
      <w:r>
        <w:rPr>
          <w:rFonts w:hint="eastAsia" w:ascii="仿宋" w:hAnsi="仿宋" w:eastAsia="仿宋" w:cs="仿宋"/>
          <w:bCs/>
          <w:color w:val="000000"/>
          <w:sz w:val="24"/>
          <w:szCs w:val="24"/>
          <w:highlight w:val="none"/>
          <w:lang w:eastAsia="zh-CN"/>
        </w:rPr>
        <w:t>磋商小组</w:t>
      </w:r>
      <w:r>
        <w:rPr>
          <w:rFonts w:hint="eastAsia" w:ascii="仿宋" w:hAnsi="仿宋" w:eastAsia="仿宋" w:cs="仿宋"/>
          <w:bCs/>
          <w:color w:val="000000"/>
          <w:sz w:val="24"/>
          <w:szCs w:val="24"/>
          <w:highlight w:val="none"/>
        </w:rPr>
        <w:t>负责。</w:t>
      </w:r>
      <w:r>
        <w:rPr>
          <w:rFonts w:hint="eastAsia" w:ascii="仿宋" w:hAnsi="仿宋" w:eastAsia="仿宋" w:cs="仿宋"/>
          <w:bCs/>
          <w:color w:val="000000"/>
          <w:sz w:val="24"/>
          <w:szCs w:val="24"/>
          <w:highlight w:val="none"/>
          <w:lang w:eastAsia="zh-CN"/>
        </w:rPr>
        <w:t>磋商小组</w:t>
      </w:r>
      <w:r>
        <w:rPr>
          <w:rFonts w:hint="eastAsia" w:ascii="仿宋" w:hAnsi="仿宋" w:eastAsia="仿宋" w:cs="仿宋"/>
          <w:bCs/>
          <w:color w:val="000000"/>
          <w:sz w:val="24"/>
          <w:szCs w:val="24"/>
          <w:highlight w:val="none"/>
        </w:rPr>
        <w:t>由采购人代表和有关技术、经济等方面的专家组成。</w:t>
      </w:r>
    </w:p>
    <w:p w14:paraId="20B5A73F">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 评标工作应遵循公平、公正、科学及择优的原则，并以相同的评标程序和标准对待所有的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5387527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规定的评标方法和标准进行评标，并独立履行下列职责：</w:t>
      </w:r>
    </w:p>
    <w:p w14:paraId="63198E20">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（1）审查</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是否符合</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要求，并作出评价；</w:t>
      </w:r>
    </w:p>
    <w:p w14:paraId="1597B53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（2）要求投标供应商对</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有关事项作出解释或者澄清；</w:t>
      </w:r>
    </w:p>
    <w:p w14:paraId="00E483C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（3）推荐</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候选供应商名单，或者受采购人委托按照事先确定的办法直接确定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供应商；</w:t>
      </w:r>
    </w:p>
    <w:p w14:paraId="695AF25F">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bookmarkStart w:id="430" w:name="_Toc217446098"/>
      <w:r>
        <w:rPr>
          <w:rFonts w:hint="eastAsia" w:ascii="仿宋" w:hAnsi="仿宋" w:eastAsia="仿宋" w:cs="仿宋"/>
          <w:color w:val="000000"/>
          <w:sz w:val="24"/>
          <w:szCs w:val="24"/>
          <w:highlight w:val="none"/>
        </w:rPr>
        <w:t>（4）向采购单位或者有关部门报告非法干预评标工作的行为。</w:t>
      </w:r>
    </w:p>
    <w:p w14:paraId="67170148">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 评标过程严格保密。</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的评标过程或合同授予决定施加影响的任何行为都可能导致其投标被拒绝。</w:t>
      </w:r>
    </w:p>
    <w:p w14:paraId="64FF385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决定</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的响应性依据</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本身的内容，而不寻求外部的证据。</w:t>
      </w:r>
    </w:p>
    <w:p w14:paraId="2D9CDBF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发现</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表述不明确或需要说明的事项，可提请采购单位书面解释说明。发现</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违反有关法律、法规和规章的，可以拒绝评标，并向采购单位书面说明情况。</w:t>
      </w:r>
    </w:p>
    <w:p w14:paraId="67AD7EB3">
      <w:pPr>
        <w:pageBreakBefore w:val="0"/>
        <w:widowControl w:val="0"/>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color w:val="000000"/>
          <w:sz w:val="24"/>
          <w:szCs w:val="24"/>
          <w:highlight w:val="none"/>
        </w:rPr>
        <w:t xml:space="preserve">. </w:t>
      </w:r>
      <w:r>
        <w:rPr>
          <w:rFonts w:hint="eastAsia" w:ascii="仿宋" w:hAnsi="仿宋" w:eastAsia="仿宋" w:cs="仿宋"/>
          <w:b/>
          <w:color w:val="000000"/>
          <w:sz w:val="24"/>
          <w:szCs w:val="24"/>
          <w:highlight w:val="none"/>
        </w:rPr>
        <w:t>评标方法</w:t>
      </w:r>
    </w:p>
    <w:p w14:paraId="797A322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本项目评标方法为：综合评分法。</w:t>
      </w:r>
    </w:p>
    <w:bookmarkEnd w:id="430"/>
    <w:p w14:paraId="45E2B9EB">
      <w:pPr>
        <w:pageBreakBefore w:val="0"/>
        <w:widowControl w:val="0"/>
        <w:numPr>
          <w:ilvl w:val="0"/>
          <w:numId w:val="8"/>
        </w:numPr>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评标程序</w:t>
      </w:r>
    </w:p>
    <w:p w14:paraId="76A77ED1">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r>
        <w:rPr>
          <w:rFonts w:hint="eastAsia" w:ascii="仿宋" w:hAnsi="仿宋" w:eastAsia="仿宋" w:cs="仿宋"/>
          <w:color w:val="000000"/>
          <w:sz w:val="24"/>
          <w:szCs w:val="24"/>
          <w:highlight w:val="none"/>
          <w:lang w:val="en-US" w:eastAsia="zh-CN"/>
        </w:rPr>
        <w:t>资格审查</w:t>
      </w:r>
    </w:p>
    <w:p w14:paraId="27677480">
      <w:pPr>
        <w:spacing w:beforeAutospacing="0" w:afterAutospacing="0" w:line="3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《资格审查标准》</w:t>
      </w:r>
    </w:p>
    <w:tbl>
      <w:tblPr>
        <w:tblStyle w:val="25"/>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533"/>
        <w:gridCol w:w="6015"/>
        <w:gridCol w:w="602"/>
        <w:gridCol w:w="551"/>
      </w:tblGrid>
      <w:tr w14:paraId="6A7B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635" w:type="dxa"/>
            <w:vMerge w:val="restart"/>
            <w:noWrap w:val="0"/>
            <w:vAlign w:val="center"/>
          </w:tcPr>
          <w:p w14:paraId="7194B380">
            <w:pPr>
              <w:pStyle w:val="80"/>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项目</w:t>
            </w:r>
          </w:p>
        </w:tc>
        <w:tc>
          <w:tcPr>
            <w:tcW w:w="6548" w:type="dxa"/>
            <w:gridSpan w:val="2"/>
            <w:vMerge w:val="restart"/>
            <w:noWrap w:val="0"/>
            <w:vAlign w:val="center"/>
          </w:tcPr>
          <w:p w14:paraId="6515805A">
            <w:pPr>
              <w:pStyle w:val="80"/>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评   审   内   容</w:t>
            </w:r>
          </w:p>
        </w:tc>
        <w:tc>
          <w:tcPr>
            <w:tcW w:w="1153" w:type="dxa"/>
            <w:gridSpan w:val="2"/>
            <w:noWrap w:val="0"/>
            <w:vAlign w:val="center"/>
          </w:tcPr>
          <w:p w14:paraId="7F6B771E">
            <w:pPr>
              <w:pStyle w:val="80"/>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评审</w:t>
            </w:r>
          </w:p>
          <w:p w14:paraId="7D486A7F">
            <w:pPr>
              <w:pStyle w:val="80"/>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方法</w:t>
            </w:r>
          </w:p>
        </w:tc>
      </w:tr>
      <w:tr w14:paraId="66F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635" w:type="dxa"/>
            <w:vMerge w:val="continue"/>
            <w:noWrap w:val="0"/>
            <w:vAlign w:val="center"/>
          </w:tcPr>
          <w:p w14:paraId="7BCFF97E">
            <w:pPr>
              <w:widowControl/>
              <w:ind w:firstLine="480"/>
              <w:jc w:val="left"/>
              <w:rPr>
                <w:rFonts w:hint="eastAsia" w:ascii="仿宋" w:hAnsi="仿宋" w:eastAsia="仿宋" w:cs="仿宋"/>
                <w:color w:val="000000"/>
                <w:sz w:val="24"/>
                <w:highlight w:val="none"/>
              </w:rPr>
            </w:pPr>
          </w:p>
        </w:tc>
        <w:tc>
          <w:tcPr>
            <w:tcW w:w="6548" w:type="dxa"/>
            <w:gridSpan w:val="2"/>
            <w:vMerge w:val="continue"/>
            <w:noWrap w:val="0"/>
            <w:vAlign w:val="center"/>
          </w:tcPr>
          <w:p w14:paraId="3A173FC5">
            <w:pPr>
              <w:pStyle w:val="80"/>
              <w:jc w:val="center"/>
              <w:textAlignment w:val="center"/>
              <w:rPr>
                <w:rFonts w:hint="eastAsia" w:ascii="仿宋" w:hAnsi="仿宋" w:eastAsia="仿宋" w:cs="仿宋"/>
                <w:color w:val="000000"/>
                <w:highlight w:val="none"/>
              </w:rPr>
            </w:pPr>
          </w:p>
        </w:tc>
        <w:tc>
          <w:tcPr>
            <w:tcW w:w="602" w:type="dxa"/>
            <w:noWrap w:val="0"/>
            <w:vAlign w:val="center"/>
          </w:tcPr>
          <w:p w14:paraId="601D9650">
            <w:pPr>
              <w:pStyle w:val="80"/>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符合</w:t>
            </w:r>
          </w:p>
        </w:tc>
        <w:tc>
          <w:tcPr>
            <w:tcW w:w="551" w:type="dxa"/>
            <w:noWrap w:val="0"/>
            <w:vAlign w:val="center"/>
          </w:tcPr>
          <w:p w14:paraId="5F83D94A">
            <w:pPr>
              <w:pStyle w:val="80"/>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不符合</w:t>
            </w:r>
          </w:p>
        </w:tc>
      </w:tr>
      <w:tr w14:paraId="5053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7307C953">
            <w:pPr>
              <w:pStyle w:val="80"/>
              <w:jc w:val="center"/>
              <w:textAlignment w:val="center"/>
              <w:rPr>
                <w:rFonts w:hint="eastAsia" w:ascii="仿宋" w:hAnsi="仿宋" w:eastAsia="仿宋" w:cs="仿宋"/>
                <w:color w:val="000000"/>
                <w:highlight w:val="none"/>
              </w:rPr>
            </w:pPr>
          </w:p>
        </w:tc>
        <w:tc>
          <w:tcPr>
            <w:tcW w:w="533" w:type="dxa"/>
            <w:noWrap w:val="0"/>
            <w:vAlign w:val="center"/>
          </w:tcPr>
          <w:p w14:paraId="7D4010C6">
            <w:pPr>
              <w:keepNext w:val="0"/>
              <w:keepLines w:val="0"/>
              <w:widowControl/>
              <w:suppressLineNumbers w:val="0"/>
              <w:jc w:val="center"/>
              <w:textAlignment w:val="center"/>
              <w:rPr>
                <w:rFonts w:hint="eastAsia" w:ascii="仿宋" w:hAnsi="仿宋" w:eastAsia="仿宋" w:cs="仿宋"/>
                <w:color w:val="000000"/>
                <w:highlight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6015" w:type="dxa"/>
            <w:noWrap w:val="0"/>
            <w:vAlign w:val="center"/>
          </w:tcPr>
          <w:p w14:paraId="67FC0571">
            <w:pPr>
              <w:rPr>
                <w:rFonts w:hint="eastAsia" w:ascii="仿宋" w:hAnsi="仿宋" w:eastAsia="仿宋" w:cs="仿宋"/>
                <w:color w:val="000000"/>
                <w:sz w:val="24"/>
                <w:highlight w:val="none"/>
              </w:rPr>
            </w:pPr>
            <w:r>
              <w:rPr>
                <w:rFonts w:hint="eastAsia" w:ascii="仿宋" w:hAnsi="仿宋" w:eastAsia="仿宋" w:cs="仿宋"/>
                <w:color w:val="000000"/>
                <w:kern w:val="0"/>
                <w:sz w:val="24"/>
                <w:szCs w:val="24"/>
                <w:highlight w:val="none"/>
                <w:lang w:val="en-US" w:eastAsia="zh-CN" w:bidi="ar-SA"/>
              </w:rPr>
              <w:t>具有独立承担民事责任的能力；【法人或者其他组织投标需提供营业执照等证明文件，自然人投标需提供自然人的身份证明】</w:t>
            </w:r>
          </w:p>
        </w:tc>
        <w:tc>
          <w:tcPr>
            <w:tcW w:w="602" w:type="dxa"/>
            <w:noWrap w:val="0"/>
            <w:vAlign w:val="center"/>
          </w:tcPr>
          <w:p w14:paraId="41932073">
            <w:pPr>
              <w:pStyle w:val="80"/>
              <w:jc w:val="center"/>
              <w:textAlignment w:val="center"/>
              <w:rPr>
                <w:rFonts w:hint="eastAsia" w:ascii="仿宋" w:hAnsi="仿宋" w:eastAsia="仿宋" w:cs="仿宋"/>
                <w:color w:val="000000"/>
                <w:highlight w:val="none"/>
              </w:rPr>
            </w:pPr>
          </w:p>
        </w:tc>
        <w:tc>
          <w:tcPr>
            <w:tcW w:w="551" w:type="dxa"/>
            <w:noWrap w:val="0"/>
            <w:vAlign w:val="center"/>
          </w:tcPr>
          <w:p w14:paraId="7D427FEB">
            <w:pPr>
              <w:pStyle w:val="80"/>
              <w:jc w:val="center"/>
              <w:textAlignment w:val="center"/>
              <w:rPr>
                <w:rFonts w:hint="eastAsia" w:ascii="仿宋" w:hAnsi="仿宋" w:eastAsia="仿宋" w:cs="仿宋"/>
                <w:color w:val="000000"/>
                <w:highlight w:val="none"/>
              </w:rPr>
            </w:pPr>
          </w:p>
        </w:tc>
      </w:tr>
      <w:tr w14:paraId="0E9A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720DC320">
            <w:pPr>
              <w:pStyle w:val="80"/>
              <w:jc w:val="center"/>
              <w:textAlignment w:val="center"/>
              <w:rPr>
                <w:rFonts w:hint="eastAsia" w:ascii="仿宋" w:hAnsi="仿宋" w:eastAsia="仿宋" w:cs="仿宋"/>
                <w:color w:val="000000"/>
                <w:highlight w:val="none"/>
              </w:rPr>
            </w:pPr>
          </w:p>
        </w:tc>
        <w:tc>
          <w:tcPr>
            <w:tcW w:w="533" w:type="dxa"/>
            <w:noWrap w:val="0"/>
            <w:vAlign w:val="center"/>
          </w:tcPr>
          <w:p w14:paraId="293C09EA">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w:t>
            </w:r>
          </w:p>
        </w:tc>
        <w:tc>
          <w:tcPr>
            <w:tcW w:w="6015" w:type="dxa"/>
            <w:noWrap w:val="0"/>
            <w:vAlign w:val="center"/>
          </w:tcPr>
          <w:p w14:paraId="45EC4659">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具有良好的商业信誉和健全的财务会计制度；【须提供2024年度经第三方审计机构出具的财务报告（附防伪验证码），新成立企业提供银行出具的近1年内资信证明。】</w:t>
            </w:r>
          </w:p>
        </w:tc>
        <w:tc>
          <w:tcPr>
            <w:tcW w:w="602" w:type="dxa"/>
            <w:noWrap w:val="0"/>
            <w:vAlign w:val="center"/>
          </w:tcPr>
          <w:p w14:paraId="33DD9538">
            <w:pPr>
              <w:pStyle w:val="80"/>
              <w:jc w:val="center"/>
              <w:textAlignment w:val="center"/>
              <w:rPr>
                <w:rFonts w:hint="eastAsia" w:ascii="仿宋" w:hAnsi="仿宋" w:eastAsia="仿宋" w:cs="仿宋"/>
                <w:color w:val="000000"/>
                <w:highlight w:val="none"/>
              </w:rPr>
            </w:pPr>
          </w:p>
        </w:tc>
        <w:tc>
          <w:tcPr>
            <w:tcW w:w="551" w:type="dxa"/>
            <w:noWrap w:val="0"/>
            <w:vAlign w:val="center"/>
          </w:tcPr>
          <w:p w14:paraId="78E17CAA">
            <w:pPr>
              <w:pStyle w:val="80"/>
              <w:jc w:val="center"/>
              <w:textAlignment w:val="center"/>
              <w:rPr>
                <w:rFonts w:hint="eastAsia" w:ascii="仿宋" w:hAnsi="仿宋" w:eastAsia="仿宋" w:cs="仿宋"/>
                <w:color w:val="000000"/>
                <w:highlight w:val="none"/>
              </w:rPr>
            </w:pPr>
          </w:p>
        </w:tc>
      </w:tr>
      <w:tr w14:paraId="223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562E5BAE">
            <w:pPr>
              <w:pStyle w:val="80"/>
              <w:jc w:val="center"/>
              <w:textAlignment w:val="center"/>
              <w:rPr>
                <w:rFonts w:hint="eastAsia" w:ascii="仿宋" w:hAnsi="仿宋" w:eastAsia="仿宋" w:cs="仿宋"/>
                <w:color w:val="000000"/>
                <w:highlight w:val="none"/>
              </w:rPr>
            </w:pPr>
          </w:p>
        </w:tc>
        <w:tc>
          <w:tcPr>
            <w:tcW w:w="533" w:type="dxa"/>
            <w:noWrap w:val="0"/>
            <w:vAlign w:val="center"/>
          </w:tcPr>
          <w:p w14:paraId="3CEBD72A">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w:t>
            </w:r>
          </w:p>
        </w:tc>
        <w:tc>
          <w:tcPr>
            <w:tcW w:w="6015" w:type="dxa"/>
            <w:noWrap w:val="0"/>
            <w:vAlign w:val="center"/>
          </w:tcPr>
          <w:p w14:paraId="3161B2B0">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highlight w:val="none"/>
                <w:lang w:val="en-US" w:eastAsia="zh-CN"/>
              </w:rPr>
              <w:t>具有履行合同所必需的设备和专业技术能力；【</w:t>
            </w:r>
            <w:r>
              <w:rPr>
                <w:rFonts w:hint="eastAsia" w:ascii="仿宋" w:hAnsi="仿宋" w:eastAsia="仿宋" w:cs="仿宋"/>
                <w:color w:val="000000"/>
                <w:kern w:val="0"/>
                <w:sz w:val="24"/>
                <w:szCs w:val="24"/>
                <w:highlight w:val="none"/>
                <w:lang w:val="en-US" w:eastAsia="zh-CN" w:bidi="ar-SA"/>
              </w:rPr>
              <w:t>须提供承诺书</w:t>
            </w:r>
            <w:r>
              <w:rPr>
                <w:rFonts w:hint="eastAsia" w:ascii="仿宋" w:hAnsi="仿宋" w:eastAsia="仿宋" w:cs="仿宋"/>
                <w:sz w:val="24"/>
                <w:highlight w:val="none"/>
                <w:lang w:val="en-US" w:eastAsia="zh-CN"/>
              </w:rPr>
              <w:t>】</w:t>
            </w:r>
          </w:p>
        </w:tc>
        <w:tc>
          <w:tcPr>
            <w:tcW w:w="602" w:type="dxa"/>
            <w:noWrap w:val="0"/>
            <w:vAlign w:val="center"/>
          </w:tcPr>
          <w:p w14:paraId="3A0B94E9">
            <w:pPr>
              <w:pStyle w:val="80"/>
              <w:jc w:val="center"/>
              <w:textAlignment w:val="center"/>
              <w:rPr>
                <w:rFonts w:hint="eastAsia" w:ascii="仿宋" w:hAnsi="仿宋" w:eastAsia="仿宋" w:cs="仿宋"/>
                <w:color w:val="000000"/>
                <w:highlight w:val="none"/>
              </w:rPr>
            </w:pPr>
          </w:p>
        </w:tc>
        <w:tc>
          <w:tcPr>
            <w:tcW w:w="551" w:type="dxa"/>
            <w:noWrap w:val="0"/>
            <w:vAlign w:val="center"/>
          </w:tcPr>
          <w:p w14:paraId="3CB2A24B">
            <w:pPr>
              <w:pStyle w:val="80"/>
              <w:jc w:val="center"/>
              <w:textAlignment w:val="center"/>
              <w:rPr>
                <w:rFonts w:hint="eastAsia" w:ascii="仿宋" w:hAnsi="仿宋" w:eastAsia="仿宋" w:cs="仿宋"/>
                <w:color w:val="000000"/>
                <w:highlight w:val="none"/>
              </w:rPr>
            </w:pPr>
          </w:p>
        </w:tc>
      </w:tr>
      <w:tr w14:paraId="12D8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16BCCB04">
            <w:pPr>
              <w:pStyle w:val="80"/>
              <w:jc w:val="center"/>
              <w:textAlignment w:val="center"/>
              <w:rPr>
                <w:rFonts w:hint="eastAsia" w:ascii="仿宋" w:hAnsi="仿宋" w:eastAsia="仿宋" w:cs="仿宋"/>
                <w:color w:val="000000"/>
                <w:highlight w:val="none"/>
              </w:rPr>
            </w:pPr>
          </w:p>
        </w:tc>
        <w:tc>
          <w:tcPr>
            <w:tcW w:w="533" w:type="dxa"/>
            <w:noWrap w:val="0"/>
            <w:vAlign w:val="center"/>
          </w:tcPr>
          <w:p w14:paraId="3CAFFB46">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w:t>
            </w:r>
          </w:p>
        </w:tc>
        <w:tc>
          <w:tcPr>
            <w:tcW w:w="6015" w:type="dxa"/>
            <w:noWrap w:val="0"/>
            <w:vAlign w:val="center"/>
          </w:tcPr>
          <w:p w14:paraId="7F73813A">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依法缴纳税收和社会保障资金的良好记录；【须提供：①公司近12个月内（任意1个月）已依法缴纳税收的凭据；②公司近12个月内（任意1个月）已依法缴纳社会保险的凭据。（依法免税或不需要缴纳社会保障资金的供应商，应提供相应证明文件，</w:t>
            </w:r>
            <w:r>
              <w:rPr>
                <w:rFonts w:hint="default" w:ascii="仿宋" w:hAnsi="仿宋" w:eastAsia="仿宋" w:cs="仿宋"/>
                <w:sz w:val="24"/>
                <w:highlight w:val="none"/>
                <w:lang w:val="en-US" w:eastAsia="zh-CN"/>
              </w:rPr>
              <w:t>新成立企业（注册未满1</w:t>
            </w:r>
            <w:r>
              <w:rPr>
                <w:rFonts w:hint="eastAsia" w:ascii="仿宋" w:hAnsi="仿宋" w:eastAsia="仿宋" w:cs="仿宋"/>
                <w:sz w:val="24"/>
                <w:highlight w:val="none"/>
                <w:lang w:val="en-US" w:eastAsia="zh-CN"/>
              </w:rPr>
              <w:t>个月</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无需提供）】</w:t>
            </w:r>
          </w:p>
        </w:tc>
        <w:tc>
          <w:tcPr>
            <w:tcW w:w="602" w:type="dxa"/>
            <w:noWrap w:val="0"/>
            <w:vAlign w:val="center"/>
          </w:tcPr>
          <w:p w14:paraId="77BA5F48">
            <w:pPr>
              <w:pStyle w:val="80"/>
              <w:jc w:val="center"/>
              <w:textAlignment w:val="center"/>
              <w:rPr>
                <w:rFonts w:hint="eastAsia" w:ascii="仿宋" w:hAnsi="仿宋" w:eastAsia="仿宋" w:cs="仿宋"/>
                <w:color w:val="000000"/>
                <w:highlight w:val="none"/>
              </w:rPr>
            </w:pPr>
          </w:p>
        </w:tc>
        <w:tc>
          <w:tcPr>
            <w:tcW w:w="551" w:type="dxa"/>
            <w:noWrap w:val="0"/>
            <w:vAlign w:val="center"/>
          </w:tcPr>
          <w:p w14:paraId="3F22D272">
            <w:pPr>
              <w:pStyle w:val="80"/>
              <w:jc w:val="center"/>
              <w:textAlignment w:val="center"/>
              <w:rPr>
                <w:rFonts w:hint="eastAsia" w:ascii="仿宋" w:hAnsi="仿宋" w:eastAsia="仿宋" w:cs="仿宋"/>
                <w:color w:val="000000"/>
                <w:highlight w:val="none"/>
              </w:rPr>
            </w:pPr>
          </w:p>
        </w:tc>
      </w:tr>
      <w:tr w14:paraId="699E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5" w:type="dxa"/>
            <w:vMerge w:val="continue"/>
            <w:noWrap w:val="0"/>
            <w:vAlign w:val="center"/>
          </w:tcPr>
          <w:p w14:paraId="4AF808F7">
            <w:pPr>
              <w:pStyle w:val="80"/>
              <w:jc w:val="center"/>
              <w:textAlignment w:val="center"/>
              <w:rPr>
                <w:rFonts w:hint="eastAsia" w:ascii="仿宋" w:hAnsi="仿宋" w:eastAsia="仿宋" w:cs="仿宋"/>
                <w:color w:val="000000"/>
                <w:highlight w:val="none"/>
              </w:rPr>
            </w:pPr>
          </w:p>
        </w:tc>
        <w:tc>
          <w:tcPr>
            <w:tcW w:w="533" w:type="dxa"/>
            <w:noWrap w:val="0"/>
            <w:vAlign w:val="center"/>
          </w:tcPr>
          <w:p w14:paraId="1D6A5E1C">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w:t>
            </w:r>
          </w:p>
        </w:tc>
        <w:tc>
          <w:tcPr>
            <w:tcW w:w="6015" w:type="dxa"/>
            <w:noWrap w:val="0"/>
            <w:vAlign w:val="center"/>
          </w:tcPr>
          <w:p w14:paraId="24E9400F">
            <w:pPr>
              <w:rPr>
                <w:rFonts w:hint="eastAsia" w:ascii="仿宋" w:hAnsi="仿宋" w:eastAsia="仿宋" w:cs="仿宋"/>
                <w:sz w:val="24"/>
                <w:highlight w:val="none"/>
                <w:lang w:val="en-US" w:eastAsia="zh-CN"/>
              </w:rPr>
            </w:pPr>
            <w:r>
              <w:rPr>
                <w:rFonts w:hint="eastAsia" w:ascii="仿宋" w:hAnsi="仿宋" w:eastAsia="仿宋" w:cs="仿宋"/>
                <w:color w:val="000000"/>
                <w:kern w:val="0"/>
                <w:sz w:val="24"/>
                <w:szCs w:val="24"/>
                <w:highlight w:val="none"/>
                <w:lang w:val="en-US" w:eastAsia="zh-CN" w:bidi="ar-SA"/>
              </w:rPr>
              <w:t>参与投标的单位前三年内，在经营活动中没有重大违法记录；【</w:t>
            </w:r>
            <w:r>
              <w:rPr>
                <w:rFonts w:hint="eastAsia" w:ascii="仿宋" w:hAnsi="仿宋" w:eastAsia="仿宋" w:cs="仿宋"/>
                <w:color w:val="000000"/>
                <w:sz w:val="24"/>
                <w:highlight w:val="none"/>
              </w:rPr>
              <w:t>根据《财政部关于在政府采购活动中查询及使用信用记录有关问题的通知》（财库〔2016〕125号）规定，投标截止时间后，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须提供“信用中国”、“中国政府采购网”查询截图</w:t>
            </w:r>
            <w:r>
              <w:rPr>
                <w:rFonts w:hint="eastAsia" w:ascii="仿宋" w:hAnsi="仿宋" w:eastAsia="仿宋" w:cs="仿宋"/>
                <w:color w:val="000000"/>
                <w:kern w:val="0"/>
                <w:sz w:val="24"/>
                <w:szCs w:val="24"/>
                <w:highlight w:val="none"/>
                <w:lang w:val="en-US" w:eastAsia="zh-CN" w:bidi="ar-SA"/>
              </w:rPr>
              <w:t>】</w:t>
            </w:r>
          </w:p>
        </w:tc>
        <w:tc>
          <w:tcPr>
            <w:tcW w:w="602" w:type="dxa"/>
            <w:noWrap w:val="0"/>
            <w:vAlign w:val="center"/>
          </w:tcPr>
          <w:p w14:paraId="0BCA03D2">
            <w:pPr>
              <w:pStyle w:val="80"/>
              <w:jc w:val="center"/>
              <w:textAlignment w:val="center"/>
              <w:rPr>
                <w:rFonts w:hint="eastAsia" w:ascii="仿宋" w:hAnsi="仿宋" w:eastAsia="仿宋" w:cs="仿宋"/>
                <w:color w:val="000000"/>
                <w:highlight w:val="none"/>
              </w:rPr>
            </w:pPr>
          </w:p>
        </w:tc>
        <w:tc>
          <w:tcPr>
            <w:tcW w:w="551" w:type="dxa"/>
            <w:noWrap w:val="0"/>
            <w:vAlign w:val="center"/>
          </w:tcPr>
          <w:p w14:paraId="6AFA5445">
            <w:pPr>
              <w:pStyle w:val="80"/>
              <w:jc w:val="center"/>
              <w:textAlignment w:val="center"/>
              <w:rPr>
                <w:rFonts w:hint="eastAsia" w:ascii="仿宋" w:hAnsi="仿宋" w:eastAsia="仿宋" w:cs="仿宋"/>
                <w:color w:val="000000"/>
                <w:highlight w:val="none"/>
              </w:rPr>
            </w:pPr>
          </w:p>
        </w:tc>
      </w:tr>
      <w:tr w14:paraId="2975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3DD92919">
            <w:pPr>
              <w:pStyle w:val="80"/>
              <w:jc w:val="center"/>
              <w:textAlignment w:val="center"/>
              <w:rPr>
                <w:rFonts w:hint="eastAsia" w:ascii="仿宋" w:hAnsi="仿宋" w:eastAsia="仿宋" w:cs="仿宋"/>
                <w:color w:val="000000"/>
                <w:highlight w:val="none"/>
              </w:rPr>
            </w:pPr>
          </w:p>
        </w:tc>
        <w:tc>
          <w:tcPr>
            <w:tcW w:w="533" w:type="dxa"/>
            <w:noWrap w:val="0"/>
            <w:vAlign w:val="center"/>
          </w:tcPr>
          <w:p w14:paraId="1B7AB4D5">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6</w:t>
            </w:r>
          </w:p>
        </w:tc>
        <w:tc>
          <w:tcPr>
            <w:tcW w:w="6015" w:type="dxa"/>
            <w:noWrap w:val="0"/>
            <w:vAlign w:val="center"/>
          </w:tcPr>
          <w:p w14:paraId="22586E35">
            <w:pPr>
              <w:pStyle w:val="80"/>
              <w:numPr>
                <w:ilvl w:val="0"/>
                <w:numId w:val="0"/>
              </w:numPr>
              <w:ind w:left="0" w:leftChars="0" w:firstLine="0" w:firstLineChars="0"/>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法律、行政法规规定的其他条件。【须提供承诺书】</w:t>
            </w:r>
          </w:p>
        </w:tc>
        <w:tc>
          <w:tcPr>
            <w:tcW w:w="602" w:type="dxa"/>
            <w:noWrap w:val="0"/>
            <w:vAlign w:val="center"/>
          </w:tcPr>
          <w:p w14:paraId="1F448A13">
            <w:pPr>
              <w:pStyle w:val="80"/>
              <w:jc w:val="center"/>
              <w:textAlignment w:val="center"/>
              <w:rPr>
                <w:rFonts w:hint="eastAsia" w:ascii="仿宋" w:hAnsi="仿宋" w:eastAsia="仿宋" w:cs="仿宋"/>
                <w:color w:val="000000"/>
                <w:highlight w:val="none"/>
              </w:rPr>
            </w:pPr>
          </w:p>
        </w:tc>
        <w:tc>
          <w:tcPr>
            <w:tcW w:w="551" w:type="dxa"/>
            <w:noWrap w:val="0"/>
            <w:vAlign w:val="center"/>
          </w:tcPr>
          <w:p w14:paraId="2BA8BFF4">
            <w:pPr>
              <w:pStyle w:val="80"/>
              <w:jc w:val="center"/>
              <w:textAlignment w:val="center"/>
              <w:rPr>
                <w:rFonts w:hint="eastAsia" w:ascii="仿宋" w:hAnsi="仿宋" w:eastAsia="仿宋" w:cs="仿宋"/>
                <w:color w:val="000000"/>
                <w:highlight w:val="none"/>
              </w:rPr>
            </w:pPr>
          </w:p>
        </w:tc>
      </w:tr>
      <w:tr w14:paraId="4F0F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28B92F99">
            <w:pPr>
              <w:pStyle w:val="80"/>
              <w:jc w:val="center"/>
              <w:textAlignment w:val="center"/>
              <w:rPr>
                <w:rFonts w:hint="eastAsia" w:ascii="仿宋" w:hAnsi="仿宋" w:eastAsia="仿宋" w:cs="仿宋"/>
                <w:color w:val="000000"/>
                <w:highlight w:val="none"/>
              </w:rPr>
            </w:pPr>
          </w:p>
        </w:tc>
        <w:tc>
          <w:tcPr>
            <w:tcW w:w="533" w:type="dxa"/>
            <w:noWrap w:val="0"/>
            <w:vAlign w:val="center"/>
          </w:tcPr>
          <w:p w14:paraId="1D153716">
            <w:pPr>
              <w:keepNext w:val="0"/>
              <w:keepLines w:val="0"/>
              <w:widowControl/>
              <w:suppressLineNumbers w:val="0"/>
              <w:jc w:val="center"/>
              <w:textAlignment w:val="center"/>
              <w:rPr>
                <w:rFonts w:hint="eastAsia" w:ascii="仿宋" w:hAnsi="仿宋" w:eastAsia="仿宋" w:cs="仿宋"/>
                <w:color w:val="000000"/>
                <w:highlight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6015" w:type="dxa"/>
            <w:noWrap w:val="0"/>
            <w:vAlign w:val="center"/>
          </w:tcPr>
          <w:p w14:paraId="6AE01259">
            <w:pPr>
              <w:pStyle w:val="80"/>
              <w:numPr>
                <w:ilvl w:val="0"/>
                <w:numId w:val="0"/>
              </w:numPr>
              <w:ind w:left="0" w:leftChars="0" w:firstLine="0" w:firstLineChars="0"/>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其他说明：单位负责人为同一人或者存在直接控股、管理关系的不同供应商，不得参加同一合同项下的政府采购活动。【须提供承诺书或说明】</w:t>
            </w:r>
          </w:p>
        </w:tc>
        <w:tc>
          <w:tcPr>
            <w:tcW w:w="602" w:type="dxa"/>
            <w:noWrap w:val="0"/>
            <w:vAlign w:val="center"/>
          </w:tcPr>
          <w:p w14:paraId="50BE2734">
            <w:pPr>
              <w:pStyle w:val="80"/>
              <w:jc w:val="center"/>
              <w:textAlignment w:val="center"/>
              <w:rPr>
                <w:rFonts w:hint="eastAsia" w:ascii="仿宋" w:hAnsi="仿宋" w:eastAsia="仿宋" w:cs="仿宋"/>
                <w:color w:val="000000"/>
                <w:highlight w:val="none"/>
              </w:rPr>
            </w:pPr>
          </w:p>
        </w:tc>
        <w:tc>
          <w:tcPr>
            <w:tcW w:w="551" w:type="dxa"/>
            <w:noWrap w:val="0"/>
            <w:vAlign w:val="center"/>
          </w:tcPr>
          <w:p w14:paraId="56D6EF02">
            <w:pPr>
              <w:pStyle w:val="80"/>
              <w:jc w:val="center"/>
              <w:textAlignment w:val="center"/>
              <w:rPr>
                <w:rFonts w:hint="eastAsia" w:ascii="仿宋" w:hAnsi="仿宋" w:eastAsia="仿宋" w:cs="仿宋"/>
                <w:color w:val="000000"/>
                <w:highlight w:val="none"/>
              </w:rPr>
            </w:pPr>
          </w:p>
        </w:tc>
      </w:tr>
      <w:tr w14:paraId="29C8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35" w:type="dxa"/>
            <w:vMerge w:val="continue"/>
            <w:noWrap w:val="0"/>
            <w:vAlign w:val="center"/>
          </w:tcPr>
          <w:p w14:paraId="4A6C2E61">
            <w:pPr>
              <w:pStyle w:val="80"/>
              <w:jc w:val="center"/>
              <w:textAlignment w:val="center"/>
              <w:rPr>
                <w:rFonts w:hint="eastAsia" w:ascii="仿宋" w:hAnsi="仿宋" w:eastAsia="仿宋" w:cs="仿宋"/>
                <w:color w:val="000000"/>
                <w:highlight w:val="none"/>
              </w:rPr>
            </w:pPr>
          </w:p>
        </w:tc>
        <w:tc>
          <w:tcPr>
            <w:tcW w:w="533" w:type="dxa"/>
            <w:noWrap w:val="0"/>
            <w:vAlign w:val="center"/>
          </w:tcPr>
          <w:p w14:paraId="5112B719">
            <w:pPr>
              <w:keepNext w:val="0"/>
              <w:keepLines w:val="0"/>
              <w:widowControl/>
              <w:suppressLineNumbers w:val="0"/>
              <w:jc w:val="center"/>
              <w:textAlignment w:val="center"/>
              <w:rPr>
                <w:rFonts w:hint="eastAsia" w:ascii="仿宋" w:hAnsi="仿宋" w:eastAsia="仿宋" w:cs="仿宋"/>
                <w:color w:val="000000"/>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8</w:t>
            </w:r>
          </w:p>
        </w:tc>
        <w:tc>
          <w:tcPr>
            <w:tcW w:w="6015" w:type="dxa"/>
            <w:noWrap w:val="0"/>
            <w:vAlign w:val="center"/>
          </w:tcPr>
          <w:p w14:paraId="0F8BBC29">
            <w:pPr>
              <w:pStyle w:val="80"/>
              <w:numPr>
                <w:ilvl w:val="0"/>
                <w:numId w:val="0"/>
              </w:numPr>
              <w:ind w:left="0" w:leftChars="0" w:firstLine="0" w:firstLineChars="0"/>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落实政府采购政策需满足的资格要求：本项目非专门面向中小企业；</w:t>
            </w:r>
          </w:p>
        </w:tc>
        <w:tc>
          <w:tcPr>
            <w:tcW w:w="602" w:type="dxa"/>
            <w:noWrap w:val="0"/>
            <w:vAlign w:val="center"/>
          </w:tcPr>
          <w:p w14:paraId="52C3D20A">
            <w:pPr>
              <w:pStyle w:val="80"/>
              <w:jc w:val="center"/>
              <w:textAlignment w:val="center"/>
              <w:rPr>
                <w:rFonts w:hint="eastAsia" w:ascii="仿宋" w:hAnsi="仿宋" w:eastAsia="仿宋" w:cs="仿宋"/>
                <w:color w:val="000000"/>
                <w:highlight w:val="none"/>
              </w:rPr>
            </w:pPr>
          </w:p>
        </w:tc>
        <w:tc>
          <w:tcPr>
            <w:tcW w:w="551" w:type="dxa"/>
            <w:noWrap w:val="0"/>
            <w:vAlign w:val="center"/>
          </w:tcPr>
          <w:p w14:paraId="135EA391">
            <w:pPr>
              <w:pStyle w:val="80"/>
              <w:jc w:val="center"/>
              <w:textAlignment w:val="center"/>
              <w:rPr>
                <w:rFonts w:hint="eastAsia" w:ascii="仿宋" w:hAnsi="仿宋" w:eastAsia="仿宋" w:cs="仿宋"/>
                <w:color w:val="000000"/>
                <w:highlight w:val="none"/>
              </w:rPr>
            </w:pPr>
          </w:p>
        </w:tc>
      </w:tr>
      <w:tr w14:paraId="0DA7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35" w:type="dxa"/>
            <w:noWrap w:val="0"/>
            <w:vAlign w:val="center"/>
          </w:tcPr>
          <w:p w14:paraId="0BAAFC16">
            <w:pPr>
              <w:pStyle w:val="80"/>
              <w:jc w:val="center"/>
              <w:textAlignment w:val="center"/>
              <w:rPr>
                <w:rFonts w:hint="eastAsia" w:ascii="仿宋" w:hAnsi="仿宋" w:eastAsia="仿宋" w:cs="仿宋"/>
                <w:color w:val="000000"/>
                <w:highlight w:val="none"/>
              </w:rPr>
            </w:pPr>
          </w:p>
        </w:tc>
        <w:tc>
          <w:tcPr>
            <w:tcW w:w="533" w:type="dxa"/>
            <w:noWrap w:val="0"/>
            <w:vAlign w:val="center"/>
          </w:tcPr>
          <w:p w14:paraId="3346F5F1">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w:t>
            </w:r>
          </w:p>
        </w:tc>
        <w:tc>
          <w:tcPr>
            <w:tcW w:w="6015" w:type="dxa"/>
            <w:noWrap w:val="0"/>
            <w:vAlign w:val="center"/>
          </w:tcPr>
          <w:p w14:paraId="3804FA0C">
            <w:pPr>
              <w:pStyle w:val="80"/>
              <w:numPr>
                <w:ilvl w:val="0"/>
                <w:numId w:val="0"/>
              </w:numPr>
              <w:ind w:left="0" w:leftChars="0" w:firstLine="0" w:firstLineChars="0"/>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本项目的特定资格要求：供应商须具有《中华人民共和国特种设备检验检测机构核准证》，且证书在有效期内；</w:t>
            </w:r>
          </w:p>
        </w:tc>
        <w:tc>
          <w:tcPr>
            <w:tcW w:w="602" w:type="dxa"/>
            <w:noWrap w:val="0"/>
            <w:vAlign w:val="center"/>
          </w:tcPr>
          <w:p w14:paraId="0BE44D44">
            <w:pPr>
              <w:pStyle w:val="80"/>
              <w:jc w:val="center"/>
              <w:textAlignment w:val="center"/>
              <w:rPr>
                <w:rFonts w:hint="eastAsia" w:ascii="仿宋" w:hAnsi="仿宋" w:eastAsia="仿宋" w:cs="仿宋"/>
                <w:color w:val="000000"/>
                <w:highlight w:val="none"/>
              </w:rPr>
            </w:pPr>
          </w:p>
        </w:tc>
        <w:tc>
          <w:tcPr>
            <w:tcW w:w="551" w:type="dxa"/>
            <w:noWrap w:val="0"/>
            <w:vAlign w:val="center"/>
          </w:tcPr>
          <w:p w14:paraId="721D5CD6">
            <w:pPr>
              <w:pStyle w:val="80"/>
              <w:jc w:val="center"/>
              <w:textAlignment w:val="center"/>
              <w:rPr>
                <w:rFonts w:hint="eastAsia" w:ascii="仿宋" w:hAnsi="仿宋" w:eastAsia="仿宋" w:cs="仿宋"/>
                <w:color w:val="000000"/>
                <w:highlight w:val="none"/>
              </w:rPr>
            </w:pPr>
          </w:p>
        </w:tc>
      </w:tr>
      <w:tr w14:paraId="6403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8336" w:type="dxa"/>
            <w:gridSpan w:val="5"/>
            <w:noWrap w:val="0"/>
            <w:vAlign w:val="center"/>
          </w:tcPr>
          <w:p w14:paraId="17571B96">
            <w:pPr>
              <w:pStyle w:val="80"/>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备注：如果响应文件中有一项未通过上述审查标准，</w:t>
            </w:r>
            <w:r>
              <w:rPr>
                <w:rFonts w:hint="eastAsia" w:ascii="仿宋" w:hAnsi="仿宋" w:eastAsia="仿宋" w:cs="仿宋"/>
                <w:color w:val="000000"/>
                <w:sz w:val="24"/>
                <w:highlight w:val="none"/>
              </w:rPr>
              <w:t>采购人或采购代理机构</w:t>
            </w:r>
            <w:r>
              <w:rPr>
                <w:rFonts w:hint="eastAsia" w:ascii="仿宋" w:hAnsi="仿宋" w:eastAsia="仿宋" w:cs="仿宋"/>
                <w:color w:val="000000"/>
                <w:highlight w:val="none"/>
              </w:rPr>
              <w:t>将认定整个响应文件不响应</w:t>
            </w:r>
            <w:r>
              <w:rPr>
                <w:rFonts w:hint="eastAsia" w:ascii="仿宋" w:hAnsi="仿宋" w:eastAsia="仿宋" w:cs="仿宋"/>
                <w:color w:val="000000"/>
                <w:highlight w:val="none"/>
                <w:lang w:val="en-US" w:eastAsia="zh-CN"/>
              </w:rPr>
              <w:t>采购</w:t>
            </w:r>
            <w:r>
              <w:rPr>
                <w:rFonts w:hint="eastAsia" w:ascii="仿宋" w:hAnsi="仿宋" w:eastAsia="仿宋" w:cs="仿宋"/>
                <w:color w:val="000000"/>
                <w:highlight w:val="none"/>
              </w:rPr>
              <w:t>文件而予以无效处理，并且不允许供应商通过修改或撤销其不符合要求的差异或保留，使之成为具有响应性的投标。</w:t>
            </w:r>
          </w:p>
        </w:tc>
      </w:tr>
    </w:tbl>
    <w:p w14:paraId="02AE17C6">
      <w:pPr>
        <w:pStyle w:val="42"/>
        <w:numPr>
          <w:ilvl w:val="0"/>
          <w:numId w:val="0"/>
        </w:numPr>
        <w:rPr>
          <w:rFonts w:hint="eastAsia" w:ascii="仿宋" w:hAnsi="仿宋" w:eastAsia="仿宋" w:cs="仿宋"/>
          <w:sz w:val="24"/>
          <w:szCs w:val="24"/>
          <w:highlight w:val="none"/>
        </w:rPr>
      </w:pPr>
    </w:p>
    <w:p w14:paraId="6BD16DF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bookmarkStart w:id="431" w:name="_Toc217446099"/>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符合性检查。依据</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的规定，从</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的有效性、完整性和对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的响应程度进行审查，以确定是否对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的实质性要求作出响应。</w:t>
      </w:r>
      <w:r>
        <w:rPr>
          <w:rFonts w:hint="eastAsia" w:ascii="仿宋" w:hAnsi="仿宋" w:eastAsia="仿宋" w:cs="仿宋"/>
          <w:color w:val="000000"/>
          <w:sz w:val="24"/>
          <w:szCs w:val="24"/>
          <w:highlight w:val="none"/>
          <w:lang w:eastAsia="zh-CN"/>
        </w:rPr>
        <w:t>供应商响应文件</w:t>
      </w:r>
      <w:r>
        <w:rPr>
          <w:rFonts w:hint="eastAsia" w:ascii="仿宋" w:hAnsi="仿宋" w:eastAsia="仿宋" w:cs="仿宋"/>
          <w:color w:val="000000"/>
          <w:sz w:val="24"/>
          <w:szCs w:val="24"/>
          <w:highlight w:val="none"/>
        </w:rPr>
        <w:t>属于下列情况之一的，在符合性检查时按照无效投标处理：</w:t>
      </w:r>
    </w:p>
    <w:tbl>
      <w:tblPr>
        <w:tblStyle w:val="25"/>
        <w:tblW w:w="8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475"/>
        <w:gridCol w:w="5817"/>
        <w:gridCol w:w="752"/>
        <w:gridCol w:w="769"/>
      </w:tblGrid>
      <w:tr w14:paraId="51CF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7" w:hRule="atLeast"/>
        </w:trPr>
        <w:tc>
          <w:tcPr>
            <w:tcW w:w="526" w:type="dxa"/>
            <w:vMerge w:val="restart"/>
            <w:vAlign w:val="center"/>
          </w:tcPr>
          <w:p w14:paraId="1A6AAFF6">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项目</w:t>
            </w:r>
          </w:p>
        </w:tc>
        <w:tc>
          <w:tcPr>
            <w:tcW w:w="6292" w:type="dxa"/>
            <w:gridSpan w:val="2"/>
            <w:vMerge w:val="restart"/>
            <w:vAlign w:val="center"/>
          </w:tcPr>
          <w:p w14:paraId="438A0362">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评   审   内   容</w:t>
            </w:r>
          </w:p>
        </w:tc>
        <w:tc>
          <w:tcPr>
            <w:tcW w:w="1521" w:type="dxa"/>
            <w:gridSpan w:val="2"/>
            <w:vAlign w:val="center"/>
          </w:tcPr>
          <w:p w14:paraId="0D519C9F">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评审方法</w:t>
            </w:r>
          </w:p>
        </w:tc>
      </w:tr>
      <w:tr w14:paraId="2E3E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26" w:type="dxa"/>
            <w:vMerge w:val="continue"/>
            <w:vAlign w:val="center"/>
          </w:tcPr>
          <w:p w14:paraId="435BA43E">
            <w:pPr>
              <w:widowControl/>
              <w:spacing w:beforeAutospacing="0" w:afterAutospacing="0" w:line="240" w:lineRule="auto"/>
              <w:ind w:firstLine="480"/>
              <w:jc w:val="left"/>
              <w:rPr>
                <w:rFonts w:hint="eastAsia" w:ascii="仿宋" w:hAnsi="仿宋" w:eastAsia="仿宋" w:cs="仿宋"/>
                <w:color w:val="000000"/>
                <w:kern w:val="2"/>
                <w:sz w:val="24"/>
                <w:szCs w:val="24"/>
                <w:highlight w:val="none"/>
                <w:lang w:val="en-US" w:eastAsia="zh-CN" w:bidi="ar-SA"/>
              </w:rPr>
            </w:pPr>
          </w:p>
        </w:tc>
        <w:tc>
          <w:tcPr>
            <w:tcW w:w="6292" w:type="dxa"/>
            <w:gridSpan w:val="2"/>
            <w:vMerge w:val="continue"/>
            <w:vAlign w:val="center"/>
          </w:tcPr>
          <w:p w14:paraId="6917C6AE">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52" w:type="dxa"/>
            <w:vAlign w:val="center"/>
          </w:tcPr>
          <w:p w14:paraId="4524D490">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符合</w:t>
            </w:r>
          </w:p>
        </w:tc>
        <w:tc>
          <w:tcPr>
            <w:tcW w:w="769" w:type="dxa"/>
            <w:vAlign w:val="center"/>
          </w:tcPr>
          <w:p w14:paraId="6D63485B">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不符合</w:t>
            </w:r>
          </w:p>
        </w:tc>
      </w:tr>
      <w:tr w14:paraId="4613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7D3118A9">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5555F39">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5817" w:type="dxa"/>
            <w:vAlign w:val="center"/>
          </w:tcPr>
          <w:p w14:paraId="2CBBF8C4">
            <w:pPr>
              <w:pStyle w:val="80"/>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按照磋商文件规定和要求加密、签章;</w:t>
            </w:r>
          </w:p>
        </w:tc>
        <w:tc>
          <w:tcPr>
            <w:tcW w:w="752" w:type="dxa"/>
            <w:vAlign w:val="center"/>
          </w:tcPr>
          <w:p w14:paraId="7B171935">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4CB05484">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r>
      <w:tr w14:paraId="2482F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6" w:type="dxa"/>
            <w:vMerge w:val="continue"/>
            <w:vAlign w:val="center"/>
          </w:tcPr>
          <w:p w14:paraId="3E0F23AF">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2329AED1">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5817" w:type="dxa"/>
            <w:vAlign w:val="center"/>
          </w:tcPr>
          <w:p w14:paraId="556F15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按照磋商文件规定交纳投标保证金</w:t>
            </w:r>
            <w:r>
              <w:rPr>
                <w:rFonts w:hint="eastAsia" w:ascii="仿宋" w:hAnsi="仿宋" w:eastAsia="仿宋" w:cs="仿宋"/>
                <w:kern w:val="0"/>
                <w:sz w:val="24"/>
                <w:szCs w:val="24"/>
                <w:highlight w:val="none"/>
                <w:lang w:val="en-US" w:eastAsia="zh-CN" w:bidi="ar"/>
              </w:rPr>
              <w:t>；</w:t>
            </w:r>
          </w:p>
        </w:tc>
        <w:tc>
          <w:tcPr>
            <w:tcW w:w="752" w:type="dxa"/>
            <w:vAlign w:val="center"/>
          </w:tcPr>
          <w:p w14:paraId="55D5DAE8">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5D2896E2">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r>
      <w:tr w14:paraId="53530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24D3E3FF">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51D4D21D">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5817" w:type="dxa"/>
            <w:vAlign w:val="center"/>
          </w:tcPr>
          <w:p w14:paraId="765E1258">
            <w:pPr>
              <w:pStyle w:val="80"/>
              <w:ind w:firstLine="0" w:firstLineChars="0"/>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投标报价不</w:t>
            </w:r>
            <w:r>
              <w:rPr>
                <w:rFonts w:hint="eastAsia" w:ascii="仿宋" w:hAnsi="仿宋" w:eastAsia="仿宋" w:cs="仿宋"/>
                <w:sz w:val="24"/>
                <w:szCs w:val="24"/>
                <w:highlight w:val="none"/>
                <w:lang w:val="en-US" w:eastAsia="zh-CN"/>
              </w:rPr>
              <w:t>得</w:t>
            </w:r>
            <w:r>
              <w:rPr>
                <w:rFonts w:hint="eastAsia" w:ascii="仿宋" w:hAnsi="仿宋" w:eastAsia="仿宋" w:cs="仿宋"/>
                <w:sz w:val="24"/>
                <w:szCs w:val="24"/>
                <w:highlight w:val="none"/>
              </w:rPr>
              <w:t>高于</w:t>
            </w:r>
            <w:r>
              <w:rPr>
                <w:rFonts w:hint="eastAsia" w:ascii="仿宋" w:hAnsi="仿宋" w:eastAsia="仿宋" w:cs="仿宋"/>
                <w:sz w:val="24"/>
                <w:szCs w:val="24"/>
                <w:highlight w:val="none"/>
                <w:lang w:val="en-US" w:eastAsia="zh-CN"/>
              </w:rPr>
              <w:t>各标项</w:t>
            </w:r>
            <w:r>
              <w:rPr>
                <w:rFonts w:hint="eastAsia" w:ascii="仿宋" w:hAnsi="仿宋" w:eastAsia="仿宋" w:cs="仿宋"/>
                <w:sz w:val="24"/>
                <w:szCs w:val="24"/>
                <w:highlight w:val="none"/>
              </w:rPr>
              <w:t>设定的</w:t>
            </w:r>
            <w:r>
              <w:rPr>
                <w:rFonts w:hint="eastAsia" w:ascii="仿宋" w:hAnsi="仿宋" w:eastAsia="仿宋" w:cs="仿宋"/>
                <w:color w:val="000000"/>
                <w:kern w:val="2"/>
                <w:sz w:val="24"/>
                <w:szCs w:val="24"/>
                <w:highlight w:val="none"/>
                <w:lang w:val="en-US" w:eastAsia="zh-CN" w:bidi="ar-SA"/>
              </w:rPr>
              <w:t>最高限价；</w:t>
            </w:r>
          </w:p>
        </w:tc>
        <w:tc>
          <w:tcPr>
            <w:tcW w:w="752" w:type="dxa"/>
            <w:vAlign w:val="center"/>
          </w:tcPr>
          <w:p w14:paraId="79C69F90">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793343DA">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r>
      <w:tr w14:paraId="795F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451BF47F">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16A9F11">
            <w:pPr>
              <w:pStyle w:val="80"/>
              <w:ind w:firstLine="0" w:firstLineChars="0"/>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5817" w:type="dxa"/>
            <w:vAlign w:val="center"/>
          </w:tcPr>
          <w:p w14:paraId="560C375D">
            <w:pPr>
              <w:pStyle w:val="80"/>
              <w:ind w:firstLine="0" w:firstLineChars="0"/>
              <w:rPr>
                <w:rFonts w:hint="eastAsia" w:ascii="仿宋" w:hAnsi="仿宋" w:eastAsia="仿宋" w:cs="仿宋"/>
                <w:sz w:val="24"/>
                <w:szCs w:val="24"/>
                <w:highlight w:val="none"/>
              </w:rPr>
            </w:pPr>
            <w:r>
              <w:rPr>
                <w:rFonts w:hint="eastAsia" w:ascii="仿宋" w:hAnsi="仿宋" w:eastAsia="仿宋" w:cs="仿宋"/>
                <w:color w:val="000000"/>
                <w:highlight w:val="none"/>
              </w:rPr>
              <w:t>报价合理，或</w:t>
            </w:r>
            <w:r>
              <w:rPr>
                <w:rFonts w:hint="eastAsia" w:ascii="仿宋" w:hAnsi="仿宋" w:eastAsia="仿宋" w:cs="仿宋"/>
                <w:color w:val="000000"/>
                <w:highlight w:val="none"/>
                <w:lang w:eastAsia="zh-CN"/>
              </w:rPr>
              <w:t>供应商</w:t>
            </w:r>
            <w:r>
              <w:rPr>
                <w:rFonts w:hint="eastAsia" w:ascii="仿宋" w:hAnsi="仿宋" w:eastAsia="仿宋" w:cs="仿宋"/>
                <w:color w:val="000000"/>
                <w:highlight w:val="none"/>
              </w:rPr>
              <w:t>的报价明显低于其他通过符合性审查</w:t>
            </w:r>
            <w:r>
              <w:rPr>
                <w:rFonts w:hint="eastAsia" w:ascii="仿宋" w:hAnsi="仿宋" w:eastAsia="仿宋" w:cs="仿宋"/>
                <w:color w:val="000000"/>
                <w:highlight w:val="none"/>
                <w:lang w:eastAsia="zh-CN"/>
              </w:rPr>
              <w:t>供应商</w:t>
            </w:r>
            <w:r>
              <w:rPr>
                <w:rFonts w:hint="eastAsia" w:ascii="仿宋" w:hAnsi="仿宋" w:eastAsia="仿宋" w:cs="仿宋"/>
                <w:color w:val="000000"/>
                <w:highlight w:val="none"/>
              </w:rPr>
              <w:t>的报价，有可能影响产品质量或者不能诚信履约的，能够应评标委员会要求在规定时间内证明其报价合理性的</w:t>
            </w:r>
            <w:r>
              <w:rPr>
                <w:rFonts w:hint="eastAsia" w:ascii="仿宋" w:hAnsi="仿宋" w:eastAsia="仿宋" w:cs="仿宋"/>
                <w:color w:val="000000"/>
                <w:highlight w:val="none"/>
                <w:lang w:eastAsia="zh-CN"/>
              </w:rPr>
              <w:t>；</w:t>
            </w:r>
          </w:p>
        </w:tc>
        <w:tc>
          <w:tcPr>
            <w:tcW w:w="752" w:type="dxa"/>
            <w:vAlign w:val="center"/>
          </w:tcPr>
          <w:p w14:paraId="1D73B8F8">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7DF1C282">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r>
      <w:tr w14:paraId="4E30E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1DADF978">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8CBC629">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5817" w:type="dxa"/>
            <w:vAlign w:val="center"/>
          </w:tcPr>
          <w:p w14:paraId="3217E9BE">
            <w:pPr>
              <w:pStyle w:val="80"/>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投标有效期、服务期符合磋商文件规定期限；</w:t>
            </w:r>
          </w:p>
        </w:tc>
        <w:tc>
          <w:tcPr>
            <w:tcW w:w="752" w:type="dxa"/>
            <w:vAlign w:val="center"/>
          </w:tcPr>
          <w:p w14:paraId="4DAFC3A7">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1F14897C">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r>
      <w:tr w14:paraId="2380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26" w:type="dxa"/>
            <w:vMerge w:val="continue"/>
            <w:vAlign w:val="center"/>
          </w:tcPr>
          <w:p w14:paraId="1DEFDD63">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CBCF482">
            <w:pPr>
              <w:pStyle w:val="80"/>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5817" w:type="dxa"/>
            <w:vAlign w:val="center"/>
          </w:tcPr>
          <w:p w14:paraId="53EEF2D0">
            <w:pPr>
              <w:pStyle w:val="80"/>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按照磋商文件规定的格式要求编制响应文件，实质性响应磋商文件内容；</w:t>
            </w:r>
          </w:p>
        </w:tc>
        <w:tc>
          <w:tcPr>
            <w:tcW w:w="752" w:type="dxa"/>
            <w:vAlign w:val="center"/>
          </w:tcPr>
          <w:p w14:paraId="61EA3B73">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0E0658FC">
            <w:pPr>
              <w:pStyle w:val="80"/>
              <w:ind w:firstLine="0" w:firstLineChars="0"/>
              <w:jc w:val="center"/>
              <w:rPr>
                <w:rFonts w:hint="eastAsia" w:ascii="仿宋" w:hAnsi="仿宋" w:eastAsia="仿宋" w:cs="仿宋"/>
                <w:color w:val="000000"/>
                <w:kern w:val="2"/>
                <w:sz w:val="24"/>
                <w:szCs w:val="24"/>
                <w:highlight w:val="none"/>
                <w:lang w:val="en-US" w:eastAsia="zh-CN" w:bidi="ar-SA"/>
              </w:rPr>
            </w:pPr>
          </w:p>
        </w:tc>
      </w:tr>
      <w:tr w14:paraId="36E0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8339" w:type="dxa"/>
            <w:gridSpan w:val="5"/>
            <w:vAlign w:val="center"/>
          </w:tcPr>
          <w:p w14:paraId="0CAD72DA">
            <w:pPr>
              <w:pStyle w:val="80"/>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14:paraId="4B59991F">
      <w:pPr>
        <w:pStyle w:val="45"/>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符合性检查过程中，如果出现</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成员意见不一致的情况，按照少数服从多数的原则确定，但不得违背政府采购基本原则和</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w:t>
      </w:r>
    </w:p>
    <w:p w14:paraId="29FE5298">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bookmarkStart w:id="432" w:name="_Toc217446104"/>
      <w:bookmarkStart w:id="433" w:name="_Toc183582287"/>
      <w:bookmarkStart w:id="434" w:name="_Toc183682422"/>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澄清有关问题。对</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中含义不明确、同类问题表述不一致或者有明显文字和计算错误的内容，</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可以书面形式（应当由</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lang w:val="en-US" w:eastAsia="zh-CN"/>
        </w:rPr>
        <w:t>成员</w:t>
      </w:r>
      <w:r>
        <w:rPr>
          <w:rFonts w:hint="eastAsia" w:ascii="仿宋" w:hAnsi="仿宋" w:eastAsia="仿宋" w:cs="仿宋"/>
          <w:color w:val="000000"/>
          <w:sz w:val="24"/>
          <w:szCs w:val="24"/>
          <w:highlight w:val="none"/>
        </w:rPr>
        <w:t>签字）要求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作出必要的澄清、说明或者纠正。</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的澄清、说明或者补正应当采用书面形式，由其授权的代表签字，并不得超出</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的范围或者改变</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的实质性内容。</w:t>
      </w:r>
    </w:p>
    <w:bookmarkEnd w:id="432"/>
    <w:bookmarkEnd w:id="433"/>
    <w:bookmarkEnd w:id="434"/>
    <w:p w14:paraId="3E0ABA1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4磋商。</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lang w:val="en-US" w:eastAsia="zh-CN"/>
        </w:rPr>
        <w:t>所有成员按响应文件递交逆顺序集中与通过符合性检查的单一供应商分别进行磋商，并给予所有通过符合性检查的供应商平等的磋商机会。</w:t>
      </w:r>
    </w:p>
    <w:p w14:paraId="07E6374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3.4.1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A0EEC8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3.4.2磋商文件不能够详细列明采购标的的技术、服务要求的，须经磋商由供应商提供的最终供货方案或解决方案的，磋商结束后，磋商小组应当按照少数服从多数的原则投票推荐3家以上供应商的供货方案或者解决方案，并要求其在规定时间内提交最后报价。最后报价是供应商响应文件的有效组成部分。</w:t>
      </w:r>
    </w:p>
    <w:p w14:paraId="11A750A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5比较、评价。</w:t>
      </w:r>
      <w:r>
        <w:rPr>
          <w:rFonts w:hint="eastAsia" w:ascii="仿宋" w:hAnsi="仿宋" w:eastAsia="仿宋" w:cs="仿宋"/>
          <w:color w:val="000000"/>
          <w:sz w:val="24"/>
          <w:szCs w:val="24"/>
          <w:highlight w:val="none"/>
        </w:rPr>
        <w:t>经磋商确定最终采购需求和提交最后报价的供应商后，由磋商小组采用综合评分法对提交最后报价的供应商的响应文件和最后报价进行综合评分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并</w:t>
      </w:r>
      <w:r>
        <w:rPr>
          <w:rFonts w:hint="eastAsia" w:ascii="仿宋" w:hAnsi="仿宋" w:eastAsia="仿宋" w:cs="仿宋"/>
          <w:color w:val="000000"/>
          <w:sz w:val="24"/>
          <w:szCs w:val="24"/>
          <w:highlight w:val="none"/>
        </w:rPr>
        <w:t>推荐</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候选供应商名单</w:t>
      </w:r>
      <w:r>
        <w:rPr>
          <w:rFonts w:hint="eastAsia" w:ascii="仿宋" w:hAnsi="仿宋" w:eastAsia="仿宋" w:cs="仿宋"/>
          <w:color w:val="000000"/>
          <w:sz w:val="24"/>
          <w:szCs w:val="24"/>
          <w:highlight w:val="none"/>
          <w:lang w:eastAsia="zh-CN"/>
        </w:rPr>
        <w:t>。</w:t>
      </w:r>
    </w:p>
    <w:p w14:paraId="2F9D8DEB">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本项目</w:t>
      </w:r>
      <w:r>
        <w:rPr>
          <w:rFonts w:hint="eastAsia" w:ascii="仿宋" w:hAnsi="仿宋" w:eastAsia="仿宋" w:cs="仿宋"/>
          <w:color w:val="000000"/>
          <w:sz w:val="24"/>
          <w:szCs w:val="24"/>
          <w:highlight w:val="none"/>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highlight w:val="none"/>
          <w:lang w:eastAsia="zh-CN"/>
        </w:rPr>
        <w:t>排序</w:t>
      </w:r>
      <w:r>
        <w:rPr>
          <w:rFonts w:hint="eastAsia" w:ascii="仿宋" w:hAnsi="仿宋" w:eastAsia="仿宋" w:cs="仿宋"/>
          <w:color w:val="000000"/>
          <w:sz w:val="24"/>
          <w:szCs w:val="24"/>
          <w:highlight w:val="none"/>
        </w:rPr>
        <w:t>并列。</w:t>
      </w:r>
    </w:p>
    <w:p w14:paraId="77BDCDFB">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编写评标报告。评标报告是</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根据全体评标成员签字的原始评标记录和评标结果编写的报告，其主要内容包括：</w:t>
      </w:r>
    </w:p>
    <w:p w14:paraId="6761D50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项目概况</w:t>
      </w:r>
      <w:r>
        <w:rPr>
          <w:rFonts w:hint="eastAsia" w:ascii="仿宋" w:hAnsi="仿宋" w:eastAsia="仿宋" w:cs="仿宋"/>
          <w:color w:val="000000"/>
          <w:sz w:val="24"/>
          <w:szCs w:val="24"/>
          <w:highlight w:val="none"/>
        </w:rPr>
        <w:t>、开标日期和地点；</w:t>
      </w:r>
    </w:p>
    <w:p w14:paraId="7A476EE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（2）购买</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名单和</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成员名单；</w:t>
      </w:r>
    </w:p>
    <w:p w14:paraId="1BBE3F5C">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（3）评标方法和标准；</w:t>
      </w:r>
    </w:p>
    <w:p w14:paraId="3A2D7D93">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（4）开标记录和评标情况及说明，包括投标无效</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名单及原因；</w:t>
      </w:r>
    </w:p>
    <w:p w14:paraId="4282A8D1">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（5）评标结果和</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候选供应商排序</w:t>
      </w:r>
      <w:r>
        <w:rPr>
          <w:rFonts w:hint="eastAsia" w:ascii="仿宋" w:hAnsi="仿宋" w:eastAsia="仿宋" w:cs="仿宋"/>
          <w:color w:val="000000"/>
          <w:sz w:val="24"/>
          <w:szCs w:val="24"/>
          <w:highlight w:val="none"/>
          <w:lang w:eastAsia="zh-CN"/>
        </w:rPr>
        <w:t>。</w:t>
      </w:r>
    </w:p>
    <w:p w14:paraId="4004EFD7">
      <w:pPr>
        <w:pStyle w:val="33"/>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highlight w:val="none"/>
        </w:rPr>
      </w:pPr>
      <w:bookmarkStart w:id="435" w:name="_Toc217446103"/>
      <w:bookmarkEnd w:id="435"/>
      <w:r>
        <w:rPr>
          <w:rFonts w:hint="eastAsia" w:ascii="仿宋" w:hAnsi="仿宋" w:eastAsia="仿宋" w:cs="仿宋"/>
          <w:color w:val="000000"/>
          <w:sz w:val="24"/>
          <w:szCs w:val="24"/>
          <w:highlight w:val="none"/>
        </w:rPr>
        <w:t>4. 评标细则及标准</w:t>
      </w:r>
    </w:p>
    <w:p w14:paraId="7988D50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4.1 </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只对通过</w:t>
      </w:r>
      <w:r>
        <w:rPr>
          <w:rFonts w:hint="eastAsia" w:ascii="仿宋" w:hAnsi="仿宋" w:eastAsia="仿宋" w:cs="仿宋"/>
          <w:color w:val="000000"/>
          <w:sz w:val="24"/>
          <w:szCs w:val="24"/>
          <w:highlight w:val="none"/>
          <w:lang w:eastAsia="zh-CN"/>
        </w:rPr>
        <w:t>符合性检查</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的要求采用相同的评标程序、评分办法及标准进行评价和比较。</w:t>
      </w:r>
    </w:p>
    <w:p w14:paraId="1701930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 本次综合评分的因素是：价格、服务、信誉、业绩、对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的响应程度和（如涉及）节能、环境标志产品及</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规范性等。</w:t>
      </w:r>
    </w:p>
    <w:p w14:paraId="172FD6A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 除价格因素外，</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成员应依据</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规定的评分标准和方法独立对其他因素进行比较打分。</w:t>
      </w:r>
    </w:p>
    <w:p w14:paraId="1B0B7F90">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 在评标过程中，</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有下列情况之一，</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成员应当按照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规定的非实质性偏离进行扣分：</w:t>
      </w:r>
    </w:p>
    <w:p w14:paraId="0216EB0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（1）文字表述的内容含义不明确，或者同类问题表述不一致，或者有明显文字和计算错误，或者提供的技术信息和数据资料不完整，</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拒不或在规定的时间内没有进行澄清、说明或补正或澄清、说明、补正的内容也不能说明问题的；</w:t>
      </w:r>
    </w:p>
    <w:p w14:paraId="7DE45B4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未编制目录、页码；</w:t>
      </w:r>
    </w:p>
    <w:p w14:paraId="4083E8A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（3）认定的与</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第五章规定的技术、商务和其他规定要求不符的非实质性偏离</w:t>
      </w:r>
    </w:p>
    <w:p w14:paraId="03BC4A6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（4）认定的其他非实质性偏离。</w:t>
      </w:r>
    </w:p>
    <w:p w14:paraId="3B8BE1E5">
      <w:pPr>
        <w:pStyle w:val="45"/>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4.5综合评分明细表</w:t>
      </w:r>
    </w:p>
    <w:p w14:paraId="0EAAE6CC">
      <w:pPr>
        <w:pStyle w:val="45"/>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4.5.1综合评分明细表的制定以科学合理、降低</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自由裁量权为原则</w:t>
      </w:r>
      <w:r>
        <w:rPr>
          <w:rFonts w:hint="eastAsia" w:ascii="仿宋" w:hAnsi="仿宋" w:eastAsia="仿宋" w:cs="仿宋"/>
          <w:color w:val="000000"/>
          <w:sz w:val="24"/>
          <w:szCs w:val="24"/>
          <w:highlight w:val="none"/>
          <w:lang w:eastAsia="zh-CN"/>
        </w:rPr>
        <w:t>。</w:t>
      </w:r>
    </w:p>
    <w:p w14:paraId="4D84C81E">
      <w:pPr>
        <w:pStyle w:val="45"/>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r>
        <w:rPr>
          <w:rFonts w:hint="eastAsia" w:ascii="仿宋" w:hAnsi="仿宋" w:eastAsia="仿宋" w:cs="仿宋"/>
          <w:color w:val="000000"/>
          <w:sz w:val="24"/>
          <w:szCs w:val="24"/>
          <w:highlight w:val="none"/>
          <w:lang w:val="en-US" w:eastAsia="zh-CN"/>
        </w:rPr>
        <w:t>2磋商小组将按照下述评分标准对通过符合性检查的响应文件进行详细评审，供应商评审得分等于所有评委评分的算术平均值，结果保留两位小数。</w:t>
      </w:r>
    </w:p>
    <w:p w14:paraId="6EA0B28A">
      <w:pPr>
        <w:pStyle w:val="45"/>
        <w:pageBreakBefore w:val="0"/>
        <w:widowControl w:val="0"/>
        <w:tabs>
          <w:tab w:val="left" w:pos="600"/>
        </w:tabs>
        <w:kinsoku/>
        <w:wordWrap/>
        <w:overflowPunct/>
        <w:topLinePunct w:val="0"/>
        <w:autoSpaceDE/>
        <w:autoSpaceDN/>
        <w:bidi w:val="0"/>
        <w:snapToGrid/>
        <w:spacing w:beforeAutospacing="0" w:afterAutospacing="0"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评标因素权重表：</w:t>
      </w:r>
    </w:p>
    <w:tbl>
      <w:tblPr>
        <w:tblStyle w:val="25"/>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6"/>
        <w:gridCol w:w="2108"/>
        <w:gridCol w:w="2393"/>
        <w:gridCol w:w="2099"/>
      </w:tblGrid>
      <w:tr w14:paraId="152F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716" w:type="dxa"/>
            <w:vAlign w:val="center"/>
          </w:tcPr>
          <w:p w14:paraId="14CD23A9">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08" w:type="dxa"/>
            <w:vAlign w:val="center"/>
          </w:tcPr>
          <w:p w14:paraId="6777A7D4">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93" w:type="dxa"/>
            <w:vAlign w:val="center"/>
          </w:tcPr>
          <w:p w14:paraId="4E2B5560">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099" w:type="dxa"/>
            <w:vAlign w:val="center"/>
          </w:tcPr>
          <w:p w14:paraId="721E63EC">
            <w:pPr>
              <w:spacing w:beforeAutospacing="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14:paraId="6767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16" w:type="dxa"/>
            <w:vAlign w:val="center"/>
          </w:tcPr>
          <w:p w14:paraId="0D7DA70F">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评标因素</w:t>
            </w:r>
          </w:p>
        </w:tc>
        <w:tc>
          <w:tcPr>
            <w:tcW w:w="2108" w:type="dxa"/>
            <w:vAlign w:val="center"/>
          </w:tcPr>
          <w:p w14:paraId="23B4CFC0">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2393" w:type="dxa"/>
            <w:vAlign w:val="center"/>
          </w:tcPr>
          <w:p w14:paraId="7F16513C">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部分</w:t>
            </w:r>
          </w:p>
        </w:tc>
        <w:tc>
          <w:tcPr>
            <w:tcW w:w="2099" w:type="dxa"/>
            <w:vAlign w:val="center"/>
          </w:tcPr>
          <w:p w14:paraId="25827412">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r>
      <w:tr w14:paraId="05F0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6" w:type="dxa"/>
            <w:vAlign w:val="center"/>
          </w:tcPr>
          <w:p w14:paraId="0D0F71A5">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权重</w:t>
            </w:r>
          </w:p>
        </w:tc>
        <w:tc>
          <w:tcPr>
            <w:tcW w:w="2108" w:type="dxa"/>
            <w:vAlign w:val="center"/>
          </w:tcPr>
          <w:p w14:paraId="0BA46E77">
            <w:pPr>
              <w:spacing w:beforeAutospacing="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tc>
        <w:tc>
          <w:tcPr>
            <w:tcW w:w="2393" w:type="dxa"/>
            <w:vAlign w:val="center"/>
          </w:tcPr>
          <w:p w14:paraId="00C7E6C5">
            <w:pPr>
              <w:spacing w:beforeAutospacing="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w:t>
            </w:r>
          </w:p>
        </w:tc>
        <w:tc>
          <w:tcPr>
            <w:tcW w:w="2099" w:type="dxa"/>
            <w:vAlign w:val="center"/>
          </w:tcPr>
          <w:p w14:paraId="0764AECF">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1C950D1A">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标项一：</w:t>
      </w:r>
      <w:r>
        <w:rPr>
          <w:rFonts w:hint="eastAsia" w:ascii="仿宋" w:hAnsi="仿宋" w:eastAsia="仿宋" w:cs="仿宋"/>
          <w:b/>
          <w:bCs/>
          <w:sz w:val="24"/>
          <w:highlight w:val="none"/>
        </w:rPr>
        <w:t>技术、商务评分标准（</w:t>
      </w:r>
      <w:r>
        <w:rPr>
          <w:rFonts w:hint="eastAsia" w:ascii="仿宋" w:hAnsi="仿宋" w:eastAsia="仿宋" w:cs="仿宋"/>
          <w:b/>
          <w:spacing w:val="-2"/>
          <w:sz w:val="24"/>
          <w:highlight w:val="none"/>
        </w:rPr>
        <w:t>占总分值的</w:t>
      </w:r>
      <w:r>
        <w:rPr>
          <w:rFonts w:hint="eastAsia" w:ascii="仿宋" w:hAnsi="仿宋" w:eastAsia="仿宋" w:cs="仿宋"/>
          <w:b/>
          <w:spacing w:val="-2"/>
          <w:sz w:val="24"/>
          <w:highlight w:val="none"/>
          <w:lang w:val="en-US" w:eastAsia="zh-CN"/>
        </w:rPr>
        <w:t>9</w:t>
      </w:r>
      <w:r>
        <w:rPr>
          <w:rFonts w:hint="eastAsia" w:ascii="仿宋" w:hAnsi="仿宋" w:eastAsia="仿宋" w:cs="仿宋"/>
          <w:b/>
          <w:spacing w:val="-2"/>
          <w:sz w:val="24"/>
          <w:highlight w:val="none"/>
        </w:rPr>
        <w:t>0%</w:t>
      </w:r>
      <w:r>
        <w:rPr>
          <w:rFonts w:hint="eastAsia" w:ascii="仿宋" w:hAnsi="仿宋" w:eastAsia="仿宋" w:cs="仿宋"/>
          <w:b/>
          <w:bCs/>
          <w:sz w:val="24"/>
          <w:highlight w:val="none"/>
        </w:rPr>
        <w:t>）</w:t>
      </w:r>
    </w:p>
    <w:tbl>
      <w:tblPr>
        <w:tblStyle w:val="25"/>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694"/>
        <w:gridCol w:w="691"/>
        <w:gridCol w:w="6765"/>
      </w:tblGrid>
      <w:tr w14:paraId="4E41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31BE5321">
            <w:pPr>
              <w:pStyle w:val="85"/>
              <w:spacing w:before="66" w:line="241" w:lineRule="auto"/>
              <w:jc w:val="center"/>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序号</w:t>
            </w:r>
          </w:p>
        </w:tc>
        <w:tc>
          <w:tcPr>
            <w:tcW w:w="401" w:type="pct"/>
            <w:noWrap w:val="0"/>
            <w:vAlign w:val="center"/>
          </w:tcPr>
          <w:p w14:paraId="54C928DA">
            <w:pPr>
              <w:pStyle w:val="85"/>
              <w:spacing w:before="66" w:line="241" w:lineRule="auto"/>
              <w:jc w:val="center"/>
              <w:rPr>
                <w:rFonts w:hint="eastAsia" w:ascii="仿宋" w:hAnsi="仿宋" w:eastAsia="仿宋" w:cs="仿宋"/>
                <w:kern w:val="2"/>
                <w:sz w:val="24"/>
                <w:szCs w:val="24"/>
                <w:highlight w:val="none"/>
                <w:lang w:eastAsia="zh-CN"/>
              </w:rPr>
            </w:pPr>
            <w:r>
              <w:rPr>
                <w:rFonts w:hint="eastAsia" w:ascii="仿宋" w:hAnsi="仿宋" w:eastAsia="仿宋" w:cs="仿宋"/>
                <w:color w:val="000000"/>
                <w:sz w:val="24"/>
                <w:szCs w:val="24"/>
                <w:highlight w:val="none"/>
              </w:rPr>
              <w:t>内容</w:t>
            </w:r>
          </w:p>
        </w:tc>
        <w:tc>
          <w:tcPr>
            <w:tcW w:w="399" w:type="pct"/>
            <w:noWrap w:val="0"/>
            <w:vAlign w:val="center"/>
          </w:tcPr>
          <w:p w14:paraId="0D22A74A">
            <w:pPr>
              <w:pStyle w:val="85"/>
              <w:spacing w:before="66" w:line="241" w:lineRule="auto"/>
              <w:jc w:val="center"/>
              <w:rPr>
                <w:rFonts w:hint="eastAsia" w:ascii="仿宋" w:hAnsi="仿宋" w:eastAsia="仿宋" w:cs="仿宋"/>
                <w:color w:val="000000"/>
                <w:sz w:val="24"/>
                <w:szCs w:val="24"/>
                <w:highlight w:val="none"/>
              </w:rPr>
            </w:pPr>
            <w:r>
              <w:rPr>
                <w:rFonts w:hint="eastAsia" w:ascii="仿宋" w:hAnsi="仿宋" w:eastAsia="仿宋" w:cs="仿宋"/>
                <w:kern w:val="2"/>
                <w:sz w:val="24"/>
                <w:szCs w:val="24"/>
                <w:highlight w:val="none"/>
                <w:lang w:eastAsia="zh-CN"/>
              </w:rPr>
              <w:t>分值</w:t>
            </w:r>
          </w:p>
        </w:tc>
        <w:tc>
          <w:tcPr>
            <w:tcW w:w="3908" w:type="pct"/>
            <w:noWrap w:val="0"/>
            <w:vAlign w:val="center"/>
          </w:tcPr>
          <w:p w14:paraId="177C63F2">
            <w:pPr>
              <w:pStyle w:val="85"/>
              <w:keepNext w:val="0"/>
              <w:keepLines w:val="0"/>
              <w:pageBreakBefore w:val="0"/>
              <w:widowControl w:val="0"/>
              <w:kinsoku/>
              <w:wordWrap/>
              <w:overflowPunct/>
              <w:topLinePunct w:val="0"/>
              <w:autoSpaceDE/>
              <w:autoSpaceDN/>
              <w:bidi w:val="0"/>
              <w:adjustRightInd/>
              <w:snapToGrid/>
              <w:spacing w:line="241" w:lineRule="auto"/>
              <w:jc w:val="center"/>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评审标准</w:t>
            </w:r>
          </w:p>
        </w:tc>
      </w:tr>
      <w:tr w14:paraId="1C8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77ACD56D">
            <w:pPr>
              <w:keepNext w:val="0"/>
              <w:keepLines w:val="0"/>
              <w:widowControl/>
              <w:suppressLineNumbers w:val="0"/>
              <w:jc w:val="center"/>
              <w:textAlignment w:val="center"/>
              <w:rPr>
                <w:rFonts w:hint="eastAsia" w:ascii="仿宋" w:hAnsi="仿宋" w:eastAsia="仿宋" w:cs="仿宋"/>
                <w:sz w:val="24"/>
                <w:highlight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401" w:type="pct"/>
            <w:noWrap w:val="0"/>
            <w:vAlign w:val="center"/>
          </w:tcPr>
          <w:p w14:paraId="500E96E0">
            <w:pPr>
              <w:pStyle w:val="85"/>
              <w:spacing w:before="66" w:line="241" w:lineRule="auto"/>
              <w:jc w:val="center"/>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lang w:val="en-US" w:eastAsia="zh-CN"/>
              </w:rPr>
              <w:t>企业业绩</w:t>
            </w:r>
          </w:p>
        </w:tc>
        <w:tc>
          <w:tcPr>
            <w:tcW w:w="399" w:type="pct"/>
            <w:noWrap w:val="0"/>
            <w:vAlign w:val="center"/>
          </w:tcPr>
          <w:p w14:paraId="6D0D4621">
            <w:pPr>
              <w:pStyle w:val="85"/>
              <w:spacing w:before="66" w:line="241" w:lineRule="auto"/>
              <w:jc w:val="center"/>
              <w:rPr>
                <w:rFonts w:hint="eastAsia" w:ascii="仿宋" w:hAnsi="仿宋" w:eastAsia="仿宋" w:cs="仿宋"/>
                <w:bCs/>
                <w:color w:val="000000"/>
                <w:sz w:val="24"/>
                <w:szCs w:val="24"/>
                <w:highlight w:val="none"/>
                <w:lang w:eastAsia="zh-CN"/>
              </w:rPr>
            </w:pPr>
            <w:r>
              <w:rPr>
                <w:rFonts w:hint="eastAsia" w:ascii="仿宋" w:hAnsi="仿宋" w:eastAsia="仿宋" w:cs="仿宋"/>
                <w:kern w:val="2"/>
                <w:sz w:val="24"/>
                <w:szCs w:val="24"/>
                <w:highlight w:val="none"/>
                <w:lang w:val="en-US" w:eastAsia="zh-CN"/>
              </w:rPr>
              <w:t>10</w:t>
            </w:r>
            <w:r>
              <w:rPr>
                <w:rFonts w:hint="eastAsia" w:ascii="仿宋" w:hAnsi="仿宋" w:eastAsia="仿宋" w:cs="仿宋"/>
                <w:kern w:val="2"/>
                <w:sz w:val="24"/>
                <w:szCs w:val="24"/>
                <w:highlight w:val="none"/>
                <w:lang w:eastAsia="zh-CN"/>
              </w:rPr>
              <w:t>分</w:t>
            </w:r>
          </w:p>
        </w:tc>
        <w:tc>
          <w:tcPr>
            <w:tcW w:w="3908" w:type="pct"/>
            <w:noWrap w:val="0"/>
            <w:vAlign w:val="center"/>
          </w:tcPr>
          <w:p w14:paraId="77443B46">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提供</w:t>
            </w:r>
            <w:r>
              <w:rPr>
                <w:rFonts w:hint="default" w:ascii="仿宋" w:hAnsi="仿宋" w:eastAsia="仿宋" w:cs="仿宋"/>
                <w:bCs/>
                <w:color w:val="000000"/>
                <w:sz w:val="24"/>
                <w:szCs w:val="24"/>
                <w:highlight w:val="none"/>
                <w:lang w:val="en-US" w:eastAsia="zh-CN"/>
              </w:rPr>
              <w:t>202</w:t>
            </w:r>
            <w:r>
              <w:rPr>
                <w:rFonts w:hint="eastAsia" w:ascii="仿宋" w:hAnsi="仿宋" w:eastAsia="仿宋" w:cs="仿宋"/>
                <w:bCs/>
                <w:color w:val="000000"/>
                <w:sz w:val="24"/>
                <w:szCs w:val="24"/>
                <w:highlight w:val="none"/>
                <w:lang w:val="en-US" w:eastAsia="zh-CN"/>
              </w:rPr>
              <w:t>3</w:t>
            </w:r>
            <w:r>
              <w:rPr>
                <w:rFonts w:hint="default" w:ascii="仿宋" w:hAnsi="仿宋" w:eastAsia="仿宋" w:cs="仿宋"/>
                <w:bCs/>
                <w:color w:val="000000"/>
                <w:sz w:val="24"/>
                <w:szCs w:val="24"/>
                <w:highlight w:val="none"/>
                <w:lang w:val="en-US" w:eastAsia="zh-CN"/>
              </w:rPr>
              <w:t>年</w:t>
            </w:r>
            <w:r>
              <w:rPr>
                <w:rFonts w:hint="eastAsia" w:ascii="仿宋" w:hAnsi="仿宋" w:eastAsia="仿宋" w:cs="仿宋"/>
                <w:bCs/>
                <w:color w:val="000000"/>
                <w:sz w:val="24"/>
                <w:szCs w:val="24"/>
                <w:highlight w:val="none"/>
                <w:lang w:val="en-US" w:eastAsia="zh-CN"/>
              </w:rPr>
              <w:t>1</w:t>
            </w:r>
            <w:r>
              <w:rPr>
                <w:rFonts w:hint="default" w:ascii="仿宋" w:hAnsi="仿宋" w:eastAsia="仿宋" w:cs="仿宋"/>
                <w:bCs/>
                <w:color w:val="000000"/>
                <w:sz w:val="24"/>
                <w:szCs w:val="24"/>
                <w:highlight w:val="none"/>
                <w:lang w:val="en-US" w:eastAsia="zh-CN"/>
              </w:rPr>
              <w:t>月至响应文件提交截止日止</w:t>
            </w:r>
            <w:r>
              <w:rPr>
                <w:rFonts w:hint="eastAsia" w:ascii="仿宋" w:hAnsi="仿宋" w:eastAsia="仿宋" w:cs="仿宋"/>
                <w:bCs/>
                <w:color w:val="000000"/>
                <w:sz w:val="24"/>
                <w:szCs w:val="24"/>
                <w:highlight w:val="none"/>
                <w:lang w:val="en-US" w:eastAsia="zh-CN"/>
              </w:rPr>
              <w:t>的</w:t>
            </w:r>
            <w:r>
              <w:rPr>
                <w:rFonts w:hint="default" w:ascii="仿宋" w:hAnsi="仿宋" w:eastAsia="仿宋" w:cs="仿宋"/>
                <w:bCs/>
                <w:color w:val="000000"/>
                <w:sz w:val="24"/>
                <w:szCs w:val="24"/>
                <w:highlight w:val="none"/>
                <w:lang w:val="en-US" w:eastAsia="zh-CN"/>
              </w:rPr>
              <w:t>类似项目业绩</w:t>
            </w:r>
            <w:r>
              <w:rPr>
                <w:rFonts w:hint="eastAsia" w:ascii="仿宋" w:hAnsi="仿宋" w:eastAsia="仿宋" w:cs="仿宋"/>
                <w:bCs/>
                <w:color w:val="000000"/>
                <w:sz w:val="24"/>
                <w:szCs w:val="24"/>
                <w:highlight w:val="none"/>
                <w:lang w:val="en-US" w:eastAsia="zh-CN"/>
              </w:rPr>
              <w:t>。</w:t>
            </w:r>
            <w:r>
              <w:rPr>
                <w:rFonts w:hint="default" w:ascii="仿宋" w:hAnsi="仿宋" w:eastAsia="仿宋" w:cs="仿宋"/>
                <w:bCs/>
                <w:color w:val="000000"/>
                <w:sz w:val="24"/>
                <w:szCs w:val="24"/>
                <w:highlight w:val="none"/>
                <w:lang w:val="en-US" w:eastAsia="zh-CN"/>
              </w:rPr>
              <w:t>每提供一个类似项目业绩得</w:t>
            </w:r>
            <w:r>
              <w:rPr>
                <w:rFonts w:hint="eastAsia" w:ascii="仿宋" w:hAnsi="仿宋" w:eastAsia="仿宋" w:cs="仿宋"/>
                <w:bCs/>
                <w:color w:val="000000"/>
                <w:sz w:val="24"/>
                <w:szCs w:val="24"/>
                <w:highlight w:val="none"/>
                <w:lang w:val="en-US" w:eastAsia="zh-CN"/>
              </w:rPr>
              <w:t>2</w:t>
            </w:r>
            <w:r>
              <w:rPr>
                <w:rFonts w:hint="default" w:ascii="仿宋" w:hAnsi="仿宋" w:eastAsia="仿宋" w:cs="仿宋"/>
                <w:bCs/>
                <w:color w:val="000000"/>
                <w:sz w:val="24"/>
                <w:szCs w:val="24"/>
                <w:highlight w:val="none"/>
                <w:lang w:val="en-US" w:eastAsia="zh-CN"/>
              </w:rPr>
              <w:t>分，最高得</w:t>
            </w:r>
            <w:r>
              <w:rPr>
                <w:rFonts w:hint="eastAsia" w:ascii="仿宋" w:hAnsi="仿宋" w:eastAsia="仿宋" w:cs="仿宋"/>
                <w:bCs/>
                <w:color w:val="000000"/>
                <w:sz w:val="24"/>
                <w:szCs w:val="24"/>
                <w:highlight w:val="none"/>
                <w:lang w:val="en-US" w:eastAsia="zh-CN"/>
              </w:rPr>
              <w:t>10</w:t>
            </w:r>
            <w:r>
              <w:rPr>
                <w:rFonts w:hint="default" w:ascii="仿宋" w:hAnsi="仿宋" w:eastAsia="仿宋" w:cs="仿宋"/>
                <w:bCs/>
                <w:color w:val="000000"/>
                <w:sz w:val="24"/>
                <w:szCs w:val="24"/>
                <w:highlight w:val="none"/>
                <w:lang w:val="en-US" w:eastAsia="zh-CN"/>
              </w:rPr>
              <w:t>分。</w:t>
            </w:r>
          </w:p>
          <w:p w14:paraId="1004407F">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default" w:ascii="仿宋" w:hAnsi="仿宋" w:eastAsia="仿宋" w:cs="仿宋"/>
                <w:bCs/>
                <w:color w:val="000000"/>
                <w:sz w:val="24"/>
                <w:szCs w:val="24"/>
                <w:highlight w:val="none"/>
                <w:lang w:val="en-US" w:eastAsia="zh-CN"/>
              </w:rPr>
              <w:t>注：需提供业绩证明材料：指提供中标</w:t>
            </w:r>
            <w:r>
              <w:rPr>
                <w:rFonts w:hint="eastAsia" w:ascii="仿宋" w:hAnsi="仿宋" w:eastAsia="仿宋" w:cs="仿宋"/>
                <w:bCs/>
                <w:color w:val="000000"/>
                <w:sz w:val="24"/>
                <w:szCs w:val="24"/>
                <w:highlight w:val="none"/>
                <w:lang w:val="en-US" w:eastAsia="zh-CN"/>
              </w:rPr>
              <w:t>（成交）</w:t>
            </w:r>
            <w:r>
              <w:rPr>
                <w:rFonts w:hint="default" w:ascii="仿宋" w:hAnsi="仿宋" w:eastAsia="仿宋" w:cs="仿宋"/>
                <w:bCs/>
                <w:color w:val="000000"/>
                <w:sz w:val="24"/>
                <w:szCs w:val="24"/>
                <w:highlight w:val="none"/>
                <w:lang w:val="en-US" w:eastAsia="zh-CN"/>
              </w:rPr>
              <w:t>通知书或合同，业绩认定日期以中标通知书签发日期或合同</w:t>
            </w:r>
            <w:r>
              <w:rPr>
                <w:rFonts w:hint="eastAsia" w:ascii="仿宋" w:hAnsi="仿宋" w:eastAsia="仿宋" w:cs="仿宋"/>
                <w:bCs/>
                <w:color w:val="000000"/>
                <w:sz w:val="24"/>
                <w:szCs w:val="24"/>
                <w:highlight w:val="none"/>
                <w:lang w:val="en-US" w:eastAsia="zh-CN"/>
              </w:rPr>
              <w:t>约定</w:t>
            </w:r>
            <w:r>
              <w:rPr>
                <w:rFonts w:hint="default" w:ascii="仿宋" w:hAnsi="仿宋" w:eastAsia="仿宋" w:cs="仿宋"/>
                <w:bCs/>
                <w:color w:val="000000"/>
                <w:sz w:val="24"/>
                <w:szCs w:val="24"/>
                <w:highlight w:val="none"/>
                <w:lang w:val="en-US" w:eastAsia="zh-CN"/>
              </w:rPr>
              <w:t>日期为准</w:t>
            </w:r>
            <w:r>
              <w:rPr>
                <w:rFonts w:hint="eastAsia" w:ascii="仿宋" w:hAnsi="仿宋" w:eastAsia="仿宋" w:cs="仿宋"/>
                <w:bCs/>
                <w:color w:val="000000"/>
                <w:sz w:val="24"/>
                <w:szCs w:val="24"/>
                <w:highlight w:val="none"/>
                <w:lang w:val="en-US" w:eastAsia="zh-CN"/>
              </w:rPr>
              <w:t>。</w:t>
            </w:r>
          </w:p>
        </w:tc>
      </w:tr>
      <w:tr w14:paraId="7684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4BC3647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401" w:type="pct"/>
            <w:noWrap w:val="0"/>
            <w:vAlign w:val="center"/>
          </w:tcPr>
          <w:p w14:paraId="3AFCF0A1">
            <w:pPr>
              <w:pStyle w:val="85"/>
              <w:spacing w:before="66" w:line="241" w:lineRule="auto"/>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服务团队</w:t>
            </w:r>
          </w:p>
        </w:tc>
        <w:tc>
          <w:tcPr>
            <w:tcW w:w="399" w:type="pct"/>
            <w:noWrap w:val="0"/>
            <w:vAlign w:val="center"/>
          </w:tcPr>
          <w:p w14:paraId="217D0116">
            <w:pPr>
              <w:pStyle w:val="85"/>
              <w:spacing w:before="66" w:line="241" w:lineRule="auto"/>
              <w:jc w:val="center"/>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10分</w:t>
            </w:r>
          </w:p>
        </w:tc>
        <w:tc>
          <w:tcPr>
            <w:tcW w:w="3908" w:type="pct"/>
            <w:noWrap w:val="0"/>
            <w:vAlign w:val="center"/>
          </w:tcPr>
          <w:p w14:paraId="6884070A">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1、项目负责人：需具备中级及以上相关专业技术职称，满足需求得2分</w:t>
            </w:r>
            <w:r>
              <w:rPr>
                <w:rFonts w:hint="default" w:ascii="仿宋" w:hAnsi="仿宋" w:eastAsia="仿宋" w:cs="仿宋"/>
                <w:bCs/>
                <w:color w:val="000000"/>
                <w:sz w:val="24"/>
                <w:szCs w:val="24"/>
                <w:highlight w:val="none"/>
                <w:lang w:val="en-US" w:eastAsia="zh-CN"/>
              </w:rPr>
              <w:t>。</w:t>
            </w:r>
          </w:p>
          <w:p w14:paraId="74842151">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w:t>
            </w:r>
            <w:r>
              <w:rPr>
                <w:rFonts w:hint="default" w:ascii="仿宋" w:hAnsi="仿宋" w:eastAsia="仿宋" w:cs="仿宋"/>
                <w:bCs/>
                <w:color w:val="000000"/>
                <w:sz w:val="24"/>
                <w:szCs w:val="24"/>
                <w:highlight w:val="none"/>
                <w:lang w:val="en-US" w:eastAsia="zh-CN"/>
              </w:rPr>
              <w:t>检验人员</w:t>
            </w:r>
            <w:r>
              <w:rPr>
                <w:rFonts w:hint="eastAsia" w:ascii="仿宋" w:hAnsi="仿宋" w:eastAsia="仿宋" w:cs="仿宋"/>
                <w:bCs/>
                <w:color w:val="000000"/>
                <w:sz w:val="24"/>
                <w:szCs w:val="24"/>
                <w:highlight w:val="none"/>
                <w:lang w:val="en-US" w:eastAsia="zh-CN"/>
              </w:rPr>
              <w:t>包含：</w:t>
            </w:r>
            <w:r>
              <w:rPr>
                <w:rFonts w:hint="default" w:ascii="仿宋" w:hAnsi="仿宋" w:eastAsia="仿宋" w:cs="仿宋"/>
                <w:bCs/>
                <w:color w:val="000000"/>
                <w:sz w:val="24"/>
                <w:szCs w:val="24"/>
                <w:highlight w:val="none"/>
                <w:lang w:val="en-US" w:eastAsia="zh-CN"/>
              </w:rPr>
              <w:t>压力容器检验员、安全阀校验员等</w:t>
            </w:r>
            <w:r>
              <w:rPr>
                <w:rFonts w:hint="eastAsia" w:ascii="仿宋" w:hAnsi="仿宋" w:eastAsia="仿宋" w:cs="仿宋"/>
                <w:bCs/>
                <w:color w:val="000000"/>
                <w:sz w:val="24"/>
                <w:szCs w:val="24"/>
                <w:highlight w:val="none"/>
                <w:lang w:val="en-US" w:eastAsia="zh-CN"/>
              </w:rPr>
              <w:t>具有《中华人民共和国特种设备作业人员证》</w:t>
            </w:r>
            <w:r>
              <w:rPr>
                <w:rFonts w:hint="default"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lang w:val="en-US" w:eastAsia="zh-CN"/>
              </w:rPr>
              <w:t>证书须</w:t>
            </w:r>
            <w:r>
              <w:rPr>
                <w:rFonts w:hint="default" w:ascii="仿宋" w:hAnsi="仿宋" w:eastAsia="仿宋" w:cs="仿宋"/>
                <w:bCs/>
                <w:color w:val="000000"/>
                <w:sz w:val="24"/>
                <w:szCs w:val="24"/>
                <w:highlight w:val="none"/>
                <w:lang w:val="en-US" w:eastAsia="zh-CN"/>
              </w:rPr>
              <w:t>有效期内</w:t>
            </w:r>
            <w:r>
              <w:rPr>
                <w:rFonts w:hint="eastAsia" w:ascii="仿宋" w:hAnsi="仿宋" w:eastAsia="仿宋" w:cs="仿宋"/>
                <w:bCs/>
                <w:color w:val="000000"/>
                <w:sz w:val="24"/>
                <w:szCs w:val="24"/>
                <w:highlight w:val="none"/>
                <w:lang w:val="en-US" w:eastAsia="zh-CN"/>
              </w:rPr>
              <w:t>。</w:t>
            </w:r>
            <w:r>
              <w:rPr>
                <w:rFonts w:hint="default" w:ascii="仿宋" w:hAnsi="仿宋" w:eastAsia="仿宋" w:cs="仿宋"/>
                <w:bCs/>
                <w:color w:val="000000"/>
                <w:sz w:val="24"/>
                <w:szCs w:val="24"/>
                <w:highlight w:val="none"/>
                <w:lang w:val="en-US" w:eastAsia="zh-CN"/>
              </w:rPr>
              <w:t>每提供 1 名得 2 分，最多得</w:t>
            </w:r>
            <w:r>
              <w:rPr>
                <w:rFonts w:hint="eastAsia" w:ascii="仿宋" w:hAnsi="仿宋" w:eastAsia="仿宋" w:cs="仿宋"/>
                <w:bCs/>
                <w:color w:val="000000"/>
                <w:sz w:val="24"/>
                <w:szCs w:val="24"/>
                <w:highlight w:val="none"/>
                <w:lang w:val="en-US" w:eastAsia="zh-CN"/>
              </w:rPr>
              <w:t>8</w:t>
            </w:r>
            <w:r>
              <w:rPr>
                <w:rFonts w:hint="default" w:ascii="仿宋" w:hAnsi="仿宋" w:eastAsia="仿宋" w:cs="仿宋"/>
                <w:bCs/>
                <w:color w:val="000000"/>
                <w:sz w:val="24"/>
                <w:szCs w:val="24"/>
                <w:highlight w:val="none"/>
                <w:lang w:val="en-US" w:eastAsia="zh-CN"/>
              </w:rPr>
              <w:t>分</w:t>
            </w:r>
            <w:r>
              <w:rPr>
                <w:rFonts w:hint="eastAsia" w:ascii="仿宋" w:hAnsi="仿宋" w:eastAsia="仿宋" w:cs="仿宋"/>
                <w:bCs/>
                <w:color w:val="000000"/>
                <w:sz w:val="24"/>
                <w:szCs w:val="24"/>
                <w:highlight w:val="none"/>
                <w:lang w:val="en-US" w:eastAsia="zh-CN"/>
              </w:rPr>
              <w:t>。</w:t>
            </w:r>
          </w:p>
          <w:p w14:paraId="34272BA8">
            <w:pPr>
              <w:pStyle w:val="85"/>
              <w:spacing w:before="66" w:line="241" w:lineRule="auto"/>
              <w:jc w:val="lef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注：提供①人员清单（清单中包含人员姓名、联系方式）；②人员身份证扫描件；③有效的资格证书；④近3个月的社保证明材料。</w:t>
            </w:r>
          </w:p>
          <w:p w14:paraId="38923F28">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kern w:val="2"/>
                <w:sz w:val="24"/>
                <w:szCs w:val="24"/>
                <w:highlight w:val="none"/>
                <w:lang w:val="en-US" w:eastAsia="zh-CN"/>
              </w:rPr>
              <w:t>注：未提供或证明资料不全的，无法清晰辨认的不得分。</w:t>
            </w:r>
          </w:p>
        </w:tc>
      </w:tr>
      <w:tr w14:paraId="1903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36B80A5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w:t>
            </w:r>
          </w:p>
        </w:tc>
        <w:tc>
          <w:tcPr>
            <w:tcW w:w="401" w:type="pct"/>
            <w:noWrap w:val="0"/>
            <w:vAlign w:val="center"/>
          </w:tcPr>
          <w:p w14:paraId="761D3227">
            <w:pPr>
              <w:pStyle w:val="85"/>
              <w:spacing w:before="66" w:line="240"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现场服务人员分工与职责</w:t>
            </w:r>
          </w:p>
        </w:tc>
        <w:tc>
          <w:tcPr>
            <w:tcW w:w="399" w:type="pct"/>
            <w:noWrap w:val="0"/>
            <w:vAlign w:val="center"/>
          </w:tcPr>
          <w:p w14:paraId="4C704D72">
            <w:pPr>
              <w:pStyle w:val="85"/>
              <w:spacing w:before="66" w:line="240" w:lineRule="auto"/>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6分</w:t>
            </w:r>
          </w:p>
        </w:tc>
        <w:tc>
          <w:tcPr>
            <w:tcW w:w="3908" w:type="pct"/>
            <w:noWrap w:val="0"/>
            <w:vAlign w:val="center"/>
          </w:tcPr>
          <w:p w14:paraId="7582211D">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针对本项目</w:t>
            </w:r>
            <w:r>
              <w:rPr>
                <w:rFonts w:hint="eastAsia" w:ascii="仿宋" w:hAnsi="仿宋" w:eastAsia="仿宋" w:cs="仿宋"/>
                <w:bCs/>
                <w:color w:val="000000"/>
                <w:sz w:val="24"/>
                <w:szCs w:val="24"/>
                <w:highlight w:val="none"/>
                <w:lang w:val="en-US" w:eastAsia="zh-CN"/>
              </w:rPr>
              <w:t>现场服务人员分工与职责进行评审</w:t>
            </w:r>
            <w:r>
              <w:rPr>
                <w:rFonts w:hint="eastAsia" w:ascii="仿宋" w:hAnsi="仿宋" w:eastAsia="仿宋" w:cs="仿宋"/>
                <w:bCs/>
                <w:color w:val="000000"/>
                <w:sz w:val="24"/>
                <w:szCs w:val="24"/>
                <w:highlight w:val="none"/>
                <w:lang w:val="zh-CN" w:eastAsia="zh-CN"/>
              </w:rPr>
              <w:t>，包括但不限于：</w:t>
            </w:r>
          </w:p>
          <w:p w14:paraId="72C5D747">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①工作分配；</w:t>
            </w:r>
          </w:p>
          <w:p w14:paraId="57DC9A3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②工作开展流程；</w:t>
            </w:r>
          </w:p>
          <w:p w14:paraId="19F93D56">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③</w:t>
            </w:r>
            <w:r>
              <w:rPr>
                <w:rFonts w:hint="default" w:ascii="仿宋" w:hAnsi="仿宋" w:eastAsia="仿宋" w:cs="仿宋"/>
                <w:bCs/>
                <w:color w:val="000000"/>
                <w:sz w:val="24"/>
                <w:szCs w:val="24"/>
                <w:highlight w:val="none"/>
                <w:lang w:val="en-US" w:eastAsia="zh-CN"/>
              </w:rPr>
              <w:t>现场协调。</w:t>
            </w:r>
          </w:p>
          <w:p w14:paraId="7151730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每项内容充分详实且符合本项目实际需求的得满分</w:t>
            </w:r>
            <w:r>
              <w:rPr>
                <w:rFonts w:hint="eastAsia" w:ascii="仿宋" w:hAnsi="仿宋" w:eastAsia="仿宋" w:cs="仿宋"/>
                <w:bCs/>
                <w:color w:val="000000"/>
                <w:sz w:val="24"/>
                <w:szCs w:val="24"/>
                <w:highlight w:val="none"/>
                <w:lang w:val="en-US" w:eastAsia="zh-CN"/>
              </w:rPr>
              <w:t xml:space="preserve"> 6 </w:t>
            </w:r>
            <w:r>
              <w:rPr>
                <w:rFonts w:hint="eastAsia" w:ascii="仿宋" w:hAnsi="仿宋" w:eastAsia="仿宋" w:cs="仿宋"/>
                <w:bCs/>
                <w:color w:val="000000"/>
                <w:sz w:val="24"/>
                <w:szCs w:val="24"/>
                <w:highlight w:val="none"/>
                <w:lang w:val="zh-CN" w:eastAsia="zh-CN"/>
              </w:rPr>
              <w:t>分，每有一项缺失的扣</w:t>
            </w:r>
            <w:r>
              <w:rPr>
                <w:rFonts w:hint="eastAsia" w:ascii="仿宋" w:hAnsi="仿宋" w:eastAsia="仿宋" w:cs="仿宋"/>
                <w:bCs/>
                <w:color w:val="000000"/>
                <w:sz w:val="24"/>
                <w:szCs w:val="24"/>
                <w:highlight w:val="none"/>
                <w:lang w:val="en-US" w:eastAsia="zh-CN"/>
              </w:rPr>
              <w:t xml:space="preserve"> 2 </w:t>
            </w:r>
            <w:r>
              <w:rPr>
                <w:rFonts w:hint="eastAsia" w:ascii="仿宋" w:hAnsi="仿宋" w:eastAsia="仿宋" w:cs="仿宋"/>
                <w:bCs/>
                <w:color w:val="000000"/>
                <w:sz w:val="24"/>
                <w:szCs w:val="24"/>
                <w:highlight w:val="none"/>
                <w:lang w:val="zh-CN" w:eastAsia="zh-CN"/>
              </w:rPr>
              <w:t>分，每有一项存在内容缺陷的扣</w:t>
            </w:r>
            <w:r>
              <w:rPr>
                <w:rFonts w:hint="eastAsia" w:ascii="仿宋" w:hAnsi="仿宋" w:eastAsia="仿宋" w:cs="仿宋"/>
                <w:bCs/>
                <w:color w:val="000000"/>
                <w:sz w:val="24"/>
                <w:szCs w:val="24"/>
                <w:highlight w:val="none"/>
                <w:lang w:val="en-US" w:eastAsia="zh-CN"/>
              </w:rPr>
              <w:t xml:space="preserve"> 1 </w:t>
            </w:r>
            <w:r>
              <w:rPr>
                <w:rFonts w:hint="eastAsia" w:ascii="仿宋" w:hAnsi="仿宋" w:eastAsia="仿宋" w:cs="仿宋"/>
                <w:bCs/>
                <w:color w:val="000000"/>
                <w:sz w:val="24"/>
                <w:szCs w:val="24"/>
                <w:highlight w:val="none"/>
                <w:lang w:val="zh-CN" w:eastAsia="zh-CN"/>
              </w:rPr>
              <w:t>分。</w:t>
            </w:r>
          </w:p>
          <w:p w14:paraId="7CA6A79C">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D67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64D0138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401" w:type="pct"/>
            <w:noWrap w:val="0"/>
            <w:vAlign w:val="center"/>
          </w:tcPr>
          <w:p w14:paraId="7F6005F9">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服务实施流程</w:t>
            </w:r>
          </w:p>
        </w:tc>
        <w:tc>
          <w:tcPr>
            <w:tcW w:w="399" w:type="pct"/>
            <w:noWrap w:val="0"/>
            <w:vAlign w:val="center"/>
          </w:tcPr>
          <w:p w14:paraId="026E50EB">
            <w:pPr>
              <w:pStyle w:val="85"/>
              <w:spacing w:before="66" w:line="241" w:lineRule="auto"/>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16分</w:t>
            </w:r>
          </w:p>
        </w:tc>
        <w:tc>
          <w:tcPr>
            <w:tcW w:w="3908" w:type="pct"/>
            <w:noWrap w:val="0"/>
            <w:vAlign w:val="center"/>
          </w:tcPr>
          <w:p w14:paraId="0F49F8D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zh-CN" w:eastAsia="zh-CN"/>
              </w:rPr>
              <w:t>针对本项目</w:t>
            </w:r>
            <w:r>
              <w:rPr>
                <w:rFonts w:hint="eastAsia" w:ascii="仿宋" w:hAnsi="仿宋" w:eastAsia="仿宋" w:cs="仿宋"/>
                <w:bCs/>
                <w:color w:val="000000"/>
                <w:sz w:val="24"/>
                <w:szCs w:val="24"/>
                <w:highlight w:val="none"/>
                <w:lang w:val="en-US" w:eastAsia="zh-CN"/>
              </w:rPr>
              <w:t>服务实施流程进行评审</w:t>
            </w:r>
            <w:r>
              <w:rPr>
                <w:rFonts w:hint="eastAsia" w:ascii="仿宋" w:hAnsi="仿宋" w:eastAsia="仿宋" w:cs="仿宋"/>
                <w:bCs/>
                <w:color w:val="000000"/>
                <w:sz w:val="24"/>
                <w:szCs w:val="24"/>
                <w:highlight w:val="none"/>
                <w:lang w:val="zh-CN" w:eastAsia="zh-CN"/>
              </w:rPr>
              <w:t>，包括但不限于：</w:t>
            </w:r>
          </w:p>
          <w:p w14:paraId="6CD7BA9C">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en-US" w:eastAsia="zh-CN"/>
              </w:rPr>
              <w:t>①</w:t>
            </w:r>
            <w:r>
              <w:rPr>
                <w:rFonts w:hint="eastAsia" w:ascii="仿宋" w:hAnsi="仿宋" w:eastAsia="仿宋" w:cs="仿宋"/>
                <w:bCs/>
                <w:color w:val="000000"/>
                <w:sz w:val="24"/>
                <w:szCs w:val="24"/>
                <w:highlight w:val="none"/>
                <w:lang w:val="zh-CN" w:eastAsia="zh-CN"/>
              </w:rPr>
              <w:t>前期对接与需求确认；</w:t>
            </w:r>
          </w:p>
          <w:p w14:paraId="4CA72782">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②现场勘查与方案细化；</w:t>
            </w:r>
          </w:p>
          <w:p w14:paraId="02C0800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③检定/校准准备工作；</w:t>
            </w:r>
          </w:p>
          <w:p w14:paraId="3B9A48FB">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④现场操作实施规范；</w:t>
            </w:r>
          </w:p>
          <w:p w14:paraId="2E2A345F">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⑤数据记录与初步分析；</w:t>
            </w:r>
          </w:p>
          <w:p w14:paraId="0013D1BE">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⑥设备复原与现场清理；</w:t>
            </w:r>
          </w:p>
          <w:p w14:paraId="72FBBA14">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⑦报告编制与提交；</w:t>
            </w:r>
          </w:p>
          <w:p w14:paraId="62373F28">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⑧院方确认与反馈跟进。</w:t>
            </w:r>
          </w:p>
          <w:p w14:paraId="1F7E5003">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每项内容充分详实且符合本项目实际需求的得满分</w:t>
            </w:r>
            <w:r>
              <w:rPr>
                <w:rFonts w:hint="eastAsia" w:ascii="仿宋" w:hAnsi="仿宋" w:eastAsia="仿宋" w:cs="仿宋"/>
                <w:bCs/>
                <w:color w:val="000000"/>
                <w:sz w:val="24"/>
                <w:szCs w:val="24"/>
                <w:highlight w:val="none"/>
                <w:lang w:val="en-US" w:eastAsia="zh-CN"/>
              </w:rPr>
              <w:t xml:space="preserve"> 16 </w:t>
            </w:r>
            <w:r>
              <w:rPr>
                <w:rFonts w:hint="eastAsia" w:ascii="仿宋" w:hAnsi="仿宋" w:eastAsia="仿宋" w:cs="仿宋"/>
                <w:bCs/>
                <w:color w:val="000000"/>
                <w:sz w:val="24"/>
                <w:szCs w:val="24"/>
                <w:highlight w:val="none"/>
                <w:lang w:val="zh-CN" w:eastAsia="zh-CN"/>
              </w:rPr>
              <w:t>分，每有一项缺失的扣</w:t>
            </w:r>
            <w:r>
              <w:rPr>
                <w:rFonts w:hint="eastAsia" w:ascii="仿宋" w:hAnsi="仿宋" w:eastAsia="仿宋" w:cs="仿宋"/>
                <w:bCs/>
                <w:color w:val="000000"/>
                <w:sz w:val="24"/>
                <w:szCs w:val="24"/>
                <w:highlight w:val="none"/>
                <w:lang w:val="en-US" w:eastAsia="zh-CN"/>
              </w:rPr>
              <w:t xml:space="preserve"> 2 </w:t>
            </w:r>
            <w:r>
              <w:rPr>
                <w:rFonts w:hint="eastAsia" w:ascii="仿宋" w:hAnsi="仿宋" w:eastAsia="仿宋" w:cs="仿宋"/>
                <w:bCs/>
                <w:color w:val="000000"/>
                <w:sz w:val="24"/>
                <w:szCs w:val="24"/>
                <w:highlight w:val="none"/>
                <w:lang w:val="zh-CN" w:eastAsia="zh-CN"/>
              </w:rPr>
              <w:t>分，每有一项存在内容缺陷的扣</w:t>
            </w:r>
            <w:r>
              <w:rPr>
                <w:rFonts w:hint="eastAsia" w:ascii="仿宋" w:hAnsi="仿宋" w:eastAsia="仿宋" w:cs="仿宋"/>
                <w:bCs/>
                <w:color w:val="000000"/>
                <w:sz w:val="24"/>
                <w:szCs w:val="24"/>
                <w:highlight w:val="none"/>
                <w:lang w:val="en-US" w:eastAsia="zh-CN"/>
              </w:rPr>
              <w:t xml:space="preserve"> 1 </w:t>
            </w:r>
            <w:r>
              <w:rPr>
                <w:rFonts w:hint="eastAsia" w:ascii="仿宋" w:hAnsi="仿宋" w:eastAsia="仿宋" w:cs="仿宋"/>
                <w:bCs/>
                <w:color w:val="000000"/>
                <w:sz w:val="24"/>
                <w:szCs w:val="24"/>
                <w:highlight w:val="none"/>
                <w:lang w:val="zh-CN" w:eastAsia="zh-CN"/>
              </w:rPr>
              <w:t>分。</w:t>
            </w:r>
          </w:p>
          <w:p w14:paraId="7661F96B">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239A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1F9F956D">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401" w:type="pct"/>
            <w:noWrap w:val="0"/>
            <w:vAlign w:val="center"/>
          </w:tcPr>
          <w:p w14:paraId="4E511241">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关键设备服务细则</w:t>
            </w:r>
          </w:p>
        </w:tc>
        <w:tc>
          <w:tcPr>
            <w:tcW w:w="399" w:type="pct"/>
            <w:noWrap w:val="0"/>
            <w:vAlign w:val="center"/>
          </w:tcPr>
          <w:p w14:paraId="26B36CE2">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12分</w:t>
            </w:r>
          </w:p>
        </w:tc>
        <w:tc>
          <w:tcPr>
            <w:tcW w:w="3908" w:type="pct"/>
            <w:noWrap w:val="0"/>
            <w:vAlign w:val="center"/>
          </w:tcPr>
          <w:p w14:paraId="66A0767A">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针对本项目</w:t>
            </w:r>
            <w:r>
              <w:rPr>
                <w:rFonts w:hint="eastAsia" w:ascii="仿宋" w:hAnsi="仿宋" w:eastAsia="仿宋" w:cs="仿宋"/>
                <w:bCs/>
                <w:color w:val="000000"/>
                <w:sz w:val="24"/>
                <w:szCs w:val="24"/>
                <w:highlight w:val="none"/>
                <w:lang w:val="en-US" w:eastAsia="zh-CN"/>
              </w:rPr>
              <w:t>关键设备服务细则进行评审</w:t>
            </w:r>
            <w:r>
              <w:rPr>
                <w:rFonts w:hint="eastAsia" w:ascii="仿宋" w:hAnsi="仿宋" w:eastAsia="仿宋" w:cs="仿宋"/>
                <w:bCs/>
                <w:color w:val="000000"/>
                <w:sz w:val="24"/>
                <w:szCs w:val="24"/>
                <w:highlight w:val="none"/>
                <w:lang w:val="zh-CN" w:eastAsia="zh-CN"/>
              </w:rPr>
              <w:t>，包括但不限于：</w:t>
            </w:r>
          </w:p>
          <w:p w14:paraId="6D571477">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en-US" w:eastAsia="zh-CN"/>
              </w:rPr>
              <w:t>①</w:t>
            </w:r>
            <w:r>
              <w:rPr>
                <w:rFonts w:hint="eastAsia" w:ascii="仿宋" w:hAnsi="仿宋" w:eastAsia="仿宋" w:cs="仿宋"/>
                <w:bCs/>
                <w:color w:val="000000"/>
                <w:sz w:val="24"/>
                <w:szCs w:val="24"/>
                <w:highlight w:val="none"/>
                <w:lang w:val="zh-CN" w:eastAsia="zh-CN"/>
              </w:rPr>
              <w:t>安全阀类（DA22F-40P DN25等4种型号）检定/校准标准；</w:t>
            </w:r>
          </w:p>
          <w:p w14:paraId="002B91F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②压力表类（含精密压力表、氧气专用压力表等7种规格）检测流程；</w:t>
            </w:r>
          </w:p>
          <w:p w14:paraId="4A79B9AD">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③液位计类（数显液位计CS60、差压式液位计）校验方法；</w:t>
            </w:r>
          </w:p>
          <w:p w14:paraId="697A262F">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④压力容器类（高压氧舱、低温液体储罐等6类设备）检验要点；</w:t>
            </w:r>
          </w:p>
          <w:p w14:paraId="08CB979F">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⑤设备维修辅助服务流程（限表中标注设备）；</w:t>
            </w:r>
          </w:p>
          <w:p w14:paraId="67E8B45E">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⑥特殊设备（氧气相关、灭菌器等）专项服务要求。</w:t>
            </w:r>
          </w:p>
          <w:p w14:paraId="45372202">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每项内容充分详实且符合本项目实际需求的得满分</w:t>
            </w:r>
            <w:r>
              <w:rPr>
                <w:rFonts w:hint="eastAsia" w:ascii="仿宋" w:hAnsi="仿宋" w:eastAsia="仿宋" w:cs="仿宋"/>
                <w:bCs/>
                <w:color w:val="000000"/>
                <w:sz w:val="24"/>
                <w:szCs w:val="24"/>
                <w:highlight w:val="none"/>
                <w:lang w:val="en-US" w:eastAsia="zh-CN"/>
              </w:rPr>
              <w:t xml:space="preserve"> 12 </w:t>
            </w:r>
            <w:r>
              <w:rPr>
                <w:rFonts w:hint="eastAsia" w:ascii="仿宋" w:hAnsi="仿宋" w:eastAsia="仿宋" w:cs="仿宋"/>
                <w:bCs/>
                <w:color w:val="000000"/>
                <w:sz w:val="24"/>
                <w:szCs w:val="24"/>
                <w:highlight w:val="none"/>
                <w:lang w:val="zh-CN" w:eastAsia="zh-CN"/>
              </w:rPr>
              <w:t>分，每有一项缺失的扣</w:t>
            </w:r>
            <w:r>
              <w:rPr>
                <w:rFonts w:hint="eastAsia" w:ascii="仿宋" w:hAnsi="仿宋" w:eastAsia="仿宋" w:cs="仿宋"/>
                <w:bCs/>
                <w:color w:val="000000"/>
                <w:sz w:val="24"/>
                <w:szCs w:val="24"/>
                <w:highlight w:val="none"/>
                <w:lang w:val="en-US" w:eastAsia="zh-CN"/>
              </w:rPr>
              <w:t xml:space="preserve"> 2 </w:t>
            </w:r>
            <w:r>
              <w:rPr>
                <w:rFonts w:hint="eastAsia" w:ascii="仿宋" w:hAnsi="仿宋" w:eastAsia="仿宋" w:cs="仿宋"/>
                <w:bCs/>
                <w:color w:val="000000"/>
                <w:sz w:val="24"/>
                <w:szCs w:val="24"/>
                <w:highlight w:val="none"/>
                <w:lang w:val="zh-CN" w:eastAsia="zh-CN"/>
              </w:rPr>
              <w:t>分，每有一项存在内容缺陷的扣</w:t>
            </w:r>
            <w:r>
              <w:rPr>
                <w:rFonts w:hint="eastAsia" w:ascii="仿宋" w:hAnsi="仿宋" w:eastAsia="仿宋" w:cs="仿宋"/>
                <w:bCs/>
                <w:color w:val="000000"/>
                <w:sz w:val="24"/>
                <w:szCs w:val="24"/>
                <w:highlight w:val="none"/>
                <w:lang w:val="en-US" w:eastAsia="zh-CN"/>
              </w:rPr>
              <w:t xml:space="preserve"> 1 </w:t>
            </w:r>
            <w:r>
              <w:rPr>
                <w:rFonts w:hint="eastAsia" w:ascii="仿宋" w:hAnsi="仿宋" w:eastAsia="仿宋" w:cs="仿宋"/>
                <w:bCs/>
                <w:color w:val="000000"/>
                <w:sz w:val="24"/>
                <w:szCs w:val="24"/>
                <w:highlight w:val="none"/>
                <w:lang w:val="zh-CN" w:eastAsia="zh-CN"/>
              </w:rPr>
              <w:t>分。</w:t>
            </w:r>
          </w:p>
          <w:p w14:paraId="146BEA3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BD5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6AAE3C2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w:t>
            </w:r>
          </w:p>
        </w:tc>
        <w:tc>
          <w:tcPr>
            <w:tcW w:w="401" w:type="pct"/>
            <w:noWrap w:val="0"/>
            <w:vAlign w:val="center"/>
          </w:tcPr>
          <w:p w14:paraId="592106CF">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质量保障体系</w:t>
            </w:r>
          </w:p>
        </w:tc>
        <w:tc>
          <w:tcPr>
            <w:tcW w:w="399" w:type="pct"/>
            <w:noWrap w:val="0"/>
            <w:vAlign w:val="center"/>
          </w:tcPr>
          <w:p w14:paraId="53BCD3FF">
            <w:pPr>
              <w:pStyle w:val="85"/>
              <w:spacing w:before="66" w:line="241" w:lineRule="auto"/>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16分</w:t>
            </w:r>
          </w:p>
        </w:tc>
        <w:tc>
          <w:tcPr>
            <w:tcW w:w="3908" w:type="pct"/>
            <w:noWrap w:val="0"/>
            <w:vAlign w:val="center"/>
          </w:tcPr>
          <w:p w14:paraId="5520C2E3">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针对本项目</w:t>
            </w:r>
            <w:r>
              <w:rPr>
                <w:rFonts w:hint="eastAsia" w:ascii="仿宋" w:hAnsi="仿宋" w:eastAsia="仿宋" w:cs="仿宋"/>
                <w:bCs/>
                <w:color w:val="000000"/>
                <w:sz w:val="24"/>
                <w:szCs w:val="24"/>
                <w:highlight w:val="none"/>
                <w:lang w:val="en-US" w:eastAsia="zh-CN"/>
              </w:rPr>
              <w:t>质量保障体系进行评审</w:t>
            </w:r>
            <w:r>
              <w:rPr>
                <w:rFonts w:hint="eastAsia" w:ascii="仿宋" w:hAnsi="仿宋" w:eastAsia="仿宋" w:cs="仿宋"/>
                <w:bCs/>
                <w:color w:val="000000"/>
                <w:sz w:val="24"/>
                <w:szCs w:val="24"/>
                <w:highlight w:val="none"/>
                <w:lang w:val="zh-CN" w:eastAsia="zh-CN"/>
              </w:rPr>
              <w:t>，包括但不限于：</w:t>
            </w:r>
          </w:p>
          <w:p w14:paraId="14DBF55F">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①技术标准与规范依据；</w:t>
            </w:r>
          </w:p>
          <w:p w14:paraId="4B3DB72F">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②检测设备校准与维护；</w:t>
            </w:r>
          </w:p>
          <w:p w14:paraId="64C429B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③操作过程质量控制要点；</w:t>
            </w:r>
          </w:p>
          <w:p w14:paraId="671B0FFE">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④数据准确性与可靠性保障措施；</w:t>
            </w:r>
          </w:p>
          <w:p w14:paraId="0A226904">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⑤服务质量自查与自纠机制；</w:t>
            </w:r>
          </w:p>
          <w:p w14:paraId="3930FB1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⑥第三方监督与验证接口；</w:t>
            </w:r>
          </w:p>
          <w:p w14:paraId="2D80AAD3">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⑦不合格项整改与复核流程；</w:t>
            </w:r>
          </w:p>
          <w:p w14:paraId="48BA5E3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⑧服务质量持续改进方案。</w:t>
            </w:r>
          </w:p>
          <w:p w14:paraId="01F6D9EC">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每项内容充分详实且符合本项目实际需求的得满分</w:t>
            </w:r>
            <w:r>
              <w:rPr>
                <w:rFonts w:hint="eastAsia" w:ascii="仿宋" w:hAnsi="仿宋" w:eastAsia="仿宋" w:cs="仿宋"/>
                <w:bCs/>
                <w:color w:val="000000"/>
                <w:sz w:val="24"/>
                <w:szCs w:val="24"/>
                <w:highlight w:val="none"/>
                <w:lang w:val="en-US" w:eastAsia="zh-CN"/>
              </w:rPr>
              <w:t xml:space="preserve"> 16 </w:t>
            </w:r>
            <w:r>
              <w:rPr>
                <w:rFonts w:hint="eastAsia" w:ascii="仿宋" w:hAnsi="仿宋" w:eastAsia="仿宋" w:cs="仿宋"/>
                <w:bCs/>
                <w:color w:val="000000"/>
                <w:sz w:val="24"/>
                <w:szCs w:val="24"/>
                <w:highlight w:val="none"/>
                <w:lang w:val="zh-CN" w:eastAsia="zh-CN"/>
              </w:rPr>
              <w:t>分，每有一项缺失的扣</w:t>
            </w:r>
            <w:r>
              <w:rPr>
                <w:rFonts w:hint="eastAsia" w:ascii="仿宋" w:hAnsi="仿宋" w:eastAsia="仿宋" w:cs="仿宋"/>
                <w:bCs/>
                <w:color w:val="000000"/>
                <w:sz w:val="24"/>
                <w:szCs w:val="24"/>
                <w:highlight w:val="none"/>
                <w:lang w:val="en-US" w:eastAsia="zh-CN"/>
              </w:rPr>
              <w:t xml:space="preserve"> 2 </w:t>
            </w:r>
            <w:r>
              <w:rPr>
                <w:rFonts w:hint="eastAsia" w:ascii="仿宋" w:hAnsi="仿宋" w:eastAsia="仿宋" w:cs="仿宋"/>
                <w:bCs/>
                <w:color w:val="000000"/>
                <w:sz w:val="24"/>
                <w:szCs w:val="24"/>
                <w:highlight w:val="none"/>
                <w:lang w:val="zh-CN" w:eastAsia="zh-CN"/>
              </w:rPr>
              <w:t>分，每有一项存在内容缺陷的扣</w:t>
            </w:r>
            <w:r>
              <w:rPr>
                <w:rFonts w:hint="eastAsia" w:ascii="仿宋" w:hAnsi="仿宋" w:eastAsia="仿宋" w:cs="仿宋"/>
                <w:bCs/>
                <w:color w:val="000000"/>
                <w:sz w:val="24"/>
                <w:szCs w:val="24"/>
                <w:highlight w:val="none"/>
                <w:lang w:val="en-US" w:eastAsia="zh-CN"/>
              </w:rPr>
              <w:t xml:space="preserve"> 1 </w:t>
            </w:r>
            <w:r>
              <w:rPr>
                <w:rFonts w:hint="eastAsia" w:ascii="仿宋" w:hAnsi="仿宋" w:eastAsia="仿宋" w:cs="仿宋"/>
                <w:bCs/>
                <w:color w:val="000000"/>
                <w:sz w:val="24"/>
                <w:szCs w:val="24"/>
                <w:highlight w:val="none"/>
                <w:lang w:val="zh-CN" w:eastAsia="zh-CN"/>
              </w:rPr>
              <w:t>分。</w:t>
            </w:r>
          </w:p>
          <w:p w14:paraId="72425C0D">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4BF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088E87F0">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w:t>
            </w:r>
          </w:p>
        </w:tc>
        <w:tc>
          <w:tcPr>
            <w:tcW w:w="401" w:type="pct"/>
            <w:noWrap w:val="0"/>
            <w:vAlign w:val="center"/>
          </w:tcPr>
          <w:p w14:paraId="381DABAD">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现场服务管理规范</w:t>
            </w:r>
          </w:p>
        </w:tc>
        <w:tc>
          <w:tcPr>
            <w:tcW w:w="399" w:type="pct"/>
            <w:noWrap w:val="0"/>
            <w:vAlign w:val="center"/>
          </w:tcPr>
          <w:p w14:paraId="50EA4AA5">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16分</w:t>
            </w:r>
          </w:p>
        </w:tc>
        <w:tc>
          <w:tcPr>
            <w:tcW w:w="3908" w:type="pct"/>
            <w:noWrap w:val="0"/>
            <w:vAlign w:val="center"/>
          </w:tcPr>
          <w:p w14:paraId="008646AA">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针对本项目</w:t>
            </w:r>
            <w:r>
              <w:rPr>
                <w:rFonts w:hint="eastAsia" w:ascii="仿宋" w:hAnsi="仿宋" w:eastAsia="仿宋" w:cs="仿宋"/>
                <w:bCs/>
                <w:color w:val="000000"/>
                <w:sz w:val="24"/>
                <w:szCs w:val="24"/>
                <w:highlight w:val="none"/>
                <w:lang w:val="en-US" w:eastAsia="zh-CN"/>
              </w:rPr>
              <w:t>现场服务管理规范进行评审</w:t>
            </w:r>
            <w:r>
              <w:rPr>
                <w:rFonts w:hint="eastAsia" w:ascii="仿宋" w:hAnsi="仿宋" w:eastAsia="仿宋" w:cs="仿宋"/>
                <w:bCs/>
                <w:color w:val="000000"/>
                <w:sz w:val="24"/>
                <w:szCs w:val="24"/>
                <w:highlight w:val="none"/>
                <w:lang w:val="zh-CN" w:eastAsia="zh-CN"/>
              </w:rPr>
              <w:t>，包括但不限于：</w:t>
            </w:r>
          </w:p>
          <w:p w14:paraId="49FDD9C1">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①临床诊疗工作影响规避措施；</w:t>
            </w:r>
          </w:p>
          <w:p w14:paraId="2A175B42">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②现场安全操作管理规定；</w:t>
            </w:r>
          </w:p>
          <w:p w14:paraId="3C48B09C">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③医疗设备保护细则；</w:t>
            </w:r>
          </w:p>
          <w:p w14:paraId="59816C96">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④服务现场沟通协调机制；</w:t>
            </w:r>
          </w:p>
          <w:p w14:paraId="411C281B">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⑤突发情况应急处置流程；</w:t>
            </w:r>
          </w:p>
          <w:p w14:paraId="5D4D69CD">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⑥现场环境卫生与秩序维护；</w:t>
            </w:r>
          </w:p>
          <w:p w14:paraId="497B8A1D">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⑦人员进出与资质核验管理；</w:t>
            </w:r>
          </w:p>
          <w:p w14:paraId="20E92AA4">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⑧服务进度实时管控方案。</w:t>
            </w:r>
          </w:p>
          <w:p w14:paraId="37B2A78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每项内容充分详实且符合本项目实际需求的得满分</w:t>
            </w:r>
            <w:r>
              <w:rPr>
                <w:rFonts w:hint="eastAsia" w:ascii="仿宋" w:hAnsi="仿宋" w:eastAsia="仿宋" w:cs="仿宋"/>
                <w:bCs/>
                <w:color w:val="000000"/>
                <w:sz w:val="24"/>
                <w:szCs w:val="24"/>
                <w:highlight w:val="none"/>
                <w:lang w:val="en-US" w:eastAsia="zh-CN"/>
              </w:rPr>
              <w:t xml:space="preserve"> 16 </w:t>
            </w:r>
            <w:r>
              <w:rPr>
                <w:rFonts w:hint="eastAsia" w:ascii="仿宋" w:hAnsi="仿宋" w:eastAsia="仿宋" w:cs="仿宋"/>
                <w:bCs/>
                <w:color w:val="000000"/>
                <w:sz w:val="24"/>
                <w:szCs w:val="24"/>
                <w:highlight w:val="none"/>
                <w:lang w:val="zh-CN" w:eastAsia="zh-CN"/>
              </w:rPr>
              <w:t>分，每有一项缺失的扣</w:t>
            </w:r>
            <w:r>
              <w:rPr>
                <w:rFonts w:hint="eastAsia" w:ascii="仿宋" w:hAnsi="仿宋" w:eastAsia="仿宋" w:cs="仿宋"/>
                <w:bCs/>
                <w:color w:val="000000"/>
                <w:sz w:val="24"/>
                <w:szCs w:val="24"/>
                <w:highlight w:val="none"/>
                <w:lang w:val="en-US" w:eastAsia="zh-CN"/>
              </w:rPr>
              <w:t xml:space="preserve"> 2 </w:t>
            </w:r>
            <w:r>
              <w:rPr>
                <w:rFonts w:hint="eastAsia" w:ascii="仿宋" w:hAnsi="仿宋" w:eastAsia="仿宋" w:cs="仿宋"/>
                <w:bCs/>
                <w:color w:val="000000"/>
                <w:sz w:val="24"/>
                <w:szCs w:val="24"/>
                <w:highlight w:val="none"/>
                <w:lang w:val="zh-CN" w:eastAsia="zh-CN"/>
              </w:rPr>
              <w:t>分，每有一项存在内容缺陷的扣</w:t>
            </w:r>
            <w:r>
              <w:rPr>
                <w:rFonts w:hint="eastAsia" w:ascii="仿宋" w:hAnsi="仿宋" w:eastAsia="仿宋" w:cs="仿宋"/>
                <w:bCs/>
                <w:color w:val="000000"/>
                <w:sz w:val="24"/>
                <w:szCs w:val="24"/>
                <w:highlight w:val="none"/>
                <w:lang w:val="en-US" w:eastAsia="zh-CN"/>
              </w:rPr>
              <w:t xml:space="preserve"> 1 </w:t>
            </w:r>
            <w:r>
              <w:rPr>
                <w:rFonts w:hint="eastAsia" w:ascii="仿宋" w:hAnsi="仿宋" w:eastAsia="仿宋" w:cs="仿宋"/>
                <w:bCs/>
                <w:color w:val="000000"/>
                <w:sz w:val="24"/>
                <w:szCs w:val="24"/>
                <w:highlight w:val="none"/>
                <w:lang w:val="zh-CN" w:eastAsia="zh-CN"/>
              </w:rPr>
              <w:t>分。</w:t>
            </w:r>
          </w:p>
          <w:p w14:paraId="0BE47C8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0E9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noWrap w:val="0"/>
            <w:vAlign w:val="center"/>
          </w:tcPr>
          <w:p w14:paraId="4D7F216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401" w:type="pct"/>
            <w:noWrap w:val="0"/>
            <w:vAlign w:val="center"/>
          </w:tcPr>
          <w:p w14:paraId="24374447">
            <w:pPr>
              <w:pStyle w:val="85"/>
              <w:spacing w:before="66" w:line="241" w:lineRule="auto"/>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售后服务与支持</w:t>
            </w:r>
          </w:p>
        </w:tc>
        <w:tc>
          <w:tcPr>
            <w:tcW w:w="399" w:type="pct"/>
            <w:noWrap w:val="0"/>
            <w:vAlign w:val="center"/>
          </w:tcPr>
          <w:p w14:paraId="1A7A576B">
            <w:pPr>
              <w:pStyle w:val="85"/>
              <w:spacing w:before="66" w:line="241" w:lineRule="auto"/>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4分</w:t>
            </w:r>
          </w:p>
        </w:tc>
        <w:tc>
          <w:tcPr>
            <w:tcW w:w="3908" w:type="pct"/>
            <w:noWrap w:val="0"/>
            <w:vAlign w:val="center"/>
          </w:tcPr>
          <w:p w14:paraId="68ED54A4">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针对本项目</w:t>
            </w:r>
            <w:r>
              <w:rPr>
                <w:rFonts w:hint="eastAsia" w:ascii="仿宋" w:hAnsi="仿宋" w:eastAsia="仿宋" w:cs="仿宋"/>
                <w:bCs/>
                <w:color w:val="000000"/>
                <w:sz w:val="24"/>
                <w:szCs w:val="24"/>
                <w:highlight w:val="none"/>
                <w:lang w:val="en-US" w:eastAsia="zh-CN"/>
              </w:rPr>
              <w:t>售后服务与支持进行评审</w:t>
            </w:r>
            <w:r>
              <w:rPr>
                <w:rFonts w:hint="eastAsia" w:ascii="仿宋" w:hAnsi="仿宋" w:eastAsia="仿宋" w:cs="仿宋"/>
                <w:bCs/>
                <w:color w:val="000000"/>
                <w:sz w:val="24"/>
                <w:szCs w:val="24"/>
                <w:highlight w:val="none"/>
                <w:lang w:val="zh-CN" w:eastAsia="zh-CN"/>
              </w:rPr>
              <w:t>，包括但不限于：</w:t>
            </w:r>
          </w:p>
          <w:p w14:paraId="0177AE31">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①设备使用与维护咨询支持；</w:t>
            </w:r>
          </w:p>
          <w:p w14:paraId="3CDC336D">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②问题设备跟踪与复检服务；</w:t>
            </w:r>
          </w:p>
          <w:p w14:paraId="7787F35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③技术资料更新与交付；</w:t>
            </w:r>
          </w:p>
          <w:p w14:paraId="2494FF10">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④服务满意度调查与改进。</w:t>
            </w:r>
          </w:p>
          <w:p w14:paraId="1BED1339">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zh-CN" w:eastAsia="zh-CN"/>
              </w:rPr>
            </w:pPr>
            <w:r>
              <w:rPr>
                <w:rFonts w:hint="eastAsia" w:ascii="仿宋" w:hAnsi="仿宋" w:eastAsia="仿宋" w:cs="仿宋"/>
                <w:bCs/>
                <w:color w:val="000000"/>
                <w:sz w:val="24"/>
                <w:szCs w:val="24"/>
                <w:highlight w:val="none"/>
                <w:lang w:val="zh-CN" w:eastAsia="zh-CN"/>
              </w:rPr>
              <w:t>每项内容充分详实且符合本项目实际需求的得满分</w:t>
            </w:r>
            <w:r>
              <w:rPr>
                <w:rFonts w:hint="eastAsia" w:ascii="仿宋" w:hAnsi="仿宋" w:eastAsia="仿宋" w:cs="仿宋"/>
                <w:bCs/>
                <w:color w:val="000000"/>
                <w:sz w:val="24"/>
                <w:szCs w:val="24"/>
                <w:highlight w:val="none"/>
                <w:lang w:val="en-US" w:eastAsia="zh-CN"/>
              </w:rPr>
              <w:t xml:space="preserve">4 </w:t>
            </w:r>
            <w:r>
              <w:rPr>
                <w:rFonts w:hint="eastAsia" w:ascii="仿宋" w:hAnsi="仿宋" w:eastAsia="仿宋" w:cs="仿宋"/>
                <w:bCs/>
                <w:color w:val="000000"/>
                <w:sz w:val="24"/>
                <w:szCs w:val="24"/>
                <w:highlight w:val="none"/>
                <w:lang w:val="zh-CN" w:eastAsia="zh-CN"/>
              </w:rPr>
              <w:t>分，每有一项缺失的扣</w:t>
            </w:r>
            <w:r>
              <w:rPr>
                <w:rFonts w:hint="eastAsia" w:ascii="仿宋" w:hAnsi="仿宋" w:eastAsia="仿宋" w:cs="仿宋"/>
                <w:bCs/>
                <w:color w:val="000000"/>
                <w:sz w:val="24"/>
                <w:szCs w:val="24"/>
                <w:highlight w:val="none"/>
                <w:lang w:val="en-US" w:eastAsia="zh-CN"/>
              </w:rPr>
              <w:t xml:space="preserve"> 1 </w:t>
            </w:r>
            <w:r>
              <w:rPr>
                <w:rFonts w:hint="eastAsia" w:ascii="仿宋" w:hAnsi="仿宋" w:eastAsia="仿宋" w:cs="仿宋"/>
                <w:bCs/>
                <w:color w:val="000000"/>
                <w:sz w:val="24"/>
                <w:szCs w:val="24"/>
                <w:highlight w:val="none"/>
                <w:lang w:val="zh-CN" w:eastAsia="zh-CN"/>
              </w:rPr>
              <w:t>分，每有一项存在内容缺陷的扣</w:t>
            </w:r>
            <w:r>
              <w:rPr>
                <w:rFonts w:hint="eastAsia" w:ascii="仿宋" w:hAnsi="仿宋" w:eastAsia="仿宋" w:cs="仿宋"/>
                <w:bCs/>
                <w:color w:val="000000"/>
                <w:sz w:val="24"/>
                <w:szCs w:val="24"/>
                <w:highlight w:val="none"/>
                <w:lang w:val="en-US" w:eastAsia="zh-CN"/>
              </w:rPr>
              <w:t xml:space="preserve"> 0.5 </w:t>
            </w:r>
            <w:r>
              <w:rPr>
                <w:rFonts w:hint="eastAsia" w:ascii="仿宋" w:hAnsi="仿宋" w:eastAsia="仿宋" w:cs="仿宋"/>
                <w:bCs/>
                <w:color w:val="000000"/>
                <w:sz w:val="24"/>
                <w:szCs w:val="24"/>
                <w:highlight w:val="none"/>
                <w:lang w:val="zh-CN" w:eastAsia="zh-CN"/>
              </w:rPr>
              <w:t>分。</w:t>
            </w:r>
          </w:p>
          <w:p w14:paraId="24128A84">
            <w:pPr>
              <w:pStyle w:val="85"/>
              <w:keepNext w:val="0"/>
              <w:keepLines w:val="0"/>
              <w:pageBreakBefore w:val="0"/>
              <w:widowControl w:val="0"/>
              <w:kinsoku/>
              <w:wordWrap/>
              <w:overflowPunct/>
              <w:topLinePunct w:val="0"/>
              <w:autoSpaceDE/>
              <w:autoSpaceDN/>
              <w:bidi w:val="0"/>
              <w:adjustRightInd/>
              <w:snapToGrid/>
              <w:spacing w:line="241" w:lineRule="auto"/>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bl>
    <w:p w14:paraId="5BAE189F">
      <w:pPr>
        <w:spacing w:line="360" w:lineRule="auto"/>
        <w:jc w:val="center"/>
        <w:rPr>
          <w:rFonts w:hint="eastAsia" w:ascii="仿宋" w:hAnsi="仿宋" w:eastAsia="仿宋" w:cs="仿宋"/>
          <w:b/>
          <w:bCs/>
          <w:sz w:val="24"/>
          <w:highlight w:val="none"/>
          <w:lang w:val="en-US" w:eastAsia="zh-CN"/>
        </w:rPr>
      </w:pPr>
    </w:p>
    <w:p w14:paraId="3F1B1129">
      <w:pPr>
        <w:pStyle w:val="45"/>
        <w:tabs>
          <w:tab w:val="left" w:pos="600"/>
        </w:tabs>
        <w:spacing w:beforeAutospacing="0" w:afterAutospacing="0" w:line="360" w:lineRule="auto"/>
        <w:ind w:left="0" w:lef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报价部分评分标准（</w:t>
      </w: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250"/>
        <w:gridCol w:w="6698"/>
      </w:tblGrid>
      <w:tr w14:paraId="5D15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4" w:type="dxa"/>
            <w:noWrap w:val="0"/>
            <w:vAlign w:val="center"/>
          </w:tcPr>
          <w:p w14:paraId="794E448C">
            <w:pPr>
              <w:autoSpaceDE w:val="0"/>
              <w:autoSpaceDN w:val="0"/>
              <w:adjustRightInd w:val="0"/>
              <w:jc w:val="center"/>
              <w:rPr>
                <w:rFonts w:hint="eastAsia" w:ascii="仿宋" w:hAnsi="仿宋" w:eastAsia="仿宋" w:cs="仿宋"/>
                <w:b/>
                <w:bCs/>
                <w:color w:val="000000"/>
                <w:sz w:val="24"/>
                <w:highlight w:val="none"/>
                <w:lang w:val="zh-CN"/>
              </w:rPr>
            </w:pPr>
            <w:r>
              <w:rPr>
                <w:rFonts w:hint="eastAsia" w:ascii="仿宋" w:hAnsi="仿宋" w:eastAsia="仿宋" w:cs="仿宋"/>
                <w:b/>
                <w:bCs/>
                <w:color w:val="000000"/>
                <w:sz w:val="24"/>
                <w:highlight w:val="none"/>
                <w:lang w:val="zh-CN"/>
              </w:rPr>
              <w:t>序号</w:t>
            </w:r>
          </w:p>
        </w:tc>
        <w:tc>
          <w:tcPr>
            <w:tcW w:w="1250" w:type="dxa"/>
            <w:noWrap w:val="0"/>
            <w:vAlign w:val="center"/>
          </w:tcPr>
          <w:p w14:paraId="0513B7E0">
            <w:pPr>
              <w:autoSpaceDE w:val="0"/>
              <w:autoSpaceDN w:val="0"/>
              <w:adjustRightInd w:val="0"/>
              <w:jc w:val="center"/>
              <w:rPr>
                <w:rFonts w:hint="eastAsia" w:ascii="仿宋" w:hAnsi="仿宋" w:eastAsia="仿宋" w:cs="仿宋"/>
                <w:b/>
                <w:bCs/>
                <w:color w:val="000000"/>
                <w:sz w:val="24"/>
                <w:highlight w:val="none"/>
                <w:lang w:val="zh-CN"/>
              </w:rPr>
            </w:pPr>
            <w:r>
              <w:rPr>
                <w:rFonts w:hint="eastAsia" w:ascii="仿宋" w:hAnsi="仿宋" w:eastAsia="仿宋" w:cs="仿宋"/>
                <w:b/>
                <w:bCs/>
                <w:color w:val="000000"/>
                <w:sz w:val="24"/>
                <w:highlight w:val="none"/>
                <w:lang w:val="zh-CN"/>
              </w:rPr>
              <w:t>评审项目</w:t>
            </w:r>
          </w:p>
        </w:tc>
        <w:tc>
          <w:tcPr>
            <w:tcW w:w="6698" w:type="dxa"/>
            <w:noWrap w:val="0"/>
            <w:vAlign w:val="center"/>
          </w:tcPr>
          <w:p w14:paraId="1C22395D">
            <w:pPr>
              <w:autoSpaceDE w:val="0"/>
              <w:autoSpaceDN w:val="0"/>
              <w:adjustRightInd w:val="0"/>
              <w:jc w:val="center"/>
              <w:rPr>
                <w:rFonts w:hint="eastAsia" w:ascii="仿宋" w:hAnsi="仿宋" w:eastAsia="仿宋" w:cs="仿宋"/>
                <w:b/>
                <w:bCs/>
                <w:color w:val="000000"/>
                <w:sz w:val="24"/>
                <w:highlight w:val="none"/>
                <w:lang w:val="zh-CN"/>
              </w:rPr>
            </w:pPr>
            <w:r>
              <w:rPr>
                <w:rFonts w:hint="eastAsia" w:ascii="仿宋" w:hAnsi="仿宋" w:eastAsia="仿宋" w:cs="仿宋"/>
                <w:b/>
                <w:bCs/>
                <w:color w:val="000000"/>
                <w:sz w:val="24"/>
                <w:highlight w:val="none"/>
                <w:lang w:val="zh-CN"/>
              </w:rPr>
              <w:t>评分标准</w:t>
            </w:r>
          </w:p>
        </w:tc>
      </w:tr>
      <w:tr w14:paraId="351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74" w:type="dxa"/>
            <w:noWrap w:val="0"/>
            <w:vAlign w:val="center"/>
          </w:tcPr>
          <w:p w14:paraId="1613A9BA">
            <w:pPr>
              <w:autoSpaceDE w:val="0"/>
              <w:autoSpaceDN w:val="0"/>
              <w:adjustRightInd w:val="0"/>
              <w:jc w:val="center"/>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1</w:t>
            </w:r>
          </w:p>
        </w:tc>
        <w:tc>
          <w:tcPr>
            <w:tcW w:w="1250" w:type="dxa"/>
            <w:noWrap w:val="0"/>
            <w:vAlign w:val="center"/>
          </w:tcPr>
          <w:p w14:paraId="4DE5DA17">
            <w:pPr>
              <w:autoSpaceDE w:val="0"/>
              <w:autoSpaceDN w:val="0"/>
              <w:adjustRightInd w:val="0"/>
              <w:jc w:val="center"/>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投标报价</w:t>
            </w:r>
          </w:p>
        </w:tc>
        <w:tc>
          <w:tcPr>
            <w:tcW w:w="6698" w:type="dxa"/>
            <w:noWrap w:val="0"/>
            <w:vAlign w:val="center"/>
          </w:tcPr>
          <w:p w14:paraId="1D5CEC75">
            <w:pPr>
              <w:spacing w:line="240" w:lineRule="auto"/>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评标基准价即满足</w:t>
            </w:r>
            <w:r>
              <w:rPr>
                <w:rFonts w:hint="eastAsia" w:ascii="仿宋" w:hAnsi="仿宋" w:eastAsia="仿宋" w:cs="仿宋"/>
                <w:b w:val="0"/>
                <w:bCs w:val="0"/>
                <w:color w:val="000000"/>
                <w:sz w:val="24"/>
                <w:highlight w:val="none"/>
                <w:lang w:val="en-US" w:eastAsia="zh-CN"/>
              </w:rPr>
              <w:t>采购</w:t>
            </w:r>
            <w:r>
              <w:rPr>
                <w:rFonts w:hint="eastAsia" w:ascii="仿宋" w:hAnsi="仿宋" w:eastAsia="仿宋" w:cs="仿宋"/>
                <w:bCs/>
                <w:color w:val="000000"/>
                <w:sz w:val="24"/>
                <w:highlight w:val="none"/>
                <w:lang w:val="en-US" w:eastAsia="zh-CN"/>
              </w:rPr>
              <w:t>文件要求且投标价格最低的投标报价。</w:t>
            </w:r>
          </w:p>
          <w:p w14:paraId="4BB5AA0B">
            <w:pPr>
              <w:numPr>
                <w:ilvl w:val="0"/>
                <w:numId w:val="9"/>
              </w:numPr>
              <w:spacing w:line="240" w:lineRule="auto"/>
              <w:rPr>
                <w:rFonts w:hint="eastAsia" w:ascii="仿宋" w:hAnsi="仿宋" w:eastAsia="仿宋" w:cs="仿宋"/>
                <w:color w:val="000000"/>
                <w:sz w:val="24"/>
                <w:highlight w:val="none"/>
                <w:lang w:val="zh-CN"/>
              </w:rPr>
            </w:pPr>
            <w:r>
              <w:rPr>
                <w:rFonts w:hint="eastAsia" w:ascii="仿宋" w:hAnsi="仿宋" w:eastAsia="仿宋" w:cs="仿宋"/>
                <w:bCs/>
                <w:color w:val="000000"/>
                <w:sz w:val="24"/>
                <w:highlight w:val="none"/>
                <w:lang w:val="en-US" w:eastAsia="zh-CN"/>
              </w:rPr>
              <w:t>投标报价得分=（评标基准价/投标报价）×报价部分权重×100</w:t>
            </w:r>
          </w:p>
        </w:tc>
      </w:tr>
      <w:tr w14:paraId="54CD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4" w:type="dxa"/>
            <w:vMerge w:val="restart"/>
            <w:noWrap w:val="0"/>
            <w:vAlign w:val="center"/>
          </w:tcPr>
          <w:p w14:paraId="5314B363">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政府采购价格折扣优惠政策说明</w:t>
            </w:r>
          </w:p>
        </w:tc>
        <w:tc>
          <w:tcPr>
            <w:tcW w:w="1250" w:type="dxa"/>
            <w:vMerge w:val="restart"/>
            <w:noWrap w:val="0"/>
            <w:vAlign w:val="center"/>
          </w:tcPr>
          <w:p w14:paraId="39343109">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w:t>
            </w:r>
          </w:p>
        </w:tc>
        <w:tc>
          <w:tcPr>
            <w:tcW w:w="6698" w:type="dxa"/>
            <w:noWrap w:val="0"/>
            <w:vAlign w:val="center"/>
          </w:tcPr>
          <w:p w14:paraId="4727C409">
            <w:pPr>
              <w:rPr>
                <w:rFonts w:hint="eastAsia" w:ascii="仿宋" w:hAnsi="仿宋" w:eastAsia="仿宋" w:cs="仿宋"/>
                <w:bCs/>
                <w:color w:val="000000"/>
                <w:sz w:val="24"/>
                <w:highlight w:val="none"/>
              </w:rPr>
            </w:pPr>
            <w:r>
              <w:rPr>
                <w:rFonts w:hint="eastAsia" w:ascii="仿宋" w:hAnsi="仿宋" w:eastAsia="仿宋" w:cs="仿宋"/>
                <w:color w:val="000000"/>
                <w:sz w:val="24"/>
                <w:highlight w:val="none"/>
              </w:rPr>
              <w:t>根据工信部等部委发布的《关于印发中小企业划型标准规定的通知》（工信部联企业</w:t>
            </w:r>
            <w:r>
              <w:rPr>
                <w:rFonts w:hint="eastAsia" w:ascii="仿宋" w:hAnsi="仿宋" w:eastAsia="仿宋" w:cs="仿宋"/>
                <w:bCs/>
                <w:color w:val="000000"/>
                <w:sz w:val="24"/>
                <w:highlight w:val="none"/>
              </w:rPr>
              <w:t>〔2011〕300</w:t>
            </w:r>
            <w:r>
              <w:rPr>
                <w:rFonts w:hint="eastAsia" w:ascii="仿宋" w:hAnsi="仿宋" w:eastAsia="仿宋" w:cs="仿宋"/>
                <w:color w:val="000000"/>
                <w:sz w:val="24"/>
                <w:highlight w:val="none"/>
              </w:rPr>
              <w:t>号），按照本次采购标的所属行业的划型标准，符合条件的中小企业须提供自拟格式的《中小企业声明函》。</w:t>
            </w:r>
          </w:p>
        </w:tc>
      </w:tr>
      <w:tr w14:paraId="690B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4" w:type="dxa"/>
            <w:vMerge w:val="continue"/>
            <w:noWrap w:val="0"/>
            <w:vAlign w:val="center"/>
          </w:tcPr>
          <w:p w14:paraId="1903EE25">
            <w:pPr>
              <w:jc w:val="center"/>
              <w:rPr>
                <w:rFonts w:hint="eastAsia" w:ascii="仿宋" w:hAnsi="仿宋" w:eastAsia="仿宋" w:cs="仿宋"/>
                <w:color w:val="000000"/>
                <w:sz w:val="24"/>
                <w:highlight w:val="none"/>
              </w:rPr>
            </w:pPr>
          </w:p>
        </w:tc>
        <w:tc>
          <w:tcPr>
            <w:tcW w:w="1250" w:type="dxa"/>
            <w:vMerge w:val="continue"/>
            <w:noWrap w:val="0"/>
            <w:vAlign w:val="center"/>
          </w:tcPr>
          <w:p w14:paraId="23785BEA">
            <w:pPr>
              <w:jc w:val="center"/>
              <w:rPr>
                <w:rFonts w:hint="eastAsia" w:ascii="仿宋" w:hAnsi="仿宋" w:eastAsia="仿宋" w:cs="仿宋"/>
                <w:color w:val="000000"/>
                <w:sz w:val="24"/>
                <w:highlight w:val="none"/>
              </w:rPr>
            </w:pPr>
          </w:p>
        </w:tc>
        <w:tc>
          <w:tcPr>
            <w:tcW w:w="6698" w:type="dxa"/>
            <w:noWrap w:val="0"/>
            <w:vAlign w:val="center"/>
          </w:tcPr>
          <w:p w14:paraId="262778DD">
            <w:pPr>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根据财政部发布的《政府采购促进中小企业发展管理办法》（财库〔2020〕46号）</w:t>
            </w:r>
            <w:r>
              <w:rPr>
                <w:rFonts w:hint="eastAsia" w:ascii="仿宋" w:hAnsi="仿宋" w:eastAsia="仿宋" w:cs="仿宋"/>
                <w:color w:val="000000"/>
                <w:sz w:val="24"/>
                <w:highlight w:val="none"/>
              </w:rPr>
              <w:t>规定，对小型和微型企业产品的投标价格给予</w:t>
            </w:r>
            <w:r>
              <w:rPr>
                <w:rFonts w:hint="eastAsia" w:ascii="仿宋" w:hAnsi="仿宋" w:eastAsia="仿宋" w:cs="仿宋"/>
                <w:b/>
                <w:bCs/>
                <w:color w:val="000000"/>
                <w:sz w:val="24"/>
                <w:highlight w:val="none"/>
                <w:lang w:eastAsia="zh-CN"/>
              </w:rPr>
              <w:t>10%</w:t>
            </w:r>
            <w:r>
              <w:rPr>
                <w:rFonts w:hint="eastAsia" w:ascii="仿宋" w:hAnsi="仿宋" w:eastAsia="仿宋" w:cs="仿宋"/>
                <w:b/>
                <w:bCs/>
                <w:color w:val="000000"/>
                <w:sz w:val="24"/>
                <w:highlight w:val="none"/>
              </w:rPr>
              <w:t>的折扣。</w:t>
            </w:r>
          </w:p>
        </w:tc>
      </w:tr>
      <w:tr w14:paraId="2D34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74" w:type="dxa"/>
            <w:vMerge w:val="continue"/>
            <w:noWrap w:val="0"/>
            <w:vAlign w:val="center"/>
          </w:tcPr>
          <w:p w14:paraId="6A2AA480">
            <w:pPr>
              <w:jc w:val="center"/>
              <w:rPr>
                <w:rFonts w:hint="eastAsia" w:ascii="仿宋" w:hAnsi="仿宋" w:eastAsia="仿宋" w:cs="仿宋"/>
                <w:color w:val="000000"/>
                <w:sz w:val="24"/>
                <w:highlight w:val="none"/>
              </w:rPr>
            </w:pPr>
          </w:p>
        </w:tc>
        <w:tc>
          <w:tcPr>
            <w:tcW w:w="1250" w:type="dxa"/>
            <w:vMerge w:val="continue"/>
            <w:noWrap w:val="0"/>
            <w:vAlign w:val="center"/>
          </w:tcPr>
          <w:p w14:paraId="0BD325BE">
            <w:pPr>
              <w:jc w:val="center"/>
              <w:rPr>
                <w:rFonts w:hint="eastAsia" w:ascii="仿宋" w:hAnsi="仿宋" w:eastAsia="仿宋" w:cs="仿宋"/>
                <w:color w:val="000000"/>
                <w:sz w:val="24"/>
                <w:highlight w:val="none"/>
              </w:rPr>
            </w:pPr>
          </w:p>
        </w:tc>
        <w:tc>
          <w:tcPr>
            <w:tcW w:w="6698" w:type="dxa"/>
            <w:noWrap w:val="0"/>
            <w:vAlign w:val="center"/>
          </w:tcPr>
          <w:p w14:paraId="2D151E0A">
            <w:pP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小、微企业只有提供本企业制造的货物、承担的工程或者服务，或者提供其他小、微企业制造的货物，享受投标货物的价格折扣，须如实填写</w:t>
            </w:r>
            <w:r>
              <w:rPr>
                <w:rFonts w:hint="eastAsia" w:ascii="仿宋" w:hAnsi="仿宋" w:eastAsia="仿宋" w:cs="仿宋"/>
                <w:color w:val="000000"/>
                <w:sz w:val="24"/>
                <w:highlight w:val="none"/>
              </w:rPr>
              <w:t>自拟格式的</w:t>
            </w:r>
            <w:r>
              <w:rPr>
                <w:rFonts w:hint="eastAsia" w:ascii="仿宋" w:hAnsi="仿宋" w:eastAsia="仿宋" w:cs="仿宋"/>
                <w:bCs/>
                <w:color w:val="000000"/>
                <w:sz w:val="24"/>
                <w:highlight w:val="none"/>
              </w:rPr>
              <w:t>《适用政府采购价格折扣优惠政策投标货物明细表》；</w:t>
            </w:r>
          </w:p>
          <w:p w14:paraId="7E9041BD">
            <w:pPr>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小型、微型企业提供中型企业制造的货物或使用大型企业注册商标货物的，视同为中型企业。</w:t>
            </w:r>
          </w:p>
        </w:tc>
      </w:tr>
      <w:tr w14:paraId="09D6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4" w:type="dxa"/>
            <w:vMerge w:val="continue"/>
            <w:noWrap w:val="0"/>
            <w:vAlign w:val="center"/>
          </w:tcPr>
          <w:p w14:paraId="5D4B0477">
            <w:pPr>
              <w:jc w:val="center"/>
              <w:rPr>
                <w:rFonts w:hint="eastAsia" w:ascii="仿宋" w:hAnsi="仿宋" w:eastAsia="仿宋" w:cs="仿宋"/>
                <w:color w:val="000000"/>
                <w:sz w:val="24"/>
                <w:highlight w:val="none"/>
              </w:rPr>
            </w:pPr>
          </w:p>
        </w:tc>
        <w:tc>
          <w:tcPr>
            <w:tcW w:w="1250" w:type="dxa"/>
            <w:noWrap w:val="0"/>
            <w:vAlign w:val="center"/>
          </w:tcPr>
          <w:p w14:paraId="00F3C95E">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监狱企业</w:t>
            </w:r>
          </w:p>
        </w:tc>
        <w:tc>
          <w:tcPr>
            <w:tcW w:w="6698" w:type="dxa"/>
            <w:noWrap w:val="0"/>
            <w:vAlign w:val="center"/>
          </w:tcPr>
          <w:p w14:paraId="19EFD3BD">
            <w:pPr>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根据财库〔2014〕68号《财政部司法部关于政府采购支持监狱企业发展有关问题的通知》，能够</w:t>
            </w:r>
            <w:r>
              <w:rPr>
                <w:rFonts w:hint="eastAsia" w:ascii="仿宋" w:hAnsi="仿宋" w:eastAsia="仿宋" w:cs="仿宋"/>
                <w:color w:val="000000"/>
                <w:sz w:val="24"/>
                <w:highlight w:val="none"/>
              </w:rPr>
              <w:t>提供由省级以上监狱管理局、戒毒管理局（含新疆生产建设兵团）出具的“属于监狱企业的证明文件”的监狱企业，</w:t>
            </w:r>
            <w:r>
              <w:rPr>
                <w:rFonts w:hint="eastAsia" w:ascii="仿宋" w:hAnsi="仿宋" w:eastAsia="仿宋" w:cs="仿宋"/>
                <w:bCs/>
                <w:color w:val="000000"/>
                <w:sz w:val="24"/>
                <w:highlight w:val="none"/>
              </w:rPr>
              <w:t>视同小型、微型企业。</w:t>
            </w:r>
          </w:p>
        </w:tc>
      </w:tr>
      <w:tr w14:paraId="0D4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4" w:type="dxa"/>
            <w:vMerge w:val="continue"/>
            <w:noWrap w:val="0"/>
            <w:vAlign w:val="center"/>
          </w:tcPr>
          <w:p w14:paraId="0C6A7DD8">
            <w:pPr>
              <w:jc w:val="center"/>
              <w:rPr>
                <w:rFonts w:hint="eastAsia" w:ascii="仿宋" w:hAnsi="仿宋" w:eastAsia="仿宋" w:cs="仿宋"/>
                <w:color w:val="000000"/>
                <w:sz w:val="24"/>
                <w:highlight w:val="none"/>
              </w:rPr>
            </w:pPr>
          </w:p>
        </w:tc>
        <w:tc>
          <w:tcPr>
            <w:tcW w:w="1250" w:type="dxa"/>
            <w:noWrap w:val="0"/>
            <w:vAlign w:val="center"/>
          </w:tcPr>
          <w:p w14:paraId="0C6A38CC">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福利企业</w:t>
            </w:r>
          </w:p>
        </w:tc>
        <w:tc>
          <w:tcPr>
            <w:tcW w:w="6698" w:type="dxa"/>
            <w:noWrap w:val="0"/>
            <w:vAlign w:val="center"/>
          </w:tcPr>
          <w:p w14:paraId="55D22B54">
            <w:pPr>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color w:val="000000"/>
                <w:sz w:val="24"/>
                <w:highlight w:val="none"/>
              </w:rPr>
              <w:t>自拟格式的</w:t>
            </w:r>
            <w:r>
              <w:rPr>
                <w:rFonts w:hint="eastAsia" w:ascii="仿宋" w:hAnsi="仿宋" w:eastAsia="仿宋" w:cs="仿宋"/>
                <w:bCs/>
                <w:color w:val="000000"/>
                <w:sz w:val="24"/>
                <w:highlight w:val="none"/>
              </w:rPr>
              <w:t>《残疾人福利性单位声明函》的残疾人福利性单位，视同小型、微型企业。</w:t>
            </w:r>
          </w:p>
        </w:tc>
      </w:tr>
      <w:tr w14:paraId="6F84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522" w:type="dxa"/>
            <w:gridSpan w:val="3"/>
            <w:noWrap w:val="0"/>
            <w:vAlign w:val="center"/>
          </w:tcPr>
          <w:p w14:paraId="6BB9601E">
            <w:pP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评分注意事项：</w:t>
            </w:r>
          </w:p>
          <w:p w14:paraId="15893EF2">
            <w:pP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 xml:space="preserve">    </w:t>
            </w:r>
            <w:r>
              <w:rPr>
                <w:rFonts w:hint="eastAsia" w:ascii="仿宋" w:hAnsi="仿宋" w:eastAsia="仿宋" w:cs="仿宋"/>
                <w:color w:val="000000"/>
                <w:sz w:val="24"/>
                <w:highlight w:val="none"/>
                <w:lang w:val="zh-CN"/>
              </w:rPr>
              <w:t>因落实政府采购政策进行价格调整的，</w:t>
            </w:r>
            <w:r>
              <w:rPr>
                <w:rFonts w:hint="eastAsia" w:ascii="仿宋" w:hAnsi="仿宋" w:eastAsia="仿宋" w:cs="仿宋"/>
                <w:color w:val="000000"/>
                <w:sz w:val="24"/>
                <w:highlight w:val="none"/>
              </w:rPr>
              <w:t>评标</w:t>
            </w:r>
            <w:r>
              <w:rPr>
                <w:rFonts w:hint="eastAsia" w:ascii="仿宋" w:hAnsi="仿宋" w:eastAsia="仿宋" w:cs="仿宋"/>
                <w:color w:val="000000"/>
                <w:sz w:val="24"/>
                <w:highlight w:val="none"/>
                <w:lang w:val="zh-CN"/>
              </w:rPr>
              <w:t>小组应记录价格调整的依据、计算过程及计算结果。</w:t>
            </w:r>
          </w:p>
        </w:tc>
      </w:tr>
    </w:tbl>
    <w:p w14:paraId="585E400A">
      <w:pPr>
        <w:pStyle w:val="45"/>
        <w:tabs>
          <w:tab w:val="left" w:pos="600"/>
        </w:tabs>
        <w:spacing w:beforeAutospacing="0" w:afterAutospacing="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4.5.3供应商总分=报价部分得分+技术</w:t>
      </w:r>
      <w:r>
        <w:rPr>
          <w:rFonts w:hint="eastAsia" w:ascii="仿宋" w:hAnsi="仿宋" w:eastAsia="仿宋" w:cs="仿宋"/>
          <w:sz w:val="24"/>
          <w:szCs w:val="24"/>
          <w:highlight w:val="none"/>
          <w:lang w:val="en-US" w:eastAsia="zh-CN"/>
        </w:rPr>
        <w:t>部分得分+</w:t>
      </w:r>
      <w:r>
        <w:rPr>
          <w:rFonts w:hint="eastAsia" w:ascii="仿宋" w:hAnsi="仿宋" w:eastAsia="仿宋" w:cs="仿宋"/>
          <w:sz w:val="24"/>
          <w:szCs w:val="24"/>
          <w:highlight w:val="none"/>
        </w:rPr>
        <w:t>商务部分得分，结果保留两位小数。</w:t>
      </w:r>
    </w:p>
    <w:p w14:paraId="2F1101E9">
      <w:pPr>
        <w:pStyle w:val="33"/>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highlight w:val="none"/>
        </w:rPr>
      </w:pPr>
      <w:bookmarkStart w:id="436" w:name="_Toc217446060"/>
      <w:r>
        <w:rPr>
          <w:rFonts w:hint="eastAsia" w:ascii="仿宋" w:hAnsi="仿宋" w:eastAsia="仿宋" w:cs="仿宋"/>
          <w:color w:val="000000"/>
          <w:sz w:val="24"/>
          <w:szCs w:val="24"/>
          <w:highlight w:val="none"/>
        </w:rPr>
        <w:t>5. 废标</w:t>
      </w:r>
    </w:p>
    <w:p w14:paraId="5208BD88">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本次政府采购活动中，出现下列情形之一的，予以废标：</w:t>
      </w:r>
    </w:p>
    <w:p w14:paraId="71A737B7">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（1）符合专业条件的供应商或者对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作实质响应的供应商不足三家的；</w:t>
      </w:r>
    </w:p>
    <w:p w14:paraId="4009C525">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（2）出现影响采购公正的违法、违规行为的；</w:t>
      </w:r>
    </w:p>
    <w:p w14:paraId="498CF87D">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的报价均超过了采购预算，采购人不能支付的；</w:t>
      </w:r>
    </w:p>
    <w:p w14:paraId="3A16FF4A">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（4）因重大变故，采购任务取消的。</w:t>
      </w:r>
    </w:p>
    <w:p w14:paraId="2FC78620">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废标后，采购代理机构应在</w:t>
      </w:r>
      <w:r>
        <w:rPr>
          <w:rFonts w:hint="eastAsia" w:ascii="仿宋" w:hAnsi="仿宋" w:eastAsia="仿宋" w:cs="仿宋"/>
          <w:color w:val="000000"/>
          <w:sz w:val="24"/>
          <w:szCs w:val="24"/>
          <w:highlight w:val="none"/>
          <w:lang w:val="en-US" w:eastAsia="zh-CN"/>
        </w:rPr>
        <w:t>发布采购公告的媒体上发布废标</w:t>
      </w:r>
      <w:r>
        <w:rPr>
          <w:rFonts w:hint="eastAsia" w:ascii="仿宋" w:hAnsi="仿宋" w:eastAsia="仿宋" w:cs="仿宋"/>
          <w:color w:val="000000"/>
          <w:sz w:val="24"/>
          <w:szCs w:val="24"/>
          <w:highlight w:val="none"/>
        </w:rPr>
        <w:t>公告，并公告废标的详细理由。</w:t>
      </w:r>
    </w:p>
    <w:bookmarkEnd w:id="436"/>
    <w:p w14:paraId="3055A84A">
      <w:pPr>
        <w:pStyle w:val="33"/>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highlight w:val="none"/>
        </w:rPr>
      </w:pPr>
      <w:bookmarkStart w:id="437" w:name="_Toc217446061"/>
      <w:r>
        <w:rPr>
          <w:rFonts w:hint="eastAsia" w:ascii="仿宋" w:hAnsi="仿宋" w:eastAsia="仿宋" w:cs="仿宋"/>
          <w:color w:val="000000"/>
          <w:sz w:val="24"/>
          <w:szCs w:val="24"/>
          <w:highlight w:val="none"/>
        </w:rPr>
        <w:t>6. 定标</w:t>
      </w:r>
    </w:p>
    <w:bookmarkEnd w:id="437"/>
    <w:p w14:paraId="63C44CAD">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定标原则：本项目根据</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推荐的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候选人名单，按顺序确定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p>
    <w:p w14:paraId="50F18666">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bookmarkStart w:id="438" w:name="_Toc217446062"/>
      <w:bookmarkEnd w:id="438"/>
      <w:r>
        <w:rPr>
          <w:rFonts w:hint="eastAsia" w:ascii="仿宋" w:hAnsi="仿宋" w:eastAsia="仿宋" w:cs="仿宋"/>
          <w:color w:val="000000"/>
          <w:sz w:val="24"/>
          <w:szCs w:val="24"/>
          <w:highlight w:val="none"/>
        </w:rPr>
        <w:t>6.2. 定标程序</w:t>
      </w:r>
    </w:p>
    <w:p w14:paraId="1A5E2C62">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6.2.1 </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将评标情况写出书面报告，推荐</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候选人，并按照综合得分高低标明排列顺序。</w:t>
      </w:r>
      <w:r>
        <w:rPr>
          <w:rFonts w:hint="eastAsia" w:ascii="仿宋" w:hAnsi="仿宋" w:eastAsia="仿宋" w:cs="仿宋"/>
          <w:color w:val="000000"/>
          <w:sz w:val="24"/>
          <w:szCs w:val="24"/>
          <w:highlight w:val="none"/>
          <w:lang w:eastAsia="zh-CN"/>
        </w:rPr>
        <w:t>本项目</w:t>
      </w:r>
      <w:r>
        <w:rPr>
          <w:rFonts w:hint="eastAsia" w:ascii="仿宋" w:hAnsi="仿宋" w:eastAsia="仿宋" w:cs="仿宋"/>
          <w:color w:val="000000"/>
          <w:sz w:val="24"/>
          <w:szCs w:val="24"/>
          <w:highlight w:val="none"/>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highlight w:val="none"/>
          <w:lang w:eastAsia="zh-CN"/>
        </w:rPr>
        <w:t>排序</w:t>
      </w:r>
      <w:r>
        <w:rPr>
          <w:rFonts w:hint="eastAsia" w:ascii="仿宋" w:hAnsi="仿宋" w:eastAsia="仿宋" w:cs="仿宋"/>
          <w:color w:val="000000"/>
          <w:sz w:val="24"/>
          <w:szCs w:val="24"/>
          <w:highlight w:val="none"/>
        </w:rPr>
        <w:t>并列。</w:t>
      </w:r>
    </w:p>
    <w:p w14:paraId="77E0C568">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6.2.2 </w:t>
      </w:r>
      <w:r>
        <w:rPr>
          <w:rFonts w:hint="eastAsia" w:ascii="仿宋" w:hAnsi="仿宋" w:eastAsia="仿宋" w:cs="仿宋"/>
          <w:color w:val="000000"/>
          <w:sz w:val="24"/>
          <w:szCs w:val="24"/>
          <w:highlight w:val="none"/>
          <w:lang w:val="en-US" w:eastAsia="zh-CN"/>
        </w:rPr>
        <w:t>采购代理机构</w:t>
      </w:r>
      <w:r>
        <w:rPr>
          <w:rFonts w:hint="eastAsia" w:ascii="仿宋" w:hAnsi="仿宋" w:eastAsia="仿宋" w:cs="仿宋"/>
          <w:color w:val="000000"/>
          <w:sz w:val="24"/>
          <w:szCs w:val="24"/>
          <w:highlight w:val="none"/>
        </w:rPr>
        <w:t>在评标结束后</w:t>
      </w:r>
      <w:r>
        <w:rPr>
          <w:rFonts w:hint="eastAsia" w:ascii="仿宋" w:hAnsi="仿宋" w:eastAsia="仿宋" w:cs="仿宋"/>
          <w:color w:val="000000"/>
          <w:sz w:val="24"/>
          <w:szCs w:val="24"/>
          <w:highlight w:val="none"/>
          <w:lang w:val="en-US" w:eastAsia="zh-CN"/>
        </w:rPr>
        <w:t>两</w:t>
      </w:r>
      <w:r>
        <w:rPr>
          <w:rFonts w:hint="eastAsia" w:ascii="仿宋" w:hAnsi="仿宋" w:eastAsia="仿宋" w:cs="仿宋"/>
          <w:color w:val="000000"/>
          <w:sz w:val="24"/>
          <w:szCs w:val="24"/>
          <w:highlight w:val="none"/>
        </w:rPr>
        <w:t>个工作日内将评标报告送</w:t>
      </w:r>
      <w:r>
        <w:rPr>
          <w:rFonts w:hint="eastAsia" w:ascii="仿宋" w:hAnsi="仿宋" w:eastAsia="仿宋" w:cs="仿宋"/>
          <w:color w:val="000000"/>
          <w:sz w:val="24"/>
          <w:szCs w:val="24"/>
          <w:highlight w:val="none"/>
          <w:lang w:val="en-US" w:eastAsia="zh-CN"/>
        </w:rPr>
        <w:t>至</w:t>
      </w:r>
      <w:r>
        <w:rPr>
          <w:rFonts w:hint="eastAsia" w:ascii="仿宋" w:hAnsi="仿宋" w:eastAsia="仿宋" w:cs="仿宋"/>
          <w:color w:val="000000"/>
          <w:sz w:val="24"/>
          <w:szCs w:val="24"/>
          <w:highlight w:val="none"/>
        </w:rPr>
        <w:t>采购人。</w:t>
      </w:r>
    </w:p>
    <w:p w14:paraId="220F0077">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6.2.3 采购人应当自收到评审报告之日起5个工作日内在评审报告推荐的成交候选人中按顺序确定成交供应商。</w:t>
      </w:r>
    </w:p>
    <w:p w14:paraId="19968577">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6.2.4 根据采购人确定的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人在</w:t>
      </w:r>
      <w:r>
        <w:rPr>
          <w:rFonts w:hint="eastAsia" w:ascii="仿宋" w:hAnsi="仿宋" w:eastAsia="仿宋" w:cs="仿宋"/>
          <w:color w:val="000000"/>
          <w:sz w:val="24"/>
          <w:szCs w:val="24"/>
          <w:highlight w:val="none"/>
          <w:lang w:val="en-US" w:eastAsia="zh-CN"/>
        </w:rPr>
        <w:t>采购公告发布的媒体上</w:t>
      </w:r>
      <w:r>
        <w:rPr>
          <w:rFonts w:hint="eastAsia" w:ascii="仿宋" w:hAnsi="仿宋" w:eastAsia="仿宋" w:cs="仿宋"/>
          <w:color w:val="000000"/>
          <w:sz w:val="24"/>
          <w:szCs w:val="24"/>
          <w:highlight w:val="none"/>
        </w:rPr>
        <w:t>发布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公告，同时向</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人发出</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通知书。</w:t>
      </w:r>
    </w:p>
    <w:p w14:paraId="52C6C643">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6.2.5 采购单位不退回</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和其他投标资料。</w:t>
      </w:r>
    </w:p>
    <w:bookmarkEnd w:id="431"/>
    <w:p w14:paraId="06D08F51">
      <w:pPr>
        <w:pStyle w:val="33"/>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bCs w:val="0"/>
          <w:color w:val="000000"/>
          <w:sz w:val="24"/>
          <w:szCs w:val="24"/>
          <w:highlight w:val="none"/>
        </w:rPr>
      </w:pPr>
      <w:bookmarkStart w:id="439" w:name="_Toc217446105"/>
      <w:bookmarkEnd w:id="439"/>
      <w:bookmarkStart w:id="440" w:name="_Toc208849022"/>
      <w:bookmarkEnd w:id="440"/>
      <w:bookmarkStart w:id="441" w:name="_Toc183682432"/>
      <w:bookmarkEnd w:id="441"/>
      <w:bookmarkStart w:id="442" w:name="_Toc183582297"/>
      <w:bookmarkEnd w:id="442"/>
      <w:r>
        <w:rPr>
          <w:rFonts w:hint="eastAsia" w:ascii="仿宋" w:hAnsi="仿宋" w:eastAsia="仿宋" w:cs="仿宋"/>
          <w:bCs w:val="0"/>
          <w:color w:val="000000"/>
          <w:sz w:val="24"/>
          <w:szCs w:val="24"/>
          <w:highlight w:val="none"/>
        </w:rPr>
        <w:t xml:space="preserve">7. </w:t>
      </w:r>
      <w:r>
        <w:rPr>
          <w:rFonts w:hint="eastAsia" w:ascii="仿宋" w:hAnsi="仿宋" w:eastAsia="仿宋" w:cs="仿宋"/>
          <w:color w:val="000000"/>
          <w:sz w:val="24"/>
          <w:szCs w:val="24"/>
          <w:highlight w:val="none"/>
        </w:rPr>
        <w:t>评标专家在政府采购活动中承担以下义务：</w:t>
      </w:r>
    </w:p>
    <w:p w14:paraId="435195EA">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遵纪守法，客观、公正、廉洁地履行职责。</w:t>
      </w:r>
    </w:p>
    <w:p w14:paraId="2666F517">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按照政府采购法律法规和采购文件的规定要求对供应商的资格条件和供应商提供的产品价格、技术、服务等方面严格进行评判，提供科学合理、公平公正的评审意见，参与起草评审报告，并予签字确认。</w:t>
      </w:r>
    </w:p>
    <w:p w14:paraId="1FCE225A">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保守秘密。不得透露采购文件咨询情况，不得泄漏供应商的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及知悉的商业秘密，不得向供应商透露评审情况。</w:t>
      </w:r>
    </w:p>
    <w:p w14:paraId="3E130713">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发现供应商在政府采购活动中有不正当竞争或恶意串通等违规行为，及时向政府采购评审工作的组织者或财政部门报告并加以制止。</w:t>
      </w:r>
    </w:p>
    <w:p w14:paraId="608B74DB">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发现采购人、政府采购代理机构及其工作人员在政府采购活动中有干预评审、发表倾向性和歧视性言论、受贿或者接受供应商的其他好处及其他违法违规行为，及时向财政部门报告。</w:t>
      </w:r>
    </w:p>
    <w:p w14:paraId="7035FD1D">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解答有关方面对政府采购评审工作中有关问题的询问，配合采购人或者政府采购代理机构答复供应商质疑，配合财政部门的投诉处理工作等事宜。</w:t>
      </w:r>
    </w:p>
    <w:p w14:paraId="38A2DFE1">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7.6 法律、法规和规章规定的其他义务。</w:t>
      </w:r>
    </w:p>
    <w:p w14:paraId="6406E213">
      <w:pPr>
        <w:pageBreakBefore w:val="0"/>
        <w:widowControl/>
        <w:kinsoku/>
        <w:wordWrap/>
        <w:overflowPunct/>
        <w:topLinePunct w:val="0"/>
        <w:autoSpaceDE w:val="0"/>
        <w:autoSpaceDN w:val="0"/>
        <w:bidi w:val="0"/>
        <w:snapToGrid/>
        <w:spacing w:beforeAutospacing="0" w:afterAutospacing="0" w:line="360" w:lineRule="auto"/>
        <w:ind w:right="0" w:firstLine="482" w:firstLineChars="200"/>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w:t>
      </w:r>
      <w:r>
        <w:rPr>
          <w:rFonts w:hint="eastAsia" w:ascii="仿宋" w:hAnsi="仿宋" w:eastAsia="仿宋" w:cs="仿宋"/>
          <w:color w:val="000000"/>
          <w:sz w:val="24"/>
          <w:szCs w:val="24"/>
          <w:highlight w:val="none"/>
        </w:rPr>
        <w:t xml:space="preserve">. </w:t>
      </w:r>
      <w:r>
        <w:rPr>
          <w:rFonts w:hint="eastAsia" w:ascii="仿宋" w:hAnsi="仿宋" w:eastAsia="仿宋" w:cs="仿宋"/>
          <w:b/>
          <w:color w:val="000000"/>
          <w:sz w:val="24"/>
          <w:szCs w:val="24"/>
          <w:highlight w:val="none"/>
        </w:rPr>
        <w:t>评审专家在政府采购活动中应当遵守以下工作纪律：</w:t>
      </w:r>
    </w:p>
    <w:p w14:paraId="1F7BB82B">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 应邀按时参加评审和咨询活动。遇特殊情况不能出席或途中遇阻不能按时参加评审或咨询的，应及时告知财政部门或者采购人或者政府采购代理机构，不得私自转托他人。</w:t>
      </w:r>
    </w:p>
    <w:p w14:paraId="0EBC3C9A">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 不得参加与自己有利害关系的政府采购项目的评审活动。对与自己有利害关系的评审项目，如受到邀请，应主动提出回避。财政部门、采购人或政府采购代理机构也可要求该评审专家回避。</w:t>
      </w:r>
    </w:p>
    <w:p w14:paraId="16A62FED">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1DD5938B">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8.3 评审或咨询过程中关闭通讯设备，不得与外界联系。因发生不可预见情况，确实需要与外界联系的，应当有在场工作人员陪同。</w:t>
      </w:r>
    </w:p>
    <w:p w14:paraId="51A4BC27">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8.4 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原意不同的新意见；不得以采购文件没有规定的方法和标准作为评审的依据；不得违反规定的评审格式评分和撰写评审意见；不得拒绝对自己的评审意见签字确认。</w:t>
      </w:r>
    </w:p>
    <w:p w14:paraId="174CBD03">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8.5 在咨询工作中，严格执行国家产业政策和产品标准，认真听取咨询方的合理要求，提出科学合理的、无倾向性和歧视性的咨询方案，并对所提出的意见和建议承担个人责任。</w:t>
      </w:r>
    </w:p>
    <w:p w14:paraId="59F98A1C">
      <w:pPr>
        <w:pStyle w:val="32"/>
        <w:keepNext/>
        <w:keepLines/>
        <w:pageBreakBefore w:val="0"/>
        <w:widowControl w:val="0"/>
        <w:kinsoku/>
        <w:wordWrap/>
        <w:overflowPunct/>
        <w:topLinePunct w:val="0"/>
        <w:autoSpaceDE/>
        <w:autoSpaceDN/>
        <w:bidi w:val="0"/>
        <w:snapToGrid/>
        <w:spacing w:before="0" w:beforeAutospacing="0" w:after="340" w:afterAutospacing="0" w:line="579" w:lineRule="auto"/>
        <w:jc w:val="center"/>
        <w:rPr>
          <w:rStyle w:val="89"/>
          <w:rFonts w:hint="eastAsia"/>
          <w:b/>
          <w:bCs/>
          <w:highlight w:val="none"/>
        </w:rPr>
      </w:pPr>
      <w:bookmarkStart w:id="443" w:name="_Toc26290"/>
      <w:bookmarkEnd w:id="443"/>
      <w:bookmarkStart w:id="444" w:name="_Toc20328_WPSOffice_Level1"/>
      <w:bookmarkEnd w:id="444"/>
      <w:bookmarkStart w:id="445" w:name="_Toc19219"/>
      <w:bookmarkEnd w:id="445"/>
      <w:r>
        <w:rPr>
          <w:rFonts w:hint="eastAsia" w:ascii="仿宋" w:hAnsi="仿宋" w:eastAsia="仿宋" w:cs="仿宋"/>
          <w:b w:val="0"/>
          <w:bCs w:val="0"/>
          <w:color w:val="000000"/>
          <w:sz w:val="24"/>
          <w:highlight w:val="none"/>
        </w:rPr>
        <w:br w:type="page"/>
      </w:r>
      <w:bookmarkStart w:id="446" w:name="_Toc11741"/>
      <w:bookmarkStart w:id="447" w:name="_Toc81"/>
      <w:r>
        <w:rPr>
          <w:rStyle w:val="89"/>
          <w:rFonts w:hint="eastAsia"/>
          <w:b/>
          <w:bCs/>
          <w:highlight w:val="none"/>
        </w:rPr>
        <w:t>第</w:t>
      </w:r>
      <w:r>
        <w:rPr>
          <w:rStyle w:val="89"/>
          <w:rFonts w:hint="eastAsia"/>
          <w:b/>
          <w:bCs/>
          <w:highlight w:val="none"/>
          <w:lang w:val="en-US" w:eastAsia="zh-CN"/>
        </w:rPr>
        <w:t>七</w:t>
      </w:r>
      <w:r>
        <w:rPr>
          <w:rStyle w:val="89"/>
          <w:rFonts w:hint="eastAsia"/>
          <w:b/>
          <w:bCs/>
          <w:highlight w:val="none"/>
        </w:rPr>
        <w:t>章  合同主要条款</w:t>
      </w:r>
      <w:bookmarkEnd w:id="446"/>
      <w:bookmarkEnd w:id="447"/>
    </w:p>
    <w:p w14:paraId="2B9DDC62">
      <w:pPr>
        <w:spacing w:beforeAutospacing="0" w:afterAutospacing="0" w:line="360" w:lineRule="exact"/>
        <w:jc w:val="center"/>
        <w:rPr>
          <w:rFonts w:hint="eastAsia" w:ascii="仿宋" w:hAnsi="仿宋" w:eastAsia="仿宋" w:cs="仿宋"/>
          <w:color w:val="auto"/>
          <w:kern w:val="2"/>
          <w:sz w:val="24"/>
          <w:szCs w:val="24"/>
          <w:highlight w:val="none"/>
        </w:rPr>
      </w:pPr>
      <w:r>
        <w:rPr>
          <w:rFonts w:hint="eastAsia" w:ascii="仿宋" w:hAnsi="仿宋" w:eastAsia="仿宋" w:cs="仿宋"/>
          <w:b/>
          <w:color w:val="auto"/>
          <w:kern w:val="2"/>
          <w:sz w:val="24"/>
          <w:szCs w:val="24"/>
          <w:highlight w:val="none"/>
        </w:rPr>
        <w:t>（采购合同格式仅供参考，以最终签订的合同为准）</w:t>
      </w:r>
    </w:p>
    <w:p w14:paraId="27315AAE">
      <w:pPr>
        <w:widowControl w:val="0"/>
        <w:spacing w:after="0"/>
        <w:jc w:val="center"/>
        <w:rPr>
          <w:rFonts w:hint="eastAsia" w:ascii="仿宋" w:hAnsi="仿宋" w:eastAsia="仿宋" w:cs="仿宋"/>
          <w:b/>
          <w:bCs/>
          <w:spacing w:val="-20"/>
          <w:kern w:val="44"/>
          <w:sz w:val="48"/>
          <w:szCs w:val="48"/>
          <w:highlight w:val="none"/>
          <w:lang w:val="en-US" w:eastAsia="zh-CN" w:bidi="ar-SA"/>
        </w:rPr>
      </w:pPr>
      <w:bookmarkStart w:id="448" w:name="_Toc3995"/>
    </w:p>
    <w:bookmarkEnd w:id="448"/>
    <w:p w14:paraId="4D1C9637">
      <w:pPr>
        <w:widowControl w:val="0"/>
        <w:shd w:val="clear" w:color="auto" w:fill="auto"/>
        <w:spacing w:before="505" w:after="120"/>
        <w:ind w:left="0"/>
        <w:jc w:val="both"/>
        <w:rPr>
          <w:rFonts w:hint="eastAsia" w:ascii="仿宋" w:hAnsi="仿宋" w:eastAsia="仿宋" w:cs="仿宋"/>
          <w:color w:val="000000"/>
          <w:kern w:val="2"/>
          <w:sz w:val="44"/>
          <w:szCs w:val="24"/>
          <w:highlight w:val="none"/>
          <w:lang w:val="en-US" w:eastAsia="zh-CN" w:bidi="ar-SA"/>
        </w:rPr>
      </w:pPr>
    </w:p>
    <w:p w14:paraId="37360D08">
      <w:pPr>
        <w:widowControl w:val="0"/>
        <w:shd w:val="clear" w:color="auto" w:fill="auto"/>
        <w:spacing w:after="120"/>
        <w:jc w:val="center"/>
        <w:rPr>
          <w:rFonts w:hint="eastAsia" w:ascii="仿宋" w:hAnsi="仿宋" w:eastAsia="仿宋" w:cs="仿宋"/>
          <w:b w:val="0"/>
          <w:bCs/>
          <w:color w:val="000000"/>
          <w:kern w:val="2"/>
          <w:sz w:val="44"/>
          <w:szCs w:val="24"/>
          <w:highlight w:val="none"/>
          <w:lang w:val="en-US" w:eastAsia="zh-CN" w:bidi="ar-SA"/>
        </w:rPr>
      </w:pPr>
      <w:bookmarkStart w:id="449" w:name="_bookmark30"/>
      <w:bookmarkEnd w:id="449"/>
      <w:bookmarkStart w:id="450" w:name="_bookmark29"/>
      <w:bookmarkEnd w:id="450"/>
      <w:bookmarkStart w:id="451" w:name="（服务类）"/>
      <w:bookmarkEnd w:id="451"/>
      <w:bookmarkStart w:id="452" w:name="政府采购合同参考范本"/>
      <w:bookmarkEnd w:id="452"/>
      <w:r>
        <w:rPr>
          <w:rFonts w:hint="eastAsia" w:ascii="仿宋" w:hAnsi="仿宋" w:eastAsia="仿宋" w:cs="仿宋"/>
          <w:b w:val="0"/>
          <w:bCs/>
          <w:color w:val="000000"/>
          <w:spacing w:val="-44"/>
          <w:kern w:val="2"/>
          <w:sz w:val="44"/>
          <w:szCs w:val="24"/>
          <w:highlight w:val="none"/>
          <w:lang w:val="en-US" w:eastAsia="zh-CN"/>
        </w:rPr>
        <w:t>服务合同</w:t>
      </w:r>
    </w:p>
    <w:p w14:paraId="5BA024B1">
      <w:pPr>
        <w:widowControl w:val="0"/>
        <w:shd w:val="clear" w:color="auto" w:fill="auto"/>
        <w:spacing w:before="527" w:after="120"/>
        <w:ind w:left="0"/>
        <w:jc w:val="both"/>
        <w:rPr>
          <w:rFonts w:hint="eastAsia" w:ascii="仿宋" w:hAnsi="仿宋" w:eastAsia="仿宋" w:cs="仿宋"/>
          <w:b/>
          <w:color w:val="000000"/>
          <w:kern w:val="2"/>
          <w:sz w:val="44"/>
          <w:szCs w:val="24"/>
          <w:highlight w:val="none"/>
          <w:lang w:val="en-US" w:eastAsia="zh-CN" w:bidi="ar-SA"/>
        </w:rPr>
      </w:pPr>
    </w:p>
    <w:p w14:paraId="617A8F2E">
      <w:pPr>
        <w:widowControl w:val="0"/>
        <w:shd w:val="clear" w:color="auto" w:fill="auto"/>
        <w:spacing w:after="120"/>
        <w:ind w:left="0"/>
        <w:jc w:val="both"/>
        <w:rPr>
          <w:rFonts w:hint="eastAsia" w:ascii="仿宋" w:hAnsi="仿宋" w:eastAsia="仿宋" w:cs="仿宋"/>
          <w:b/>
          <w:color w:val="000000"/>
          <w:kern w:val="2"/>
          <w:sz w:val="36"/>
          <w:szCs w:val="24"/>
          <w:highlight w:val="none"/>
          <w:lang w:val="en-US" w:eastAsia="zh-CN" w:bidi="ar-SA"/>
        </w:rPr>
      </w:pPr>
      <w:bookmarkStart w:id="453" w:name="第一部分_合同书"/>
      <w:bookmarkEnd w:id="453"/>
    </w:p>
    <w:p w14:paraId="212CFC65">
      <w:pPr>
        <w:widowControl w:val="0"/>
        <w:shd w:val="clear" w:color="auto" w:fill="auto"/>
        <w:spacing w:after="120"/>
        <w:ind w:left="0"/>
        <w:jc w:val="both"/>
        <w:rPr>
          <w:rFonts w:hint="eastAsia" w:ascii="仿宋" w:hAnsi="仿宋" w:eastAsia="仿宋" w:cs="仿宋"/>
          <w:b/>
          <w:color w:val="000000"/>
          <w:kern w:val="2"/>
          <w:sz w:val="36"/>
          <w:szCs w:val="24"/>
          <w:highlight w:val="none"/>
          <w:lang w:val="en-US" w:eastAsia="zh-CN" w:bidi="ar-SA"/>
        </w:rPr>
      </w:pPr>
    </w:p>
    <w:p w14:paraId="530D8618">
      <w:pPr>
        <w:widowControl w:val="0"/>
        <w:shd w:val="clear" w:color="auto" w:fill="auto"/>
        <w:spacing w:after="120"/>
        <w:ind w:left="0"/>
        <w:jc w:val="both"/>
        <w:rPr>
          <w:rFonts w:hint="eastAsia" w:ascii="仿宋" w:hAnsi="仿宋" w:eastAsia="仿宋" w:cs="仿宋"/>
          <w:b/>
          <w:color w:val="000000"/>
          <w:kern w:val="2"/>
          <w:sz w:val="36"/>
          <w:szCs w:val="24"/>
          <w:highlight w:val="none"/>
          <w:lang w:val="en-US" w:eastAsia="zh-CN" w:bidi="ar-SA"/>
        </w:rPr>
      </w:pPr>
    </w:p>
    <w:p w14:paraId="3388FA9E">
      <w:pPr>
        <w:widowControl w:val="0"/>
        <w:shd w:val="clear" w:color="auto" w:fill="auto"/>
        <w:spacing w:before="451" w:after="120"/>
        <w:ind w:left="0"/>
        <w:jc w:val="both"/>
        <w:rPr>
          <w:rFonts w:hint="eastAsia" w:ascii="仿宋" w:hAnsi="仿宋" w:eastAsia="仿宋" w:cs="仿宋"/>
          <w:b/>
          <w:color w:val="000000"/>
          <w:kern w:val="2"/>
          <w:sz w:val="52"/>
          <w:szCs w:val="40"/>
          <w:highlight w:val="none"/>
          <w:lang w:val="en-US" w:eastAsia="zh-CN" w:bidi="ar-SA"/>
        </w:rPr>
      </w:pPr>
    </w:p>
    <w:p w14:paraId="41E23B27">
      <w:pPr>
        <w:widowControl w:val="0"/>
        <w:shd w:val="clear" w:color="auto" w:fill="auto"/>
        <w:tabs>
          <w:tab w:val="left" w:pos="3897"/>
          <w:tab w:val="left" w:pos="4556"/>
        </w:tabs>
        <w:spacing w:after="120" w:line="360" w:lineRule="auto"/>
        <w:ind w:right="1166" w:firstLine="1580" w:firstLineChars="5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spacing w:val="-2"/>
          <w:kern w:val="2"/>
          <w:sz w:val="32"/>
          <w:szCs w:val="32"/>
          <w:highlight w:val="none"/>
          <w:lang w:val="en-US" w:eastAsia="zh-CN" w:bidi="ar-SA"/>
        </w:rPr>
        <w:t>项目名称：</w:t>
      </w:r>
      <w:r>
        <w:rPr>
          <w:rFonts w:hint="eastAsia" w:ascii="仿宋" w:hAnsi="仿宋" w:eastAsia="仿宋" w:cs="仿宋"/>
          <w:color w:val="000000"/>
          <w:kern w:val="2"/>
          <w:sz w:val="32"/>
          <w:szCs w:val="32"/>
          <w:highlight w:val="none"/>
          <w:u w:val="single"/>
          <w:lang w:val="en-US" w:eastAsia="zh-CN" w:bidi="ar-SA"/>
        </w:rPr>
        <w:tab/>
      </w:r>
      <w:r>
        <w:rPr>
          <w:rFonts w:hint="eastAsia" w:ascii="仿宋" w:hAnsi="仿宋" w:eastAsia="仿宋" w:cs="仿宋"/>
          <w:color w:val="000000"/>
          <w:kern w:val="2"/>
          <w:sz w:val="32"/>
          <w:szCs w:val="32"/>
          <w:highlight w:val="none"/>
          <w:u w:val="single"/>
          <w:lang w:val="en-US" w:eastAsia="zh-CN" w:bidi="ar-SA"/>
        </w:rPr>
        <w:t xml:space="preserve">                                </w:t>
      </w:r>
    </w:p>
    <w:p w14:paraId="28BC68DD">
      <w:pPr>
        <w:widowControl w:val="0"/>
        <w:shd w:val="clear" w:color="auto" w:fill="auto"/>
        <w:tabs>
          <w:tab w:val="left" w:pos="7316"/>
        </w:tabs>
        <w:spacing w:after="120" w:line="360" w:lineRule="auto"/>
        <w:ind w:firstLine="1600" w:firstLineChars="500"/>
        <w:jc w:val="both"/>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甲方（采购人</w:t>
      </w:r>
      <w:r>
        <w:rPr>
          <w:rFonts w:hint="eastAsia" w:ascii="仿宋" w:hAnsi="仿宋" w:eastAsia="仿宋" w:cs="仿宋"/>
          <w:color w:val="000000"/>
          <w:spacing w:val="-5"/>
          <w:kern w:val="2"/>
          <w:sz w:val="32"/>
          <w:szCs w:val="32"/>
          <w:highlight w:val="none"/>
          <w:lang w:val="en-US" w:eastAsia="zh-CN" w:bidi="ar-SA"/>
        </w:rPr>
        <w:t>）：</w:t>
      </w:r>
      <w:r>
        <w:rPr>
          <w:rFonts w:hint="eastAsia" w:ascii="仿宋" w:hAnsi="仿宋" w:eastAsia="仿宋" w:cs="仿宋"/>
          <w:color w:val="000000"/>
          <w:kern w:val="2"/>
          <w:sz w:val="32"/>
          <w:szCs w:val="32"/>
          <w:highlight w:val="none"/>
          <w:u w:val="single"/>
          <w:lang w:val="en-US" w:eastAsia="zh-CN" w:bidi="ar-SA"/>
        </w:rPr>
        <w:tab/>
      </w:r>
    </w:p>
    <w:p w14:paraId="3EDE001B">
      <w:pPr>
        <w:widowControl w:val="0"/>
        <w:shd w:val="clear" w:color="auto" w:fill="auto"/>
        <w:tabs>
          <w:tab w:val="left" w:pos="7316"/>
        </w:tabs>
        <w:spacing w:after="120" w:line="360" w:lineRule="auto"/>
        <w:ind w:firstLine="1600" w:firstLineChars="5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乙方（中标人</w:t>
      </w:r>
      <w:r>
        <w:rPr>
          <w:rFonts w:hint="eastAsia" w:ascii="仿宋" w:hAnsi="仿宋" w:eastAsia="仿宋" w:cs="仿宋"/>
          <w:color w:val="000000"/>
          <w:spacing w:val="-5"/>
          <w:kern w:val="2"/>
          <w:sz w:val="32"/>
          <w:szCs w:val="32"/>
          <w:highlight w:val="none"/>
          <w:lang w:val="en-US" w:eastAsia="zh-CN" w:bidi="ar-SA"/>
        </w:rPr>
        <w:t>）：</w:t>
      </w:r>
      <w:r>
        <w:rPr>
          <w:rFonts w:hint="eastAsia" w:ascii="仿宋" w:hAnsi="仿宋" w:eastAsia="仿宋" w:cs="仿宋"/>
          <w:color w:val="000000"/>
          <w:kern w:val="2"/>
          <w:sz w:val="32"/>
          <w:szCs w:val="32"/>
          <w:highlight w:val="none"/>
          <w:u w:val="single"/>
          <w:lang w:val="en-US" w:eastAsia="zh-CN" w:bidi="ar-SA"/>
        </w:rPr>
        <w:tab/>
      </w:r>
    </w:p>
    <w:p w14:paraId="0D1988F6">
      <w:pPr>
        <w:widowControl w:val="0"/>
        <w:shd w:val="clear" w:color="auto" w:fill="auto"/>
        <w:tabs>
          <w:tab w:val="left" w:pos="2411"/>
          <w:tab w:val="left" w:pos="4571"/>
          <w:tab w:val="left" w:pos="6208"/>
        </w:tabs>
        <w:spacing w:before="51" w:after="120" w:line="360" w:lineRule="auto"/>
        <w:ind w:left="777" w:right="775" w:firstLine="434"/>
        <w:jc w:val="both"/>
        <w:rPr>
          <w:rFonts w:hint="eastAsia" w:ascii="方正仿宋_GBK" w:hAnsi="方正仿宋_GBK" w:eastAsia="方正仿宋_GBK" w:cs="方正仿宋_GBK"/>
          <w:color w:val="000000"/>
          <w:kern w:val="2"/>
          <w:sz w:val="32"/>
          <w:szCs w:val="32"/>
          <w:highlight w:val="none"/>
          <w:u w:val="single"/>
          <w:lang w:val="en-US" w:eastAsia="zh-CN" w:bidi="ar-SA"/>
        </w:rPr>
      </w:pPr>
    </w:p>
    <w:p w14:paraId="6787EDA1">
      <w:pPr>
        <w:widowControl w:val="0"/>
        <w:shd w:val="clear" w:color="auto" w:fill="auto"/>
        <w:tabs>
          <w:tab w:val="left" w:pos="2411"/>
          <w:tab w:val="left" w:pos="4571"/>
          <w:tab w:val="left" w:pos="6208"/>
        </w:tabs>
        <w:spacing w:before="51" w:after="120" w:line="360" w:lineRule="auto"/>
        <w:ind w:left="777" w:right="775" w:firstLine="434"/>
        <w:jc w:val="both"/>
        <w:rPr>
          <w:rFonts w:hint="eastAsia" w:ascii="方正仿宋_GBK" w:hAnsi="方正仿宋_GBK" w:eastAsia="方正仿宋_GBK" w:cs="方正仿宋_GBK"/>
          <w:color w:val="000000"/>
          <w:kern w:val="2"/>
          <w:sz w:val="32"/>
          <w:szCs w:val="32"/>
          <w:highlight w:val="none"/>
          <w:u w:val="single"/>
          <w:lang w:val="en-US" w:eastAsia="zh-CN" w:bidi="ar-SA"/>
        </w:rPr>
      </w:pPr>
    </w:p>
    <w:p w14:paraId="7A8ACA3F">
      <w:pPr>
        <w:widowControl w:val="0"/>
        <w:shd w:val="clear" w:color="auto" w:fill="auto"/>
        <w:tabs>
          <w:tab w:val="left" w:pos="2411"/>
          <w:tab w:val="left" w:pos="4571"/>
          <w:tab w:val="left" w:pos="6208"/>
        </w:tabs>
        <w:spacing w:before="51" w:after="120" w:line="360" w:lineRule="auto"/>
        <w:ind w:left="777" w:right="775" w:firstLine="434"/>
        <w:jc w:val="both"/>
        <w:rPr>
          <w:rFonts w:hint="eastAsia" w:ascii="仿宋" w:hAnsi="仿宋" w:eastAsia="仿宋" w:cs="仿宋"/>
          <w:color w:val="000000"/>
          <w:kern w:val="2"/>
          <w:sz w:val="21"/>
          <w:szCs w:val="24"/>
          <w:highlight w:val="none"/>
          <w:u w:val="single"/>
          <w:lang w:val="en-US" w:eastAsia="zh-CN" w:bidi="ar-SA"/>
        </w:rPr>
      </w:pPr>
    </w:p>
    <w:p w14:paraId="4263751B">
      <w:pPr>
        <w:pageBreakBefore w:val="0"/>
        <w:widowControl w:val="0"/>
        <w:shd w:val="clear" w:color="auto" w:fill="auto"/>
        <w:tabs>
          <w:tab w:val="left" w:pos="2411"/>
          <w:tab w:val="left" w:pos="4571"/>
          <w:tab w:val="left" w:pos="6208"/>
        </w:tabs>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u w:val="single"/>
          <w:lang w:val="en-US" w:eastAsia="zh-CN" w:bidi="ar-SA"/>
        </w:rPr>
      </w:pPr>
    </w:p>
    <w:p w14:paraId="6849203E">
      <w:pPr>
        <w:pageBreakBefore w:val="0"/>
        <w:widowControl w:val="0"/>
        <w:shd w:val="clear" w:color="auto" w:fill="auto"/>
        <w:tabs>
          <w:tab w:val="left" w:pos="2411"/>
          <w:tab w:val="left" w:pos="4571"/>
          <w:tab w:val="left" w:pos="6208"/>
        </w:tabs>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2"/>
          <w:kern w:val="2"/>
          <w:sz w:val="21"/>
          <w:szCs w:val="24"/>
          <w:highlight w:val="none"/>
          <w:lang w:val="en-US" w:eastAsia="zh-CN" w:bidi="ar-SA"/>
        </w:rPr>
        <w:t>（以下简称：甲方）通过</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2"/>
          <w:kern w:val="2"/>
          <w:sz w:val="21"/>
          <w:szCs w:val="24"/>
          <w:highlight w:val="none"/>
          <w:lang w:val="en-US" w:eastAsia="zh-CN" w:bidi="ar-SA"/>
        </w:rPr>
        <w:t>组织的</w:t>
      </w:r>
      <w:r>
        <w:rPr>
          <w:rFonts w:hint="eastAsia" w:ascii="仿宋" w:hAnsi="仿宋" w:eastAsia="仿宋" w:cs="仿宋"/>
          <w:color w:val="000000"/>
          <w:spacing w:val="-2"/>
          <w:kern w:val="2"/>
          <w:sz w:val="21"/>
          <w:szCs w:val="24"/>
          <w:highlight w:val="none"/>
          <w:u w:val="single"/>
          <w:lang w:val="en-US" w:eastAsia="zh-CN" w:bidi="ar-SA"/>
        </w:rPr>
        <w:t>公开招标</w:t>
      </w:r>
      <w:r>
        <w:rPr>
          <w:rFonts w:hint="eastAsia" w:ascii="仿宋" w:hAnsi="仿宋" w:eastAsia="仿宋" w:cs="仿宋"/>
          <w:color w:val="000000"/>
          <w:spacing w:val="-2"/>
          <w:kern w:val="2"/>
          <w:sz w:val="21"/>
          <w:szCs w:val="24"/>
          <w:highlight w:val="none"/>
          <w:lang w:val="en-US" w:eastAsia="zh-CN" w:bidi="ar-SA"/>
        </w:rPr>
        <w:t>方式采购活动，经</w:t>
      </w:r>
      <w:r>
        <w:rPr>
          <w:rFonts w:hint="eastAsia" w:ascii="仿宋" w:hAnsi="仿宋" w:eastAsia="仿宋" w:cs="仿宋"/>
          <w:color w:val="000000"/>
          <w:spacing w:val="-2"/>
          <w:kern w:val="2"/>
          <w:sz w:val="21"/>
          <w:szCs w:val="24"/>
          <w:highlight w:val="none"/>
          <w:u w:val="single"/>
          <w:lang w:val="en-US" w:eastAsia="zh-CN" w:bidi="ar-SA"/>
        </w:rPr>
        <w:t>评标委员会</w:t>
      </w:r>
      <w:r>
        <w:rPr>
          <w:rFonts w:hint="eastAsia" w:ascii="仿宋" w:hAnsi="仿宋" w:eastAsia="仿宋" w:cs="仿宋"/>
          <w:color w:val="000000"/>
          <w:spacing w:val="-2"/>
          <w:kern w:val="2"/>
          <w:sz w:val="21"/>
          <w:szCs w:val="24"/>
          <w:highlight w:val="none"/>
          <w:lang w:val="en-US" w:eastAsia="zh-CN" w:bidi="ar-SA"/>
        </w:rPr>
        <w:t>评定，</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4"/>
          <w:kern w:val="2"/>
          <w:sz w:val="21"/>
          <w:szCs w:val="24"/>
          <w:highlight w:val="none"/>
          <w:lang w:val="en-US" w:eastAsia="zh-CN" w:bidi="ar-SA"/>
        </w:rPr>
        <w:t>（以下简称：乙方）为本项目中标人，现按</w:t>
      </w:r>
      <w:r>
        <w:rPr>
          <w:rFonts w:hint="eastAsia" w:ascii="仿宋" w:hAnsi="仿宋" w:eastAsia="仿宋" w:cs="仿宋"/>
          <w:color w:val="000000"/>
          <w:spacing w:val="-2"/>
          <w:kern w:val="2"/>
          <w:sz w:val="21"/>
          <w:szCs w:val="24"/>
          <w:highlight w:val="none"/>
          <w:lang w:val="en-US" w:eastAsia="zh-CN" w:bidi="ar-SA"/>
        </w:rPr>
        <w:t>照采购文件确定的事项签订本合同。</w:t>
      </w:r>
    </w:p>
    <w:p w14:paraId="1259A46F">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根据《中华人民共和国民法典》、《中华人民共和国政府采购法》等相关法</w:t>
      </w:r>
      <w:r>
        <w:rPr>
          <w:rFonts w:hint="eastAsia" w:ascii="仿宋" w:hAnsi="仿宋" w:eastAsia="仿宋" w:cs="仿宋"/>
          <w:color w:val="000000"/>
          <w:spacing w:val="-4"/>
          <w:kern w:val="2"/>
          <w:sz w:val="21"/>
          <w:szCs w:val="24"/>
          <w:highlight w:val="none"/>
          <w:lang w:val="en-US" w:eastAsia="zh-CN" w:bidi="ar-SA"/>
        </w:rPr>
        <w:t>律法规之规定，按照平等、自愿、公平和诚实信用的原则，经甲方和乙方协商一</w:t>
      </w:r>
      <w:r>
        <w:rPr>
          <w:rFonts w:hint="eastAsia" w:ascii="仿宋" w:hAnsi="仿宋" w:eastAsia="仿宋" w:cs="仿宋"/>
          <w:color w:val="000000"/>
          <w:spacing w:val="-2"/>
          <w:kern w:val="2"/>
          <w:sz w:val="21"/>
          <w:szCs w:val="24"/>
          <w:highlight w:val="none"/>
          <w:lang w:val="en-US" w:eastAsia="zh-CN" w:bidi="ar-SA"/>
        </w:rPr>
        <w:t>致，约定以下合同条款，以兹共同遵守、全面履行。</w:t>
      </w:r>
    </w:p>
    <w:p w14:paraId="5D7D426B">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54" w:name="1.1_合同组成部分"/>
      <w:bookmarkEnd w:id="454"/>
      <w:r>
        <w:rPr>
          <w:rFonts w:hint="default" w:ascii="宋体" w:hAnsi="宋体" w:eastAsia="宋体" w:cs="宋体"/>
          <w:b/>
          <w:bCs/>
          <w:i w:val="0"/>
          <w:iCs w:val="0"/>
          <w:color w:val="000000"/>
          <w:spacing w:val="0"/>
          <w:w w:val="99"/>
          <w:kern w:val="0"/>
          <w:sz w:val="24"/>
          <w:szCs w:val="24"/>
          <w:highlight w:val="none"/>
          <w:lang w:val="en-US" w:eastAsia="zh-CN" w:bidi="ar-SA"/>
        </w:rPr>
        <w:t>1.1</w:t>
      </w:r>
      <w:r>
        <w:rPr>
          <w:rFonts w:hint="eastAsia" w:ascii="仿宋" w:hAnsi="仿宋" w:eastAsia="仿宋" w:cs="仿宋"/>
          <w:b/>
          <w:bCs/>
          <w:color w:val="000000"/>
          <w:spacing w:val="-4"/>
          <w:kern w:val="0"/>
          <w:sz w:val="24"/>
          <w:szCs w:val="24"/>
          <w:highlight w:val="none"/>
          <w:lang w:val="en-US" w:eastAsia="zh-CN" w:bidi="ar-SA"/>
        </w:rPr>
        <w:t>合同组成部分</w:t>
      </w:r>
    </w:p>
    <w:p w14:paraId="2748125B">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下列文件为本合同的组成部分，并构成一个整体，需综合解释、相互补充。</w:t>
      </w:r>
      <w:r>
        <w:rPr>
          <w:rFonts w:hint="eastAsia" w:ascii="仿宋" w:hAnsi="仿宋" w:eastAsia="仿宋" w:cs="仿宋"/>
          <w:color w:val="000000"/>
          <w:spacing w:val="-8"/>
          <w:kern w:val="2"/>
          <w:sz w:val="21"/>
          <w:szCs w:val="24"/>
          <w:highlight w:val="none"/>
          <w:lang w:val="en-US" w:eastAsia="zh-CN" w:bidi="ar-SA"/>
        </w:rPr>
        <w:t>如果下列文件内容出现不一致的情形，那么在保证按照采购文件确定的事项前提</w:t>
      </w:r>
      <w:r>
        <w:rPr>
          <w:rFonts w:hint="eastAsia" w:ascii="仿宋" w:hAnsi="仿宋" w:eastAsia="仿宋" w:cs="仿宋"/>
          <w:color w:val="000000"/>
          <w:spacing w:val="-2"/>
          <w:kern w:val="2"/>
          <w:sz w:val="21"/>
          <w:szCs w:val="24"/>
          <w:highlight w:val="none"/>
          <w:lang w:val="en-US" w:eastAsia="zh-CN" w:bidi="ar-SA"/>
        </w:rPr>
        <w:t>下，组成本合同的多个文件的优先适用顺序如下：</w:t>
      </w:r>
    </w:p>
    <w:p w14:paraId="36A4D403">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55" w:name="1.2_服务"/>
      <w:bookmarkEnd w:id="455"/>
      <w:r>
        <w:rPr>
          <w:rFonts w:hint="default" w:ascii="宋体" w:hAnsi="宋体" w:eastAsia="宋体" w:cs="宋体"/>
          <w:b/>
          <w:bCs/>
          <w:i w:val="0"/>
          <w:iCs w:val="0"/>
          <w:color w:val="000000"/>
          <w:spacing w:val="0"/>
          <w:w w:val="99"/>
          <w:kern w:val="0"/>
          <w:sz w:val="24"/>
          <w:szCs w:val="24"/>
          <w:highlight w:val="none"/>
          <w:lang w:val="en-US" w:eastAsia="zh-CN" w:bidi="ar-SA"/>
        </w:rPr>
        <w:t>1.2</w:t>
      </w:r>
      <w:r>
        <w:rPr>
          <w:rFonts w:hint="eastAsia" w:ascii="仿宋" w:hAnsi="仿宋" w:eastAsia="仿宋" w:cs="仿宋"/>
          <w:b/>
          <w:bCs/>
          <w:color w:val="000000"/>
          <w:spacing w:val="-7"/>
          <w:kern w:val="0"/>
          <w:sz w:val="24"/>
          <w:szCs w:val="24"/>
          <w:highlight w:val="none"/>
          <w:lang w:val="en-US" w:eastAsia="zh-CN" w:bidi="ar-SA"/>
        </w:rPr>
        <w:t>服务</w:t>
      </w:r>
    </w:p>
    <w:p w14:paraId="76132B7A">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1.2.1</w:t>
      </w:r>
      <w:r>
        <w:rPr>
          <w:rFonts w:hint="eastAsia" w:ascii="仿宋" w:hAnsi="仿宋" w:eastAsia="仿宋" w:cs="仿宋"/>
          <w:color w:val="000000"/>
          <w:kern w:val="2"/>
          <w:sz w:val="24"/>
          <w:szCs w:val="18"/>
          <w:highlight w:val="none"/>
          <w:lang w:val="en-US" w:eastAsia="zh-CN" w:bidi="ar-SA"/>
        </w:rPr>
        <w:t>服务名称</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09542256">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1.2.2</w:t>
      </w:r>
      <w:r>
        <w:rPr>
          <w:rFonts w:hint="eastAsia" w:ascii="仿宋" w:hAnsi="仿宋" w:eastAsia="仿宋" w:cs="仿宋"/>
          <w:color w:val="000000"/>
          <w:kern w:val="2"/>
          <w:sz w:val="24"/>
          <w:szCs w:val="18"/>
          <w:highlight w:val="none"/>
          <w:lang w:val="en-US" w:eastAsia="zh-CN" w:bidi="ar-SA"/>
        </w:rPr>
        <w:t>服务内容</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14C509AD">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pacing w:val="-1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1.2.3</w:t>
      </w:r>
      <w:r>
        <w:rPr>
          <w:rFonts w:hint="eastAsia" w:ascii="仿宋" w:hAnsi="仿宋" w:eastAsia="仿宋" w:cs="仿宋"/>
          <w:color w:val="000000"/>
          <w:kern w:val="2"/>
          <w:sz w:val="24"/>
          <w:szCs w:val="18"/>
          <w:highlight w:val="none"/>
          <w:lang w:val="en-US" w:eastAsia="zh-CN" w:bidi="ar-SA"/>
        </w:rPr>
        <w:t>服务质量</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6CC1D68F">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56" w:name="1.3_价款"/>
      <w:bookmarkEnd w:id="456"/>
      <w:r>
        <w:rPr>
          <w:rFonts w:hint="default" w:ascii="宋体" w:hAnsi="宋体" w:eastAsia="宋体" w:cs="宋体"/>
          <w:b/>
          <w:bCs/>
          <w:i w:val="0"/>
          <w:iCs w:val="0"/>
          <w:color w:val="000000"/>
          <w:spacing w:val="0"/>
          <w:w w:val="99"/>
          <w:kern w:val="0"/>
          <w:sz w:val="24"/>
          <w:szCs w:val="24"/>
          <w:highlight w:val="none"/>
          <w:lang w:val="en-US" w:eastAsia="zh-CN" w:bidi="ar-SA"/>
        </w:rPr>
        <w:t>1.3</w:t>
      </w:r>
      <w:r>
        <w:rPr>
          <w:rFonts w:hint="eastAsia" w:ascii="仿宋" w:hAnsi="仿宋" w:eastAsia="仿宋" w:cs="仿宋"/>
          <w:b/>
          <w:bCs/>
          <w:color w:val="000000"/>
          <w:spacing w:val="-7"/>
          <w:kern w:val="0"/>
          <w:sz w:val="24"/>
          <w:szCs w:val="24"/>
          <w:highlight w:val="none"/>
          <w:lang w:val="en-US" w:eastAsia="zh-CN" w:bidi="ar-SA"/>
        </w:rPr>
        <w:t>价款</w:t>
      </w:r>
    </w:p>
    <w:p w14:paraId="734CB28A">
      <w:pPr>
        <w:pageBreakBefore w:val="0"/>
        <w:widowControl w:val="0"/>
        <w:shd w:val="clear" w:color="auto" w:fill="auto"/>
        <w:tabs>
          <w:tab w:val="left" w:pos="4451"/>
          <w:tab w:val="left" w:pos="8411"/>
        </w:tabs>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spacing w:val="-4"/>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本合同总价为：￥</w:t>
      </w:r>
      <w:r>
        <w:rPr>
          <w:rFonts w:hint="eastAsia" w:ascii="仿宋" w:hAnsi="仿宋" w:eastAsia="仿宋" w:cs="仿宋"/>
          <w:color w:val="000000"/>
          <w:spacing w:val="-2"/>
          <w:kern w:val="2"/>
          <w:sz w:val="21"/>
          <w:szCs w:val="24"/>
          <w:highlight w:val="none"/>
          <w:u w:val="single"/>
          <w:lang w:val="en-US" w:eastAsia="zh-CN" w:bidi="ar-SA"/>
        </w:rPr>
        <w:t xml:space="preserve">                 </w:t>
      </w:r>
      <w:r>
        <w:rPr>
          <w:rFonts w:hint="eastAsia" w:ascii="仿宋" w:hAnsi="仿宋" w:eastAsia="仿宋" w:cs="仿宋"/>
          <w:color w:val="000000"/>
          <w:spacing w:val="-2"/>
          <w:kern w:val="2"/>
          <w:sz w:val="21"/>
          <w:szCs w:val="24"/>
          <w:highlight w:val="none"/>
          <w:lang w:val="en-US" w:eastAsia="zh-CN" w:bidi="ar-SA"/>
        </w:rPr>
        <w:t>元（大写：人民币</w:t>
      </w:r>
      <w:r>
        <w:rPr>
          <w:rFonts w:hint="eastAsia" w:ascii="仿宋" w:hAnsi="仿宋" w:eastAsia="仿宋" w:cs="仿宋"/>
          <w:color w:val="000000"/>
          <w:spacing w:val="-2"/>
          <w:kern w:val="2"/>
          <w:sz w:val="21"/>
          <w:szCs w:val="24"/>
          <w:highlight w:val="none"/>
          <w:u w:val="single"/>
          <w:lang w:val="en-US" w:eastAsia="zh-CN" w:bidi="ar-SA"/>
        </w:rPr>
        <w:t xml:space="preserve">          </w:t>
      </w:r>
      <w:r>
        <w:rPr>
          <w:rFonts w:hint="eastAsia" w:ascii="仿宋" w:hAnsi="仿宋" w:eastAsia="仿宋" w:cs="仿宋"/>
          <w:color w:val="000000"/>
          <w:spacing w:val="-4"/>
          <w:kern w:val="2"/>
          <w:sz w:val="21"/>
          <w:szCs w:val="24"/>
          <w:highlight w:val="none"/>
          <w:lang w:val="en-US" w:eastAsia="zh-CN" w:bidi="ar-SA"/>
        </w:rPr>
        <w:t>元）。</w:t>
      </w:r>
    </w:p>
    <w:p w14:paraId="139A8143">
      <w:pPr>
        <w:pageBreakBefore w:val="0"/>
        <w:widowControl w:val="0"/>
        <w:shd w:val="clear" w:color="auto" w:fill="auto"/>
        <w:tabs>
          <w:tab w:val="left" w:pos="4451"/>
          <w:tab w:val="left" w:pos="8411"/>
        </w:tabs>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分项价格：</w:t>
      </w:r>
    </w:p>
    <w:tbl>
      <w:tblPr>
        <w:tblStyle w:val="25"/>
        <w:tblW w:w="8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4128"/>
        <w:gridCol w:w="3096"/>
      </w:tblGrid>
      <w:tr w14:paraId="5CA4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15" w:type="dxa"/>
            <w:noWrap w:val="0"/>
            <w:vAlign w:val="top"/>
          </w:tcPr>
          <w:p w14:paraId="369863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5"/>
                <w:kern w:val="0"/>
                <w:sz w:val="24"/>
                <w:szCs w:val="22"/>
                <w:highlight w:val="none"/>
                <w:lang w:val="en-US" w:eastAsia="en-US" w:bidi="ar-SA"/>
              </w:rPr>
              <w:t>序号</w:t>
            </w:r>
          </w:p>
        </w:tc>
        <w:tc>
          <w:tcPr>
            <w:tcW w:w="4128" w:type="dxa"/>
            <w:noWrap w:val="0"/>
            <w:vAlign w:val="top"/>
          </w:tcPr>
          <w:p w14:paraId="141F5CB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3"/>
                <w:kern w:val="0"/>
                <w:sz w:val="24"/>
                <w:szCs w:val="22"/>
                <w:highlight w:val="none"/>
                <w:lang w:val="en-US" w:eastAsia="en-US" w:bidi="ar-SA"/>
              </w:rPr>
              <w:t>分项名称</w:t>
            </w:r>
          </w:p>
        </w:tc>
        <w:tc>
          <w:tcPr>
            <w:tcW w:w="3096" w:type="dxa"/>
            <w:noWrap w:val="0"/>
            <w:vAlign w:val="top"/>
          </w:tcPr>
          <w:p w14:paraId="0F7E823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3"/>
                <w:kern w:val="0"/>
                <w:sz w:val="24"/>
                <w:szCs w:val="22"/>
                <w:highlight w:val="none"/>
                <w:lang w:val="en-US" w:eastAsia="en-US" w:bidi="ar-SA"/>
              </w:rPr>
              <w:t>分项价格</w:t>
            </w:r>
          </w:p>
        </w:tc>
      </w:tr>
      <w:tr w14:paraId="02E5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15" w:type="dxa"/>
            <w:noWrap w:val="0"/>
            <w:vAlign w:val="top"/>
          </w:tcPr>
          <w:p w14:paraId="11FF680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10"/>
                <w:kern w:val="0"/>
                <w:sz w:val="24"/>
                <w:szCs w:val="22"/>
                <w:highlight w:val="none"/>
                <w:lang w:val="en-US" w:eastAsia="en-US" w:bidi="ar-SA"/>
              </w:rPr>
              <w:t>1</w:t>
            </w:r>
          </w:p>
        </w:tc>
        <w:tc>
          <w:tcPr>
            <w:tcW w:w="4128" w:type="dxa"/>
            <w:noWrap w:val="0"/>
            <w:vAlign w:val="top"/>
          </w:tcPr>
          <w:p w14:paraId="12B3892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096" w:type="dxa"/>
            <w:noWrap w:val="0"/>
            <w:vAlign w:val="top"/>
          </w:tcPr>
          <w:p w14:paraId="0C5FCC2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4FF2A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15" w:type="dxa"/>
            <w:noWrap w:val="0"/>
            <w:vAlign w:val="top"/>
          </w:tcPr>
          <w:p w14:paraId="2DA4830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10"/>
                <w:kern w:val="0"/>
                <w:sz w:val="24"/>
                <w:szCs w:val="22"/>
                <w:highlight w:val="none"/>
                <w:lang w:val="en-US" w:eastAsia="en-US" w:bidi="ar-SA"/>
              </w:rPr>
              <w:t>2</w:t>
            </w:r>
          </w:p>
        </w:tc>
        <w:tc>
          <w:tcPr>
            <w:tcW w:w="4128" w:type="dxa"/>
            <w:noWrap w:val="0"/>
            <w:vAlign w:val="top"/>
          </w:tcPr>
          <w:p w14:paraId="1B27C8F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096" w:type="dxa"/>
            <w:noWrap w:val="0"/>
            <w:vAlign w:val="top"/>
          </w:tcPr>
          <w:p w14:paraId="257AC16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29A6C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15" w:type="dxa"/>
            <w:noWrap w:val="0"/>
            <w:vAlign w:val="top"/>
          </w:tcPr>
          <w:p w14:paraId="0959D2F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10"/>
                <w:kern w:val="0"/>
                <w:sz w:val="24"/>
                <w:szCs w:val="22"/>
                <w:highlight w:val="none"/>
                <w:lang w:val="en-US" w:eastAsia="en-US" w:bidi="ar-SA"/>
              </w:rPr>
              <w:t>3</w:t>
            </w:r>
          </w:p>
        </w:tc>
        <w:tc>
          <w:tcPr>
            <w:tcW w:w="4128" w:type="dxa"/>
            <w:noWrap w:val="0"/>
            <w:vAlign w:val="top"/>
          </w:tcPr>
          <w:p w14:paraId="3D49AB1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096" w:type="dxa"/>
            <w:noWrap w:val="0"/>
            <w:vAlign w:val="top"/>
          </w:tcPr>
          <w:p w14:paraId="66E3421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02A9C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15" w:type="dxa"/>
            <w:noWrap w:val="0"/>
            <w:vAlign w:val="top"/>
          </w:tcPr>
          <w:p w14:paraId="1CE0199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5"/>
                <w:kern w:val="0"/>
                <w:sz w:val="24"/>
                <w:szCs w:val="22"/>
                <w:highlight w:val="none"/>
                <w:lang w:val="en-US" w:eastAsia="en-US" w:bidi="ar-SA"/>
              </w:rPr>
              <w:t>……</w:t>
            </w:r>
          </w:p>
        </w:tc>
        <w:tc>
          <w:tcPr>
            <w:tcW w:w="4128" w:type="dxa"/>
            <w:noWrap w:val="0"/>
            <w:vAlign w:val="top"/>
          </w:tcPr>
          <w:p w14:paraId="1A03D57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096" w:type="dxa"/>
            <w:noWrap w:val="0"/>
            <w:vAlign w:val="top"/>
          </w:tcPr>
          <w:p w14:paraId="696EEB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314F3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5043" w:type="dxa"/>
            <w:gridSpan w:val="2"/>
            <w:noWrap w:val="0"/>
            <w:vAlign w:val="top"/>
          </w:tcPr>
          <w:p w14:paraId="1A9F7CE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5"/>
                <w:kern w:val="0"/>
                <w:sz w:val="24"/>
                <w:szCs w:val="22"/>
                <w:highlight w:val="none"/>
                <w:lang w:val="en-US" w:eastAsia="en-US" w:bidi="ar-SA"/>
              </w:rPr>
              <w:t>总价</w:t>
            </w:r>
          </w:p>
        </w:tc>
        <w:tc>
          <w:tcPr>
            <w:tcW w:w="3096" w:type="dxa"/>
            <w:noWrap w:val="0"/>
            <w:vAlign w:val="top"/>
          </w:tcPr>
          <w:p w14:paraId="03544D2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bl>
    <w:p w14:paraId="446937F3">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57" w:name="1.4_付款方式和发票开具方式"/>
      <w:bookmarkEnd w:id="457"/>
      <w:r>
        <w:rPr>
          <w:rFonts w:hint="default" w:ascii="宋体" w:hAnsi="宋体" w:eastAsia="宋体" w:cs="宋体"/>
          <w:b/>
          <w:bCs/>
          <w:i w:val="0"/>
          <w:iCs w:val="0"/>
          <w:color w:val="000000"/>
          <w:spacing w:val="0"/>
          <w:w w:val="99"/>
          <w:kern w:val="0"/>
          <w:sz w:val="24"/>
          <w:szCs w:val="24"/>
          <w:highlight w:val="none"/>
          <w:lang w:val="en-US" w:eastAsia="zh-CN" w:bidi="ar-SA"/>
        </w:rPr>
        <w:t>1.4</w:t>
      </w:r>
      <w:r>
        <w:rPr>
          <w:rFonts w:hint="eastAsia" w:ascii="仿宋" w:hAnsi="仿宋" w:eastAsia="仿宋" w:cs="仿宋"/>
          <w:b/>
          <w:bCs/>
          <w:color w:val="000000"/>
          <w:spacing w:val="-3"/>
          <w:kern w:val="0"/>
          <w:sz w:val="24"/>
          <w:szCs w:val="24"/>
          <w:highlight w:val="none"/>
          <w:lang w:val="en-US" w:eastAsia="zh-CN" w:bidi="ar-SA"/>
        </w:rPr>
        <w:t>付款方式和发票开具方式</w:t>
      </w:r>
    </w:p>
    <w:p w14:paraId="62844B98">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pacing w:val="-1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1.4.1</w:t>
      </w:r>
      <w:r>
        <w:rPr>
          <w:rFonts w:hint="eastAsia" w:ascii="仿宋" w:hAnsi="仿宋" w:eastAsia="仿宋" w:cs="仿宋"/>
          <w:color w:val="000000"/>
          <w:kern w:val="2"/>
          <w:sz w:val="24"/>
          <w:szCs w:val="18"/>
          <w:highlight w:val="none"/>
          <w:lang w:val="en-US" w:eastAsia="zh-CN" w:bidi="ar-SA"/>
        </w:rPr>
        <w:t>付款方式</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甲方应当按照实际检测量，与乙方办理结算付款。具体结算付款流程为:甲乙双方每月对实际检测的数量进行委托协议（单）确认，该委托协议（单）单作为每结算周期内确认实际检测数量的依据;甲方接受乙方检测证书、报告，按照甲方财务结算制度确定结算付款周期为:      (月/季度/半年/年);每一结算周期届满后30个工作日内，甲乙双方依据上一结算周期内双方无异议的实际检测委托协议（单）结合合同约定单价确认上一周期货款数额，并于货款数额确认后30个工作日内支付至乙方指定账户；</w:t>
      </w:r>
      <w:r>
        <w:rPr>
          <w:rFonts w:hint="eastAsia" w:ascii="仿宋" w:hAnsi="仿宋" w:eastAsia="仿宋" w:cs="仿宋"/>
          <w:color w:val="000000"/>
          <w:spacing w:val="-10"/>
          <w:kern w:val="2"/>
          <w:sz w:val="24"/>
          <w:szCs w:val="18"/>
          <w:highlight w:val="none"/>
          <w:lang w:val="en-US" w:eastAsia="zh-CN" w:bidi="ar-SA"/>
        </w:rPr>
        <w:t>；</w:t>
      </w:r>
    </w:p>
    <w:p w14:paraId="1B2055AD">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1.4.2</w:t>
      </w:r>
      <w:r>
        <w:rPr>
          <w:rFonts w:hint="eastAsia" w:ascii="仿宋" w:hAnsi="仿宋" w:eastAsia="仿宋" w:cs="仿宋"/>
          <w:color w:val="000000"/>
          <w:kern w:val="2"/>
          <w:sz w:val="24"/>
          <w:szCs w:val="18"/>
          <w:highlight w:val="none"/>
          <w:lang w:val="en-US" w:eastAsia="zh-CN" w:bidi="ar-SA"/>
        </w:rPr>
        <w:t>发票开具方式</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77EED75E">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58" w:name="1.5_服务期限、地点和方式"/>
      <w:bookmarkEnd w:id="458"/>
      <w:r>
        <w:rPr>
          <w:rFonts w:hint="default" w:ascii="宋体" w:hAnsi="宋体" w:eastAsia="宋体" w:cs="宋体"/>
          <w:b/>
          <w:bCs/>
          <w:i w:val="0"/>
          <w:iCs w:val="0"/>
          <w:color w:val="000000"/>
          <w:spacing w:val="0"/>
          <w:w w:val="99"/>
          <w:kern w:val="0"/>
          <w:sz w:val="24"/>
          <w:szCs w:val="24"/>
          <w:highlight w:val="none"/>
          <w:lang w:val="en-US" w:eastAsia="zh-CN" w:bidi="ar-SA"/>
        </w:rPr>
        <w:t>1.5</w:t>
      </w:r>
      <w:r>
        <w:rPr>
          <w:rFonts w:hint="eastAsia" w:ascii="仿宋" w:hAnsi="仿宋" w:eastAsia="仿宋" w:cs="仿宋"/>
          <w:b/>
          <w:bCs/>
          <w:color w:val="000000"/>
          <w:spacing w:val="-3"/>
          <w:kern w:val="0"/>
          <w:sz w:val="24"/>
          <w:szCs w:val="24"/>
          <w:highlight w:val="none"/>
          <w:lang w:val="en-US" w:eastAsia="zh-CN" w:bidi="ar-SA"/>
        </w:rPr>
        <w:t>服务期限、地点和方式</w:t>
      </w:r>
    </w:p>
    <w:p w14:paraId="057735E4">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1.5.1</w:t>
      </w:r>
      <w:r>
        <w:rPr>
          <w:rFonts w:hint="eastAsia" w:ascii="仿宋" w:hAnsi="仿宋" w:eastAsia="仿宋" w:cs="仿宋"/>
          <w:color w:val="000000"/>
          <w:kern w:val="2"/>
          <w:sz w:val="24"/>
          <w:szCs w:val="18"/>
          <w:highlight w:val="none"/>
          <w:lang w:val="en-US" w:eastAsia="zh-CN" w:bidi="ar-SA"/>
        </w:rPr>
        <w:t>服务期限</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01184466">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1.5.2</w:t>
      </w:r>
      <w:r>
        <w:rPr>
          <w:rFonts w:hint="eastAsia" w:ascii="仿宋" w:hAnsi="仿宋" w:eastAsia="仿宋" w:cs="仿宋"/>
          <w:color w:val="000000"/>
          <w:kern w:val="2"/>
          <w:sz w:val="24"/>
          <w:szCs w:val="18"/>
          <w:highlight w:val="none"/>
          <w:lang w:val="en-US" w:eastAsia="zh-CN" w:bidi="ar-SA"/>
        </w:rPr>
        <w:t>服务地点</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64415AA5">
      <w:pPr>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1.5.3</w:t>
      </w:r>
      <w:r>
        <w:rPr>
          <w:rFonts w:hint="eastAsia" w:ascii="仿宋" w:hAnsi="仿宋" w:eastAsia="仿宋" w:cs="仿宋"/>
          <w:color w:val="000000"/>
          <w:kern w:val="2"/>
          <w:sz w:val="24"/>
          <w:szCs w:val="18"/>
          <w:highlight w:val="none"/>
          <w:lang w:val="en-US" w:eastAsia="zh-CN" w:bidi="ar-SA"/>
        </w:rPr>
        <w:t>服务方式</w:t>
      </w:r>
      <w:r>
        <w:rPr>
          <w:rFonts w:hint="eastAsia" w:ascii="仿宋" w:hAnsi="仿宋" w:eastAsia="仿宋" w:cs="仿宋"/>
          <w:color w:val="000000"/>
          <w:spacing w:val="-10"/>
          <w:kern w:val="2"/>
          <w:sz w:val="24"/>
          <w:szCs w:val="18"/>
          <w:highlight w:val="none"/>
          <w:lang w:val="en-US" w:eastAsia="zh-CN" w:bidi="ar-SA"/>
        </w:rPr>
        <w:t>：</w:t>
      </w:r>
      <w:r>
        <w:rPr>
          <w:rFonts w:hint="eastAsia" w:ascii="仿宋" w:hAnsi="仿宋" w:eastAsia="仿宋" w:cs="仿宋"/>
          <w:color w:val="000000"/>
          <w:spacing w:val="-10"/>
          <w:kern w:val="2"/>
          <w:sz w:val="24"/>
          <w:szCs w:val="18"/>
          <w:highlight w:val="none"/>
          <w:u w:val="single"/>
          <w:lang w:val="en-US" w:eastAsia="zh-CN" w:bidi="ar-SA"/>
        </w:rPr>
        <w:t xml:space="preserve">                                          </w:t>
      </w:r>
      <w:r>
        <w:rPr>
          <w:rFonts w:hint="eastAsia" w:ascii="仿宋" w:hAnsi="仿宋" w:eastAsia="仿宋" w:cs="仿宋"/>
          <w:color w:val="000000"/>
          <w:spacing w:val="-10"/>
          <w:kern w:val="2"/>
          <w:sz w:val="24"/>
          <w:szCs w:val="18"/>
          <w:highlight w:val="none"/>
          <w:lang w:val="en-US" w:eastAsia="zh-CN" w:bidi="ar-SA"/>
        </w:rPr>
        <w:t>；</w:t>
      </w:r>
    </w:p>
    <w:p w14:paraId="5BA01740">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59" w:name="1.6_违约责任"/>
      <w:bookmarkEnd w:id="459"/>
      <w:r>
        <w:rPr>
          <w:rFonts w:hint="default" w:ascii="宋体" w:hAnsi="宋体" w:eastAsia="宋体" w:cs="宋体"/>
          <w:b/>
          <w:bCs/>
          <w:i w:val="0"/>
          <w:iCs w:val="0"/>
          <w:color w:val="000000"/>
          <w:spacing w:val="0"/>
          <w:w w:val="99"/>
          <w:kern w:val="0"/>
          <w:sz w:val="24"/>
          <w:szCs w:val="24"/>
          <w:highlight w:val="none"/>
          <w:lang w:val="en-US" w:eastAsia="zh-CN" w:bidi="ar-SA"/>
        </w:rPr>
        <w:t>1.6</w:t>
      </w:r>
      <w:r>
        <w:rPr>
          <w:rFonts w:hint="eastAsia" w:ascii="仿宋" w:hAnsi="仿宋" w:eastAsia="仿宋" w:cs="仿宋"/>
          <w:b/>
          <w:bCs/>
          <w:color w:val="000000"/>
          <w:spacing w:val="-4"/>
          <w:kern w:val="0"/>
          <w:sz w:val="24"/>
          <w:szCs w:val="24"/>
          <w:highlight w:val="none"/>
          <w:lang w:val="en-US" w:eastAsia="zh-CN" w:bidi="ar-SA"/>
        </w:rPr>
        <w:t>违约责任</w:t>
      </w:r>
    </w:p>
    <w:p w14:paraId="1D45CFF0">
      <w:pPr>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1.6.1</w:t>
      </w:r>
      <w:r>
        <w:rPr>
          <w:rFonts w:hint="eastAsia" w:ascii="仿宋" w:hAnsi="仿宋" w:eastAsia="仿宋" w:cs="仿宋"/>
          <w:color w:val="000000"/>
          <w:spacing w:val="-2"/>
          <w:kern w:val="2"/>
          <w:sz w:val="24"/>
          <w:szCs w:val="18"/>
          <w:highlight w:val="none"/>
          <w:lang w:val="en-US" w:eastAsia="zh-CN" w:bidi="ar-SA"/>
        </w:rPr>
        <w:t>除不可抗力外，如果乙方没有按照本合同约定的期限、地点和方式履</w:t>
      </w:r>
      <w:r>
        <w:rPr>
          <w:rFonts w:hint="eastAsia" w:ascii="仿宋" w:hAnsi="仿宋" w:eastAsia="仿宋" w:cs="仿宋"/>
          <w:color w:val="000000"/>
          <w:spacing w:val="-4"/>
          <w:kern w:val="2"/>
          <w:sz w:val="24"/>
          <w:szCs w:val="18"/>
          <w:highlight w:val="none"/>
          <w:lang w:val="en-US" w:eastAsia="zh-CN" w:bidi="ar-SA"/>
        </w:rPr>
        <w:t>行，那么甲方可要求乙方支付违约金，违约金按每迟延履行一日的应提供而未提</w:t>
      </w:r>
      <w:r>
        <w:rPr>
          <w:rFonts w:hint="eastAsia" w:ascii="仿宋" w:hAnsi="仿宋" w:eastAsia="仿宋" w:cs="仿宋"/>
          <w:color w:val="000000"/>
          <w:kern w:val="2"/>
          <w:sz w:val="24"/>
          <w:szCs w:val="18"/>
          <w:highlight w:val="none"/>
          <w:lang w:val="en-US" w:eastAsia="zh-CN" w:bidi="ar-SA"/>
        </w:rPr>
        <w:t>供服务价格的</w:t>
      </w:r>
      <w:r>
        <w:rPr>
          <w:rFonts w:hint="eastAsia" w:ascii="仿宋" w:hAnsi="仿宋" w:eastAsia="仿宋" w:cs="仿宋"/>
          <w:color w:val="000000"/>
          <w:spacing w:val="80"/>
          <w:kern w:val="2"/>
          <w:sz w:val="24"/>
          <w:szCs w:val="18"/>
          <w:highlight w:val="none"/>
          <w:u w:val="single"/>
          <w:lang w:val="en-US" w:eastAsia="zh-CN" w:bidi="ar-SA"/>
        </w:rPr>
        <w:t xml:space="preserve">   </w:t>
      </w:r>
      <w:r>
        <w:rPr>
          <w:rFonts w:hint="eastAsia" w:ascii="仿宋" w:hAnsi="仿宋" w:eastAsia="仿宋" w:cs="仿宋"/>
          <w:color w:val="000000"/>
          <w:kern w:val="2"/>
          <w:sz w:val="24"/>
          <w:szCs w:val="18"/>
          <w:highlight w:val="none"/>
          <w:lang w:val="en-US" w:eastAsia="zh-CN" w:bidi="ar-SA"/>
        </w:rPr>
        <w:t>%计算，最高限额为本合同总价的</w:t>
      </w:r>
      <w:r>
        <w:rPr>
          <w:rFonts w:hint="eastAsia" w:ascii="仿宋" w:hAnsi="仿宋" w:eastAsia="仿宋" w:cs="仿宋"/>
          <w:color w:val="000000"/>
          <w:spacing w:val="80"/>
          <w:w w:val="150"/>
          <w:kern w:val="2"/>
          <w:sz w:val="24"/>
          <w:szCs w:val="18"/>
          <w:highlight w:val="none"/>
          <w:u w:val="single"/>
          <w:lang w:val="en-US" w:eastAsia="zh-CN" w:bidi="ar-SA"/>
        </w:rPr>
        <w:t xml:space="preserve">   </w:t>
      </w:r>
      <w:r>
        <w:rPr>
          <w:rFonts w:hint="eastAsia" w:ascii="仿宋" w:hAnsi="仿宋" w:eastAsia="仿宋" w:cs="仿宋"/>
          <w:color w:val="000000"/>
          <w:kern w:val="2"/>
          <w:sz w:val="24"/>
          <w:szCs w:val="18"/>
          <w:highlight w:val="none"/>
          <w:lang w:val="en-US" w:eastAsia="zh-CN" w:bidi="ar-SA"/>
        </w:rPr>
        <w:t>%；迟延履行的违约金</w:t>
      </w:r>
      <w:r>
        <w:rPr>
          <w:rFonts w:hint="eastAsia" w:ascii="仿宋" w:hAnsi="仿宋" w:eastAsia="仿宋" w:cs="仿宋"/>
          <w:color w:val="000000"/>
          <w:spacing w:val="-4"/>
          <w:kern w:val="2"/>
          <w:sz w:val="24"/>
          <w:szCs w:val="18"/>
          <w:highlight w:val="none"/>
          <w:lang w:val="en-US" w:eastAsia="zh-CN" w:bidi="ar-SA"/>
        </w:rPr>
        <w:t>计算数额达到前述最高限额之日起，甲方有权在要求乙方支付违约金的同时，书</w:t>
      </w:r>
      <w:r>
        <w:rPr>
          <w:rFonts w:hint="eastAsia" w:ascii="仿宋" w:hAnsi="仿宋" w:eastAsia="仿宋" w:cs="仿宋"/>
          <w:color w:val="000000"/>
          <w:spacing w:val="-2"/>
          <w:kern w:val="2"/>
          <w:sz w:val="24"/>
          <w:szCs w:val="18"/>
          <w:highlight w:val="none"/>
          <w:lang w:val="en-US" w:eastAsia="zh-CN" w:bidi="ar-SA"/>
        </w:rPr>
        <w:t>面通知乙方解除本合同；</w:t>
      </w:r>
    </w:p>
    <w:p w14:paraId="3B251C8F">
      <w:pPr>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1.6.2</w:t>
      </w:r>
      <w:r>
        <w:rPr>
          <w:rFonts w:hint="eastAsia" w:ascii="仿宋" w:hAnsi="仿宋" w:eastAsia="仿宋" w:cs="仿宋"/>
          <w:color w:val="000000"/>
          <w:spacing w:val="-2"/>
          <w:kern w:val="2"/>
          <w:sz w:val="24"/>
          <w:szCs w:val="18"/>
          <w:highlight w:val="none"/>
          <w:lang w:val="en-US" w:eastAsia="zh-CN" w:bidi="ar-SA"/>
        </w:rPr>
        <w:t>除不可抗力外，如果甲方没有按照本合同约定的付款方式付款，那么</w:t>
      </w:r>
      <w:r>
        <w:rPr>
          <w:rFonts w:hint="eastAsia" w:ascii="仿宋" w:hAnsi="仿宋" w:eastAsia="仿宋" w:cs="仿宋"/>
          <w:color w:val="000000"/>
          <w:kern w:val="2"/>
          <w:sz w:val="24"/>
          <w:szCs w:val="18"/>
          <w:highlight w:val="none"/>
          <w:lang w:val="en-US" w:eastAsia="zh-CN" w:bidi="ar-SA"/>
        </w:rPr>
        <w:t>乙方可要求甲方支付违约金，违约金按每迟延付款一日的应付而未付款的</w:t>
      </w:r>
      <w:r>
        <w:rPr>
          <w:rFonts w:hint="eastAsia" w:ascii="仿宋" w:hAnsi="仿宋" w:eastAsia="仿宋" w:cs="仿宋"/>
          <w:color w:val="000000"/>
          <w:spacing w:val="80"/>
          <w:kern w:val="2"/>
          <w:sz w:val="24"/>
          <w:szCs w:val="18"/>
          <w:highlight w:val="none"/>
          <w:u w:val="single"/>
          <w:lang w:val="en-US" w:eastAsia="zh-CN" w:bidi="ar-SA"/>
        </w:rPr>
        <w:t xml:space="preserve">  </w:t>
      </w:r>
      <w:r>
        <w:rPr>
          <w:rFonts w:hint="eastAsia" w:ascii="仿宋" w:hAnsi="仿宋" w:eastAsia="仿宋" w:cs="仿宋"/>
          <w:color w:val="000000"/>
          <w:kern w:val="2"/>
          <w:sz w:val="24"/>
          <w:szCs w:val="18"/>
          <w:highlight w:val="none"/>
          <w:lang w:val="en-US" w:eastAsia="zh-CN" w:bidi="ar-SA"/>
        </w:rPr>
        <w:t>%计算，最高限额为本合同总价的</w:t>
      </w:r>
      <w:r>
        <w:rPr>
          <w:rFonts w:hint="eastAsia" w:ascii="仿宋" w:hAnsi="仿宋" w:eastAsia="仿宋" w:cs="仿宋"/>
          <w:color w:val="000000"/>
          <w:spacing w:val="80"/>
          <w:w w:val="150"/>
          <w:kern w:val="2"/>
          <w:sz w:val="24"/>
          <w:szCs w:val="18"/>
          <w:highlight w:val="none"/>
          <w:u w:val="single"/>
          <w:lang w:val="en-US" w:eastAsia="zh-CN" w:bidi="ar-SA"/>
        </w:rPr>
        <w:t xml:space="preserve">  </w:t>
      </w:r>
      <w:r>
        <w:rPr>
          <w:rFonts w:hint="eastAsia" w:ascii="仿宋" w:hAnsi="仿宋" w:eastAsia="仿宋" w:cs="仿宋"/>
          <w:color w:val="000000"/>
          <w:kern w:val="2"/>
          <w:sz w:val="24"/>
          <w:szCs w:val="18"/>
          <w:highlight w:val="none"/>
          <w:lang w:val="en-US" w:eastAsia="zh-CN" w:bidi="ar-SA"/>
        </w:rPr>
        <w:t>%；迟延付款的违约金计算数额达到前述最</w:t>
      </w:r>
      <w:r>
        <w:rPr>
          <w:rFonts w:hint="eastAsia" w:ascii="仿宋" w:hAnsi="仿宋" w:eastAsia="仿宋" w:cs="仿宋"/>
          <w:color w:val="000000"/>
          <w:spacing w:val="-4"/>
          <w:kern w:val="2"/>
          <w:sz w:val="24"/>
          <w:szCs w:val="18"/>
          <w:highlight w:val="none"/>
          <w:lang w:val="en-US" w:eastAsia="zh-CN" w:bidi="ar-SA"/>
        </w:rPr>
        <w:t>高限额之日起，乙方有权在要求甲方支付违约金的同时，书面通知甲方解除本合</w:t>
      </w:r>
      <w:r>
        <w:rPr>
          <w:rFonts w:hint="eastAsia" w:ascii="仿宋" w:hAnsi="仿宋" w:eastAsia="仿宋" w:cs="仿宋"/>
          <w:color w:val="000000"/>
          <w:spacing w:val="-6"/>
          <w:kern w:val="2"/>
          <w:sz w:val="24"/>
          <w:szCs w:val="18"/>
          <w:highlight w:val="none"/>
          <w:lang w:val="en-US" w:eastAsia="zh-CN" w:bidi="ar-SA"/>
        </w:rPr>
        <w:t>同；</w:t>
      </w:r>
    </w:p>
    <w:p w14:paraId="1FDF5E8C">
      <w:pPr>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1.6.3</w:t>
      </w:r>
      <w:r>
        <w:rPr>
          <w:rFonts w:hint="eastAsia" w:ascii="仿宋" w:hAnsi="仿宋" w:eastAsia="仿宋" w:cs="仿宋"/>
          <w:color w:val="000000"/>
          <w:spacing w:val="-2"/>
          <w:kern w:val="2"/>
          <w:sz w:val="24"/>
          <w:szCs w:val="18"/>
          <w:highlight w:val="none"/>
          <w:lang w:val="en-US" w:eastAsia="zh-CN" w:bidi="ar-SA"/>
        </w:rPr>
        <w:t>除不可抗力外，任何一方未能履行本合同约定的其他主要义务，经催</w:t>
      </w:r>
      <w:r>
        <w:rPr>
          <w:rFonts w:hint="eastAsia" w:ascii="仿宋" w:hAnsi="仿宋" w:eastAsia="仿宋" w:cs="仿宋"/>
          <w:color w:val="000000"/>
          <w:spacing w:val="40"/>
          <w:kern w:val="2"/>
          <w:sz w:val="24"/>
          <w:szCs w:val="18"/>
          <w:highlight w:val="none"/>
          <w:lang w:val="en-US" w:eastAsia="zh-CN" w:bidi="ar-SA"/>
        </w:rPr>
        <w:t xml:space="preserve"> </w:t>
      </w:r>
      <w:r>
        <w:rPr>
          <w:rFonts w:hint="eastAsia" w:ascii="仿宋" w:hAnsi="仿宋" w:eastAsia="仿宋" w:cs="仿宋"/>
          <w:color w:val="000000"/>
          <w:spacing w:val="-9"/>
          <w:kern w:val="2"/>
          <w:sz w:val="24"/>
          <w:szCs w:val="18"/>
          <w:highlight w:val="none"/>
          <w:lang w:val="en-US" w:eastAsia="zh-CN" w:bidi="ar-SA"/>
        </w:rPr>
        <w:t>告后在合理期限内仍未履行的，或者任何一方有其他违约行为致使不能实现合同目</w:t>
      </w:r>
      <w:r>
        <w:rPr>
          <w:rFonts w:hint="eastAsia" w:ascii="仿宋" w:hAnsi="仿宋" w:eastAsia="仿宋" w:cs="仿宋"/>
          <w:color w:val="000000"/>
          <w:spacing w:val="-4"/>
          <w:kern w:val="2"/>
          <w:sz w:val="24"/>
          <w:szCs w:val="18"/>
          <w:highlight w:val="none"/>
          <w:lang w:val="en-US" w:eastAsia="zh-CN" w:bidi="ar-SA"/>
        </w:rPr>
        <w:t>的的，或者任何一方有腐败行为（即：提供或给予或接受或索取任何财物或其他好</w:t>
      </w:r>
      <w:r>
        <w:rPr>
          <w:rFonts w:hint="eastAsia" w:ascii="仿宋" w:hAnsi="仿宋" w:eastAsia="仿宋" w:cs="仿宋"/>
          <w:color w:val="000000"/>
          <w:spacing w:val="-6"/>
          <w:kern w:val="2"/>
          <w:sz w:val="24"/>
          <w:szCs w:val="18"/>
          <w:highlight w:val="none"/>
          <w:lang w:val="en-US" w:eastAsia="zh-CN" w:bidi="ar-SA"/>
        </w:rPr>
        <w:t>处或者采取其他不正当手段影响对方当事人在合同签订、履行过程中的行为</w:t>
      </w:r>
      <w:r>
        <w:rPr>
          <w:rFonts w:hint="eastAsia" w:ascii="仿宋" w:hAnsi="仿宋" w:eastAsia="仿宋" w:cs="仿宋"/>
          <w:color w:val="000000"/>
          <w:spacing w:val="-2"/>
          <w:kern w:val="2"/>
          <w:sz w:val="24"/>
          <w:szCs w:val="18"/>
          <w:highlight w:val="none"/>
          <w:lang w:val="en-US" w:eastAsia="zh-CN" w:bidi="ar-SA"/>
        </w:rPr>
        <w:t>）或者</w:t>
      </w:r>
      <w:r>
        <w:rPr>
          <w:rFonts w:hint="eastAsia" w:ascii="仿宋" w:hAnsi="仿宋" w:eastAsia="仿宋" w:cs="仿宋"/>
          <w:color w:val="000000"/>
          <w:spacing w:val="-4"/>
          <w:kern w:val="2"/>
          <w:sz w:val="24"/>
          <w:szCs w:val="18"/>
          <w:highlight w:val="none"/>
          <w:lang w:val="en-US" w:eastAsia="zh-CN" w:bidi="ar-SA"/>
        </w:rPr>
        <w:t>欺诈行为（即：以谎报事实或者隐瞒真相的方法来影响对方当事人在合同签订、履</w:t>
      </w:r>
      <w:r>
        <w:rPr>
          <w:rFonts w:hint="eastAsia" w:ascii="仿宋" w:hAnsi="仿宋" w:eastAsia="仿宋" w:cs="仿宋"/>
          <w:color w:val="000000"/>
          <w:spacing w:val="-2"/>
          <w:kern w:val="2"/>
          <w:sz w:val="24"/>
          <w:szCs w:val="18"/>
          <w:highlight w:val="none"/>
          <w:lang w:val="en-US" w:eastAsia="zh-CN" w:bidi="ar-SA"/>
        </w:rPr>
        <w:t>行过程中的行为）的，对方当事人可以书面通知违约方解除本合同；</w:t>
      </w:r>
    </w:p>
    <w:p w14:paraId="26D5C8BB">
      <w:pPr>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1.6.4</w:t>
      </w:r>
      <w:r>
        <w:rPr>
          <w:rFonts w:hint="eastAsia" w:ascii="仿宋" w:hAnsi="仿宋" w:eastAsia="仿宋" w:cs="仿宋"/>
          <w:color w:val="000000"/>
          <w:spacing w:val="-2"/>
          <w:kern w:val="2"/>
          <w:sz w:val="24"/>
          <w:szCs w:val="18"/>
          <w:highlight w:val="none"/>
          <w:lang w:val="en-US" w:eastAsia="zh-CN" w:bidi="ar-SA"/>
        </w:rPr>
        <w:t>任何一方按照前述约定要求违约方支付违约金的同时，仍有权要求违</w:t>
      </w:r>
      <w:r>
        <w:rPr>
          <w:rFonts w:hint="eastAsia" w:ascii="仿宋" w:hAnsi="仿宋" w:eastAsia="仿宋" w:cs="仿宋"/>
          <w:color w:val="000000"/>
          <w:spacing w:val="-4"/>
          <w:kern w:val="2"/>
          <w:sz w:val="24"/>
          <w:szCs w:val="18"/>
          <w:highlight w:val="none"/>
          <w:lang w:val="en-US" w:eastAsia="zh-CN" w:bidi="ar-SA"/>
        </w:rPr>
        <w:t>约方继续履行合同、采取补救措施，并有权按照己方实际损失情况要求违约方赔偿损失；任何一方按照前述约定要求解除本合同的同时，仍有权要求违约方支付</w:t>
      </w:r>
      <w:r>
        <w:rPr>
          <w:rFonts w:hint="eastAsia" w:ascii="仿宋" w:hAnsi="仿宋" w:eastAsia="仿宋" w:cs="仿宋"/>
          <w:color w:val="000000"/>
          <w:spacing w:val="-6"/>
          <w:kern w:val="2"/>
          <w:sz w:val="24"/>
          <w:szCs w:val="18"/>
          <w:highlight w:val="none"/>
          <w:lang w:val="en-US" w:eastAsia="zh-CN" w:bidi="ar-SA"/>
        </w:rPr>
        <w:t>违约金和按照己方实际损失情况要求违约方赔偿损失；且守约方行使的任何权利</w:t>
      </w:r>
      <w:r>
        <w:rPr>
          <w:rFonts w:hint="eastAsia" w:ascii="仿宋" w:hAnsi="仿宋" w:eastAsia="仿宋" w:cs="仿宋"/>
          <w:color w:val="000000"/>
          <w:spacing w:val="-2"/>
          <w:kern w:val="2"/>
          <w:sz w:val="24"/>
          <w:szCs w:val="18"/>
          <w:highlight w:val="none"/>
          <w:lang w:val="en-US" w:eastAsia="zh-CN" w:bidi="ar-SA"/>
        </w:rPr>
        <w:t>救济方式均不视为其放弃了其他法定或者约定的权利救济方式；</w:t>
      </w:r>
    </w:p>
    <w:p w14:paraId="36CA4763">
      <w:pPr>
        <w:pageBreakBefore w:val="0"/>
        <w:widowControl w:val="0"/>
        <w:numPr>
          <w:ilvl w:val="2"/>
          <w:numId w:val="0"/>
        </w:numPr>
        <w:shd w:val="clear" w:color="auto" w:fill="auto"/>
        <w:tabs>
          <w:tab w:val="left" w:pos="1873"/>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spacing w:val="-2"/>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1.6.5</w:t>
      </w:r>
      <w:r>
        <w:rPr>
          <w:rFonts w:hint="eastAsia" w:ascii="仿宋" w:hAnsi="仿宋" w:eastAsia="仿宋" w:cs="仿宋"/>
          <w:color w:val="000000"/>
          <w:spacing w:val="-13"/>
          <w:kern w:val="2"/>
          <w:sz w:val="24"/>
          <w:szCs w:val="18"/>
          <w:highlight w:val="none"/>
          <w:lang w:val="en-US" w:eastAsia="zh-CN" w:bidi="ar-SA"/>
        </w:rPr>
        <w:t>除前述约定外，除不可抗力外，任何一方未能履行本合同约定的义务，</w:t>
      </w:r>
      <w:r>
        <w:rPr>
          <w:rFonts w:hint="eastAsia" w:ascii="仿宋" w:hAnsi="仿宋" w:eastAsia="仿宋" w:cs="仿宋"/>
          <w:color w:val="000000"/>
          <w:spacing w:val="-2"/>
          <w:kern w:val="2"/>
          <w:sz w:val="24"/>
          <w:szCs w:val="18"/>
          <w:highlight w:val="none"/>
          <w:lang w:val="en-US" w:eastAsia="zh-CN" w:bidi="ar-SA"/>
        </w:rPr>
        <w:t>对方当事人均有权要求继续履行、采取补救措施或者赔偿损失等，且对方当事人行使的任何权利救济方式均不视为其放弃了其他法定或者约定的权利救济方式；</w:t>
      </w:r>
    </w:p>
    <w:p w14:paraId="2F46F44D">
      <w:pPr>
        <w:pageBreakBefore w:val="0"/>
        <w:widowControl w:val="0"/>
        <w:numPr>
          <w:ilvl w:val="2"/>
          <w:numId w:val="0"/>
        </w:numPr>
        <w:shd w:val="clear" w:color="auto" w:fill="auto"/>
        <w:tabs>
          <w:tab w:val="left" w:pos="1873"/>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1.6.6</w:t>
      </w:r>
      <w:r>
        <w:rPr>
          <w:rFonts w:hint="eastAsia" w:ascii="仿宋" w:hAnsi="仿宋" w:eastAsia="仿宋" w:cs="仿宋"/>
          <w:color w:val="000000"/>
          <w:spacing w:val="-2"/>
          <w:kern w:val="2"/>
          <w:sz w:val="24"/>
          <w:szCs w:val="18"/>
          <w:highlight w:val="none"/>
          <w:lang w:val="en-US" w:eastAsia="zh-CN" w:bidi="ar-SA"/>
        </w:rPr>
        <w:t>如果出现政府采购监督管理部门在处理投诉事项期间，书面通知甲方</w:t>
      </w:r>
      <w:r>
        <w:rPr>
          <w:rFonts w:hint="eastAsia" w:ascii="仿宋" w:hAnsi="仿宋" w:eastAsia="仿宋" w:cs="仿宋"/>
          <w:color w:val="000000"/>
          <w:spacing w:val="-4"/>
          <w:kern w:val="2"/>
          <w:sz w:val="24"/>
          <w:szCs w:val="18"/>
          <w:highlight w:val="none"/>
          <w:lang w:val="en-US" w:eastAsia="zh-CN" w:bidi="ar-SA"/>
        </w:rPr>
        <w:t>暂停采购活动的情形，或者询问或质疑事项可能影响中标结果的，导致甲方中止</w:t>
      </w:r>
      <w:r>
        <w:rPr>
          <w:rFonts w:hint="eastAsia" w:ascii="仿宋" w:hAnsi="仿宋" w:eastAsia="仿宋" w:cs="仿宋"/>
          <w:color w:val="000000"/>
          <w:spacing w:val="-2"/>
          <w:kern w:val="2"/>
          <w:sz w:val="24"/>
          <w:szCs w:val="18"/>
          <w:highlight w:val="none"/>
          <w:lang w:val="en-US" w:eastAsia="zh-CN" w:bidi="ar-SA"/>
        </w:rPr>
        <w:t>履行合同的情形，均不视为甲方违约。</w:t>
      </w:r>
    </w:p>
    <w:p w14:paraId="46B8C805">
      <w:pPr>
        <w:pageBreakBefore w:val="0"/>
        <w:widowControl w:val="0"/>
        <w:numPr>
          <w:ilvl w:val="2"/>
          <w:numId w:val="0"/>
        </w:numPr>
        <w:shd w:val="clear" w:color="auto" w:fill="auto"/>
        <w:tabs>
          <w:tab w:val="left" w:pos="1873"/>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kern w:val="2"/>
          <w:sz w:val="24"/>
          <w:szCs w:val="18"/>
          <w:highlight w:val="none"/>
          <w:lang w:val="en-US" w:eastAsia="zh-CN" w:bidi="ar-SA"/>
        </w:rPr>
      </w:pPr>
      <w:r>
        <w:rPr>
          <w:rFonts w:hint="default" w:ascii="宋体" w:hAnsi="宋体" w:eastAsia="宋体" w:cs="宋体"/>
          <w:b w:val="0"/>
          <w:bCs w:val="0"/>
          <w:i w:val="0"/>
          <w:iCs w:val="0"/>
          <w:color w:val="000000"/>
          <w:spacing w:val="0"/>
          <w:w w:val="100"/>
          <w:kern w:val="2"/>
          <w:sz w:val="24"/>
          <w:szCs w:val="24"/>
          <w:highlight w:val="none"/>
          <w:lang w:val="en-US" w:eastAsia="zh-CN" w:bidi="ar-SA"/>
        </w:rPr>
        <w:t>1.6.7</w:t>
      </w:r>
      <w:r>
        <w:rPr>
          <w:rFonts w:hint="eastAsia" w:ascii="仿宋" w:hAnsi="仿宋" w:eastAsia="仿宋" w:cs="仿宋"/>
          <w:color w:val="000000"/>
          <w:spacing w:val="-2"/>
          <w:kern w:val="2"/>
          <w:sz w:val="24"/>
          <w:szCs w:val="18"/>
          <w:highlight w:val="none"/>
          <w:lang w:val="en-US" w:eastAsia="zh-CN" w:bidi="ar-SA"/>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CE85A6D">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60" w:name="1.7_合同争议的解决"/>
      <w:bookmarkEnd w:id="460"/>
      <w:r>
        <w:rPr>
          <w:rFonts w:hint="default" w:ascii="宋体" w:hAnsi="宋体" w:eastAsia="宋体" w:cs="宋体"/>
          <w:b/>
          <w:bCs/>
          <w:i w:val="0"/>
          <w:iCs w:val="0"/>
          <w:color w:val="000000"/>
          <w:spacing w:val="0"/>
          <w:w w:val="99"/>
          <w:kern w:val="0"/>
          <w:sz w:val="24"/>
          <w:szCs w:val="24"/>
          <w:highlight w:val="none"/>
          <w:lang w:val="en-US" w:eastAsia="zh-CN" w:bidi="ar-SA"/>
        </w:rPr>
        <w:t>1.7</w:t>
      </w:r>
      <w:r>
        <w:rPr>
          <w:rFonts w:hint="eastAsia" w:ascii="仿宋" w:hAnsi="仿宋" w:eastAsia="仿宋" w:cs="仿宋"/>
          <w:b/>
          <w:bCs/>
          <w:color w:val="000000"/>
          <w:spacing w:val="-4"/>
          <w:kern w:val="0"/>
          <w:sz w:val="24"/>
          <w:szCs w:val="24"/>
          <w:highlight w:val="none"/>
          <w:lang w:val="en-US" w:eastAsia="zh-CN" w:bidi="ar-SA"/>
        </w:rPr>
        <w:t>合同争议的解决</w:t>
      </w:r>
    </w:p>
    <w:p w14:paraId="0E331B72">
      <w:pPr>
        <w:pageBreakBefore w:val="0"/>
        <w:widowControl w:val="0"/>
        <w:shd w:val="clear" w:color="auto" w:fill="auto"/>
        <w:tabs>
          <w:tab w:val="left" w:pos="7257"/>
        </w:tabs>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spacing w:val="-2"/>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本合同履行过程中发生的任何争议，双方当事人均可通过和解或者调解解决；不愿和解、调解或者和解、调解不成的</w:t>
      </w:r>
      <w:r>
        <w:rPr>
          <w:rFonts w:hint="eastAsia" w:ascii="仿宋" w:hAnsi="仿宋" w:eastAsia="仿宋" w:cs="仿宋"/>
          <w:b w:val="0"/>
          <w:bCs w:val="0"/>
          <w:color w:val="000000"/>
          <w:kern w:val="0"/>
          <w:sz w:val="24"/>
          <w:szCs w:val="24"/>
          <w:highlight w:val="none"/>
          <w:lang w:val="en-US" w:eastAsia="zh-CN" w:bidi="ar-SA"/>
        </w:rPr>
        <w:t>，</w:t>
      </w:r>
      <w:r>
        <w:rPr>
          <w:rFonts w:hint="eastAsia" w:ascii="仿宋" w:hAnsi="仿宋" w:eastAsia="仿宋" w:cs="仿宋"/>
          <w:color w:val="000000"/>
          <w:spacing w:val="-2"/>
          <w:kern w:val="2"/>
          <w:sz w:val="21"/>
          <w:szCs w:val="24"/>
          <w:highlight w:val="none"/>
          <w:lang w:val="en-US" w:eastAsia="zh-CN" w:bidi="ar-SA"/>
        </w:rPr>
        <w:t>可以向米东区人民法院起诉。</w:t>
      </w:r>
    </w:p>
    <w:p w14:paraId="6FB1A4D4">
      <w:pPr>
        <w:keepNext/>
        <w:keepLines/>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outlineLvl w:val="5"/>
        <w:rPr>
          <w:rFonts w:hint="eastAsia" w:ascii="仿宋" w:hAnsi="仿宋" w:eastAsia="仿宋" w:cs="仿宋"/>
          <w:b/>
          <w:bCs/>
          <w:color w:val="000000"/>
          <w:kern w:val="0"/>
          <w:sz w:val="24"/>
          <w:szCs w:val="24"/>
          <w:highlight w:val="none"/>
          <w:lang w:val="en-US" w:eastAsia="zh-CN" w:bidi="ar-SA"/>
        </w:rPr>
      </w:pPr>
      <w:bookmarkStart w:id="461" w:name="1.8_合同生效"/>
      <w:bookmarkEnd w:id="461"/>
      <w:r>
        <w:rPr>
          <w:rFonts w:hint="default" w:ascii="宋体" w:hAnsi="宋体" w:eastAsia="宋体" w:cs="宋体"/>
          <w:b/>
          <w:bCs/>
          <w:i w:val="0"/>
          <w:iCs w:val="0"/>
          <w:color w:val="000000"/>
          <w:spacing w:val="0"/>
          <w:w w:val="99"/>
          <w:kern w:val="0"/>
          <w:sz w:val="24"/>
          <w:szCs w:val="24"/>
          <w:highlight w:val="none"/>
          <w:lang w:val="en-US" w:eastAsia="zh-CN" w:bidi="ar-SA"/>
        </w:rPr>
        <w:t>1.8</w:t>
      </w:r>
      <w:r>
        <w:rPr>
          <w:rFonts w:hint="eastAsia" w:ascii="仿宋" w:hAnsi="仿宋" w:eastAsia="仿宋" w:cs="仿宋"/>
          <w:b/>
          <w:bCs/>
          <w:color w:val="000000"/>
          <w:spacing w:val="-4"/>
          <w:kern w:val="0"/>
          <w:sz w:val="24"/>
          <w:szCs w:val="24"/>
          <w:highlight w:val="none"/>
          <w:lang w:val="en-US" w:eastAsia="zh-CN" w:bidi="ar-SA"/>
        </w:rPr>
        <w:t>合同生效</w:t>
      </w:r>
    </w:p>
    <w:p w14:paraId="39CA7F99">
      <w:pPr>
        <w:pageBreakBefore w:val="0"/>
        <w:widowControl w:val="0"/>
        <w:shd w:val="clear" w:color="auto" w:fill="auto"/>
        <w:kinsoku/>
        <w:wordWrap/>
        <w:overflowPunct/>
        <w:topLinePunct w:val="0"/>
        <w:bidi w:val="0"/>
        <w:adjustRightInd/>
        <w:snapToGrid/>
        <w:spacing w:after="0" w:line="360" w:lineRule="auto"/>
        <w:ind w:left="0" w:right="0" w:firstLine="416"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1"/>
          <w:kern w:val="2"/>
          <w:sz w:val="21"/>
          <w:szCs w:val="24"/>
          <w:highlight w:val="none"/>
          <w:lang w:val="en-US" w:eastAsia="zh-CN" w:bidi="ar-SA"/>
        </w:rPr>
        <w:t>本合同自双方当事人盖章时生效。</w:t>
      </w:r>
    </w:p>
    <w:p w14:paraId="0E496A25">
      <w:pPr>
        <w:pageBreakBefore w:val="0"/>
        <w:widowControl w:val="0"/>
        <w:shd w:val="clear" w:color="auto" w:fill="auto"/>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p>
    <w:p w14:paraId="602AD322">
      <w:pPr>
        <w:pageBreakBefore w:val="0"/>
        <w:widowControl w:val="0"/>
        <w:shd w:val="clear" w:color="auto" w:fill="auto"/>
        <w:tabs>
          <w:tab w:val="left" w:pos="1497"/>
          <w:tab w:val="left" w:pos="2457"/>
          <w:tab w:val="left" w:pos="4496"/>
          <w:tab w:val="left" w:pos="5697"/>
          <w:tab w:val="left" w:pos="6897"/>
          <w:tab w:val="left" w:pos="8936"/>
        </w:tabs>
        <w:kinsoku/>
        <w:wordWrap/>
        <w:overflowPunct/>
        <w:topLinePunct w:val="0"/>
        <w:bidi w:val="0"/>
        <w:adjustRightInd/>
        <w:snapToGrid/>
        <w:spacing w:after="0" w:line="360" w:lineRule="auto"/>
        <w:ind w:left="0" w:right="0" w:firstLine="380" w:firstLineChars="200"/>
        <w:jc w:val="both"/>
        <w:textAlignment w:val="auto"/>
        <w:rPr>
          <w:rFonts w:hint="eastAsia" w:ascii="仿宋" w:hAnsi="仿宋" w:eastAsia="仿宋" w:cs="仿宋"/>
          <w:color w:val="000000"/>
          <w:spacing w:val="-10"/>
          <w:kern w:val="2"/>
          <w:sz w:val="21"/>
          <w:szCs w:val="24"/>
          <w:highlight w:val="none"/>
          <w:lang w:val="en-US" w:eastAsia="zh-CN" w:bidi="ar-SA"/>
        </w:rPr>
      </w:pPr>
    </w:p>
    <w:p w14:paraId="02B0E1D3">
      <w:pPr>
        <w:pageBreakBefore w:val="0"/>
        <w:widowControl w:val="0"/>
        <w:shd w:val="clear" w:color="auto" w:fill="auto"/>
        <w:tabs>
          <w:tab w:val="left" w:pos="1497"/>
          <w:tab w:val="left" w:pos="2457"/>
          <w:tab w:val="left" w:pos="4496"/>
          <w:tab w:val="left" w:pos="5697"/>
          <w:tab w:val="left" w:pos="6897"/>
          <w:tab w:val="left" w:pos="8936"/>
        </w:tabs>
        <w:kinsoku/>
        <w:wordWrap/>
        <w:overflowPunct/>
        <w:topLinePunct w:val="0"/>
        <w:bidi w:val="0"/>
        <w:adjustRightInd/>
        <w:snapToGrid/>
        <w:spacing w:after="0" w:line="360" w:lineRule="auto"/>
        <w:ind w:left="0" w:right="0" w:firstLine="382" w:firstLineChars="200"/>
        <w:jc w:val="both"/>
        <w:textAlignment w:val="auto"/>
        <w:rPr>
          <w:rFonts w:hint="eastAsia" w:ascii="仿宋" w:hAnsi="仿宋" w:eastAsia="仿宋" w:cs="仿宋"/>
          <w:b/>
          <w:bCs/>
          <w:color w:val="000000"/>
          <w:spacing w:val="-10"/>
          <w:kern w:val="2"/>
          <w:sz w:val="21"/>
          <w:szCs w:val="24"/>
          <w:highlight w:val="none"/>
          <w:lang w:val="en-US" w:eastAsia="zh-CN" w:bidi="ar-SA"/>
        </w:rPr>
      </w:pPr>
    </w:p>
    <w:p w14:paraId="52B37A9E">
      <w:pPr>
        <w:pageBreakBefore w:val="0"/>
        <w:widowControl w:val="0"/>
        <w:shd w:val="clear" w:color="auto" w:fill="auto"/>
        <w:tabs>
          <w:tab w:val="left" w:pos="1497"/>
          <w:tab w:val="left" w:pos="2457"/>
          <w:tab w:val="left" w:pos="4496"/>
          <w:tab w:val="left" w:pos="5697"/>
          <w:tab w:val="left" w:pos="6897"/>
          <w:tab w:val="left" w:pos="8936"/>
        </w:tabs>
        <w:kinsoku/>
        <w:wordWrap/>
        <w:overflowPunct/>
        <w:topLinePunct w:val="0"/>
        <w:bidi w:val="0"/>
        <w:adjustRightInd/>
        <w:snapToGrid/>
        <w:spacing w:after="0" w:line="360" w:lineRule="auto"/>
        <w:ind w:left="0" w:right="0" w:firstLine="382" w:firstLineChars="200"/>
        <w:jc w:val="both"/>
        <w:textAlignment w:val="auto"/>
        <w:rPr>
          <w:rFonts w:hint="default" w:ascii="仿宋" w:hAnsi="仿宋" w:eastAsia="仿宋" w:cs="仿宋"/>
          <w:b/>
          <w:bCs/>
          <w:i/>
          <w:iCs/>
          <w:color w:val="000000"/>
          <w:kern w:val="2"/>
          <w:sz w:val="21"/>
          <w:szCs w:val="24"/>
          <w:highlight w:val="none"/>
          <w:u w:val="none"/>
          <w:lang w:val="en-US" w:eastAsia="zh-CN" w:bidi="ar-SA"/>
        </w:rPr>
      </w:pPr>
      <w:r>
        <w:rPr>
          <w:rFonts w:hint="eastAsia" w:ascii="仿宋" w:hAnsi="仿宋" w:eastAsia="仿宋" w:cs="仿宋"/>
          <w:b/>
          <w:bCs/>
          <w:color w:val="000000"/>
          <w:spacing w:val="-10"/>
          <w:kern w:val="2"/>
          <w:sz w:val="21"/>
          <w:szCs w:val="24"/>
          <w:highlight w:val="none"/>
          <w:lang w:val="en-US" w:eastAsia="zh-CN" w:bidi="ar-SA"/>
        </w:rPr>
        <w:t xml:space="preserve">甲  </w:t>
      </w:r>
      <w:r>
        <w:rPr>
          <w:rFonts w:hint="eastAsia" w:ascii="仿宋" w:hAnsi="仿宋" w:eastAsia="仿宋" w:cs="仿宋"/>
          <w:b/>
          <w:bCs/>
          <w:color w:val="000000"/>
          <w:kern w:val="2"/>
          <w:sz w:val="21"/>
          <w:szCs w:val="24"/>
          <w:highlight w:val="none"/>
          <w:lang w:val="en-US" w:eastAsia="zh-CN" w:bidi="ar-SA"/>
        </w:rPr>
        <w:t>方</w:t>
      </w:r>
      <w:r>
        <w:rPr>
          <w:rFonts w:hint="eastAsia" w:ascii="仿宋" w:hAnsi="仿宋" w:eastAsia="仿宋" w:cs="仿宋"/>
          <w:b/>
          <w:bCs/>
          <w:color w:val="000000"/>
          <w:spacing w:val="-10"/>
          <w:kern w:val="2"/>
          <w:sz w:val="21"/>
          <w:szCs w:val="24"/>
          <w:highlight w:val="none"/>
          <w:lang w:val="en-US" w:eastAsia="zh-CN" w:bidi="ar-SA"/>
        </w:rPr>
        <w:t>：</w:t>
      </w:r>
      <w:r>
        <w:rPr>
          <w:rFonts w:hint="eastAsia" w:ascii="仿宋" w:hAnsi="仿宋" w:eastAsia="仿宋" w:cs="仿宋"/>
          <w:b/>
          <w:bCs/>
          <w:color w:val="000000"/>
          <w:kern w:val="2"/>
          <w:sz w:val="21"/>
          <w:szCs w:val="24"/>
          <w:highlight w:val="none"/>
          <w:u w:val="none"/>
          <w:lang w:val="en-US" w:eastAsia="zh-CN" w:bidi="ar-SA"/>
        </w:rPr>
        <w:tab/>
      </w:r>
      <w:r>
        <w:rPr>
          <w:rFonts w:hint="eastAsia" w:ascii="仿宋" w:hAnsi="仿宋" w:eastAsia="仿宋" w:cs="仿宋"/>
          <w:b/>
          <w:bCs/>
          <w:color w:val="000000"/>
          <w:kern w:val="2"/>
          <w:sz w:val="21"/>
          <w:szCs w:val="24"/>
          <w:highlight w:val="none"/>
          <w:u w:val="none"/>
          <w:lang w:val="en-US" w:eastAsia="zh-CN" w:bidi="ar-SA"/>
        </w:rPr>
        <w:t xml:space="preserve">       </w:t>
      </w:r>
      <w:r>
        <w:rPr>
          <w:rFonts w:hint="eastAsia" w:ascii="仿宋" w:hAnsi="仿宋" w:eastAsia="仿宋" w:cs="仿宋"/>
          <w:b/>
          <w:bCs/>
          <w:color w:val="000000"/>
          <w:kern w:val="2"/>
          <w:sz w:val="21"/>
          <w:szCs w:val="24"/>
          <w:highlight w:val="none"/>
          <w:lang w:val="en-US" w:eastAsia="zh-CN" w:bidi="ar-SA"/>
        </w:rPr>
        <w:tab/>
      </w:r>
      <w:r>
        <w:rPr>
          <w:rFonts w:hint="eastAsia" w:ascii="仿宋" w:hAnsi="仿宋" w:eastAsia="仿宋" w:cs="仿宋"/>
          <w:b/>
          <w:bCs/>
          <w:color w:val="000000"/>
          <w:kern w:val="2"/>
          <w:sz w:val="21"/>
          <w:szCs w:val="24"/>
          <w:highlight w:val="none"/>
          <w:lang w:val="en-US" w:eastAsia="zh-CN" w:bidi="ar-SA"/>
        </w:rPr>
        <w:t xml:space="preserve">                              乙  方</w:t>
      </w:r>
      <w:r>
        <w:rPr>
          <w:rFonts w:hint="eastAsia" w:ascii="仿宋" w:hAnsi="仿宋" w:eastAsia="仿宋" w:cs="仿宋"/>
          <w:b/>
          <w:bCs/>
          <w:color w:val="000000"/>
          <w:spacing w:val="-10"/>
          <w:kern w:val="2"/>
          <w:sz w:val="21"/>
          <w:szCs w:val="24"/>
          <w:highlight w:val="none"/>
          <w:lang w:val="en-US" w:eastAsia="zh-CN" w:bidi="ar-SA"/>
        </w:rPr>
        <w:t>：</w:t>
      </w:r>
      <w:r>
        <w:rPr>
          <w:rFonts w:hint="eastAsia" w:ascii="仿宋" w:hAnsi="仿宋" w:eastAsia="仿宋" w:cs="仿宋"/>
          <w:b/>
          <w:bCs/>
          <w:i/>
          <w:iCs/>
          <w:color w:val="000000"/>
          <w:kern w:val="2"/>
          <w:sz w:val="21"/>
          <w:szCs w:val="24"/>
          <w:highlight w:val="none"/>
          <w:u w:val="none"/>
          <w:lang w:val="en-US" w:eastAsia="zh-CN" w:bidi="ar-SA"/>
        </w:rPr>
        <w:tab/>
      </w:r>
      <w:r>
        <w:rPr>
          <w:rFonts w:hint="eastAsia" w:ascii="仿宋" w:hAnsi="仿宋" w:eastAsia="仿宋" w:cs="仿宋"/>
          <w:b/>
          <w:bCs/>
          <w:i/>
          <w:iCs/>
          <w:color w:val="000000"/>
          <w:kern w:val="2"/>
          <w:sz w:val="21"/>
          <w:szCs w:val="24"/>
          <w:highlight w:val="none"/>
          <w:u w:val="none"/>
          <w:lang w:val="en-US" w:eastAsia="zh-CN" w:bidi="ar-SA"/>
        </w:rPr>
        <w:t xml:space="preserve">               </w:t>
      </w:r>
    </w:p>
    <w:p w14:paraId="7865918F">
      <w:pPr>
        <w:pageBreakBefore w:val="0"/>
        <w:widowControl w:val="0"/>
        <w:shd w:val="clear" w:color="auto" w:fill="auto"/>
        <w:tabs>
          <w:tab w:val="left" w:pos="5697"/>
        </w:tabs>
        <w:kinsoku/>
        <w:wordWrap/>
        <w:overflowPunct/>
        <w:topLinePunct w:val="0"/>
        <w:bidi w:val="0"/>
        <w:adjustRightInd/>
        <w:snapToGrid/>
        <w:spacing w:after="0" w:line="360" w:lineRule="auto"/>
        <w:ind w:left="0" w:right="0" w:firstLine="422" w:firstLineChars="200"/>
        <w:jc w:val="both"/>
        <w:textAlignment w:val="auto"/>
        <w:rPr>
          <w:rFonts w:hint="eastAsia" w:ascii="仿宋" w:hAnsi="仿宋" w:eastAsia="仿宋" w:cs="仿宋"/>
          <w:b/>
          <w:bCs/>
          <w:color w:val="000000"/>
          <w:kern w:val="2"/>
          <w:sz w:val="21"/>
          <w:szCs w:val="24"/>
          <w:highlight w:val="none"/>
          <w:lang w:val="en-US" w:eastAsia="zh-CN" w:bidi="ar-SA"/>
        </w:rPr>
      </w:pPr>
      <w:r>
        <w:rPr>
          <w:rFonts w:hint="eastAsia" w:ascii="仿宋" w:hAnsi="仿宋" w:eastAsia="仿宋" w:cs="仿宋"/>
          <w:b/>
          <w:bCs/>
          <w:color w:val="000000"/>
          <w:kern w:val="2"/>
          <w:sz w:val="21"/>
          <w:szCs w:val="24"/>
          <w:highlight w:val="none"/>
          <w:lang w:val="en-US" w:eastAsia="zh-CN" w:bidi="ar-SA"/>
        </w:rPr>
        <w:tab/>
      </w:r>
    </w:p>
    <w:p w14:paraId="3ECF04C2">
      <w:pPr>
        <w:pageBreakBefore w:val="0"/>
        <w:widowControl w:val="0"/>
        <w:shd w:val="clear" w:color="auto" w:fill="auto"/>
        <w:tabs>
          <w:tab w:val="left" w:pos="5697"/>
        </w:tabs>
        <w:kinsoku/>
        <w:wordWrap/>
        <w:overflowPunct/>
        <w:topLinePunct w:val="0"/>
        <w:bidi w:val="0"/>
        <w:adjustRightInd/>
        <w:snapToGrid/>
        <w:spacing w:after="0" w:line="360" w:lineRule="auto"/>
        <w:ind w:left="0" w:right="0" w:firstLine="5692" w:firstLineChars="2700"/>
        <w:jc w:val="both"/>
        <w:textAlignment w:val="auto"/>
        <w:rPr>
          <w:rFonts w:hint="eastAsia" w:ascii="仿宋" w:hAnsi="仿宋" w:eastAsia="仿宋" w:cs="仿宋"/>
          <w:b/>
          <w:bCs/>
          <w:color w:val="000000"/>
          <w:kern w:val="2"/>
          <w:sz w:val="21"/>
          <w:szCs w:val="24"/>
          <w:highlight w:val="none"/>
          <w:lang w:val="en-US" w:eastAsia="zh-CN" w:bidi="ar-SA"/>
        </w:rPr>
      </w:pPr>
    </w:p>
    <w:p w14:paraId="369BEF05">
      <w:pPr>
        <w:pageBreakBefore w:val="0"/>
        <w:widowControl w:val="0"/>
        <w:shd w:val="clear" w:color="auto" w:fill="auto"/>
        <w:tabs>
          <w:tab w:val="left" w:pos="5697"/>
        </w:tabs>
        <w:kinsoku/>
        <w:wordWrap/>
        <w:overflowPunct/>
        <w:topLinePunct w:val="0"/>
        <w:bidi w:val="0"/>
        <w:adjustRightInd/>
        <w:snapToGrid/>
        <w:spacing w:after="0" w:line="360" w:lineRule="auto"/>
        <w:ind w:right="0" w:firstLine="422" w:firstLineChars="200"/>
        <w:jc w:val="both"/>
        <w:textAlignment w:val="auto"/>
        <w:rPr>
          <w:rFonts w:hint="eastAsia" w:ascii="仿宋" w:hAnsi="仿宋" w:eastAsia="仿宋" w:cs="仿宋"/>
          <w:b/>
          <w:bCs/>
          <w:color w:val="000000"/>
          <w:kern w:val="2"/>
          <w:sz w:val="21"/>
          <w:szCs w:val="24"/>
          <w:highlight w:val="none"/>
          <w:lang w:val="en-US" w:eastAsia="zh-CN" w:bidi="ar-SA"/>
        </w:rPr>
      </w:pPr>
      <w:r>
        <w:rPr>
          <w:rFonts w:hint="eastAsia" w:ascii="仿宋" w:hAnsi="仿宋" w:eastAsia="仿宋" w:cs="仿宋"/>
          <w:b/>
          <w:bCs/>
          <w:color w:val="000000"/>
          <w:kern w:val="2"/>
          <w:sz w:val="21"/>
          <w:szCs w:val="24"/>
          <w:highlight w:val="none"/>
          <w:lang w:val="en-US" w:eastAsia="zh-CN" w:bidi="ar-SA"/>
        </w:rPr>
        <w:t>科室负责人</w:t>
      </w:r>
      <w:r>
        <w:rPr>
          <w:rFonts w:hint="eastAsia" w:ascii="仿宋" w:hAnsi="仿宋" w:eastAsia="仿宋" w:cs="仿宋"/>
          <w:b/>
          <w:bCs/>
          <w:color w:val="000000"/>
          <w:spacing w:val="-5"/>
          <w:kern w:val="2"/>
          <w:sz w:val="21"/>
          <w:szCs w:val="24"/>
          <w:highlight w:val="none"/>
          <w:lang w:val="en-US" w:eastAsia="zh-CN" w:bidi="ar-SA"/>
        </w:rPr>
        <w:t xml:space="preserve">：                                        </w:t>
      </w:r>
      <w:r>
        <w:rPr>
          <w:rFonts w:hint="eastAsia" w:ascii="仿宋" w:hAnsi="仿宋" w:eastAsia="仿宋" w:cs="仿宋"/>
          <w:b/>
          <w:bCs/>
          <w:color w:val="000000"/>
          <w:kern w:val="2"/>
          <w:sz w:val="21"/>
          <w:szCs w:val="24"/>
          <w:highlight w:val="none"/>
          <w:lang w:val="en-US" w:eastAsia="zh-CN" w:bidi="ar-SA"/>
        </w:rPr>
        <w:t>法定代表</w:t>
      </w:r>
      <w:r>
        <w:rPr>
          <w:rFonts w:hint="eastAsia" w:ascii="仿宋" w:hAnsi="仿宋" w:eastAsia="仿宋" w:cs="仿宋"/>
          <w:b/>
          <w:bCs/>
          <w:color w:val="000000"/>
          <w:spacing w:val="-10"/>
          <w:kern w:val="2"/>
          <w:sz w:val="21"/>
          <w:szCs w:val="24"/>
          <w:highlight w:val="none"/>
          <w:lang w:val="en-US" w:eastAsia="zh-CN" w:bidi="ar-SA"/>
        </w:rPr>
        <w:t>人</w:t>
      </w:r>
    </w:p>
    <w:p w14:paraId="679082C8">
      <w:pPr>
        <w:pageBreakBefore w:val="0"/>
        <w:widowControl w:val="0"/>
        <w:shd w:val="clear" w:color="auto" w:fill="auto"/>
        <w:tabs>
          <w:tab w:val="left" w:pos="5817"/>
        </w:tabs>
        <w:kinsoku/>
        <w:wordWrap/>
        <w:overflowPunct/>
        <w:topLinePunct w:val="0"/>
        <w:bidi w:val="0"/>
        <w:adjustRightInd/>
        <w:snapToGrid/>
        <w:spacing w:after="0" w:line="360" w:lineRule="auto"/>
        <w:ind w:right="0" w:firstLine="602" w:firstLineChars="300"/>
        <w:jc w:val="both"/>
        <w:textAlignment w:val="auto"/>
        <w:rPr>
          <w:rFonts w:hint="eastAsia" w:ascii="仿宋" w:hAnsi="仿宋" w:eastAsia="仿宋" w:cs="仿宋"/>
          <w:b/>
          <w:bCs/>
          <w:color w:val="000000"/>
          <w:kern w:val="2"/>
          <w:sz w:val="21"/>
          <w:szCs w:val="24"/>
          <w:highlight w:val="none"/>
          <w:lang w:val="en-US" w:eastAsia="zh-CN" w:bidi="ar-SA"/>
        </w:rPr>
      </w:pPr>
      <w:r>
        <w:rPr>
          <w:rFonts w:hint="eastAsia" w:ascii="仿宋" w:hAnsi="仿宋" w:eastAsia="仿宋" w:cs="仿宋"/>
          <w:b/>
          <w:bCs/>
          <w:color w:val="000000"/>
          <w:spacing w:val="-5"/>
          <w:kern w:val="2"/>
          <w:sz w:val="21"/>
          <w:szCs w:val="24"/>
          <w:highlight w:val="none"/>
          <w:lang w:val="en-US" w:eastAsia="zh-CN" w:bidi="ar-SA"/>
        </w:rPr>
        <w:t>（授 权）</w:t>
      </w:r>
      <w:r>
        <w:rPr>
          <w:rFonts w:hint="eastAsia" w:ascii="仿宋" w:hAnsi="仿宋" w:eastAsia="仿宋" w:cs="仿宋"/>
          <w:b/>
          <w:bCs/>
          <w:color w:val="000000"/>
          <w:kern w:val="2"/>
          <w:sz w:val="21"/>
          <w:szCs w:val="24"/>
          <w:highlight w:val="none"/>
          <w:lang w:val="en-US" w:eastAsia="zh-CN" w:bidi="ar-SA"/>
        </w:rPr>
        <w:tab/>
      </w:r>
    </w:p>
    <w:p w14:paraId="53A5C42E">
      <w:pPr>
        <w:pageBreakBefore w:val="0"/>
        <w:widowControl w:val="0"/>
        <w:shd w:val="clear" w:color="auto" w:fill="auto"/>
        <w:tabs>
          <w:tab w:val="left" w:pos="2217"/>
          <w:tab w:val="left" w:pos="2937"/>
          <w:tab w:val="left" w:pos="3657"/>
          <w:tab w:val="left" w:pos="5697"/>
          <w:tab w:val="left" w:pos="7137"/>
          <w:tab w:val="left" w:pos="7857"/>
          <w:tab w:val="left" w:pos="8577"/>
        </w:tabs>
        <w:kinsoku/>
        <w:wordWrap/>
        <w:overflowPunct/>
        <w:topLinePunct w:val="0"/>
        <w:bidi w:val="0"/>
        <w:adjustRightInd/>
        <w:snapToGrid/>
        <w:spacing w:after="0" w:line="360" w:lineRule="auto"/>
        <w:ind w:left="0" w:right="0" w:firstLine="406" w:firstLineChars="200"/>
        <w:jc w:val="both"/>
        <w:textAlignment w:val="auto"/>
        <w:rPr>
          <w:rFonts w:hint="eastAsia" w:ascii="仿宋" w:hAnsi="仿宋" w:eastAsia="仿宋" w:cs="仿宋"/>
          <w:b/>
          <w:bCs/>
          <w:color w:val="000000"/>
          <w:spacing w:val="-4"/>
          <w:kern w:val="2"/>
          <w:sz w:val="21"/>
          <w:szCs w:val="24"/>
          <w:highlight w:val="none"/>
          <w:lang w:val="en-US" w:eastAsia="zh-CN" w:bidi="ar-SA"/>
        </w:rPr>
      </w:pPr>
    </w:p>
    <w:p w14:paraId="61682C3A">
      <w:pPr>
        <w:pageBreakBefore w:val="0"/>
        <w:widowControl w:val="0"/>
        <w:shd w:val="clear" w:color="auto" w:fill="auto"/>
        <w:tabs>
          <w:tab w:val="left" w:pos="2217"/>
          <w:tab w:val="left" w:pos="2937"/>
          <w:tab w:val="left" w:pos="3657"/>
          <w:tab w:val="left" w:pos="5697"/>
          <w:tab w:val="left" w:pos="7137"/>
          <w:tab w:val="left" w:pos="7857"/>
          <w:tab w:val="left" w:pos="8577"/>
        </w:tabs>
        <w:kinsoku/>
        <w:wordWrap/>
        <w:overflowPunct/>
        <w:topLinePunct w:val="0"/>
        <w:bidi w:val="0"/>
        <w:adjustRightInd/>
        <w:snapToGrid/>
        <w:spacing w:after="0" w:line="360" w:lineRule="auto"/>
        <w:ind w:left="0" w:right="0" w:firstLine="406" w:firstLineChars="200"/>
        <w:jc w:val="both"/>
        <w:textAlignment w:val="auto"/>
        <w:rPr>
          <w:rFonts w:hint="eastAsia" w:ascii="仿宋" w:hAnsi="仿宋" w:eastAsia="仿宋" w:cs="仿宋"/>
          <w:b/>
          <w:bCs/>
          <w:color w:val="000000"/>
          <w:spacing w:val="-4"/>
          <w:kern w:val="2"/>
          <w:sz w:val="21"/>
          <w:szCs w:val="24"/>
          <w:highlight w:val="none"/>
          <w:lang w:val="en-US" w:eastAsia="zh-CN" w:bidi="ar-SA"/>
        </w:rPr>
      </w:pPr>
    </w:p>
    <w:p w14:paraId="7474DCF3">
      <w:pPr>
        <w:pageBreakBefore w:val="0"/>
        <w:widowControl w:val="0"/>
        <w:shd w:val="clear" w:color="auto" w:fill="auto"/>
        <w:tabs>
          <w:tab w:val="left" w:pos="2217"/>
          <w:tab w:val="left" w:pos="2937"/>
          <w:tab w:val="left" w:pos="3657"/>
          <w:tab w:val="left" w:pos="5697"/>
          <w:tab w:val="left" w:pos="7137"/>
          <w:tab w:val="left" w:pos="7857"/>
          <w:tab w:val="left" w:pos="8577"/>
        </w:tabs>
        <w:kinsoku/>
        <w:wordWrap/>
        <w:overflowPunct/>
        <w:topLinePunct w:val="0"/>
        <w:bidi w:val="0"/>
        <w:adjustRightInd/>
        <w:snapToGrid/>
        <w:spacing w:after="0" w:line="360" w:lineRule="auto"/>
        <w:ind w:left="0" w:right="0" w:firstLine="406" w:firstLineChars="200"/>
        <w:jc w:val="both"/>
        <w:textAlignment w:val="auto"/>
        <w:rPr>
          <w:rFonts w:hint="eastAsia" w:ascii="仿宋" w:hAnsi="仿宋" w:eastAsia="仿宋" w:cs="仿宋"/>
          <w:b/>
          <w:bCs/>
          <w:color w:val="000000"/>
          <w:spacing w:val="-10"/>
          <w:kern w:val="2"/>
          <w:sz w:val="21"/>
          <w:szCs w:val="24"/>
          <w:highlight w:val="none"/>
          <w:lang w:val="en-US" w:eastAsia="zh-CN" w:bidi="ar-SA"/>
        </w:rPr>
      </w:pPr>
      <w:r>
        <w:rPr>
          <w:rFonts w:hint="eastAsia" w:ascii="仿宋" w:hAnsi="仿宋" w:eastAsia="仿宋" w:cs="仿宋"/>
          <w:b/>
          <w:bCs/>
          <w:color w:val="000000"/>
          <w:spacing w:val="-4"/>
          <w:kern w:val="2"/>
          <w:sz w:val="21"/>
          <w:szCs w:val="24"/>
          <w:highlight w:val="none"/>
          <w:lang w:val="en-US" w:eastAsia="zh-CN" w:bidi="ar-SA"/>
        </w:rPr>
        <w:t xml:space="preserve">时间： </w:t>
      </w:r>
      <w:r>
        <w:rPr>
          <w:rFonts w:hint="eastAsia" w:ascii="仿宋" w:hAnsi="仿宋" w:eastAsia="仿宋" w:cs="仿宋"/>
          <w:b/>
          <w:bCs/>
          <w:color w:val="000000"/>
          <w:spacing w:val="-4"/>
          <w:kern w:val="2"/>
          <w:sz w:val="21"/>
          <w:szCs w:val="24"/>
          <w:highlight w:val="none"/>
          <w:u w:val="single"/>
          <w:lang w:val="en-US" w:eastAsia="zh-CN" w:bidi="ar-SA"/>
        </w:rPr>
        <w:t xml:space="preserve">      </w:t>
      </w:r>
      <w:r>
        <w:rPr>
          <w:rFonts w:hint="eastAsia" w:ascii="仿宋" w:hAnsi="仿宋" w:eastAsia="仿宋" w:cs="仿宋"/>
          <w:b/>
          <w:bCs/>
          <w:color w:val="000000"/>
          <w:spacing w:val="-10"/>
          <w:kern w:val="2"/>
          <w:sz w:val="21"/>
          <w:szCs w:val="24"/>
          <w:highlight w:val="none"/>
          <w:lang w:val="en-US" w:eastAsia="zh-CN" w:bidi="ar-SA"/>
        </w:rPr>
        <w:t>年</w:t>
      </w:r>
      <w:r>
        <w:rPr>
          <w:rFonts w:hint="eastAsia" w:ascii="仿宋" w:hAnsi="仿宋" w:eastAsia="仿宋" w:cs="仿宋"/>
          <w:b/>
          <w:bCs/>
          <w:color w:val="000000"/>
          <w:spacing w:val="-10"/>
          <w:kern w:val="2"/>
          <w:sz w:val="21"/>
          <w:szCs w:val="24"/>
          <w:highlight w:val="none"/>
          <w:u w:val="single"/>
          <w:lang w:val="en-US" w:eastAsia="zh-CN" w:bidi="ar-SA"/>
        </w:rPr>
        <w:t xml:space="preserve">     </w:t>
      </w:r>
      <w:r>
        <w:rPr>
          <w:rFonts w:hint="eastAsia" w:ascii="仿宋" w:hAnsi="仿宋" w:eastAsia="仿宋" w:cs="仿宋"/>
          <w:b/>
          <w:bCs/>
          <w:color w:val="000000"/>
          <w:kern w:val="2"/>
          <w:sz w:val="21"/>
          <w:szCs w:val="24"/>
          <w:highlight w:val="none"/>
          <w:lang w:val="en-US" w:eastAsia="zh-CN" w:bidi="ar-SA"/>
        </w:rPr>
        <w:t>月</w:t>
      </w:r>
      <w:r>
        <w:rPr>
          <w:rFonts w:hint="eastAsia" w:ascii="仿宋" w:hAnsi="仿宋" w:eastAsia="仿宋" w:cs="仿宋"/>
          <w:b/>
          <w:bCs/>
          <w:color w:val="000000"/>
          <w:kern w:val="2"/>
          <w:sz w:val="21"/>
          <w:szCs w:val="24"/>
          <w:highlight w:val="none"/>
          <w:u w:val="single"/>
          <w:lang w:val="en-US" w:eastAsia="zh-CN" w:bidi="ar-SA"/>
        </w:rPr>
        <w:t xml:space="preserve">    </w:t>
      </w:r>
      <w:r>
        <w:rPr>
          <w:rFonts w:hint="eastAsia" w:ascii="仿宋" w:hAnsi="仿宋" w:eastAsia="仿宋" w:cs="仿宋"/>
          <w:b/>
          <w:bCs/>
          <w:color w:val="000000"/>
          <w:kern w:val="2"/>
          <w:sz w:val="21"/>
          <w:szCs w:val="24"/>
          <w:highlight w:val="none"/>
          <w:u w:val="none"/>
          <w:lang w:val="en-US" w:eastAsia="zh-CN" w:bidi="ar-SA"/>
        </w:rPr>
        <w:t>日</w:t>
      </w:r>
      <w:r>
        <w:rPr>
          <w:rFonts w:hint="eastAsia" w:ascii="仿宋" w:hAnsi="仿宋" w:eastAsia="仿宋" w:cs="仿宋"/>
          <w:b/>
          <w:bCs/>
          <w:color w:val="000000"/>
          <w:kern w:val="2"/>
          <w:sz w:val="21"/>
          <w:szCs w:val="24"/>
          <w:highlight w:val="none"/>
          <w:lang w:val="en-US" w:eastAsia="zh-CN" w:bidi="ar-SA"/>
        </w:rPr>
        <w:t xml:space="preserve">                      </w:t>
      </w:r>
      <w:r>
        <w:rPr>
          <w:rFonts w:hint="eastAsia" w:ascii="仿宋" w:hAnsi="仿宋" w:eastAsia="仿宋" w:cs="仿宋"/>
          <w:b/>
          <w:bCs/>
          <w:color w:val="000000"/>
          <w:spacing w:val="-4"/>
          <w:kern w:val="2"/>
          <w:sz w:val="21"/>
          <w:szCs w:val="24"/>
          <w:highlight w:val="none"/>
          <w:lang w:val="en-US" w:eastAsia="zh-CN" w:bidi="ar-SA"/>
        </w:rPr>
        <w:t xml:space="preserve">时间： </w:t>
      </w:r>
      <w:r>
        <w:rPr>
          <w:rFonts w:hint="eastAsia" w:ascii="仿宋" w:hAnsi="仿宋" w:eastAsia="仿宋" w:cs="仿宋"/>
          <w:b/>
          <w:bCs/>
          <w:color w:val="000000"/>
          <w:spacing w:val="-4"/>
          <w:kern w:val="2"/>
          <w:sz w:val="21"/>
          <w:szCs w:val="24"/>
          <w:highlight w:val="none"/>
          <w:u w:val="single"/>
          <w:lang w:val="en-US" w:eastAsia="zh-CN" w:bidi="ar-SA"/>
        </w:rPr>
        <w:t xml:space="preserve">      </w:t>
      </w:r>
      <w:r>
        <w:rPr>
          <w:rFonts w:hint="eastAsia" w:ascii="仿宋" w:hAnsi="仿宋" w:eastAsia="仿宋" w:cs="仿宋"/>
          <w:b/>
          <w:bCs/>
          <w:color w:val="000000"/>
          <w:spacing w:val="-10"/>
          <w:kern w:val="2"/>
          <w:sz w:val="21"/>
          <w:szCs w:val="24"/>
          <w:highlight w:val="none"/>
          <w:lang w:val="en-US" w:eastAsia="zh-CN" w:bidi="ar-SA"/>
        </w:rPr>
        <w:t>年</w:t>
      </w:r>
      <w:r>
        <w:rPr>
          <w:rFonts w:hint="eastAsia" w:ascii="仿宋" w:hAnsi="仿宋" w:eastAsia="仿宋" w:cs="仿宋"/>
          <w:b/>
          <w:bCs/>
          <w:color w:val="000000"/>
          <w:spacing w:val="-10"/>
          <w:kern w:val="2"/>
          <w:sz w:val="21"/>
          <w:szCs w:val="24"/>
          <w:highlight w:val="none"/>
          <w:u w:val="single"/>
          <w:lang w:val="en-US" w:eastAsia="zh-CN" w:bidi="ar-SA"/>
        </w:rPr>
        <w:t xml:space="preserve">     </w:t>
      </w:r>
      <w:r>
        <w:rPr>
          <w:rFonts w:hint="eastAsia" w:ascii="仿宋" w:hAnsi="仿宋" w:eastAsia="仿宋" w:cs="仿宋"/>
          <w:b/>
          <w:bCs/>
          <w:color w:val="000000"/>
          <w:kern w:val="2"/>
          <w:sz w:val="21"/>
          <w:szCs w:val="24"/>
          <w:highlight w:val="none"/>
          <w:lang w:val="en-US" w:eastAsia="zh-CN" w:bidi="ar-SA"/>
        </w:rPr>
        <w:t>月</w:t>
      </w:r>
      <w:r>
        <w:rPr>
          <w:rFonts w:hint="eastAsia" w:ascii="仿宋" w:hAnsi="仿宋" w:eastAsia="仿宋" w:cs="仿宋"/>
          <w:b/>
          <w:bCs/>
          <w:color w:val="000000"/>
          <w:kern w:val="2"/>
          <w:sz w:val="21"/>
          <w:szCs w:val="24"/>
          <w:highlight w:val="none"/>
          <w:u w:val="single"/>
          <w:lang w:val="en-US" w:eastAsia="zh-CN" w:bidi="ar-SA"/>
        </w:rPr>
        <w:t xml:space="preserve">    </w:t>
      </w:r>
      <w:r>
        <w:rPr>
          <w:rFonts w:hint="eastAsia" w:ascii="仿宋" w:hAnsi="仿宋" w:eastAsia="仿宋" w:cs="仿宋"/>
          <w:b/>
          <w:bCs/>
          <w:color w:val="000000"/>
          <w:kern w:val="2"/>
          <w:sz w:val="21"/>
          <w:szCs w:val="24"/>
          <w:highlight w:val="none"/>
          <w:u w:val="none"/>
          <w:lang w:val="en-US" w:eastAsia="zh-CN" w:bidi="ar-SA"/>
        </w:rPr>
        <w:t>日</w:t>
      </w:r>
      <w:r>
        <w:rPr>
          <w:rFonts w:hint="eastAsia" w:ascii="仿宋" w:hAnsi="仿宋" w:eastAsia="仿宋" w:cs="仿宋"/>
          <w:b/>
          <w:bCs/>
          <w:color w:val="000000"/>
          <w:kern w:val="2"/>
          <w:sz w:val="21"/>
          <w:szCs w:val="24"/>
          <w:highlight w:val="none"/>
          <w:lang w:val="en-US" w:eastAsia="zh-CN" w:bidi="ar-SA"/>
        </w:rPr>
        <w:t xml:space="preserve">  </w:t>
      </w:r>
    </w:p>
    <w:p w14:paraId="1A1E190C">
      <w:pPr>
        <w:keepNext/>
        <w:keepLines/>
        <w:pageBreakBefore w:val="0"/>
        <w:widowControl w:val="0"/>
        <w:shd w:val="clear" w:color="auto" w:fill="auto"/>
        <w:kinsoku/>
        <w:wordWrap/>
        <w:overflowPunct/>
        <w:topLinePunct w:val="0"/>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bookmarkStart w:id="462" w:name="第二部分_合同一般条款"/>
      <w:bookmarkEnd w:id="462"/>
    </w:p>
    <w:p w14:paraId="039D0D02">
      <w:pPr>
        <w:pStyle w:val="29"/>
        <w:ind w:left="0" w:leftChars="0" w:firstLine="0" w:firstLineChars="0"/>
        <w:jc w:val="both"/>
        <w:rPr>
          <w:rFonts w:hint="eastAsia" w:ascii="仿宋" w:hAnsi="仿宋" w:eastAsia="仿宋" w:cs="仿宋"/>
          <w:b/>
          <w:bCs/>
          <w:color w:val="000000"/>
          <w:kern w:val="2"/>
          <w:sz w:val="24"/>
          <w:szCs w:val="24"/>
          <w:highlight w:val="none"/>
          <w:lang w:val="en-US" w:eastAsia="zh-CN" w:bidi="ar-SA"/>
        </w:rPr>
      </w:pPr>
    </w:p>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27A2BB8-E427-48C7-A5D0-2DD38123BF0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FFBA08-8A99-4801-B668-7A552D8AC103}"/>
  </w:font>
  <w:font w:name="仿宋">
    <w:panose1 w:val="02010609060101010101"/>
    <w:charset w:val="86"/>
    <w:family w:val="auto"/>
    <w:pitch w:val="default"/>
    <w:sig w:usb0="800002BF" w:usb1="38CF7CFA" w:usb2="00000016" w:usb3="00000000" w:csb0="00040001" w:csb1="00000000"/>
    <w:embedRegular r:id="rId3" w:fontKey="{593D37F5-420E-4173-ACF5-1CD86A42CB2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embedRegular r:id="rId4" w:fontKey="{9CB2E48C-8C84-4A70-8613-DA3865820E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9A5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A5CD">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B780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EB780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C875">
    <w:pPr>
      <w:spacing w:beforeAutospacing="0" w:afterAutospacing="0" w:line="196" w:lineRule="auto"/>
      <w:ind w:left="4323"/>
      <w:rPr>
        <w:rFonts w:ascii="Times New Roman" w:hAnsi="Times New Roman" w:eastAsia="Times New Roman"/>
        <w:spacing w:val="2"/>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7DCE3">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27DCE3">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B95B">
    <w:pPr>
      <w:spacing w:beforeAutospacing="0" w:afterAutospacing="0" w:line="196" w:lineRule="auto"/>
      <w:ind w:left="4323"/>
      <w:rPr>
        <w:rFonts w:ascii="Times New Roman" w:hAnsi="Times New Roman" w:eastAsia="Times New Roman"/>
        <w:spacing w:val="2"/>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F1BD">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DAF1BD">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A48B">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F34C">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DCF34C">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1B47">
    <w:pPr>
      <w:widowControl w:val="0"/>
      <w:spacing w:after="120" w:line="14" w:lineRule="auto"/>
      <w:ind w:left="0"/>
      <w:jc w:val="both"/>
      <w:rPr>
        <w:rFonts w:ascii="Calibri" w:hAnsi="Calibri" w:eastAsia="宋体" w:cs="Times New Roman"/>
        <w:kern w:val="2"/>
        <w:sz w:val="20"/>
        <w:szCs w:val="24"/>
        <w:lang w:val="en-US" w:eastAsia="zh-CN" w:bidi="ar-SA"/>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3FEB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F3FEB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B788">
    <w:pPr>
      <w:widowControl w:val="0"/>
      <w:pBdr>
        <w:bottom w:val="none" w:color="auto" w:sz="0" w:space="0"/>
      </w:pBdr>
      <w:spacing w:after="120" w:line="14" w:lineRule="auto"/>
      <w:ind w:left="0"/>
      <w:jc w:val="both"/>
      <w:rPr>
        <w:rFonts w:ascii="Calibri" w:hAnsi="Calibri" w:eastAsia="宋体" w:cs="Times New Roman"/>
        <w:kern w:val="2"/>
        <w:sz w:val="20"/>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C02AF"/>
    <w:multiLevelType w:val="singleLevel"/>
    <w:tmpl w:val="9C5C02AF"/>
    <w:lvl w:ilvl="0" w:tentative="0">
      <w:start w:val="5"/>
      <w:numFmt w:val="chineseCounting"/>
      <w:suff w:val="space"/>
      <w:lvlText w:val="第%1章"/>
      <w:lvlJc w:val="left"/>
      <w:rPr>
        <w:rFonts w:hint="eastAsia"/>
      </w:rPr>
    </w:lvl>
  </w:abstractNum>
  <w:abstractNum w:abstractNumId="1">
    <w:nsid w:val="ADAE76C1"/>
    <w:multiLevelType w:val="singleLevel"/>
    <w:tmpl w:val="ADAE76C1"/>
    <w:lvl w:ilvl="0" w:tentative="0">
      <w:start w:val="3"/>
      <w:numFmt w:val="decimal"/>
      <w:suff w:val="space"/>
      <w:lvlText w:val="%1."/>
      <w:lvlJc w:val="left"/>
    </w:lvl>
  </w:abstractNum>
  <w:abstractNum w:abstractNumId="2">
    <w:nsid w:val="C18466BF"/>
    <w:multiLevelType w:val="singleLevel"/>
    <w:tmpl w:val="C18466BF"/>
    <w:lvl w:ilvl="0" w:tentative="0">
      <w:start w:val="1"/>
      <w:numFmt w:val="decimal"/>
      <w:suff w:val="nothing"/>
      <w:lvlText w:val="%1、"/>
      <w:lvlJc w:val="left"/>
    </w:lvl>
  </w:abstractNum>
  <w:abstractNum w:abstractNumId="3">
    <w:nsid w:val="CFA603C8"/>
    <w:multiLevelType w:val="singleLevel"/>
    <w:tmpl w:val="CFA603C8"/>
    <w:lvl w:ilvl="0" w:tentative="0">
      <w:start w:val="1"/>
      <w:numFmt w:val="chineseCounting"/>
      <w:suff w:val="nothing"/>
      <w:lvlText w:val="%1、"/>
      <w:lvlJc w:val="left"/>
      <w:rPr>
        <w:rFonts w:hint="eastAsia"/>
      </w:rPr>
    </w:lvl>
  </w:abstractNum>
  <w:abstractNum w:abstractNumId="4">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pStyle w:val="38"/>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5">
    <w:nsid w:val="00000003"/>
    <w:multiLevelType w:val="singleLevel"/>
    <w:tmpl w:val="00000003"/>
    <w:lvl w:ilvl="0" w:tentative="0">
      <w:start w:val="1"/>
      <w:numFmt w:val="decimal"/>
      <w:pStyle w:val="67"/>
      <w:lvlText w:val="%1."/>
      <w:lvlJc w:val="left"/>
      <w:pPr>
        <w:tabs>
          <w:tab w:val="left" w:pos="360"/>
        </w:tabs>
        <w:ind w:left="360" w:hanging="360"/>
      </w:pPr>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101"/>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E17D4D7"/>
    <w:multiLevelType w:val="multilevel"/>
    <w:tmpl w:val="6E17D4D7"/>
    <w:lvl w:ilvl="0" w:tentative="0">
      <w:start w:val="1"/>
      <w:numFmt w:val="decimal"/>
      <w:lvlText w:val="第%1章"/>
      <w:lvlJc w:val="left"/>
      <w:pPr>
        <w:ind w:left="432" w:hanging="432"/>
      </w:pPr>
      <w:rPr>
        <w:rFonts w:hint="eastAsia" w:ascii="宋体" w:hAnsi="宋体" w:eastAsia="宋体"/>
      </w:rPr>
    </w:lvl>
    <w:lvl w:ilvl="1" w:tentative="0">
      <w:start w:val="1"/>
      <w:numFmt w:val="none"/>
      <w:lvlText w:val="%1.%2"/>
      <w:lvlJc w:val="left"/>
      <w:pPr>
        <w:ind w:left="575" w:hanging="575"/>
      </w:pPr>
      <w:rPr>
        <w:rFonts w:hint="eastAsia" w:ascii="宋体" w:hAnsi="宋体" w:eastAsia="宋体"/>
      </w:rPr>
    </w:lvl>
    <w:lvl w:ilvl="2" w:tentative="0">
      <w:start w:val="1"/>
      <w:numFmt w:val="decimal"/>
      <w:lvlText w:val="%1.%2.%3 "/>
      <w:lvlJc w:val="left"/>
      <w:pPr>
        <w:ind w:left="720" w:hanging="720"/>
      </w:pPr>
      <w:rPr>
        <w:rFonts w:hint="eastAsia" w:ascii="宋体" w:hAnsi="宋体" w:eastAsia="宋体"/>
      </w:rPr>
    </w:lvl>
    <w:lvl w:ilvl="3" w:tentative="0">
      <w:start w:val="1"/>
      <w:numFmt w:val="decimal"/>
      <w:pStyle w:val="3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8"/>
  </w:num>
  <w:num w:numId="2">
    <w:abstractNumId w:val="4"/>
  </w:num>
  <w:num w:numId="3">
    <w:abstractNumId w:val="5"/>
  </w:num>
  <w:num w:numId="4">
    <w:abstractNumId w:val="7"/>
  </w:num>
  <w:num w:numId="5">
    <w:abstractNumId w:val="3"/>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NDRlODk4NmJmYzVkZjYzZTkwYjM5MDllZDY3NjcifQ=="/>
  </w:docVars>
  <w:rsids>
    <w:rsidRoot w:val="00000000"/>
    <w:rsid w:val="00C34DAD"/>
    <w:rsid w:val="01B64794"/>
    <w:rsid w:val="01F123AA"/>
    <w:rsid w:val="02563571"/>
    <w:rsid w:val="0273010D"/>
    <w:rsid w:val="02F05C02"/>
    <w:rsid w:val="02FA3090"/>
    <w:rsid w:val="031A057A"/>
    <w:rsid w:val="03887BE8"/>
    <w:rsid w:val="03C45AFE"/>
    <w:rsid w:val="03E72B61"/>
    <w:rsid w:val="040C25C7"/>
    <w:rsid w:val="04402271"/>
    <w:rsid w:val="04633047"/>
    <w:rsid w:val="04844854"/>
    <w:rsid w:val="04C16F98"/>
    <w:rsid w:val="04E470A0"/>
    <w:rsid w:val="051200B1"/>
    <w:rsid w:val="05322502"/>
    <w:rsid w:val="05B74771"/>
    <w:rsid w:val="060945D7"/>
    <w:rsid w:val="06FC747E"/>
    <w:rsid w:val="07222102"/>
    <w:rsid w:val="07324178"/>
    <w:rsid w:val="074453A8"/>
    <w:rsid w:val="074A34B7"/>
    <w:rsid w:val="0767691F"/>
    <w:rsid w:val="07690AA2"/>
    <w:rsid w:val="07C1191B"/>
    <w:rsid w:val="089351B1"/>
    <w:rsid w:val="08A16804"/>
    <w:rsid w:val="08B9673E"/>
    <w:rsid w:val="09181E22"/>
    <w:rsid w:val="09442803"/>
    <w:rsid w:val="0955241D"/>
    <w:rsid w:val="0AC232DE"/>
    <w:rsid w:val="0BE33E15"/>
    <w:rsid w:val="0BF57DE5"/>
    <w:rsid w:val="0C0A4C4D"/>
    <w:rsid w:val="0C4F74F5"/>
    <w:rsid w:val="0C5445DD"/>
    <w:rsid w:val="0D351CB1"/>
    <w:rsid w:val="0D8E6339"/>
    <w:rsid w:val="0DE17D54"/>
    <w:rsid w:val="0DE95727"/>
    <w:rsid w:val="0DED5218"/>
    <w:rsid w:val="0E8F62CF"/>
    <w:rsid w:val="0EA0672E"/>
    <w:rsid w:val="0EDD5B43"/>
    <w:rsid w:val="0EF97BEC"/>
    <w:rsid w:val="0F0767AD"/>
    <w:rsid w:val="0F2B4FAF"/>
    <w:rsid w:val="0F707EAE"/>
    <w:rsid w:val="0FC71A98"/>
    <w:rsid w:val="0FF541BA"/>
    <w:rsid w:val="105E1155"/>
    <w:rsid w:val="10DF3A55"/>
    <w:rsid w:val="115630D4"/>
    <w:rsid w:val="115B40DB"/>
    <w:rsid w:val="116E48C1"/>
    <w:rsid w:val="11847C41"/>
    <w:rsid w:val="11C6025A"/>
    <w:rsid w:val="11E22BBA"/>
    <w:rsid w:val="11FA1440"/>
    <w:rsid w:val="12062D4C"/>
    <w:rsid w:val="125731CE"/>
    <w:rsid w:val="128D6FC9"/>
    <w:rsid w:val="12BE3627"/>
    <w:rsid w:val="12EA441C"/>
    <w:rsid w:val="12FE1C75"/>
    <w:rsid w:val="13165211"/>
    <w:rsid w:val="13832473"/>
    <w:rsid w:val="13CB5FFB"/>
    <w:rsid w:val="13F71312"/>
    <w:rsid w:val="14165942"/>
    <w:rsid w:val="1436464C"/>
    <w:rsid w:val="147F5F2F"/>
    <w:rsid w:val="148278C7"/>
    <w:rsid w:val="155E6632"/>
    <w:rsid w:val="157D3BB8"/>
    <w:rsid w:val="15E833E1"/>
    <w:rsid w:val="17005FBC"/>
    <w:rsid w:val="174A48BA"/>
    <w:rsid w:val="17B64B4E"/>
    <w:rsid w:val="1833416F"/>
    <w:rsid w:val="18455DC8"/>
    <w:rsid w:val="18BE612E"/>
    <w:rsid w:val="18C74DD1"/>
    <w:rsid w:val="18E11E1D"/>
    <w:rsid w:val="19762565"/>
    <w:rsid w:val="19C7559A"/>
    <w:rsid w:val="19CC487B"/>
    <w:rsid w:val="19EF1139"/>
    <w:rsid w:val="1A3B49F1"/>
    <w:rsid w:val="1ACA4475"/>
    <w:rsid w:val="1B4E38D3"/>
    <w:rsid w:val="1B570174"/>
    <w:rsid w:val="1BB15E18"/>
    <w:rsid w:val="1BE7599C"/>
    <w:rsid w:val="1C555BFE"/>
    <w:rsid w:val="1C5D7A0C"/>
    <w:rsid w:val="1C6E0B7B"/>
    <w:rsid w:val="1C956E5C"/>
    <w:rsid w:val="1CC72A36"/>
    <w:rsid w:val="1CDA2F8B"/>
    <w:rsid w:val="1CDB0366"/>
    <w:rsid w:val="1CF50EA9"/>
    <w:rsid w:val="1CFC5E9D"/>
    <w:rsid w:val="1D152095"/>
    <w:rsid w:val="1D5E10DB"/>
    <w:rsid w:val="1D6161FF"/>
    <w:rsid w:val="1DAB54B3"/>
    <w:rsid w:val="1DFF63E1"/>
    <w:rsid w:val="1E0345E3"/>
    <w:rsid w:val="1ECE4A0A"/>
    <w:rsid w:val="1EFC4C0E"/>
    <w:rsid w:val="1FA76217"/>
    <w:rsid w:val="1FE55012"/>
    <w:rsid w:val="205B298F"/>
    <w:rsid w:val="20796DDF"/>
    <w:rsid w:val="20875058"/>
    <w:rsid w:val="20AC7806"/>
    <w:rsid w:val="20CC482F"/>
    <w:rsid w:val="20F070A1"/>
    <w:rsid w:val="210147AE"/>
    <w:rsid w:val="21052421"/>
    <w:rsid w:val="213067FB"/>
    <w:rsid w:val="21E42AF7"/>
    <w:rsid w:val="223B07F0"/>
    <w:rsid w:val="22695E7F"/>
    <w:rsid w:val="22A15189"/>
    <w:rsid w:val="22F326FE"/>
    <w:rsid w:val="22F866E1"/>
    <w:rsid w:val="233A4603"/>
    <w:rsid w:val="23D9660A"/>
    <w:rsid w:val="244B0A92"/>
    <w:rsid w:val="245E1D27"/>
    <w:rsid w:val="24DB1E16"/>
    <w:rsid w:val="250D7B05"/>
    <w:rsid w:val="255D22CC"/>
    <w:rsid w:val="25BC1C48"/>
    <w:rsid w:val="25E15B10"/>
    <w:rsid w:val="25FF1B34"/>
    <w:rsid w:val="26804A23"/>
    <w:rsid w:val="26AE0E3C"/>
    <w:rsid w:val="26C37006"/>
    <w:rsid w:val="26FE003E"/>
    <w:rsid w:val="27604855"/>
    <w:rsid w:val="285223EF"/>
    <w:rsid w:val="29345ADD"/>
    <w:rsid w:val="29B44024"/>
    <w:rsid w:val="29F40BC6"/>
    <w:rsid w:val="2A2B739C"/>
    <w:rsid w:val="2A397878"/>
    <w:rsid w:val="2A3F0751"/>
    <w:rsid w:val="2AC5334C"/>
    <w:rsid w:val="2ACC3574"/>
    <w:rsid w:val="2AEA2DB3"/>
    <w:rsid w:val="2B003AED"/>
    <w:rsid w:val="2B951074"/>
    <w:rsid w:val="2BC0083F"/>
    <w:rsid w:val="2C3D62FD"/>
    <w:rsid w:val="2C9F0E0E"/>
    <w:rsid w:val="2CAE79CE"/>
    <w:rsid w:val="2CD70CF0"/>
    <w:rsid w:val="2D3B78F6"/>
    <w:rsid w:val="2D491F33"/>
    <w:rsid w:val="2D503862"/>
    <w:rsid w:val="2D860D50"/>
    <w:rsid w:val="2ECC1AD7"/>
    <w:rsid w:val="2ED27DE6"/>
    <w:rsid w:val="2F93612B"/>
    <w:rsid w:val="2FA74141"/>
    <w:rsid w:val="2FCA7144"/>
    <w:rsid w:val="2FF124EE"/>
    <w:rsid w:val="302A31BB"/>
    <w:rsid w:val="30526F2D"/>
    <w:rsid w:val="30874C00"/>
    <w:rsid w:val="309F7DCB"/>
    <w:rsid w:val="31365436"/>
    <w:rsid w:val="317653A0"/>
    <w:rsid w:val="318D6246"/>
    <w:rsid w:val="31A67308"/>
    <w:rsid w:val="329D4BAF"/>
    <w:rsid w:val="32AD4D69"/>
    <w:rsid w:val="3349596A"/>
    <w:rsid w:val="33576B0C"/>
    <w:rsid w:val="33686F6B"/>
    <w:rsid w:val="337C4EEE"/>
    <w:rsid w:val="33AD7981"/>
    <w:rsid w:val="33B05639"/>
    <w:rsid w:val="34AE15AA"/>
    <w:rsid w:val="34E940DB"/>
    <w:rsid w:val="35266599"/>
    <w:rsid w:val="354169C1"/>
    <w:rsid w:val="35646712"/>
    <w:rsid w:val="35E86141"/>
    <w:rsid w:val="35E93673"/>
    <w:rsid w:val="36360B98"/>
    <w:rsid w:val="36545584"/>
    <w:rsid w:val="369D6F2B"/>
    <w:rsid w:val="3721591F"/>
    <w:rsid w:val="374C3F73"/>
    <w:rsid w:val="37503F9E"/>
    <w:rsid w:val="3798538C"/>
    <w:rsid w:val="38454AF6"/>
    <w:rsid w:val="38763ED8"/>
    <w:rsid w:val="389F34E3"/>
    <w:rsid w:val="393E59DA"/>
    <w:rsid w:val="39A64349"/>
    <w:rsid w:val="39EB26A4"/>
    <w:rsid w:val="3A2503F4"/>
    <w:rsid w:val="3A30185E"/>
    <w:rsid w:val="3A4E7D7D"/>
    <w:rsid w:val="3A5C0EAC"/>
    <w:rsid w:val="3A5D453C"/>
    <w:rsid w:val="3AE96BE3"/>
    <w:rsid w:val="3C7324DC"/>
    <w:rsid w:val="3CCA034E"/>
    <w:rsid w:val="3CE82ECA"/>
    <w:rsid w:val="3CFC0570"/>
    <w:rsid w:val="3D365343"/>
    <w:rsid w:val="3D7E0386"/>
    <w:rsid w:val="3DE71EF3"/>
    <w:rsid w:val="3DE9514C"/>
    <w:rsid w:val="3E3F5B10"/>
    <w:rsid w:val="3E75253C"/>
    <w:rsid w:val="3EAB41B0"/>
    <w:rsid w:val="3ECA1318"/>
    <w:rsid w:val="3ED40657"/>
    <w:rsid w:val="3EF5178A"/>
    <w:rsid w:val="3F0939EA"/>
    <w:rsid w:val="3F1A32E3"/>
    <w:rsid w:val="3F78162B"/>
    <w:rsid w:val="3FCE187E"/>
    <w:rsid w:val="3FF50647"/>
    <w:rsid w:val="404743B5"/>
    <w:rsid w:val="40544098"/>
    <w:rsid w:val="41105A26"/>
    <w:rsid w:val="42901043"/>
    <w:rsid w:val="42B37AD7"/>
    <w:rsid w:val="43162494"/>
    <w:rsid w:val="4329045A"/>
    <w:rsid w:val="436A2436"/>
    <w:rsid w:val="4379487C"/>
    <w:rsid w:val="437B05F4"/>
    <w:rsid w:val="43E066A9"/>
    <w:rsid w:val="43EF2D90"/>
    <w:rsid w:val="43F32881"/>
    <w:rsid w:val="44083B7C"/>
    <w:rsid w:val="444A6219"/>
    <w:rsid w:val="445A46AE"/>
    <w:rsid w:val="445D3C9B"/>
    <w:rsid w:val="45264590"/>
    <w:rsid w:val="454113CA"/>
    <w:rsid w:val="45596713"/>
    <w:rsid w:val="4574322A"/>
    <w:rsid w:val="459B6D2C"/>
    <w:rsid w:val="46080139"/>
    <w:rsid w:val="4647334B"/>
    <w:rsid w:val="465C3A3F"/>
    <w:rsid w:val="467D2CFE"/>
    <w:rsid w:val="46893028"/>
    <w:rsid w:val="46F838A8"/>
    <w:rsid w:val="47637D1D"/>
    <w:rsid w:val="47AF2F63"/>
    <w:rsid w:val="47DA343B"/>
    <w:rsid w:val="4800556C"/>
    <w:rsid w:val="48232C90"/>
    <w:rsid w:val="48253552"/>
    <w:rsid w:val="48E54BA8"/>
    <w:rsid w:val="499624A2"/>
    <w:rsid w:val="49D00F6E"/>
    <w:rsid w:val="4A253F1B"/>
    <w:rsid w:val="4A783A80"/>
    <w:rsid w:val="4AC97E97"/>
    <w:rsid w:val="4B2D228F"/>
    <w:rsid w:val="4B9C03C6"/>
    <w:rsid w:val="4BA803F5"/>
    <w:rsid w:val="4C51643C"/>
    <w:rsid w:val="4C651E42"/>
    <w:rsid w:val="4C9A2974"/>
    <w:rsid w:val="4CB93F3C"/>
    <w:rsid w:val="4CC44899"/>
    <w:rsid w:val="4CC92EED"/>
    <w:rsid w:val="4D7F6F33"/>
    <w:rsid w:val="4DFA1637"/>
    <w:rsid w:val="4F0D34D8"/>
    <w:rsid w:val="4F3A5808"/>
    <w:rsid w:val="4F7F30C2"/>
    <w:rsid w:val="4FA77222"/>
    <w:rsid w:val="4FBB0AF5"/>
    <w:rsid w:val="50721FD6"/>
    <w:rsid w:val="51057346"/>
    <w:rsid w:val="51133902"/>
    <w:rsid w:val="512C240E"/>
    <w:rsid w:val="5139159D"/>
    <w:rsid w:val="51BD5311"/>
    <w:rsid w:val="52432C25"/>
    <w:rsid w:val="525941F7"/>
    <w:rsid w:val="52892189"/>
    <w:rsid w:val="541617E6"/>
    <w:rsid w:val="54224ABC"/>
    <w:rsid w:val="546B1FBF"/>
    <w:rsid w:val="54C00B7E"/>
    <w:rsid w:val="54DC4C6B"/>
    <w:rsid w:val="54E87AB4"/>
    <w:rsid w:val="55222FC6"/>
    <w:rsid w:val="556B3665"/>
    <w:rsid w:val="55911EF9"/>
    <w:rsid w:val="55B6370E"/>
    <w:rsid w:val="562B2612"/>
    <w:rsid w:val="564048A6"/>
    <w:rsid w:val="56A93273"/>
    <w:rsid w:val="578135A0"/>
    <w:rsid w:val="5798756F"/>
    <w:rsid w:val="57C06D5A"/>
    <w:rsid w:val="5809168D"/>
    <w:rsid w:val="58160494"/>
    <w:rsid w:val="58D30CC8"/>
    <w:rsid w:val="58DE3F06"/>
    <w:rsid w:val="59305585"/>
    <w:rsid w:val="59561490"/>
    <w:rsid w:val="598F6750"/>
    <w:rsid w:val="59926240"/>
    <w:rsid w:val="59A67441"/>
    <w:rsid w:val="59AA4345"/>
    <w:rsid w:val="5A4206BD"/>
    <w:rsid w:val="5A601E9A"/>
    <w:rsid w:val="5A8C2C8F"/>
    <w:rsid w:val="5A950AB4"/>
    <w:rsid w:val="5AE91E90"/>
    <w:rsid w:val="5B545BC1"/>
    <w:rsid w:val="5B8928C4"/>
    <w:rsid w:val="5BD95D8A"/>
    <w:rsid w:val="5BE03AC9"/>
    <w:rsid w:val="5BE56F32"/>
    <w:rsid w:val="5C0276AD"/>
    <w:rsid w:val="5C0351D3"/>
    <w:rsid w:val="5C292E8C"/>
    <w:rsid w:val="5C4952DC"/>
    <w:rsid w:val="5C7E7F84"/>
    <w:rsid w:val="5CE84AF5"/>
    <w:rsid w:val="5D150858"/>
    <w:rsid w:val="5DC90CEA"/>
    <w:rsid w:val="5DEF1EB3"/>
    <w:rsid w:val="5F313E05"/>
    <w:rsid w:val="5F814D8D"/>
    <w:rsid w:val="5F942D12"/>
    <w:rsid w:val="5FB34921"/>
    <w:rsid w:val="5FF6265A"/>
    <w:rsid w:val="603A63E4"/>
    <w:rsid w:val="605E6E7C"/>
    <w:rsid w:val="60603BC1"/>
    <w:rsid w:val="60BB45AD"/>
    <w:rsid w:val="613D2F35"/>
    <w:rsid w:val="61F950AE"/>
    <w:rsid w:val="621811CA"/>
    <w:rsid w:val="62315E81"/>
    <w:rsid w:val="624B0270"/>
    <w:rsid w:val="62C45FDA"/>
    <w:rsid w:val="62F77D9F"/>
    <w:rsid w:val="62FA0E4E"/>
    <w:rsid w:val="639808F7"/>
    <w:rsid w:val="64AD3F2E"/>
    <w:rsid w:val="64B54E76"/>
    <w:rsid w:val="64D14F12"/>
    <w:rsid w:val="65856C59"/>
    <w:rsid w:val="659B1356"/>
    <w:rsid w:val="65C854C3"/>
    <w:rsid w:val="663E5786"/>
    <w:rsid w:val="66613222"/>
    <w:rsid w:val="66BD74D7"/>
    <w:rsid w:val="66ED2D08"/>
    <w:rsid w:val="66F422E8"/>
    <w:rsid w:val="67025EF8"/>
    <w:rsid w:val="67A21D44"/>
    <w:rsid w:val="67F115AE"/>
    <w:rsid w:val="683230C8"/>
    <w:rsid w:val="689773CF"/>
    <w:rsid w:val="690245F2"/>
    <w:rsid w:val="692B7527"/>
    <w:rsid w:val="692E08AB"/>
    <w:rsid w:val="698E432E"/>
    <w:rsid w:val="69DD182C"/>
    <w:rsid w:val="69F25583"/>
    <w:rsid w:val="6A6C1B13"/>
    <w:rsid w:val="6A77474D"/>
    <w:rsid w:val="6AA97ABF"/>
    <w:rsid w:val="6B015A74"/>
    <w:rsid w:val="6B1C51D6"/>
    <w:rsid w:val="6B560FC3"/>
    <w:rsid w:val="6B5670CE"/>
    <w:rsid w:val="6BB145C0"/>
    <w:rsid w:val="6C0704ED"/>
    <w:rsid w:val="6C216589"/>
    <w:rsid w:val="6C285D64"/>
    <w:rsid w:val="6C2B2895"/>
    <w:rsid w:val="6C77379F"/>
    <w:rsid w:val="6C894921"/>
    <w:rsid w:val="6CC55300"/>
    <w:rsid w:val="6CD02EB0"/>
    <w:rsid w:val="6CE151D6"/>
    <w:rsid w:val="6D17288C"/>
    <w:rsid w:val="6D3C3588"/>
    <w:rsid w:val="6D567859"/>
    <w:rsid w:val="6D5A5D69"/>
    <w:rsid w:val="6D9360F3"/>
    <w:rsid w:val="6DF36E56"/>
    <w:rsid w:val="6E0E0133"/>
    <w:rsid w:val="6E3A4A84"/>
    <w:rsid w:val="6F235519"/>
    <w:rsid w:val="6F3B6D06"/>
    <w:rsid w:val="6F7B68A3"/>
    <w:rsid w:val="6F8D34C0"/>
    <w:rsid w:val="7002131D"/>
    <w:rsid w:val="704F139A"/>
    <w:rsid w:val="708609B4"/>
    <w:rsid w:val="70C1148D"/>
    <w:rsid w:val="70E84C6C"/>
    <w:rsid w:val="70E92897"/>
    <w:rsid w:val="71232B8D"/>
    <w:rsid w:val="714F58B3"/>
    <w:rsid w:val="71BB7A72"/>
    <w:rsid w:val="724D0AFE"/>
    <w:rsid w:val="72750781"/>
    <w:rsid w:val="72A96169"/>
    <w:rsid w:val="72B172DF"/>
    <w:rsid w:val="732A778C"/>
    <w:rsid w:val="732B10A7"/>
    <w:rsid w:val="735F6D3B"/>
    <w:rsid w:val="73893DB8"/>
    <w:rsid w:val="73EA390A"/>
    <w:rsid w:val="740664A9"/>
    <w:rsid w:val="743451BF"/>
    <w:rsid w:val="74937F3C"/>
    <w:rsid w:val="74D97A6A"/>
    <w:rsid w:val="7535026C"/>
    <w:rsid w:val="75BC6165"/>
    <w:rsid w:val="75C52061"/>
    <w:rsid w:val="76086D93"/>
    <w:rsid w:val="76216152"/>
    <w:rsid w:val="762A276C"/>
    <w:rsid w:val="766862B8"/>
    <w:rsid w:val="76775014"/>
    <w:rsid w:val="76C515AB"/>
    <w:rsid w:val="77336515"/>
    <w:rsid w:val="778E4466"/>
    <w:rsid w:val="779748E5"/>
    <w:rsid w:val="77C73DEC"/>
    <w:rsid w:val="77DC6BAC"/>
    <w:rsid w:val="78B73EB0"/>
    <w:rsid w:val="78FD6DDA"/>
    <w:rsid w:val="791B40B7"/>
    <w:rsid w:val="79852AA2"/>
    <w:rsid w:val="799D05BD"/>
    <w:rsid w:val="79B11A3C"/>
    <w:rsid w:val="79CC5832"/>
    <w:rsid w:val="7A1016C4"/>
    <w:rsid w:val="7A316DFD"/>
    <w:rsid w:val="7AB30FE2"/>
    <w:rsid w:val="7B0528FD"/>
    <w:rsid w:val="7B3348D9"/>
    <w:rsid w:val="7B395E57"/>
    <w:rsid w:val="7BE73D72"/>
    <w:rsid w:val="7C1728A9"/>
    <w:rsid w:val="7C280612"/>
    <w:rsid w:val="7C3F595C"/>
    <w:rsid w:val="7C4B60AF"/>
    <w:rsid w:val="7CC05D74"/>
    <w:rsid w:val="7D0F1A31"/>
    <w:rsid w:val="7D5F393E"/>
    <w:rsid w:val="7DB5158B"/>
    <w:rsid w:val="7DC51E91"/>
    <w:rsid w:val="7E5D00E7"/>
    <w:rsid w:val="7E827A14"/>
    <w:rsid w:val="7EAA7A04"/>
    <w:rsid w:val="7EB87481"/>
    <w:rsid w:val="7F713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5"/>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styleId="2">
    <w:name w:val="heading 1"/>
    <w:basedOn w:val="1"/>
    <w:next w:val="1"/>
    <w:link w:val="89"/>
    <w:qFormat/>
    <w:uiPriority w:val="9"/>
    <w:pPr>
      <w:keepNext/>
      <w:keepLines/>
      <w:widowControl w:val="0"/>
      <w:spacing w:line="360" w:lineRule="auto"/>
      <w:jc w:val="center"/>
      <w:outlineLvl w:val="0"/>
    </w:pPr>
    <w:rPr>
      <w:rFonts w:ascii="Times New Roman" w:hAnsi="Times New Roman" w:eastAsia="仿宋"/>
      <w:b/>
      <w:bCs/>
      <w:kern w:val="44"/>
      <w:sz w:val="36"/>
      <w:szCs w:val="44"/>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next w:val="1"/>
    <w:qFormat/>
    <w:uiPriority w:val="0"/>
    <w:pPr>
      <w:keepNext/>
      <w:keepLines/>
      <w:widowControl w:val="0"/>
      <w:spacing w:before="240" w:after="64" w:line="320" w:lineRule="auto"/>
      <w:jc w:val="both"/>
      <w:outlineLvl w:val="5"/>
    </w:pPr>
    <w:rPr>
      <w:rFonts w:ascii="Arial" w:hAnsi="Arial" w:eastAsia="黑体" w:cs="Times New Roman"/>
      <w:b/>
      <w:bCs/>
      <w:kern w:val="0"/>
      <w:sz w:val="24"/>
      <w:szCs w:val="24"/>
      <w:lang w:val="en-US" w:eastAsia="zh-CN" w:bidi="ar-SA"/>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unhideWhenUsed/>
    <w:qFormat/>
    <w:uiPriority w:val="99"/>
    <w:pPr>
      <w:jc w:val="left"/>
    </w:pPr>
  </w:style>
  <w:style w:type="paragraph" w:styleId="9">
    <w:name w:val="Body Text"/>
    <w:basedOn w:val="1"/>
    <w:qFormat/>
    <w:uiPriority w:val="0"/>
    <w:pPr>
      <w:spacing w:after="120"/>
    </w:pPr>
    <w:rPr>
      <w:rFonts w:ascii="Calibri" w:hAnsi="Calibri" w:eastAsia="宋体" w:cs="Times New Roman"/>
    </w:rPr>
  </w:style>
  <w:style w:type="paragraph" w:styleId="10">
    <w:name w:val="Body Text Indent"/>
    <w:basedOn w:val="1"/>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11">
    <w:name w:val="toc 5"/>
    <w:basedOn w:val="1"/>
    <w:next w:val="1"/>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2">
    <w:name w:val="Plain Text"/>
    <w:basedOn w:val="1"/>
    <w:next w:val="13"/>
    <w:qFormat/>
    <w:uiPriority w:val="99"/>
    <w:pPr>
      <w:widowControl w:val="0"/>
      <w:jc w:val="both"/>
    </w:pPr>
    <w:rPr>
      <w:rFonts w:ascii="宋体" w:hAnsi="Courier New" w:eastAsia="宋体" w:cs="Times New Roman"/>
      <w:kern w:val="2"/>
      <w:sz w:val="22"/>
      <w:szCs w:val="20"/>
      <w:lang w:val="en-US" w:eastAsia="zh-CN" w:bidi="ar-SA"/>
    </w:rPr>
  </w:style>
  <w:style w:type="paragraph" w:styleId="13">
    <w:name w:val="index 7"/>
    <w:basedOn w:val="1"/>
    <w:next w:val="1"/>
    <w:qFormat/>
    <w:uiPriority w:val="0"/>
    <w:pPr>
      <w:ind w:left="1200" w:leftChars="1200"/>
    </w:pPr>
  </w:style>
  <w:style w:type="paragraph" w:styleId="14">
    <w:name w:val="Body Text Indent 2"/>
    <w:basedOn w:val="1"/>
    <w:qFormat/>
    <w:uiPriority w:val="0"/>
    <w:pPr>
      <w:spacing w:after="120" w:line="480" w:lineRule="auto"/>
      <w:ind w:left="420" w:leftChars="200"/>
    </w:pPr>
    <w:rPr>
      <w:rFonts w:ascii="Calibri" w:hAnsi="Calibri" w:eastAsia="宋体" w:cs="Times New Roman"/>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4"/>
    <w:basedOn w:val="1"/>
    <w:next w:val="1"/>
    <w:qFormat/>
    <w:uiPriority w:val="0"/>
    <w:pPr>
      <w:ind w:left="1260" w:leftChars="600"/>
    </w:pPr>
  </w:style>
  <w:style w:type="paragraph" w:styleId="19">
    <w:name w:val="index heading"/>
    <w:basedOn w:val="1"/>
    <w:next w:val="20"/>
    <w:qFormat/>
    <w:uiPriority w:val="0"/>
    <w:pPr>
      <w:adjustRightInd w:val="0"/>
      <w:spacing w:line="312" w:lineRule="atLeast"/>
      <w:textAlignment w:val="baseline"/>
    </w:pPr>
    <w:rPr>
      <w:rFonts w:ascii="Arial" w:hAnsi="Arial" w:eastAsia="仿宋" w:cs="Arial"/>
      <w:b/>
      <w:bCs/>
      <w:kern w:val="0"/>
      <w:sz w:val="32"/>
      <w:szCs w:val="20"/>
    </w:rPr>
  </w:style>
  <w:style w:type="paragraph" w:styleId="20">
    <w:name w:val="index 1"/>
    <w:basedOn w:val="1"/>
    <w:next w:val="1"/>
    <w:unhideWhenUsed/>
    <w:qFormat/>
    <w:uiPriority w:val="0"/>
  </w:style>
  <w:style w:type="paragraph" w:styleId="21">
    <w:name w:val="footnote text"/>
    <w:basedOn w:val="1"/>
    <w:unhideWhenUsed/>
    <w:qFormat/>
    <w:uiPriority w:val="99"/>
    <w:pPr>
      <w:snapToGrid w:val="0"/>
      <w:jc w:val="left"/>
    </w:pPr>
    <w:rPr>
      <w:sz w:val="18"/>
    </w:rPr>
  </w:style>
  <w:style w:type="paragraph" w:styleId="22">
    <w:name w:val="List 5"/>
    <w:basedOn w:val="1"/>
    <w:qFormat/>
    <w:uiPriority w:val="0"/>
    <w:pPr>
      <w:ind w:left="2100" w:hanging="420"/>
    </w:pPr>
    <w:rPr>
      <w:rFonts w:ascii="Calibri" w:hAnsi="Calibri" w:eastAsia="楷体_GB2312" w:cs="Times New Roman"/>
      <w:sz w:val="32"/>
      <w:szCs w:val="20"/>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24">
    <w:name w:val="Body Text First Indent 2"/>
    <w:basedOn w:val="10"/>
    <w:qFormat/>
    <w:uiPriority w:val="0"/>
    <w:pPr>
      <w:widowControl w:val="0"/>
      <w:spacing w:after="120"/>
      <w:ind w:left="420" w:leftChars="200" w:firstLine="420" w:firstLineChars="200"/>
      <w:jc w:val="both"/>
    </w:pPr>
    <w:rPr>
      <w:rFonts w:ascii="Times New Roman" w:hAnsi="Times New Roman" w:eastAsia="宋体" w:cs="Times New Roman"/>
      <w:color w:val="FF0000"/>
      <w:kern w:val="2"/>
      <w:sz w:val="21"/>
      <w:szCs w:val="24"/>
      <w:lang w:val="en-US" w:eastAsia="zh-CN" w:bidi="ar-SA"/>
    </w:rPr>
  </w:style>
  <w:style w:type="character" w:styleId="27">
    <w:name w:val="Strong"/>
    <w:basedOn w:val="26"/>
    <w:qFormat/>
    <w:uiPriority w:val="22"/>
    <w:rPr>
      <w:rFonts w:ascii="Calibri" w:hAnsi="Calibri" w:eastAsia="宋体" w:cs="Times New Roman"/>
      <w:b/>
    </w:rPr>
  </w:style>
  <w:style w:type="character" w:styleId="28">
    <w:name w:val="Hyperlink"/>
    <w:basedOn w:val="26"/>
    <w:qFormat/>
    <w:uiPriority w:val="0"/>
    <w:rPr>
      <w:color w:val="0000FF"/>
      <w:u w:val="single"/>
    </w:rPr>
  </w:style>
  <w:style w:type="paragraph" w:customStyle="1" w:styleId="29">
    <w:name w:val="正文缩进1"/>
    <w:basedOn w:val="30"/>
    <w:next w:val="10"/>
    <w:link w:val="41"/>
    <w:qFormat/>
    <w:uiPriority w:val="0"/>
    <w:pPr>
      <w:ind w:firstLine="420" w:firstLineChars="200"/>
    </w:pPr>
  </w:style>
  <w:style w:type="paragraph" w:customStyle="1" w:styleId="30">
    <w:name w:val="正文2"/>
    <w:next w:val="1"/>
    <w:qFormat/>
    <w:uiPriority w:val="0"/>
    <w:rPr>
      <w:rFonts w:ascii="Times New Roman" w:hAnsi="Times New Roman" w:eastAsia="Times New Roman" w:cs="Times New Roman"/>
      <w:sz w:val="24"/>
      <w:szCs w:val="24"/>
      <w:lang w:val="en-US" w:eastAsia="zh-CN" w:bidi="ar-SA"/>
    </w:rPr>
  </w:style>
  <w:style w:type="character" w:customStyle="1" w:styleId="31">
    <w:name w:val="标题 1 Char"/>
    <w:link w:val="32"/>
    <w:qFormat/>
    <w:uiPriority w:val="0"/>
    <w:rPr>
      <w:rFonts w:ascii="Calibri" w:hAnsi="Calibri" w:eastAsia="宋体"/>
      <w:b/>
      <w:bCs/>
      <w:kern w:val="44"/>
      <w:sz w:val="36"/>
      <w:szCs w:val="44"/>
    </w:rPr>
  </w:style>
  <w:style w:type="paragraph" w:customStyle="1" w:styleId="32">
    <w:name w:val="标题 11"/>
    <w:basedOn w:val="1"/>
    <w:link w:val="31"/>
    <w:qFormat/>
    <w:uiPriority w:val="0"/>
    <w:pPr>
      <w:keepNext/>
      <w:keepLines/>
      <w:spacing w:beforeAutospacing="0" w:afterAutospacing="0" w:line="360" w:lineRule="auto"/>
      <w:jc w:val="center"/>
      <w:outlineLvl w:val="0"/>
    </w:pPr>
    <w:rPr>
      <w:rFonts w:ascii="Calibri" w:hAnsi="Calibri" w:eastAsia="宋体"/>
      <w:b/>
      <w:bCs/>
      <w:kern w:val="44"/>
      <w:sz w:val="36"/>
      <w:szCs w:val="44"/>
    </w:rPr>
  </w:style>
  <w:style w:type="paragraph" w:customStyle="1" w:styleId="33">
    <w:name w:val="标题 21"/>
    <w:basedOn w:val="1"/>
    <w:qFormat/>
    <w:uiPriority w:val="0"/>
    <w:pPr>
      <w:keepNext/>
      <w:keepLines/>
      <w:spacing w:before="260" w:beforeAutospacing="0" w:after="260" w:afterAutospacing="0" w:line="416" w:lineRule="auto"/>
      <w:outlineLvl w:val="1"/>
    </w:pPr>
    <w:rPr>
      <w:rFonts w:ascii="Arial" w:hAnsi="Arial" w:eastAsia="黑体"/>
      <w:b/>
      <w:bCs/>
      <w:sz w:val="32"/>
      <w:szCs w:val="32"/>
    </w:rPr>
  </w:style>
  <w:style w:type="paragraph" w:customStyle="1" w:styleId="34">
    <w:name w:val="标题 31"/>
    <w:basedOn w:val="1"/>
    <w:qFormat/>
    <w:uiPriority w:val="0"/>
    <w:pPr>
      <w:keepNext/>
      <w:keepLines/>
      <w:spacing w:before="260" w:beforeAutospacing="0" w:after="260" w:afterAutospacing="0" w:line="416" w:lineRule="auto"/>
      <w:outlineLvl w:val="2"/>
    </w:pPr>
    <w:rPr>
      <w:b/>
      <w:bCs/>
      <w:sz w:val="32"/>
      <w:szCs w:val="32"/>
    </w:rPr>
  </w:style>
  <w:style w:type="paragraph" w:customStyle="1" w:styleId="35">
    <w:name w:val="标题 41"/>
    <w:basedOn w:val="1"/>
    <w:qFormat/>
    <w:uiPriority w:val="0"/>
    <w:pPr>
      <w:keepNext/>
      <w:keepLines/>
      <w:numPr>
        <w:ilvl w:val="3"/>
        <w:numId w:val="1"/>
      </w:numPr>
      <w:spacing w:before="280" w:beforeAutospacing="0" w:after="290" w:afterAutospacing="0" w:line="372" w:lineRule="auto"/>
      <w:ind w:left="864" w:hanging="864"/>
      <w:outlineLvl w:val="3"/>
    </w:pPr>
    <w:rPr>
      <w:rFonts w:ascii="Arial" w:hAnsi="Arial" w:eastAsia="黑体"/>
      <w:b/>
      <w:sz w:val="28"/>
    </w:rPr>
  </w:style>
  <w:style w:type="paragraph" w:customStyle="1" w:styleId="36">
    <w:name w:val="标题 51"/>
    <w:basedOn w:val="1"/>
    <w:qFormat/>
    <w:uiPriority w:val="0"/>
    <w:pPr>
      <w:keepNext/>
      <w:keepLines/>
      <w:spacing w:before="280" w:beforeAutospacing="0" w:after="290" w:afterAutospacing="0" w:line="376" w:lineRule="auto"/>
      <w:outlineLvl w:val="4"/>
    </w:pPr>
    <w:rPr>
      <w:b/>
      <w:bCs/>
      <w:kern w:val="0"/>
      <w:sz w:val="28"/>
      <w:szCs w:val="28"/>
    </w:rPr>
  </w:style>
  <w:style w:type="paragraph" w:customStyle="1" w:styleId="37">
    <w:name w:val="标题 61"/>
    <w:basedOn w:val="1"/>
    <w:qFormat/>
    <w:uiPriority w:val="0"/>
    <w:pPr>
      <w:keepNext/>
      <w:keepLines/>
      <w:spacing w:before="240" w:beforeAutospacing="0" w:after="64" w:afterAutospacing="0" w:line="320" w:lineRule="auto"/>
      <w:outlineLvl w:val="5"/>
    </w:pPr>
    <w:rPr>
      <w:rFonts w:ascii="Arial" w:hAnsi="Arial" w:eastAsia="黑体"/>
      <w:b/>
      <w:bCs/>
      <w:kern w:val="0"/>
      <w:sz w:val="24"/>
    </w:rPr>
  </w:style>
  <w:style w:type="paragraph" w:customStyle="1" w:styleId="38">
    <w:name w:val="标题 71"/>
    <w:basedOn w:val="1"/>
    <w:qFormat/>
    <w:uiPriority w:val="0"/>
    <w:pPr>
      <w:keepNext/>
      <w:keepLines/>
      <w:numPr>
        <w:ilvl w:val="6"/>
        <w:numId w:val="2"/>
      </w:numPr>
      <w:spacing w:before="240" w:beforeAutospacing="0" w:after="64" w:afterAutospacing="0" w:line="320" w:lineRule="atLeast"/>
      <w:outlineLvl w:val="6"/>
    </w:pPr>
    <w:rPr>
      <w:rFonts w:ascii="宋体" w:eastAsia="仿宋_GB2312"/>
      <w:b/>
      <w:kern w:val="0"/>
      <w:sz w:val="24"/>
    </w:rPr>
  </w:style>
  <w:style w:type="character" w:customStyle="1" w:styleId="39">
    <w:name w:val="默认段落字体1"/>
    <w:link w:val="1"/>
    <w:semiHidden/>
    <w:qFormat/>
    <w:uiPriority w:val="0"/>
  </w:style>
  <w:style w:type="table" w:customStyle="1" w:styleId="40">
    <w:name w:val="普通表格1"/>
    <w:semiHidden/>
    <w:qFormat/>
    <w:uiPriority w:val="0"/>
  </w:style>
  <w:style w:type="character" w:customStyle="1" w:styleId="41">
    <w:name w:val="正文缩进 字符"/>
    <w:link w:val="29"/>
    <w:qFormat/>
    <w:uiPriority w:val="0"/>
    <w:rPr>
      <w:rFonts w:eastAsia="宋体"/>
      <w:kern w:val="2"/>
      <w:sz w:val="21"/>
      <w:szCs w:val="24"/>
      <w:lang w:val="en-US" w:eastAsia="zh-CN" w:bidi="ar-SA"/>
    </w:rPr>
  </w:style>
  <w:style w:type="paragraph" w:customStyle="1" w:styleId="42">
    <w:name w:val="引文目录标题1"/>
    <w:basedOn w:val="1"/>
    <w:semiHidden/>
    <w:qFormat/>
    <w:uiPriority w:val="0"/>
    <w:pPr>
      <w:spacing w:before="120" w:beforeAutospacing="0" w:afterAutospacing="0"/>
    </w:pPr>
    <w:rPr>
      <w:rFonts w:ascii="Arial" w:hAnsi="Arial" w:eastAsia="宋体"/>
      <w:kern w:val="0"/>
      <w:sz w:val="24"/>
      <w:szCs w:val="20"/>
    </w:rPr>
  </w:style>
  <w:style w:type="paragraph" w:customStyle="1" w:styleId="43">
    <w:name w:val="批注文字1"/>
    <w:basedOn w:val="1"/>
    <w:qFormat/>
    <w:uiPriority w:val="0"/>
    <w:pPr>
      <w:jc w:val="left"/>
    </w:pPr>
  </w:style>
  <w:style w:type="paragraph" w:customStyle="1" w:styleId="44">
    <w:name w:val="正文文本1"/>
    <w:basedOn w:val="1"/>
    <w:qFormat/>
    <w:uiPriority w:val="0"/>
    <w:pPr>
      <w:spacing w:beforeAutospacing="0" w:after="120" w:afterAutospacing="0"/>
    </w:pPr>
  </w:style>
  <w:style w:type="paragraph" w:customStyle="1" w:styleId="45">
    <w:name w:val="正文文本缩进1"/>
    <w:basedOn w:val="1"/>
    <w:qFormat/>
    <w:uiPriority w:val="0"/>
    <w:pPr>
      <w:ind w:firstLine="630"/>
    </w:pPr>
    <w:rPr>
      <w:sz w:val="32"/>
      <w:szCs w:val="20"/>
    </w:rPr>
  </w:style>
  <w:style w:type="paragraph" w:customStyle="1" w:styleId="46">
    <w:name w:val="纯文本1"/>
    <w:basedOn w:val="1"/>
    <w:link w:val="47"/>
    <w:qFormat/>
    <w:uiPriority w:val="0"/>
    <w:rPr>
      <w:rFonts w:ascii="宋体" w:hAnsi="Courier New"/>
      <w:szCs w:val="20"/>
    </w:rPr>
  </w:style>
  <w:style w:type="character" w:customStyle="1" w:styleId="47">
    <w:name w:val="纯文本 字符"/>
    <w:link w:val="46"/>
    <w:qFormat/>
    <w:uiPriority w:val="0"/>
    <w:rPr>
      <w:rFonts w:ascii="宋体" w:hAnsi="Courier New" w:eastAsia="宋体"/>
      <w:kern w:val="2"/>
      <w:sz w:val="21"/>
      <w:lang w:val="en-US" w:eastAsia="zh-CN" w:bidi="ar-SA"/>
    </w:rPr>
  </w:style>
  <w:style w:type="paragraph" w:customStyle="1" w:styleId="48">
    <w:name w:val="正文文本缩进 21"/>
    <w:basedOn w:val="1"/>
    <w:qFormat/>
    <w:uiPriority w:val="0"/>
    <w:pPr>
      <w:spacing w:beforeAutospacing="0" w:after="120" w:afterAutospacing="0" w:line="480" w:lineRule="auto"/>
      <w:ind w:left="420" w:leftChars="200"/>
    </w:pPr>
  </w:style>
  <w:style w:type="paragraph" w:customStyle="1" w:styleId="49">
    <w:name w:val="页脚1"/>
    <w:basedOn w:val="1"/>
    <w:qFormat/>
    <w:uiPriority w:val="0"/>
    <w:pPr>
      <w:tabs>
        <w:tab w:val="center" w:pos="4153"/>
        <w:tab w:val="right" w:pos="8306"/>
      </w:tabs>
      <w:snapToGrid w:val="0"/>
      <w:jc w:val="left"/>
    </w:pPr>
    <w:rPr>
      <w:sz w:val="18"/>
      <w:szCs w:val="20"/>
    </w:rPr>
  </w:style>
  <w:style w:type="paragraph" w:customStyle="1" w:styleId="50">
    <w:name w:val="页眉1"/>
    <w:basedOn w:val="1"/>
    <w:qFormat/>
    <w:uiPriority w:val="0"/>
    <w:pPr>
      <w:pBdr>
        <w:bottom w:val="single" w:color="000000" w:sz="6" w:space="1"/>
      </w:pBdr>
      <w:tabs>
        <w:tab w:val="center" w:pos="4153"/>
        <w:tab w:val="right" w:pos="8306"/>
      </w:tabs>
      <w:snapToGrid w:val="0"/>
      <w:jc w:val="center"/>
    </w:pPr>
    <w:rPr>
      <w:sz w:val="18"/>
      <w:szCs w:val="20"/>
    </w:rPr>
  </w:style>
  <w:style w:type="paragraph" w:customStyle="1" w:styleId="51">
    <w:name w:val="目录 11"/>
    <w:basedOn w:val="1"/>
    <w:qFormat/>
    <w:uiPriority w:val="0"/>
    <w:pPr>
      <w:spacing w:beforeAutospacing="0" w:afterAutospacing="0" w:line="480" w:lineRule="auto"/>
    </w:pPr>
    <w:rPr>
      <w:rFonts w:ascii="Times New Roman" w:hAnsi="Times New Roman" w:eastAsia="宋体"/>
      <w:sz w:val="30"/>
    </w:rPr>
  </w:style>
  <w:style w:type="paragraph" w:customStyle="1" w:styleId="52">
    <w:name w:val="副标题1"/>
    <w:basedOn w:val="1"/>
    <w:qFormat/>
    <w:uiPriority w:val="0"/>
    <w:pPr>
      <w:spacing w:beforeAutospacing="0" w:afterAutospacing="0" w:line="500" w:lineRule="exact"/>
      <w:ind w:firstLine="200" w:firstLineChars="200"/>
      <w:jc w:val="left"/>
      <w:outlineLvl w:val="1"/>
    </w:pPr>
    <w:rPr>
      <w:rFonts w:ascii="黑体" w:hAnsi="Cambria" w:eastAsia="黑体"/>
      <w:b/>
      <w:bCs/>
      <w:kern w:val="28"/>
      <w:sz w:val="24"/>
      <w:szCs w:val="32"/>
    </w:rPr>
  </w:style>
  <w:style w:type="paragraph" w:customStyle="1" w:styleId="53">
    <w:name w:val="列表 51"/>
    <w:basedOn w:val="1"/>
    <w:qFormat/>
    <w:uiPriority w:val="0"/>
    <w:pPr>
      <w:ind w:left="2100" w:hanging="420"/>
    </w:pPr>
    <w:rPr>
      <w:rFonts w:eastAsia="楷体_GB2312"/>
      <w:sz w:val="32"/>
      <w:szCs w:val="20"/>
    </w:rPr>
  </w:style>
  <w:style w:type="paragraph" w:customStyle="1" w:styleId="54">
    <w:name w:val="正文文本缩进 31"/>
    <w:basedOn w:val="1"/>
    <w:qFormat/>
    <w:uiPriority w:val="0"/>
    <w:pPr>
      <w:spacing w:beforeAutospacing="0" w:after="120" w:afterAutospacing="0"/>
      <w:ind w:left="420" w:leftChars="200"/>
    </w:pPr>
    <w:rPr>
      <w:sz w:val="16"/>
      <w:szCs w:val="16"/>
    </w:rPr>
  </w:style>
  <w:style w:type="paragraph" w:customStyle="1" w:styleId="55">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6">
    <w:name w:val="标题1"/>
    <w:basedOn w:val="1"/>
    <w:link w:val="91"/>
    <w:qFormat/>
    <w:uiPriority w:val="0"/>
    <w:pPr>
      <w:spacing w:before="240" w:beforeAutospacing="0" w:after="60" w:afterAutospacing="0"/>
      <w:jc w:val="center"/>
      <w:outlineLvl w:val="0"/>
    </w:pPr>
    <w:rPr>
      <w:rFonts w:ascii="Cambria" w:hAnsi="Cambria" w:eastAsia="宋体"/>
      <w:b/>
      <w:bCs/>
      <w:sz w:val="32"/>
      <w:szCs w:val="32"/>
    </w:rPr>
  </w:style>
  <w:style w:type="paragraph" w:customStyle="1" w:styleId="57">
    <w:name w:val="正文首行缩进 21"/>
    <w:basedOn w:val="45"/>
    <w:qFormat/>
    <w:uiPriority w:val="0"/>
    <w:pPr>
      <w:ind w:firstLine="420"/>
    </w:pPr>
  </w:style>
  <w:style w:type="character" w:customStyle="1" w:styleId="58">
    <w:name w:val="要点1"/>
    <w:basedOn w:val="39"/>
    <w:link w:val="1"/>
    <w:qFormat/>
    <w:uiPriority w:val="0"/>
    <w:rPr>
      <w:rFonts w:ascii="Calibri" w:hAnsi="Calibri" w:eastAsia="宋体"/>
      <w:b/>
    </w:rPr>
  </w:style>
  <w:style w:type="character" w:customStyle="1" w:styleId="59">
    <w:name w:val="页码1"/>
    <w:basedOn w:val="39"/>
    <w:link w:val="1"/>
    <w:qFormat/>
    <w:uiPriority w:val="0"/>
  </w:style>
  <w:style w:type="character" w:customStyle="1" w:styleId="60">
    <w:name w:val="强调1"/>
    <w:basedOn w:val="39"/>
    <w:link w:val="1"/>
    <w:qFormat/>
    <w:uiPriority w:val="0"/>
    <w:rPr>
      <w:rFonts w:ascii="仿宋_GB2312" w:eastAsia="仿宋_GB2312"/>
      <w:i/>
      <w:sz w:val="24"/>
    </w:rPr>
  </w:style>
  <w:style w:type="character" w:customStyle="1" w:styleId="61">
    <w:name w:val="font21"/>
    <w:basedOn w:val="39"/>
    <w:link w:val="1"/>
    <w:qFormat/>
    <w:uiPriority w:val="0"/>
    <w:rPr>
      <w:rFonts w:hint="eastAsia" w:ascii="宋体" w:hAnsi="宋体" w:eastAsia="宋体"/>
      <w:color w:val="000000"/>
      <w:sz w:val="22"/>
      <w:szCs w:val="22"/>
    </w:rPr>
  </w:style>
  <w:style w:type="character" w:customStyle="1" w:styleId="62">
    <w:name w:val="font01"/>
    <w:basedOn w:val="39"/>
    <w:link w:val="1"/>
    <w:qFormat/>
    <w:uiPriority w:val="0"/>
    <w:rPr>
      <w:rFonts w:hint="eastAsia" w:ascii="宋体" w:hAnsi="宋体" w:eastAsia="宋体"/>
      <w:color w:val="000000"/>
      <w:sz w:val="22"/>
      <w:szCs w:val="22"/>
    </w:rPr>
  </w:style>
  <w:style w:type="character" w:customStyle="1" w:styleId="63">
    <w:name w:val="（符号）邀请函中一、"/>
    <w:link w:val="1"/>
    <w:qFormat/>
    <w:uiPriority w:val="0"/>
    <w:rPr>
      <w:rFonts w:ascii="黑体" w:hAnsi="黑体" w:eastAsia="黑体"/>
      <w:b/>
      <w:bCs/>
      <w:sz w:val="24"/>
    </w:rPr>
  </w:style>
  <w:style w:type="character" w:customStyle="1" w:styleId="64">
    <w:name w:val="NormalCharacter"/>
    <w:link w:val="1"/>
    <w:semiHidden/>
    <w:qFormat/>
    <w:uiPriority w:val="0"/>
  </w:style>
  <w:style w:type="character" w:customStyle="1" w:styleId="65">
    <w:name w:val="font11"/>
    <w:basedOn w:val="39"/>
    <w:link w:val="1"/>
    <w:qFormat/>
    <w:uiPriority w:val="0"/>
    <w:rPr>
      <w:rFonts w:hint="eastAsia" w:ascii="宋体" w:hAnsi="宋体" w:eastAsia="宋体"/>
      <w:color w:val="000000"/>
      <w:sz w:val="21"/>
      <w:szCs w:val="21"/>
    </w:rPr>
  </w:style>
  <w:style w:type="paragraph" w:customStyle="1" w:styleId="66">
    <w:name w:val="WPSOffice手动目录 1"/>
    <w:qFormat/>
    <w:uiPriority w:val="0"/>
    <w:pPr>
      <w:ind w:leftChars="0"/>
    </w:pPr>
    <w:rPr>
      <w:rFonts w:ascii="Times New Roman" w:hAnsi="Times New Roman" w:eastAsia="宋体" w:cs="Times New Roman"/>
      <w:sz w:val="20"/>
      <w:szCs w:val="20"/>
      <w:lang w:val="en-US"/>
    </w:rPr>
  </w:style>
  <w:style w:type="paragraph" w:customStyle="1" w:styleId="67">
    <w:name w:val="Z-符号层进"/>
    <w:basedOn w:val="1"/>
    <w:qFormat/>
    <w:uiPriority w:val="0"/>
    <w:pPr>
      <w:widowControl/>
      <w:numPr>
        <w:ilvl w:val="0"/>
        <w:numId w:val="3"/>
      </w:numPr>
      <w:tabs>
        <w:tab w:val="clear" w:pos="360"/>
      </w:tabs>
      <w:spacing w:beforeAutospacing="0" w:afterAutospacing="0" w:line="360" w:lineRule="auto"/>
      <w:jc w:val="left"/>
    </w:pPr>
    <w:rPr>
      <w:kern w:val="0"/>
      <w:sz w:val="24"/>
      <w:szCs w:val="22"/>
    </w:rPr>
  </w:style>
  <w:style w:type="paragraph" w:customStyle="1" w:styleId="68">
    <w:name w:val="列表段落"/>
    <w:basedOn w:val="1"/>
    <w:qFormat/>
    <w:uiPriority w:val="0"/>
    <w:pPr>
      <w:ind w:firstLine="420" w:firstLineChars="200"/>
    </w:pPr>
    <w:rPr>
      <w:sz w:val="18"/>
      <w:szCs w:val="18"/>
    </w:rPr>
  </w:style>
  <w:style w:type="paragraph" w:customStyle="1" w:styleId="69">
    <w:name w:val="首行缩进:  0.85 厘米"/>
    <w:basedOn w:val="1"/>
    <w:qFormat/>
    <w:uiPriority w:val="0"/>
    <w:pPr>
      <w:widowControl/>
      <w:spacing w:beforeAutospacing="0" w:after="100" w:afterAutospacing="0" w:line="360" w:lineRule="auto"/>
      <w:ind w:firstLine="482"/>
      <w:jc w:val="left"/>
    </w:pPr>
    <w:rPr>
      <w:kern w:val="0"/>
      <w:sz w:val="24"/>
      <w:lang w:eastAsia="en-US"/>
    </w:rPr>
  </w:style>
  <w:style w:type="paragraph" w:customStyle="1" w:styleId="70">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正"/>
    <w:basedOn w:val="70"/>
    <w:qFormat/>
    <w:uiPriority w:val="0"/>
    <w:pPr>
      <w:tabs>
        <w:tab w:val="left" w:pos="-120"/>
      </w:tabs>
      <w:spacing w:beforeAutospacing="0" w:afterAutospacing="0" w:line="560" w:lineRule="exact"/>
      <w:ind w:firstLine="600"/>
    </w:pPr>
    <w:rPr>
      <w:rFonts w:ascii="仿宋_GB2312" w:hAnsi="仿宋_GB2312" w:eastAsia="仿宋_GB2312"/>
      <w:color w:val="000000"/>
      <w:spacing w:val="20"/>
      <w:kern w:val="0"/>
    </w:rPr>
  </w:style>
  <w:style w:type="paragraph" w:customStyle="1" w:styleId="72">
    <w:name w:val="BodyText"/>
    <w:basedOn w:val="1"/>
    <w:qFormat/>
    <w:uiPriority w:val="0"/>
    <w:pPr>
      <w:widowControl/>
      <w:spacing w:beforeAutospacing="0" w:after="120" w:afterAutospacing="0" w:line="240" w:lineRule="auto"/>
      <w:ind w:firstLine="0" w:firstLineChars="0"/>
      <w:jc w:val="left"/>
    </w:pPr>
    <w:rPr>
      <w:rFonts w:ascii="宋体" w:hAnsi="宋体"/>
      <w:kern w:val="0"/>
      <w:sz w:val="24"/>
      <w:szCs w:val="24"/>
    </w:rPr>
  </w:style>
  <w:style w:type="paragraph" w:customStyle="1" w:styleId="73">
    <w:name w:val="正文首行缩进两字符"/>
    <w:basedOn w:val="1"/>
    <w:qFormat/>
    <w:uiPriority w:val="0"/>
    <w:pPr>
      <w:spacing w:beforeAutospacing="0" w:afterAutospacing="0" w:line="360" w:lineRule="auto"/>
      <w:ind w:firstLine="200" w:firstLineChars="200"/>
    </w:pPr>
  </w:style>
  <w:style w:type="paragraph" w:customStyle="1" w:styleId="74">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customStyle="1" w:styleId="75">
    <w:name w:val="表格"/>
    <w:basedOn w:val="1"/>
    <w:qFormat/>
    <w:uiPriority w:val="0"/>
    <w:pPr>
      <w:spacing w:beforeAutospacing="0" w:afterAutospacing="0" w:line="400" w:lineRule="exact"/>
    </w:pPr>
    <w:rPr>
      <w:sz w:val="24"/>
    </w:rPr>
  </w:style>
  <w:style w:type="paragraph" w:customStyle="1" w:styleId="76">
    <w:name w:val="TableNormal"/>
    <w:basedOn w:val="1"/>
    <w:qFormat/>
    <w:uiPriority w:val="0"/>
    <w:pPr>
      <w:widowControl/>
      <w:spacing w:before="40" w:beforeAutospacing="0" w:after="40" w:afterAutospacing="0" w:line="264" w:lineRule="auto"/>
      <w:jc w:val="left"/>
    </w:pPr>
    <w:rPr>
      <w:rFonts w:ascii="Arial" w:hAnsi="Arial"/>
      <w:kern w:val="0"/>
      <w:lang w:eastAsia="en-US"/>
    </w:rPr>
  </w:style>
  <w:style w:type="paragraph" w:customStyle="1" w:styleId="77">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78">
    <w:name w:val="正文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customStyle="1" w:styleId="79">
    <w:name w:val="列出段落1"/>
    <w:basedOn w:val="1"/>
    <w:qFormat/>
    <w:uiPriority w:val="0"/>
    <w:pPr>
      <w:spacing w:beforeAutospacing="0" w:afterAutospacing="0" w:line="360" w:lineRule="auto"/>
      <w:ind w:firstLine="420" w:firstLineChars="200"/>
    </w:pPr>
    <w:rPr>
      <w:rFonts w:ascii="等线" w:hAnsi="等线"/>
      <w:szCs w:val="22"/>
    </w:rPr>
  </w:style>
  <w:style w:type="paragraph" w:customStyle="1" w:styleId="80">
    <w:name w:val="WPS Plain"/>
    <w:basedOn w:val="1"/>
    <w:qFormat/>
    <w:uiPriority w:val="0"/>
    <w:pPr>
      <w:widowControl/>
      <w:spacing w:beforeAutospacing="0" w:afterAutospacing="0" w:line="240" w:lineRule="auto"/>
      <w:jc w:val="left"/>
    </w:pPr>
    <w:rPr>
      <w:rFonts w:ascii="Times New Roman"/>
      <w:sz w:val="24"/>
      <w:szCs w:val="24"/>
    </w:rPr>
  </w:style>
  <w:style w:type="paragraph" w:customStyle="1" w:styleId="81">
    <w:name w:val="Default Tex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82">
    <w:name w:val="日期_0"/>
    <w:basedOn w:val="70"/>
    <w:next w:val="70"/>
    <w:qFormat/>
    <w:uiPriority w:val="0"/>
    <w:pPr>
      <w:spacing w:beforeAutospacing="0" w:afterAutospacing="0" w:line="360" w:lineRule="atLeast"/>
    </w:pPr>
    <w:rPr>
      <w:rFonts w:ascii="宋体" w:hAnsi="Calibri" w:eastAsia="宋体"/>
      <w:kern w:val="0"/>
      <w:sz w:val="24"/>
      <w:szCs w:val="20"/>
    </w:rPr>
  </w:style>
  <w:style w:type="paragraph" w:customStyle="1" w:styleId="8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样式 首行缩进:  2 字符"/>
    <w:basedOn w:val="1"/>
    <w:qFormat/>
    <w:uiPriority w:val="0"/>
    <w:pPr>
      <w:spacing w:beforeAutospacing="0" w:afterAutospacing="0" w:line="400" w:lineRule="exact"/>
      <w:ind w:firstLine="200" w:firstLineChars="200"/>
    </w:pPr>
    <w:rPr>
      <w:sz w:val="24"/>
    </w:rPr>
  </w:style>
  <w:style w:type="paragraph" w:customStyle="1" w:styleId="85">
    <w:name w:val="Table Paragraph"/>
    <w:basedOn w:val="1"/>
    <w:qFormat/>
    <w:uiPriority w:val="0"/>
    <w:pPr>
      <w:autoSpaceDE w:val="0"/>
      <w:autoSpaceDN w:val="0"/>
      <w:jc w:val="left"/>
    </w:pPr>
    <w:rPr>
      <w:rFonts w:ascii="Calibri" w:hAnsi="Calibri"/>
      <w:kern w:val="0"/>
      <w:sz w:val="24"/>
    </w:rPr>
  </w:style>
  <w:style w:type="paragraph" w:customStyle="1" w:styleId="86">
    <w:name w:val="Body text|1"/>
    <w:basedOn w:val="1"/>
    <w:qFormat/>
    <w:uiPriority w:val="0"/>
    <w:pPr>
      <w:widowControl w:val="0"/>
      <w:shd w:val="clear" w:color="auto" w:fill="auto"/>
      <w:spacing w:beforeAutospacing="0" w:afterAutospacing="0" w:line="290" w:lineRule="auto"/>
      <w:ind w:firstLine="400"/>
    </w:pPr>
    <w:rPr>
      <w:rFonts w:ascii="宋体" w:hAnsi="宋体" w:eastAsia="宋体"/>
      <w:sz w:val="22"/>
      <w:szCs w:val="22"/>
      <w:shd w:val="clear" w:color="auto" w:fill="auto"/>
      <w:lang w:val="zh-CN" w:eastAsia="zh-CN" w:bidi="zh-CN"/>
    </w:rPr>
  </w:style>
  <w:style w:type="paragraph" w:customStyle="1" w:styleId="87">
    <w:name w:val="缺省文本"/>
    <w:qFormat/>
    <w:uiPriority w:val="0"/>
    <w:pPr>
      <w:widowControl w:val="0"/>
      <w:autoSpaceDE w:val="0"/>
      <w:autoSpaceDN w:val="0"/>
    </w:pPr>
    <w:rPr>
      <w:rFonts w:ascii="Times New Roman" w:hAnsi="Times New Roman" w:eastAsia="宋体" w:cs="Times New Roman"/>
      <w:color w:val="000000"/>
      <w:szCs w:val="24"/>
      <w:lang w:val="en-US" w:eastAsia="zh-CN" w:bidi="ar-SA"/>
    </w:rPr>
  </w:style>
  <w:style w:type="paragraph" w:customStyle="1" w:styleId="88">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szCs w:val="20"/>
    </w:rPr>
  </w:style>
  <w:style w:type="character" w:customStyle="1" w:styleId="89">
    <w:name w:val="标题 1 字符"/>
    <w:link w:val="2"/>
    <w:qFormat/>
    <w:uiPriority w:val="0"/>
    <w:rPr>
      <w:rFonts w:ascii="Times New Roman" w:hAnsi="Times New Roman" w:eastAsia="仿宋" w:cs="Times New Roman"/>
      <w:b/>
      <w:bCs/>
      <w:kern w:val="44"/>
      <w:sz w:val="36"/>
      <w:szCs w:val="44"/>
      <w:lang w:val="en-US" w:eastAsia="zh-CN" w:bidi="ar-SA"/>
    </w:rPr>
  </w:style>
  <w:style w:type="paragraph" w:customStyle="1" w:styleId="90">
    <w:name w:val="目录 53"/>
    <w:basedOn w:val="1"/>
    <w:next w:val="1"/>
    <w:qFormat/>
    <w:uiPriority w:val="0"/>
    <w:pPr>
      <w:ind w:left="840"/>
    </w:pPr>
    <w:rPr>
      <w:sz w:val="18"/>
    </w:rPr>
  </w:style>
  <w:style w:type="character" w:customStyle="1" w:styleId="91">
    <w:name w:val="标题1 Char"/>
    <w:link w:val="56"/>
    <w:qFormat/>
    <w:uiPriority w:val="0"/>
    <w:rPr>
      <w:rFonts w:ascii="Cambria" w:hAnsi="Cambria" w:eastAsia="宋体"/>
      <w:b/>
      <w:bCs/>
      <w:sz w:val="32"/>
      <w:szCs w:val="32"/>
    </w:rPr>
  </w:style>
  <w:style w:type="character" w:customStyle="1" w:styleId="92">
    <w:name w:val="font41"/>
    <w:basedOn w:val="26"/>
    <w:qFormat/>
    <w:uiPriority w:val="0"/>
    <w:rPr>
      <w:rFonts w:hint="eastAsia" w:ascii="方正仿宋_GB2312" w:hAnsi="方正仿宋_GB2312" w:eastAsia="方正仿宋_GB2312" w:cs="方正仿宋_GB2312"/>
      <w:color w:val="000000"/>
      <w:sz w:val="18"/>
      <w:szCs w:val="18"/>
      <w:u w:val="none"/>
    </w:rPr>
  </w:style>
  <w:style w:type="character" w:customStyle="1" w:styleId="93">
    <w:name w:val="font61"/>
    <w:basedOn w:val="26"/>
    <w:qFormat/>
    <w:uiPriority w:val="0"/>
    <w:rPr>
      <w:rFonts w:hint="default" w:ascii="Times New Roman" w:hAnsi="Times New Roman" w:cs="Times New Roman"/>
      <w:color w:val="000000"/>
      <w:sz w:val="18"/>
      <w:szCs w:val="18"/>
      <w:u w:val="none"/>
    </w:rPr>
  </w:style>
  <w:style w:type="character" w:customStyle="1" w:styleId="94">
    <w:name w:val="font81"/>
    <w:basedOn w:val="26"/>
    <w:qFormat/>
    <w:uiPriority w:val="0"/>
    <w:rPr>
      <w:rFonts w:hint="default" w:ascii="Times New Roman" w:hAnsi="Times New Roman" w:cs="Times New Roman"/>
      <w:color w:val="000000"/>
      <w:sz w:val="18"/>
      <w:szCs w:val="18"/>
      <w:u w:val="none"/>
      <w:vertAlign w:val="superscript"/>
    </w:rPr>
  </w:style>
  <w:style w:type="character" w:customStyle="1" w:styleId="95">
    <w:name w:val="font51"/>
    <w:basedOn w:val="26"/>
    <w:qFormat/>
    <w:uiPriority w:val="0"/>
    <w:rPr>
      <w:rFonts w:hint="eastAsia" w:ascii="方正仿宋_GBK" w:hAnsi="方正仿宋_GBK" w:eastAsia="方正仿宋_GBK" w:cs="方正仿宋_GBK"/>
      <w:color w:val="000000"/>
      <w:sz w:val="22"/>
      <w:szCs w:val="22"/>
      <w:u w:val="none"/>
      <w:vertAlign w:val="subscript"/>
    </w:rPr>
  </w:style>
  <w:style w:type="character" w:customStyle="1" w:styleId="96">
    <w:name w:val="font31"/>
    <w:basedOn w:val="26"/>
    <w:qFormat/>
    <w:uiPriority w:val="0"/>
    <w:rPr>
      <w:rFonts w:hint="eastAsia" w:ascii="方正仿宋_GBK" w:hAnsi="方正仿宋_GBK" w:eastAsia="方正仿宋_GBK" w:cs="方正仿宋_GBK"/>
      <w:color w:val="000000"/>
      <w:sz w:val="22"/>
      <w:szCs w:val="22"/>
      <w:u w:val="none"/>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font141"/>
    <w:basedOn w:val="26"/>
    <w:qFormat/>
    <w:uiPriority w:val="0"/>
    <w:rPr>
      <w:rFonts w:hint="eastAsia" w:ascii="方正仿宋_GBK" w:hAnsi="方正仿宋_GBK" w:eastAsia="方正仿宋_GBK" w:cs="方正仿宋_GBK"/>
      <w:color w:val="000000"/>
      <w:sz w:val="24"/>
      <w:szCs w:val="24"/>
      <w:u w:val="none"/>
      <w:vertAlign w:val="subscript"/>
    </w:rPr>
  </w:style>
  <w:style w:type="character" w:customStyle="1" w:styleId="99">
    <w:name w:val="font151"/>
    <w:basedOn w:val="26"/>
    <w:qFormat/>
    <w:uiPriority w:val="0"/>
    <w:rPr>
      <w:rFonts w:hint="eastAsia" w:ascii="方正仿宋_GBK" w:hAnsi="方正仿宋_GBK" w:eastAsia="方正仿宋_GBK" w:cs="方正仿宋_GBK"/>
      <w:color w:val="000000"/>
      <w:sz w:val="22"/>
      <w:szCs w:val="22"/>
      <w:u w:val="none"/>
    </w:rPr>
  </w:style>
  <w:style w:type="paragraph" w:customStyle="1" w:styleId="10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1">
    <w:name w:val="题注5"/>
    <w:basedOn w:val="1"/>
    <w:next w:val="7"/>
    <w:qFormat/>
    <w:uiPriority w:val="0"/>
    <w:pPr>
      <w:numPr>
        <w:ilvl w:val="1"/>
        <w:numId w:val="4"/>
      </w:numPr>
      <w:tabs>
        <w:tab w:val="left" w:pos="0"/>
        <w:tab w:val="left" w:pos="720"/>
      </w:tabs>
      <w:spacing w:line="360" w:lineRule="auto"/>
      <w:ind w:left="720" w:hanging="720"/>
    </w:pPr>
    <w:rPr>
      <w:b/>
      <w:color w:val="000000"/>
      <w:sz w:val="28"/>
      <w:szCs w:val="28"/>
    </w:rPr>
  </w:style>
  <w:style w:type="paragraph" w:styleId="102">
    <w:name w:val="List Paragraph"/>
    <w:qFormat/>
    <w:uiPriority w:val="0"/>
    <w:pPr>
      <w:widowControl w:val="0"/>
      <w:ind w:firstLine="420" w:firstLineChars="200"/>
      <w:jc w:val="both"/>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f445c228-bea8-46e6-a0b7-83f3032163ca</errorID>
      <errorWord>应</errorWord>
      <group>L1_Word</group>
      <groupName>字词问题</groupName>
      <ability>L2_Typo</ability>
      <abilityName>字词错误</abilityName>
      <candidateList>
        <item>应在</item>
      </candidateList>
      <explain/>
      <paraID>5B6DDC6C</paraID>
      <start>40</start>
      <end>41</end>
      <status>unmodified</status>
      <modifiedWord/>
      <trackRevisions>false</trackRevisions>
    </reviewItem>
    <reviewItem>
      <errorID>0a39f6b5-d706-4cd3-940c-6ec32f7629a0</errorID>
      <errorWord>,</errorWord>
      <group>L1_Format</group>
      <groupName>格式问题</groupName>
      <ability>L2_HalfPunc</ability>
      <abilityName>全半角检查</abilityName>
      <candidateList>
        <item>，</item>
      </candidateList>
      <explain>文本全半角错误。</explain>
      <paraID>5B6DDC6C</paraID>
      <start>91</start>
      <end>92</end>
      <status>unmodified</status>
      <modifiedWord/>
      <trackRevisions>false</trackRevisions>
    </reviewItem>
    <reviewItem>
      <errorID>072f419c-c8aa-45ee-8265-32e5e6a74eb6</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5B6DDC6C</paraID>
      <start>101</start>
      <end>112</end>
      <status>unmodified</status>
      <modifiedWord/>
      <trackRevisions>false</trackRevisions>
    </reviewItem>
    <reviewItem>
      <errorID>d302de0a-a7e4-4abd-97dc-2cdfd1e3b511</errorID>
      <errorWord>:</errorWord>
      <group>L1_Format</group>
      <groupName>格式问题</groupName>
      <ability>L2_HalfPunc</ability>
      <abilityName>全半角检查</abilityName>
      <candidateList>
        <item>：</item>
      </candidateList>
      <explain>文本全半角错误。</explain>
      <paraID>1F93820A</paraID>
      <start>3</start>
      <end>4</end>
      <status>unmodified</status>
      <modifiedWord/>
      <trackRevisions>false</trackRevisions>
    </reviewItem>
    <reviewItem>
      <errorID>d1e9b3a4-fa64-4344-b2c5-432ee60fa4d3</errorID>
      <errorWord>:</errorWord>
      <group>L1_Format</group>
      <groupName>格式问题</groupName>
      <ability>L2_HalfPunc</ability>
      <abilityName>全半角检查</abilityName>
      <candidateList>
        <item>：</item>
      </candidateList>
      <explain>文本全半角错误。</explain>
      <paraID>218E38D4</paraID>
      <start>4</start>
      <end>5</end>
      <status>unmodified</status>
      <modifiedWord/>
      <trackRevisions>false</trackRevisions>
    </reviewItem>
    <reviewItem>
      <errorID>77a25364-9ccc-486f-9e00-9445d2fb6db6</errorID>
      <errorWord>:</errorWord>
      <group>L1_Format</group>
      <groupName>格式问题</groupName>
      <ability>L2_HalfPunc</ability>
      <abilityName>全半角检查</abilityName>
      <candidateList>
        <item>：</item>
      </candidateList>
      <explain>文本全半角错误。</explain>
      <paraID>486F0A76</paraID>
      <start>2</start>
      <end>3</end>
      <status>unmodified</status>
      <modifiedWord/>
      <trackRevisions>false</trackRevisions>
    </reviewItem>
    <reviewItem>
      <errorID>60a40e35-2dd8-43b6-a588-f8a43958876b</errorID>
      <errorWord>:</errorWord>
      <group>L1_Format</group>
      <groupName>格式问题</groupName>
      <ability>L2_HalfPunc</ability>
      <abilityName>全半角检查</abilityName>
      <candidateList>
        <item>：</item>
      </candidateList>
      <explain>文本全半角错误。</explain>
      <paraID> ECB87ED</paraID>
      <start>7</start>
      <end>8</end>
      <status>unmodified</status>
      <modifiedWord/>
      <trackRevisions>false</trackRevisions>
    </reviewItem>
    <reviewItem>
      <errorID>9bb9e982-c154-46ae-b492-5b3fcb2f35de</errorID>
      <errorWord>:</errorWord>
      <group>L1_Format</group>
      <groupName>格式问题</groupName>
      <ability>L2_HalfPunc</ability>
      <abilityName>全半角检查</abilityName>
      <candidateList>
        <item>：</item>
      </candidateList>
      <explain>文本全半角错误。</explain>
      <paraID>7B289303</paraID>
      <start>3</start>
      <end>4</end>
      <status>unmodified</status>
      <modifiedWord/>
      <trackRevisions>false</trackRevisions>
    </reviewItem>
    <reviewItem>
      <errorID>a9def996-a870-4819-807a-54c71971c097</errorID>
      <errorWord>:</errorWord>
      <group>L1_Format</group>
      <groupName>格式问题</groupName>
      <ability>L2_HalfPunc</ability>
      <abilityName>全半角检查</abilityName>
      <candidateList>
        <item>：</item>
      </candidateList>
      <explain>文本全半角错误。</explain>
      <paraID>32F10E93</paraID>
      <start>4</start>
      <end>5</end>
      <status>unmodified</status>
      <modifiedWord/>
      <trackRevisions>false</trackRevisions>
    </reviewItem>
    <reviewItem>
      <errorID>e9939f77-e16a-49a7-a484-6489b0ca70d7</errorID>
      <errorWord>:</errorWord>
      <group>L1_Format</group>
      <groupName>格式问题</groupName>
      <ability>L2_HalfPunc</ability>
      <abilityName>全半角检查</abilityName>
      <candidateList>
        <item>：</item>
      </candidateList>
      <explain>文本全半角错误。</explain>
      <paraID>  629F83</paraID>
      <start>2</start>
      <end>3</end>
      <status>unmodified</status>
      <modifiedWord/>
      <trackRevisions>false</trackRevisions>
    </reviewItem>
    <reviewItem>
      <errorID>65ccf956-6627-4e23-8701-5d3c16187bc0</errorID>
      <errorWord>:</errorWord>
      <group>L1_Format</group>
      <groupName>格式问题</groupName>
      <ability>L2_HalfPunc</ability>
      <abilityName>全半角检查</abilityName>
      <candidateList>
        <item>：</item>
      </candidateList>
      <explain>文本全半角错误。</explain>
      <paraID>48ED88CC</paraID>
      <start>7</start>
      <end>8</end>
      <status>unmodified</status>
      <modifiedWord/>
      <trackRevisions>false</trackRevisions>
    </reviewItem>
    <reviewItem>
      <errorID>bd6fb601-9481-4637-9303-37dfddbb8585</errorID>
      <errorWord>：/</errorWord>
      <group>L1_Punc</group>
      <groupName>标点问题</groupName>
      <ability>L2_Punc</ability>
      <abilityName>标点符号检查</abilityName>
      <candidateList>
        <item>：</item>
      </candidateList>
      <explain/>
      <paraID>5F3B0E00</paraID>
      <start>3</start>
      <end>5</end>
      <status>unmodified</status>
      <modifiedWord/>
      <trackRevisions>false</trackRevisions>
    </reviewItem>
    <reviewItem>
      <errorID>a103e743-28a9-493a-b8b6-b8415ebf82f0</errorID>
      <errorWord>下午15:30</errorWord>
      <group>L1_Knowledge</group>
      <groupName>知识性问题</groupName>
      <ability>L2_Time</ability>
      <abilityName>日期时间</abilityName>
      <candidateList>
        <item>15:30</item>
      </candidateList>
      <explain>24小时制的时间，不需要强调“下午”。</explain>
      <paraID>188FB971</paraID>
      <start>43</start>
      <end>50</end>
      <status>unmodified</status>
      <modifiedWord/>
      <trackRevisions>false</trackRevisions>
    </reviewItem>
    <reviewItem>
      <errorID>4d41c653-0885-440f-abda-997f75ba9d0f</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4F722613</paraID>
      <start>11</start>
      <end>22</end>
      <status>unmodified</status>
      <modifiedWord/>
      <trackRevisions>false</trackRevisions>
    </reviewItem>
    <reviewItem>
      <errorID>ace1b9f4-0552-42d4-9984-83db7ebf8d1a</errorID>
      <errorWord>(</errorWord>
      <group>L1_Format</group>
      <groupName>格式问题</groupName>
      <ability>L2_HalfPunc</ability>
      <abilityName>全半角检查</abilityName>
      <candidateList>
        <item>（</item>
      </candidateList>
      <explain>文本全半角错误。</explain>
      <paraID>169AE74C</paraID>
      <start>10</start>
      <end>11</end>
      <status>unmodified</status>
      <modifiedWord/>
      <trackRevisions>false</trackRevisions>
    </reviewItem>
    <reviewItem>
      <errorID>4604e4dd-9964-418d-b79f-95c3ca4098a3</errorID>
      <errorWord>)</errorWord>
      <group>L1_Format</group>
      <groupName>格式问题</groupName>
      <ability>L2_HalfPunc</ability>
      <abilityName>全半角检查</abilityName>
      <candidateList>
        <item>）</item>
      </candidateList>
      <explain>文本全半角错误。</explain>
      <paraID>169AE74C</paraID>
      <start>33</start>
      <end>34</end>
      <status>unmodified</status>
      <modifiedWord/>
      <trackRevisions>false</trackRevisions>
    </reviewItem>
    <reviewItem>
      <errorID>43c5b70e-8040-4bf1-8d09-24a9f509eac6</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3441CA46</paraID>
      <start>5</start>
      <end>16</end>
      <status>unmodified</status>
      <modifiedWord/>
      <trackRevisions>false</trackRevisions>
    </reviewItem>
    <reviewItem>
      <errorID>79f23ec4-269d-4f30-a728-d0c7b927295c</errorID>
      <errorWord>(</errorWord>
      <group>L1_Format</group>
      <groupName>格式问题</groupName>
      <ability>L2_HalfPunc</ability>
      <abilityName>全半角检查</abilityName>
      <candidateList>
        <item>（</item>
      </candidateList>
      <explain>文本全半角错误。</explain>
      <paraID>77305EA9</paraID>
      <start>10</start>
      <end>11</end>
      <status>unmodified</status>
      <modifiedWord/>
      <trackRevisions>false</trackRevisions>
    </reviewItem>
    <reviewItem>
      <errorID>dd15e590-0346-4c6c-99e8-b3cba411b5f6</errorID>
      <errorWord>)</errorWord>
      <group>L1_Format</group>
      <groupName>格式问题</groupName>
      <ability>L2_HalfPunc</ability>
      <abilityName>全半角检查</abilityName>
      <candidateList>
        <item>）</item>
      </candidateList>
      <explain>文本全半角错误。</explain>
      <paraID>77305EA9</paraID>
      <start>33</start>
      <end>34</end>
      <status>unmodified</status>
      <modifiedWord/>
      <trackRevisions>false</trackRevisions>
    </reviewItem>
    <reviewItem>
      <errorID>87c980e2-3c00-4373-be71-37ec79e14b2c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435702BD</paraID>
      <start>0</start>
      <end>2</end>
      <status>unmodified</status>
      <modifiedWord/>
      <trackRevisions>false</trackRevisions>
    </reviewItem>
    <reviewItem>
      <errorID>c6ccc851-a72c-4e06-bdff-c1ccc360c58f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6DF4799A</paraID>
      <start>0</start>
      <end>2</end>
      <status>unmodified</status>
      <modifiedWord/>
      <trackRevisions>false</trackRevisions>
    </reviewItem>
    <reviewItem>
      <errorID>c498ecea-2195-4c81-ae27-da37510de583</errorID>
      <errorWord>前应</errorWord>
      <group>L1_AI</group>
      <groupName>深度校对</groupName>
      <ability>L2_AI_Word</ability>
      <abilityName>字词纠错</abilityName>
      <candidateList>
        <item>前</item>
      </candidateList>
      <explain/>
      <paraID>6DF4799A</paraID>
      <start>10</start>
      <end>12</end>
      <status>unmodified</status>
      <modifiedWord/>
      <trackRevisions>false</trackRevisions>
    </reviewItem>
    <reviewItem>
      <errorID>412f0018-34cb-48fd-bc19-f5aa98922509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49030CA9</paraID>
      <start>0</start>
      <end>2</end>
      <status>unmodified</status>
      <modifiedWord/>
      <trackRevisions>false</trackRevisions>
    </reviewItem>
    <reviewItem>
      <errorID>3b3928e1-015e-45ee-b791-8750506b6711</errorID>
      <errorWord>-</errorWord>
      <group>L1_Format</group>
      <groupName>格式问题</groupName>
      <ability>L2_HalfPunc</ability>
      <abilityName>全半角检查</abilityName>
      <candidateList>
        <item>－</item>
      </candidateList>
      <explain>文本全半角错误。</explain>
      <paraID>49030CA9</paraID>
      <start>114</start>
      <end>115</end>
      <status>unmodified</status>
      <modifiedWord/>
      <trackRevisions>false</trackRevisions>
    </reviewItem>
    <reviewItem>
      <errorID>f5f15133-b1f6-45e1-a1da-35c79916bf9b</errorID>
      <errorWord>:</errorWord>
      <group>L1_Format</group>
      <groupName>格式问题</groupName>
      <ability>L2_HalfPunc</ability>
      <abilityName>全半角检查</abilityName>
      <candidateList>
        <item>：</item>
      </candidateList>
      <explain>文本全半角错误。</explain>
      <paraID>3BAB2003</paraID>
      <start>65</start>
      <end>66</end>
      <status>unmodified</status>
      <modifiedWord/>
      <trackRevisions>false</trackRevisions>
    </reviewItem>
    <reviewItem>
      <errorID>0554bb42-1814-4569-aae8-129004c417f3</errorID>
      <errorWord>-</errorWord>
      <group>L1_Format</group>
      <groupName>格式问题</groupName>
      <ability>L2_HalfPunc</ability>
      <abilityName>全半角检查</abilityName>
      <candidateList>
        <item>－</item>
      </candidateList>
      <explain>文本全半角错误。</explain>
      <paraID>3AAC2943</paraID>
      <start>155</start>
      <end>156</end>
      <status>unmodified</status>
      <modifiedWord/>
      <trackRevisions>false</trackRevisions>
    </reviewItem>
    <reviewItem>
      <errorID>25ae8ef1-d4c4-4c71-ab61-9c18b6c40570</errorID>
      <errorWord>-</errorWord>
      <group>L1_Format</group>
      <groupName>格式问题</groupName>
      <ability>L2_HalfPunc</ability>
      <abilityName>全半角检查</abilityName>
      <candidateList>
        <item>－</item>
      </candidateList>
      <explain>文本全半角错误。</explain>
      <paraID>3AAC2943</paraID>
      <start>180</start>
      <end>181</end>
      <status>unmodified</status>
      <modifiedWord/>
      <trackRevisions>false</trackRevisions>
    </reviewItem>
    <reviewItem>
      <errorID>ae22bd17-1a23-4e64-ad18-886ef9935b49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21A21207</paraID>
      <start>0</start>
      <end>2</end>
      <status>unmodified</status>
      <modifiedWord/>
      <trackRevisions>false</trackRevisions>
    </reviewItem>
    <reviewItem>
      <errorID>b18b5c2e-53e2-4c97-b720-219a832f3cb1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7E9388E9</paraID>
      <start>0</start>
      <end>2</end>
      <status>unmodified</status>
      <modifiedWord/>
      <trackRevisions>false</trackRevisions>
    </reviewItem>
    <reviewItem>
      <errorID>cf6f6b14-b050-406a-8fb3-4f419ee4923c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4FE5F1C5</paraID>
      <start>0</start>
      <end>2</end>
      <status>unmodified</status>
      <modifiedWord/>
      <trackRevisions>false</trackRevisions>
    </reviewItem>
    <reviewItem>
      <errorID>aeb51909-05f3-4428-a63c-608e2563160d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125A5058</paraID>
      <start>0</start>
      <end>2</end>
      <status>unmodified</status>
      <modifiedWord/>
      <trackRevisions>false</trackRevisions>
    </reviewItem>
    <reviewItem>
      <errorID>7356ead7-2838-4318-9881-accfce774ddf</errorID>
      <errorWord>止</errorWord>
      <group>L1_AI</group>
      <groupName>深度校对</groupName>
      <ability>L2_AI_Grammar</ability>
      <abilityName>语法纠错</abilityName>
      <candidateList>
        <item>之日止</item>
      </candidateList>
      <explain/>
      <paraID> A713BC7</paraID>
      <start>29</start>
      <end>30</end>
      <status>unmodified</status>
      <modifiedWord/>
      <trackRevisions>false</trackRevisions>
    </reviewItem>
    <reviewItem>
      <errorID>a61c9702-b53e-498f-86d9-51f757e1cf13</errorID>
      <errorWord>出具</errorWord>
      <group>L1_AI</group>
      <groupName>深度校对</groupName>
      <ability>L2_AI_Word</ability>
      <abilityName>字词纠错</abilityName>
      <candidateList>
        <item>取得</item>
      </candidateList>
      <explain/>
      <paraID>2ABAA7BB</paraID>
      <start>34</start>
      <end>36</end>
      <status>unmodified</status>
      <modifiedWord/>
      <trackRevisions>false</trackRevisions>
    </reviewItem>
    <reviewItem>
      <errorID>fc1e3adb-dd1f-4a2e-a9cf-2d5c9837de30</errorID>
      <errorWord>止</errorWord>
      <group>L1_AI</group>
      <groupName>深度校对</groupName>
      <ability>L2_AI_Grammar</ability>
      <abilityName>语法纠错</abilityName>
      <candidateList>
        <item>之日止</item>
      </candidateList>
      <explain/>
      <paraID>2ABAA7BB</paraID>
      <start>42</start>
      <end>43</end>
      <status>unmodified</status>
      <modifiedWord/>
      <trackRevisions>false</trackRevisions>
    </reviewItem>
    <reviewItem>
      <errorID>3012bd76-377d-430f-91fb-003cdb3fdb76</errorID>
      <errorWord>生产建设项目水土保持方案管理办法</errorWord>
      <group>L1_AI</group>
      <groupName>深度校对</groupName>
      <ability>L2_AI_Punc</ability>
      <abilityName>标点纠错</abilityName>
      <candidateList>
        <item>《生产建设项目水土保持方案管理办法》</item>
      </candidateList>
      <explain/>
      <paraID>5CB68CCA</paraID>
      <start>2</start>
      <end>18</end>
      <status>unmodified</status>
      <modifiedWord/>
      <trackRevisions>false</trackRevisions>
    </reviewItem>
    <reviewItem>
      <errorID>605c1369-2d61-4b90-b1bc-09d9531de469</errorID>
      <errorWord>水土保持生态环境监测网络管理办法</errorWord>
      <group>L1_AI</group>
      <groupName>深度校对</groupName>
      <ability>L2_AI_Punc</ability>
      <abilityName>标点纠错</abilityName>
      <candidateList>
        <item>《水土保持生态环境监测网络管理办法》</item>
      </candidateList>
      <explain/>
      <paraID>5CB68CCA</paraID>
      <start>39</start>
      <end>55</end>
      <status>unmodified</status>
      <modifiedWord/>
      <trackRevisions>false</trackRevisions>
    </reviewItem>
    <reviewItem>
      <errorID>b36d438a-e756-4c26-8923-64c3fbc85b02</errorID>
      <errorWord>符合国家</errorWord>
      <group>L1_AI</group>
      <groupName>深度校对</groupName>
      <ability>L2_AI_Grammar</ability>
      <abilityName>语法纠错</abilityName>
      <candidateList>
        <item>国家</item>
      </candidateList>
      <explain/>
      <paraID>5CB68CCA</paraID>
      <start>112</start>
      <end>116</end>
      <status>unmodified</status>
      <modifiedWord/>
      <trackRevisions>false</trackRevisions>
    </reviewItem>
    <reviewItem>
      <errorID>6449bc1b-03b7-4500-af6c-6e90439038b1</errorID>
      <errorWord>：/。</errorWord>
      <group>L1_Punc</group>
      <groupName>标点问题</groupName>
      <ability>L2_Punc</ability>
      <abilityName>标点符号检查</abilityName>
      <candidateList>
        <item>：</item>
      </candidateList>
      <explain/>
      <paraID>2BFEA4D5</paraID>
      <start>81</start>
      <end>84</end>
      <status>unmodified</status>
      <modifiedWord/>
      <trackRevisions>false</trackRevisions>
    </reviewItem>
    <reviewItem>
      <errorID>739b163d-ddf1-44ab-a848-8d102b1cffa7</errorID>
      <errorWord>其它</errorWord>
      <group>L1_Word</group>
      <groupName>字词问题</groupName>
      <ability>L2_Alias</ability>
      <abilityName>也作/曾用词</abilityName>
      <candidateList>
        <item>其他</item>
      </candidateList>
      <explain>词汇[其它]为不规范表述或旧称，其规范书面表述为[其他]。</explain>
      <paraID>773775FC</paraID>
      <start>2</start>
      <end>4</end>
      <status>unmodified</status>
      <modifiedWord/>
      <trackRevisions>false</trackRevisions>
    </reviewItem>
    <reviewItem>
      <errorID>0c423c46-9db2-4426-933f-e7018f94ab26</errorID>
      <errorWord>：/。</errorWord>
      <group>L1_Punc</group>
      <groupName>标点问题</groupName>
      <ability>L2_Punc</ability>
      <abilityName>标点符号检查</abilityName>
      <candidateList>
        <item>：</item>
      </candidateList>
      <explain/>
      <paraID>773775FC</paraID>
      <start>17</start>
      <end>20</end>
      <status>unmodified</status>
      <modifiedWord/>
      <trackRevisions>false</trackRevisions>
    </reviewItem>
    <reviewItem>
      <errorID>215334c9-460a-4f90-be26-bc4d2338dc3a</errorID>
      <errorWord>。】</errorWord>
      <group>L1_Punc</group>
      <groupName>标点问题</groupName>
      <ability>L2_Punc</ability>
      <abilityName>标点符号检查</abilityName>
      <candidateList>
        <item>】</item>
      </candidateList>
      <explain/>
      <paraID>72A32EC1</paraID>
      <start>69</start>
      <end>71</end>
      <status>unmodified</status>
      <modifiedWord/>
      <trackRevisions>false</trackRevisions>
    </reviewItem>
    <reviewItem>
      <errorID>0fab7cdd-8cef-4780-84e3-2f4223e7dd80</errorID>
      <errorWord>。】</errorWord>
      <group>L1_Punc</group>
      <groupName>标点问题</groupName>
      <ability>L2_Punc</ability>
      <abilityName>标点符号检查</abilityName>
      <candidateList>
        <item>】</item>
      </candidateList>
      <explain/>
      <paraID>695AD08D</paraID>
      <start>30</start>
      <end>32</end>
      <status>unmodified</status>
      <modifiedWord/>
      <trackRevisions>false</trackRevisions>
    </reviewItem>
    <reviewItem>
      <errorID>c098b9d9-cddf-48a1-8d9e-6d6d87265ba7</errorID>
      <errorWord>(</errorWord>
      <group>L1_Format</group>
      <groupName>格式问题</groupName>
      <ability>L2_HalfPunc</ability>
      <abilityName>全半角检查</abilityName>
      <candidateList>
        <item>（</item>
      </candidateList>
      <explain>文本全半角错误。</explain>
      <paraID>25AA62D4</paraID>
      <start>99</start>
      <end>100</end>
      <status>unmodified</status>
      <modifiedWord/>
      <trackRevisions>false</trackRevisions>
    </reviewItem>
    <reviewItem>
      <errorID>b38753b2-4551-42e7-bb80-af20b4f96e5f</errorID>
      <errorWord>)</errorWord>
      <group>L1_Format</group>
      <groupName>格式问题</groupName>
      <ability>L2_HalfPunc</ability>
      <abilityName>全半角检查</abilityName>
      <candidateList>
        <item>）</item>
      </candidateList>
      <explain>文本全半角错误。</explain>
      <paraID>25AA62D4</paraID>
      <start>122</start>
      <end>123</end>
      <status>unmodified</status>
      <modifiedWord/>
      <trackRevisions>false</trackRevisions>
    </reviewItem>
    <reviewItem>
      <errorID>ad14cd31-e899-4541-8ece-12f7088185b3</errorID>
      <errorWord>(</errorWord>
      <group>L1_Format</group>
      <groupName>格式问题</groupName>
      <ability>L2_HalfPunc</ability>
      <abilityName>全半角检查</abilityName>
      <candidateList>
        <item>（</item>
      </candidateList>
      <explain>文本全半角错误。</explain>
      <paraID>25AA62D4</paraID>
      <start>131</start>
      <end>132</end>
      <status>unmodified</status>
      <modifiedWord/>
      <trackRevisions>false</trackRevisions>
    </reviewItem>
    <reviewItem>
      <errorID>2e19ccfb-f7ff-4a5b-abb3-85478a96a944</errorID>
      <errorWord>)</errorWord>
      <group>L1_Format</group>
      <groupName>格式问题</groupName>
      <ability>L2_HalfPunc</ability>
      <abilityName>全半角检查</abilityName>
      <candidateList>
        <item>）</item>
      </candidateList>
      <explain>文本全半角错误。</explain>
      <paraID>25AA62D4</paraID>
      <start>147</start>
      <end>148</end>
      <status>unmodified</status>
      <modifiedWord/>
      <trackRevisions>false</trackRevisions>
    </reviewItem>
    <reviewItem>
      <errorID>78dfb963-324f-40c4-9d1d-cb38cb9ceac7</errorID>
      <errorWord>截止到</errorWord>
      <group>L1_Word</group>
      <groupName>字词问题</groupName>
      <ability>L2_Typo</ability>
      <abilityName>字词错误</abilityName>
      <candidateList>
        <item>截止</item>
      </candidateList>
      <explain>〈动〉（到一定期限）停止：报名在昨天已经～。</explain>
      <paraID>25AA62D4</paraID>
      <start>153</start>
      <end>156</end>
      <status>unmodified</status>
      <modifiedWord/>
      <trackRevisions>false</trackRevisions>
    </reviewItem>
    <reviewItem>
      <errorID>a0e27757-46ad-42b4-8145-c1935da2c45f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25AA62D4</paraID>
      <start>262</start>
      <end>265</end>
      <status>unmodified</status>
      <modifiedWord/>
      <trackRevisions>false</trackRevisions>
    </reviewItem>
    <reviewItem>
      <errorID>86c926da-628d-471c-a260-4a482b430d48</errorID>
      <errorWord>。】</errorWord>
      <group>L1_Punc</group>
      <groupName>标点问题</groupName>
      <ability>L2_Punc</ability>
      <abilityName>标点符号检查</abilityName>
      <candidateList>
        <item>】</item>
      </candidateList>
      <explain/>
      <paraID>718C981C</paraID>
      <start>25</start>
      <end>27</end>
      <status>unmodified</status>
      <modifiedWord/>
      <trackRevisions>false</trackRevisions>
    </reviewItem>
    <reviewItem>
      <errorID>3f7af17f-3989-46f0-81af-bd5956922b6e</errorID>
      <errorWord>：/</errorWord>
      <group>L1_Punc</group>
      <groupName>标点问题</groupName>
      <ability>L2_Punc</ability>
      <abilityName>标点符号检查</abilityName>
      <candidateList>
        <item>：</item>
      </candidateList>
      <explain/>
      <paraID>7ABEF14B</paraID>
      <start>3</start>
      <end>5</end>
      <status>unmodified</status>
      <modifiedWord/>
      <trackRevisions>false</trackRevisions>
    </reviewItem>
    <reviewItem>
      <errorID>78560e83-40bd-4680-b945-747694b3ff6e</errorID>
      <errorWord>:</errorWord>
      <group>L1_Format</group>
      <groupName>格式问题</groupName>
      <ability>L2_HalfPunc</ability>
      <abilityName>全半角检查</abilityName>
      <candidateList>
        <item>：</item>
      </candidateList>
      <explain>文本全半角错误。</explain>
      <paraID>5F88C332</paraID>
      <start>23</start>
      <end>24</end>
      <status>unmodified</status>
      <modifiedWord/>
      <trackRevisions>false</trackRevisions>
    </reviewItem>
    <reviewItem>
      <errorID>fe943ca4-5c3d-4228-a5ba-cffc6469eebd</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63471880</paraID>
      <start>14</start>
      <end>25</end>
      <status>unmodified</status>
      <modifiedWord/>
      <trackRevisions>false</trackRevisions>
    </reviewItem>
    <reviewItem>
      <errorID>43df9a37-d21f-4ac5-896f-c11fe2cc0bdf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4447898F</paraID>
      <start>0</start>
      <end>2</end>
      <status>unmodified</status>
      <modifiedWord/>
      <trackRevisions>false</trackRevisions>
    </reviewItem>
    <reviewItem>
      <errorID>7620c3d0-9d8a-4925-b18a-6d992de3220a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2093DECB</paraID>
      <start>0</start>
      <end>2</end>
      <status>unmodified</status>
      <modifiedWord/>
      <trackRevisions>false</trackRevisions>
    </reviewItem>
    <reviewItem>
      <errorID>4cf23042-03da-4569-9aad-d2169dc44ba6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2F61BC92</paraID>
      <start>0</start>
      <end>2</end>
      <status>unmodified</status>
      <modifiedWord/>
      <trackRevisions>false</trackRevisions>
    </reviewItem>
    <reviewItem>
      <errorID>a29c81d2-05a4-43b5-b3df-7ca932cc0478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31F3B10</paraID>
      <start>0</start>
      <end>2</end>
      <status>unmodified</status>
      <modifiedWord/>
      <trackRevisions>false</trackRevisions>
    </reviewItem>
    <reviewItem>
      <errorID>cba6d3bd-74be-42e7-81af-40f53778fe74</errorID>
      <errorWord>《</errorWord>
      <group>L1_Punc</group>
      <groupName>标点问题</groupName>
      <ability>L2_Punc</ability>
      <abilityName>标点符号检查</abilityName>
      <candidateList/>
      <explain/>
      <paraID> 873BB67</paraID>
      <start>11</start>
      <end>12</end>
      <status>unmodified</status>
      <modifiedWord/>
      <trackRevisions>false</trackRevisions>
    </reviewItem>
    <reviewItem>
      <errorID>930636ab-f618-4a75-9fc4-9a7765db1474</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6D8E4F9A</paraID>
      <start>16</start>
      <end>27</end>
      <status>unmodified</status>
      <modifiedWord/>
      <trackRevisions>false</trackRevisions>
    </reviewItem>
    <reviewItem>
      <errorID>e9e7fd77-b4e9-443d-957a-72a81e11a6ab</errorID>
      <errorWord>(</errorWord>
      <group>L1_Format</group>
      <groupName>格式问题</groupName>
      <ability>L2_HalfPunc</ability>
      <abilityName>全半角检查</abilityName>
      <candidateList>
        <item>（</item>
      </candidateList>
      <explain>文本全半角错误。</explain>
      <paraID> 5E0CC00</paraID>
      <start>27</start>
      <end>28</end>
      <status>unmodified</status>
      <modifiedWord/>
      <trackRevisions>false</trackRevisions>
    </reviewItem>
    <reviewItem>
      <errorID>c4beb029-49b6-4a71-a783-70f2da223f08</errorID>
      <errorWord>)</errorWord>
      <group>L1_Format</group>
      <groupName>格式问题</groupName>
      <ability>L2_HalfPunc</ability>
      <abilityName>全半角检查</abilityName>
      <candidateList>
        <item>）</item>
      </candidateList>
      <explain>文本全半角错误。</explain>
      <paraID> 5E0CC00</paraID>
      <start>66</start>
      <end>67</end>
      <status>unmodified</status>
      <modifiedWord/>
      <trackRevisions>false</trackRevisions>
    </reviewItem>
    <reviewItem>
      <errorID>b8d7efff-2902-4e6a-bcfe-3b88a5883aab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575A4657</paraID>
      <start>0</start>
      <end>2</end>
      <status>unmodified</status>
      <modifiedWord/>
      <trackRevisions>false</trackRevisions>
    </reviewItem>
    <reviewItem>
      <errorID>dc7fd42e-16d0-416f-add6-2d083b48ac17</errorID>
      <errorWord>)</errorWord>
      <group>L1_Format</group>
      <groupName>格式问题</groupName>
      <ability>L2_HalfPunc</ability>
      <abilityName>全半角检查</abilityName>
      <candidateList>
        <item>）</item>
      </candidateList>
      <explain>文本全半角错误。</explain>
      <paraID>21E2D720</paraID>
      <start>91</start>
      <end>92</end>
      <status>unmodified</status>
      <modifiedWord/>
      <trackRevisions>false</trackRevisions>
    </reviewItem>
    <reviewItem>
      <errorID>e09ec7b1-3f6a-45f2-9a6b-2fb640fc9eba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523CB799</paraID>
      <start>0</start>
      <end>2</end>
      <status>unmodified</status>
      <modifiedWord/>
      <trackRevisions>false</trackRevisions>
    </reviewItem>
    <reviewItem>
      <errorID>948ae2e2-7967-475a-85c8-6fa07039efe5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17CB73FA</paraID>
      <start>0</start>
      <end>2</end>
      <status>unmodified</status>
      <modifiedWord/>
      <trackRevisions>false</trackRevisions>
    </reviewItem>
    <reviewItem>
      <errorID>05b60e26-0888-413f-a176-b8906bccdd0b</errorID>
      <errorWord>【2002】1980号</errorWord>
      <group>L1_Knowledge</group>
      <groupName>知识性问题</groupName>
      <ability>L2_Knowledge</ability>
      <abilityName>其他知识</abilityName>
      <candidateList>
        <item>〔2002〕1980号</item>
      </candidateList>
      <explain>发文字号格式错误。</explain>
      <paraID>15276C94</paraID>
      <start>23</start>
      <end>34</end>
      <status>unmodified</status>
      <modifiedWord/>
      <trackRevisions>false</trackRevisions>
    </reviewItem>
    <reviewItem>
      <errorID>0f4ef95e-e67b-443c-bab9-ffd45f4439d9</errorID>
      <errorWord>法律、法规</errorWord>
      <group>L1_Word</group>
      <groupName>字词问题</groupName>
      <ability>L2_Typo</ability>
      <abilityName>字词错误</abilityName>
      <candidateList>
        <item>法律法规</item>
      </candidateList>
      <explain/>
      <paraID>6168C168</paraID>
      <start>10</start>
      <end>15</end>
      <status>unmodified</status>
      <modifiedWord/>
      <trackRevisions>false</trackRevisions>
    </reviewItem>
    <reviewItem>
      <errorID>31d8fe8f-1d24-48df-b613-4746c6f070e5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66570A51</paraID>
      <start>0</start>
      <end>2</end>
      <status>unmodified</status>
      <modifiedWord/>
      <trackRevisions>false</trackRevisions>
    </reviewItem>
    <reviewItem>
      <errorID>242a24c3-2696-48c0-ab6d-57f5caa846ff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1FF34669</paraID>
      <start>0</start>
      <end>2</end>
      <status>unmodified</status>
      <modifiedWord/>
      <trackRevisions>false</trackRevisions>
    </reviewItem>
    <reviewItem>
      <errorID>8d6136d0-3c8e-4272-9a58-693e641ab218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191B6212</paraID>
      <start>0</start>
      <end>2</end>
      <status>unmodified</status>
      <modifiedWord/>
      <trackRevisions>false</trackRevisions>
    </reviewItem>
    <reviewItem>
      <errorID>6f1600c7-9d66-413f-8edc-2ed238ad270d</errorID>
      <errorWord>其它</errorWord>
      <group>L1_Word</group>
      <groupName>字词问题</groupName>
      <ability>L2_Alias</ability>
      <abilityName>也作/曾用词</abilityName>
      <candidateList>
        <item>其他</item>
      </candidateList>
      <explain>词汇[其它]为不规范表述或旧称，其规范书面表述为[其他]。</explain>
      <paraID>33A89319</paraID>
      <start>56</start>
      <end>58</end>
      <status>unmodified</status>
      <modifiedWord/>
      <trackRevisions>false</trackRevisions>
    </reviewItem>
    <reviewItem>
      <errorID>a136d027-a31f-44c8-950a-e66a45fb506b</errorID>
      <errorWord>其它</errorWord>
      <group>L1_Word</group>
      <groupName>字词问题</groupName>
      <ability>L2_Alias</ability>
      <abilityName>也作/曾用词</abilityName>
      <candidateList>
        <item>其他</item>
      </candidateList>
      <explain>词汇[其它]为不规范表述或旧称，其规范书面表述为[其他]。</explain>
      <paraID>33A89319</paraID>
      <start>84</start>
      <end>86</end>
      <status>unmodified</status>
      <modifiedWord/>
      <trackRevisions>false</trackRevisions>
    </reviewItem>
    <reviewItem>
      <errorID>3b839f2b-2f04-4bde-86c2-7bf288639541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439C81A8</paraID>
      <start>0</start>
      <end>3</end>
      <status>unmodified</status>
      <modifiedWord/>
      <trackRevisions>false</trackRevisions>
    </reviewItem>
    <reviewItem>
      <errorID>4bcad7ec-af59-4788-9aa4-f43ae9f1eedf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6F831B3</paraID>
      <start>0</start>
      <end>3</end>
      <status>unmodified</status>
      <modifiedWord/>
      <trackRevisions>false</trackRevisions>
    </reviewItem>
    <reviewItem>
      <errorID>3826fb6b-7681-444f-979c-41039945e18a</errorID>
      <errorWord>法人代表</errorWord>
      <group>L1_Word</group>
      <groupName>字词问题</groupName>
      <ability>L2_Typo</ability>
      <abilityName>字词错误</abilityName>
      <candidateList>
        <item>法定代表人</item>
      </candidateList>
      <explain/>
      <paraID> 30D7F62</paraID>
      <start>69</start>
      <end>74</end>
      <status>modified</status>
      <modifiedWord>法定代表人</modifiedWord>
      <trackRevisions>false</trackRevisions>
    </reviewItem>
    <reviewItem>
      <errorID>1be63d6d-fcd6-4a00-90ab-3a84e6c7c99a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79AC6C5A</paraID>
      <start>0</start>
      <end>3</end>
      <status>unmodified</status>
      <modifiedWord/>
      <trackRevisions>false</trackRevisions>
    </reviewItem>
    <reviewItem>
      <errorID>ae20e16a-0327-4701-b038-dd49760ae0c0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1A64B177</paraID>
      <start>0</start>
      <end>3</end>
      <status>unmodified</status>
      <modifiedWord/>
      <trackRevisions>false</trackRevisions>
    </reviewItem>
    <reviewItem>
      <errorID>a43b93ec-48fb-4f04-8807-b80626ca7985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4A6706D0</paraID>
      <start>0</start>
      <end>3</end>
      <status>unmodified</status>
      <modifiedWord/>
      <trackRevisions>false</trackRevisions>
    </reviewItem>
    <reviewItem>
      <errorID>212c7371-0969-41c4-87af-46088bd926a1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7AD39E16</paraID>
      <start>0</start>
      <end>3</end>
      <status>unmodified</status>
      <modifiedWord/>
      <trackRevisions>false</trackRevisions>
    </reviewItem>
    <reviewItem>
      <errorID>e891a0b5-9f64-4bfb-8b5f-4b9e1e1a65ae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66A9D8B0</paraID>
      <start>0</start>
      <end>3</end>
      <status>unmodified</status>
      <modifiedWord/>
      <trackRevisions>false</trackRevisions>
    </reviewItem>
    <reviewItem>
      <errorID>6f2ed83e-765f-4df9-bfb4-47031472cb6d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369B3050</paraID>
      <start>0</start>
      <end>3</end>
      <status>unmodified</status>
      <modifiedWord/>
      <trackRevisions>false</trackRevisions>
    </reviewItem>
    <reviewItem>
      <errorID>e0df4a3a-5eb2-4328-aa35-d54ed243256d</errorID>
      <errorWord>(</errorWord>
      <group>L1_Format</group>
      <groupName>格式问题</groupName>
      <ability>L2_HalfPunc</ability>
      <abilityName>全半角检查</abilityName>
      <candidateList>
        <item>（</item>
      </candidateList>
      <explain>文本全半角错误。</explain>
      <paraID>27F02683</paraID>
      <start>19</start>
      <end>20</end>
      <status>unmodified</status>
      <modifiedWord/>
      <trackRevisions>false</trackRevisions>
    </reviewItem>
    <reviewItem>
      <errorID>ec137871-4f37-4a04-bee1-30142aea0e27</errorID>
      <errorWord>)</errorWord>
      <group>L1_Format</group>
      <groupName>格式问题</groupName>
      <ability>L2_HalfPunc</ability>
      <abilityName>全半角检查</abilityName>
      <candidateList>
        <item>）</item>
      </candidateList>
      <explain>文本全半角错误。</explain>
      <paraID>27F02683</paraID>
      <start>24</start>
      <end>25</end>
      <status>unmodified</status>
      <modifiedWord/>
      <trackRevisions>false</trackRevisions>
    </reviewItem>
    <reviewItem>
      <errorID>144bf418-1743-4ca9-b6b8-6c2eceb24818</errorID>
      <errorWord>(</errorWord>
      <group>L1_Format</group>
      <groupName>格式问题</groupName>
      <ability>L2_HalfPunc</ability>
      <abilityName>全半角检查</abilityName>
      <candidateList>
        <item>（</item>
      </candidateList>
      <explain>文本全半角错误。</explain>
      <paraID>27F02683</paraID>
      <start>86</start>
      <end>87</end>
      <status>unmodified</status>
      <modifiedWord/>
      <trackRevisions>false</trackRevisions>
    </reviewItem>
    <reviewItem>
      <errorID>0f391cee-bbef-4e8d-8e3f-3763d7638ee7</errorID>
      <errorWord>)</errorWord>
      <group>L1_Format</group>
      <groupName>格式问题</groupName>
      <ability>L2_HalfPunc</ability>
      <abilityName>全半角检查</abilityName>
      <candidateList>
        <item>）</item>
      </candidateList>
      <explain>文本全半角错误。</explain>
      <paraID>27F02683</paraID>
      <start>90</start>
      <end>91</end>
      <status>unmodified</status>
      <modifiedWord/>
      <trackRevisions>false</trackRevisions>
    </reviewItem>
    <reviewItem>
      <errorID>d361a554-5c02-4c34-9ff7-ea4d9696a4f3</errorID>
      <errorWord>将均</errorWord>
      <group>L1_Word</group>
      <groupName>字词问题</groupName>
      <ability>L2_Typo</ability>
      <abilityName>字词错误</abilityName>
      <candidateList>
        <item>将</item>
      </candidateList>
      <explain>（jiāng）将要；（jiàng）勇将、上将、游泳健将；（qiāng）请求，将子无怒。</explain>
      <paraID>6A468E2A</paraID>
      <start>68</start>
      <end>70</end>
      <status>unmodified</status>
      <modifiedWord/>
      <trackRevisions>false</trackRevisions>
    </reviewItem>
    <reviewItem>
      <errorID>d07be494-cbd8-4e39-b0ac-418fedf1aee4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2A47D63F</paraID>
      <start>0</start>
      <end>3</end>
      <status>unmodified</status>
      <modifiedWord/>
      <trackRevisions>false</trackRevisions>
    </reviewItem>
    <reviewItem>
      <errorID>e7b0690e-37c9-45c4-a02b-ebf3e6417aa5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6A9A6599</paraID>
      <start>0</start>
      <end>3</end>
      <status>unmodified</status>
      <modifiedWord/>
      <trackRevisions>false</trackRevisions>
    </reviewItem>
    <reviewItem>
      <errorID>ff4d3fb8-bc22-4992-a0ef-716060c4371a</errorID>
      <errorWord>规</errorWord>
      <group>L1_Word</group>
      <groupName>字词问题</groupName>
      <ability>L2_Typo</ability>
      <abilityName>字词错误</abilityName>
      <candidateList>
        <item>规和</item>
      </candidateList>
      <explain/>
      <paraID>6A9A6599</paraID>
      <start>32</start>
      <end>33</end>
      <status>unmodified</status>
      <modifiedWord/>
      <trackRevisions>false</trackRevisions>
    </reviewItem>
    <reviewItem>
      <errorID>2dc16ab1-641f-4cda-85d1-f7cb8ec2e2fa</errorID>
      <errorWord>不与</errorWord>
      <group>L1_Word</group>
      <groupName>字词问题</groupName>
      <ability>L2_Typo</ability>
      <abilityName>字词错误</abilityName>
      <candidateList>
        <item>不予</item>
      </candidateList>
      <explain/>
      <paraID>2FEE519C</paraID>
      <start>68</start>
      <end>70</end>
      <status>modified</status>
      <modifiedWord>不予</modifiedWord>
      <trackRevisions>false</trackRevisions>
    </reviewItem>
    <reviewItem>
      <errorID>56e5fd5f-9caa-47cf-bb13-8f4a9c55af64</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100513F2</paraID>
      <start>0</start>
      <end>3</end>
      <status>unmodified</status>
      <modifiedWord/>
      <trackRevisions>false</trackRevisions>
    </reviewItem>
    <reviewItem>
      <errorID>799bf1b1-50e1-4852-9489-e59d25bf3970</errorID>
      <errorWord>》</errorWord>
      <group>L1_Word</group>
      <groupName>字词问题</groupName>
      <ability>L2_Typo</ability>
      <abilityName>字词错误</abilityName>
      <candidateList>
        <item>》和</item>
      </candidateList>
      <explain/>
      <paraID>100513F2</paraID>
      <start>44</start>
      <end>45</end>
      <status>unmodified</status>
      <modifiedWord/>
      <trackRevisions>false</trackRevisions>
    </reviewItem>
    <reviewItem>
      <errorID>26b490da-a11c-4fc4-a82a-f2520a354da0</errorID>
      <errorWord>(</errorWord>
      <group>L1_Format</group>
      <groupName>格式问题</groupName>
      <ability>L2_HalfPunc</ability>
      <abilityName>全半角检查</abilityName>
      <candidateList>
        <item>（</item>
      </candidateList>
      <explain>文本全半角错误。</explain>
      <paraID>681D2DB3</paraID>
      <start>2</start>
      <end>3</end>
      <status>unmodified</status>
      <modifiedWord/>
      <trackRevisions>false</trackRevisions>
    </reviewItem>
    <reviewItem>
      <errorID>0af46844-8e24-4bed-884c-e8c320639907</errorID>
      <errorWord>)</errorWord>
      <group>L1_Format</group>
      <groupName>格式问题</groupName>
      <ability>L2_HalfPunc</ability>
      <abilityName>全半角检查</abilityName>
      <candidateList>
        <item>）</item>
      </candidateList>
      <explain>文本全半角错误。</explain>
      <paraID>681D2DB3</paraID>
      <start>5</start>
      <end>6</end>
      <status>unmodified</status>
      <modifiedWord/>
      <trackRevisions>false</trackRevisions>
    </reviewItem>
    <reviewItem>
      <errorID>1342e176-9ae2-4d8b-89b3-2ddcbeb78f61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4548E3D9</paraID>
      <start>0</start>
      <end>2</end>
      <status>unmodified</status>
      <modifiedWord/>
      <trackRevisions>false</trackRevisions>
    </reviewItem>
    <reviewItem>
      <errorID>9351e3bc-bc85-4318-9882-d673e6a8dd44</errorID>
      <errorWord>期</errorWord>
      <group>L1_Word</group>
      <groupName>字词问题</groupName>
      <ability>L2_Typo</ability>
      <abilityName>字词错误</abilityName>
      <candidateList>
        <item>期为</item>
      </candidateList>
      <explain/>
      <paraID>4548E3D9</paraID>
      <start>34</start>
      <end>35</end>
      <status>unmodified</status>
      <modifiedWord/>
      <trackRevisions>false</trackRevisions>
    </reviewItem>
    <reviewItem>
      <errorID>977b5aa2-8428-40b4-96f1-fd7919a8df2e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5EA59FA9</paraID>
      <start>0</start>
      <end>2</end>
      <status>unmodified</status>
      <modifiedWord/>
      <trackRevisions>false</trackRevisions>
    </reviewItem>
    <reviewItem>
      <errorID>02cf5822-9c72-466d-b210-e6731878158e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5B6AB805</paraID>
      <start>0</start>
      <end>2</end>
      <status>unmodified</status>
      <modifiedWord/>
      <trackRevisions>false</trackRevisions>
    </reviewItem>
    <reviewItem>
      <errorID>f976b24a-a778-473e-a9bb-457695642308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4627E6E</paraID>
      <start>0</start>
      <end>2</end>
      <status>unmodified</status>
      <modifiedWord/>
      <trackRevisions>false</trackRevisions>
    </reviewItem>
    <reviewItem>
      <errorID>dad5024c-232a-4aa0-b941-6c77d3f771ca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46F2DB24</paraID>
      <start>0</start>
      <end>2</end>
      <status>unmodified</status>
      <modifiedWord/>
      <trackRevisions>false</trackRevisions>
    </reviewItem>
    <reviewItem>
      <errorID>e41ed3c9-b0b7-49da-bc51-694bef46421c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6E9D70E3</paraID>
      <start>0</start>
      <end>2</end>
      <status>unmodified</status>
      <modifiedWord/>
      <trackRevisions>false</trackRevisions>
    </reviewItem>
    <reviewItem>
      <errorID>2cd9ca7a-ec71-4a12-abf7-9d84df7201ea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60C13882</paraID>
      <start>0</start>
      <end>2</end>
      <status>unmodified</status>
      <modifiedWord/>
      <trackRevisions>false</trackRevisions>
    </reviewItem>
    <reviewItem>
      <errorID>ae91ef58-90aa-4c9c-b977-c1d7e934e6c5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66A2A812</paraID>
      <start>0</start>
      <end>2</end>
      <status>unmodified</status>
      <modifiedWord/>
      <trackRevisions>false</trackRevisions>
    </reviewItem>
    <reviewItem>
      <errorID>f51083d7-f1ae-45f1-8193-5834840af381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7D44B47F</paraID>
      <start>0</start>
      <end>2</end>
      <status>unmodified</status>
      <modifiedWord/>
      <trackRevisions>false</trackRevisions>
    </reviewItem>
    <reviewItem>
      <errorID>e6194b1c-32cd-4475-b188-3676cfb434d2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4A08A875</paraID>
      <start>0</start>
      <end>3</end>
      <status>unmodified</status>
      <modifiedWord/>
      <trackRevisions>false</trackRevisions>
    </reviewItem>
    <reviewItem>
      <errorID>e5e700d4-b84d-4a06-9686-642ccb60f4ac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533319D0</paraID>
      <start>0</start>
      <end>2</end>
      <status>unmodified</status>
      <modifiedWord/>
      <trackRevisions>false</trackRevisions>
    </reviewItem>
    <reviewItem>
      <errorID>06e76d9c-b70d-4441-a0c8-0b822b983c65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75C5AB29</paraID>
      <start>1</start>
      <end>3</end>
      <status>unmodified</status>
      <modifiedWord/>
      <trackRevisions>false</trackRevisions>
    </reviewItem>
    <reviewItem>
      <errorID>15592a97-b000-4c06-a318-3ba6816d1492</errorID>
      <errorWord>并</errorWord>
      <group>L1_Word</group>
      <groupName>字词问题</groupName>
      <ability>L2_Typo</ability>
      <abilityName>字词错误</abilityName>
      <candidateList>
        <item>并加</item>
      </candidateList>
      <explain/>
      <paraID>1F9B71B0</paraID>
      <start>31</start>
      <end>32</end>
      <status>unmodified</status>
      <modifiedWord/>
      <trackRevisions>false</trackRevisions>
    </reviewItem>
    <reviewItem>
      <errorID>90283ecb-14f3-4a89-abf7-d26187db2fb4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1F0C00B</paraID>
      <start>0</start>
      <end>2</end>
      <status>unmodified</status>
      <modifiedWord/>
      <trackRevisions>false</trackRevisions>
    </reviewItem>
    <reviewItem>
      <errorID>0f604f5d-2090-49be-bf91-4ee5e3b37c2c</errorID>
      <errorWord>(</errorWord>
      <group>L1_Format</group>
      <groupName>格式问题</groupName>
      <ability>L2_HalfPunc</ability>
      <abilityName>全半角检查</abilityName>
      <candidateList>
        <item>（</item>
      </candidateList>
      <explain>文本全半角错误。</explain>
      <paraID>10505297</paraID>
      <start>7</start>
      <end>8</end>
      <status>unmodified</status>
      <modifiedWord/>
      <trackRevisions>false</trackRevisions>
    </reviewItem>
    <reviewItem>
      <errorID>c8a7aff8-efba-4629-8f42-2001d432e3a9</errorID>
      <errorWord>)</errorWord>
      <group>L1_Format</group>
      <groupName>格式问题</groupName>
      <ability>L2_HalfPunc</ability>
      <abilityName>全半角检查</abilityName>
      <candidateList>
        <item>）</item>
      </candidateList>
      <explain>文本全半角错误。</explain>
      <paraID>10505297</paraID>
      <start>9</start>
      <end>10</end>
      <status>unmodified</status>
      <modifiedWord/>
      <trackRevisions>false</trackRevisions>
    </reviewItem>
    <reviewItem>
      <errorID>b691e34a-d66d-445d-aaa4-07a645eb2604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4245D1E7</paraID>
      <start>4</start>
      <end>6</end>
      <status>unmodified</status>
      <modifiedWord/>
      <trackRevisions>false</trackRevisions>
    </reviewItem>
    <reviewItem>
      <errorID>eafdaa41-5c78-4523-bd83-c9fe949a0625</errorID>
      <errorWord>:</errorWord>
      <group>L1_Format</group>
      <groupName>格式问题</groupName>
      <ability>L2_HalfPunc</ability>
      <abilityName>全半角检查</abilityName>
      <candidateList>
        <item>：</item>
      </candidateList>
      <explain>文本全半角错误。</explain>
      <paraID>72526CB7</paraID>
      <start>6</start>
      <end>7</end>
      <status>unmodified</status>
      <modifiedWord/>
      <trackRevisions>false</trackRevisions>
    </reviewItem>
    <reviewItem>
      <errorID>65a7d327-ad84-4be1-8790-4d7e32cce189</errorID>
      <errorWord>:</errorWord>
      <group>L1_Format</group>
      <groupName>格式问题</groupName>
      <ability>L2_HalfPunc</ability>
      <abilityName>全半角检查</abilityName>
      <candidateList>
        <item>：</item>
      </candidateList>
      <explain>文本全半角错误。</explain>
      <paraID>1A6C4523</paraID>
      <start>6</start>
      <end>7</end>
      <status>unmodified</status>
      <modifiedWord/>
      <trackRevisions>false</trackRevisions>
    </reviewItem>
    <reviewItem>
      <errorID>9af01064-b589-4e3f-af7c-8498a055f5bd</errorID>
      <errorWord>状</errorWord>
      <group>L1_Word</group>
      <groupName>字词问题</groupName>
      <ability>L2_Typo</ability>
      <abilityName>字词错误</abilityName>
      <candidateList>
        <item>状况</item>
      </candidateList>
      <explain/>
      <paraID>4549C598</paraID>
      <start>2</start>
      <end>3</end>
      <status>unmodified</status>
      <modifiedWord/>
      <trackRevisions>false</trackRevisions>
    </reviewItem>
    <reviewItem>
      <errorID>681d667d-3088-4772-8ce2-6c18e2d90176</errorID>
      <errorWord>:</errorWord>
      <group>L1_Format</group>
      <groupName>格式问题</groupName>
      <ability>L2_HalfPunc</ability>
      <abilityName>全半角检查</abilityName>
      <candidateList>
        <item>：</item>
      </candidateList>
      <explain>文本全半角错误。</explain>
      <paraID> 1ABE62D</paraID>
      <start>4</start>
      <end>5</end>
      <status>unmodified</status>
      <modifiedWord/>
      <trackRevisions>false</trackRevisions>
    </reviewItem>
    <reviewItem>
      <errorID>34eff81b-fc2c-4d2b-9323-7f884ce89e5e</errorID>
      <errorWord>:</errorWord>
      <group>L1_Format</group>
      <groupName>格式问题</groupName>
      <ability>L2_HalfPunc</ability>
      <abilityName>全半角检查</abilityName>
      <candidateList>
        <item>：</item>
      </candidateList>
      <explain>文本全半角错误。</explain>
      <paraID> 10C6AC0</paraID>
      <start>4</start>
      <end>5</end>
      <status>unmodified</status>
      <modifiedWord/>
      <trackRevisions>false</trackRevisions>
    </reviewItem>
    <reviewItem>
      <errorID>3df54b60-74b3-4b3d-abd6-d467c3c7e9b6</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6B542DDC</paraID>
      <start>19</start>
      <end>23</end>
      <status>unmodified</status>
      <modifiedWord/>
      <trackRevisions>false</trackRevisions>
    </reviewItem>
    <reviewItem>
      <errorID>ecf06641-9325-4929-9491-79644a6f5cfc</errorID>
      <errorWord>:</errorWord>
      <group>L1_Format</group>
      <groupName>格式问题</groupName>
      <ability>L2_HalfPunc</ability>
      <abilityName>全半角检查</abilityName>
      <candidateList>
        <item>：</item>
      </candidateList>
      <explain>文本全半角错误。</explain>
      <paraID>31058B8F</paraID>
      <start>4</start>
      <end>5</end>
      <status>unmodified</status>
      <modifiedWord/>
      <trackRevisions>false</trackRevisions>
    </reviewItem>
    <reviewItem>
      <errorID>2a65244f-637d-4c7f-baa8-8a2164ab60a4</errorID>
      <errorWord>:</errorWord>
      <group>L1_Format</group>
      <groupName>格式问题</groupName>
      <ability>L2_HalfPunc</ability>
      <abilityName>全半角检查</abilityName>
      <candidateList>
        <item>：</item>
      </candidateList>
      <explain>文本全半角错误。</explain>
      <paraID>2CC6ACCB</paraID>
      <start>4</start>
      <end>5</end>
      <status>unmodified</status>
      <modifiedWord/>
      <trackRevisions>false</trackRevisions>
    </reviewItem>
    <reviewItem>
      <errorID>b6158c35-66a2-4f7f-a493-63d74c665621</errorID>
      <errorWord>。】</errorWord>
      <group>L1_Punc</group>
      <groupName>标点问题</groupName>
      <ability>L2_Punc</ability>
      <abilityName>标点符号检查</abilityName>
      <candidateList>
        <item>】</item>
      </candidateList>
      <explain/>
      <paraID>48F05F77</paraID>
      <start>69</start>
      <end>71</end>
      <status>unmodified</status>
      <modifiedWord/>
      <trackRevisions>false</trackRevisions>
    </reviewItem>
    <reviewItem>
      <errorID>a6ca4448-0c14-411c-817c-928d5edd4fc0</errorID>
      <errorWord>。】</errorWord>
      <group>L1_Punc</group>
      <groupName>标点问题</groupName>
      <ability>L2_Punc</ability>
      <abilityName>标点符号检查</abilityName>
      <candidateList>
        <item>】</item>
      </candidateList>
      <explain/>
      <paraID>1CA1B7BB</paraID>
      <start>30</start>
      <end>32</end>
      <status>unmodified</status>
      <modifiedWord/>
      <trackRevisions>false</trackRevisions>
    </reviewItem>
    <reviewItem>
      <errorID>30452322-d5dd-4529-8d69-305d4da8d4a3</errorID>
      <errorWord>(</errorWord>
      <group>L1_Format</group>
      <groupName>格式问题</groupName>
      <ability>L2_HalfPunc</ability>
      <abilityName>全半角检查</abilityName>
      <candidateList>
        <item>（</item>
      </candidateList>
      <explain>文本全半角错误。</explain>
      <paraID>30728360</paraID>
      <start>99</start>
      <end>100</end>
      <status>unmodified</status>
      <modifiedWord/>
      <trackRevisions>false</trackRevisions>
    </reviewItem>
    <reviewItem>
      <errorID>bbfdbf75-2e1c-4607-8666-2c27d9f5b075</errorID>
      <errorWord>)</errorWord>
      <group>L1_Format</group>
      <groupName>格式问题</groupName>
      <ability>L2_HalfPunc</ability>
      <abilityName>全半角检查</abilityName>
      <candidateList>
        <item>）</item>
      </candidateList>
      <explain>文本全半角错误。</explain>
      <paraID>30728360</paraID>
      <start>122</start>
      <end>123</end>
      <status>unmodified</status>
      <modifiedWord/>
      <trackRevisions>false</trackRevisions>
    </reviewItem>
    <reviewItem>
      <errorID>99a583db-76a1-4d6b-9f3b-dcaa37f43c0e</errorID>
      <errorWord>(</errorWord>
      <group>L1_Format</group>
      <groupName>格式问题</groupName>
      <ability>L2_HalfPunc</ability>
      <abilityName>全半角检查</abilityName>
      <candidateList>
        <item>（</item>
      </candidateList>
      <explain>文本全半角错误。</explain>
      <paraID>30728360</paraID>
      <start>131</start>
      <end>132</end>
      <status>unmodified</status>
      <modifiedWord/>
      <trackRevisions>false</trackRevisions>
    </reviewItem>
    <reviewItem>
      <errorID>67d9effa-a791-4060-947f-396d04289f67</errorID>
      <errorWord>)</errorWord>
      <group>L1_Format</group>
      <groupName>格式问题</groupName>
      <ability>L2_HalfPunc</ability>
      <abilityName>全半角检查</abilityName>
      <candidateList>
        <item>）</item>
      </candidateList>
      <explain>文本全半角错误。</explain>
      <paraID>30728360</paraID>
      <start>147</start>
      <end>148</end>
      <status>unmodified</status>
      <modifiedWord/>
      <trackRevisions>false</trackRevisions>
    </reviewItem>
    <reviewItem>
      <errorID>de84b518-4794-4bbe-a702-bb2798d56210</errorID>
      <errorWord>截止到</errorWord>
      <group>L1_Word</group>
      <groupName>字词问题</groupName>
      <ability>L2_Typo</ability>
      <abilityName>字词错误</abilityName>
      <candidateList>
        <item>截止</item>
      </candidateList>
      <explain>〈动〉（到一定期限）停止：报名在昨天已经～。</explain>
      <paraID>30728360</paraID>
      <start>153</start>
      <end>156</end>
      <status>unmodified</status>
      <modifiedWord/>
      <trackRevisions>false</trackRevisions>
    </reviewItem>
    <reviewItem>
      <errorID>8e312f64-4af7-41e1-b403-b5ea7c56c108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30728360</paraID>
      <start>262</start>
      <end>265</end>
      <status>unmodified</status>
      <modifiedWord/>
      <trackRevisions>false</trackRevisions>
    </reviewItem>
    <reviewItem>
      <errorID>fff57979-ff32-4a4b-a06c-8b97746523e6</errorID>
      <errorWord>。】</errorWord>
      <group>L1_Punc</group>
      <groupName>标点问题</groupName>
      <ability>L2_Punc</ability>
      <abilityName>标点符号检查</abilityName>
      <candidateList>
        <item>】</item>
      </candidateList>
      <explain/>
      <paraID>699EDBD8</paraID>
      <start>25</start>
      <end>27</end>
      <status>unmodified</status>
      <modifiedWord/>
      <trackRevisions>false</trackRevisions>
    </reviewItem>
    <reviewItem>
      <errorID>7f00c5cf-1300-402a-b917-ff33f90467ca</errorID>
      <errorWord>：/</errorWord>
      <group>L1_Punc</group>
      <groupName>标点问题</groupName>
      <ability>L2_Punc</ability>
      <abilityName>标点符号检查</abilityName>
      <candidateList>
        <item>：</item>
      </candidateList>
      <explain/>
      <paraID>66FDBA4E</paraID>
      <start>3</start>
      <end>5</end>
      <status>unmodified</status>
      <modifiedWord/>
      <trackRevisions>false</trackRevisions>
    </reviewItem>
    <reviewItem>
      <errorID>f09c893b-3f36-4d79-912e-28557d017bfe</errorID>
      <errorWord>[2020]46号</errorWord>
      <group>L1_Knowledge</group>
      <groupName>知识性问题</groupName>
      <ability>L2_Knowledge</ability>
      <abilityName>其他知识</abilityName>
      <candidateList>
        <item>〔2020〕46号</item>
      </candidateList>
      <explain>发文字号格式错误。</explain>
      <paraID>4D0E8B19</paraID>
      <start>53</start>
      <end>62</end>
      <status>unmodified</status>
      <modifiedWord/>
      <trackRevisions>false</trackRevisions>
    </reviewItem>
    <reviewItem>
      <errorID>c7da6f1e-d763-4a41-aebc-ee729669c800</errorID>
      <errorWord>(</errorWord>
      <group>L1_Format</group>
      <groupName>格式问题</groupName>
      <ability>L2_HalfPunc</ability>
      <abilityName>全半角检查</abilityName>
      <candidateList>
        <item>（</item>
      </candidateList>
      <explain>文本全半角错误。</explain>
      <paraID>330DEF4D</paraID>
      <start>27</start>
      <end>28</end>
      <status>unmodified</status>
      <modifiedWord/>
      <trackRevisions>false</trackRevisions>
    </reviewItem>
    <reviewItem>
      <errorID>9a3a9a6a-4d22-485f-95a0-fe4930111b1a</errorID>
      <errorWord>)</errorWord>
      <group>L1_Format</group>
      <groupName>格式问题</groupName>
      <ability>L2_HalfPunc</ability>
      <abilityName>全半角检查</abilityName>
      <candidateList>
        <item>）</item>
      </candidateList>
      <explain>文本全半角错误。</explain>
      <paraID>330DEF4D</paraID>
      <start>32</start>
      <end>33</end>
      <status>unmodified</status>
      <modifiedWord/>
      <trackRevisions>false</trackRevisions>
    </reviewItem>
    <reviewItem>
      <errorID>68c5298a-ef20-4d3e-b0eb-9ba23c5aa88b</errorID>
      <errorWord>(</errorWord>
      <group>L1_Format</group>
      <groupName>格式问题</groupName>
      <ability>L2_HalfPunc</ability>
      <abilityName>全半角检查</abilityName>
      <candidateList>
        <item>（</item>
      </candidateList>
      <explain>文本全半角错误。</explain>
      <paraID>2E154F4D</paraID>
      <start>143</start>
      <end>144</end>
      <status>unmodified</status>
      <modifiedWord/>
      <trackRevisions>false</trackRevisions>
    </reviewItem>
    <reviewItem>
      <errorID>96dd646e-d7a5-4b19-b512-e1cb09167307</errorID>
      <errorWord>)</errorWord>
      <group>L1_Format</group>
      <groupName>格式问题</groupName>
      <ability>L2_HalfPunc</ability>
      <abilityName>全半角检查</abilityName>
      <candidateList>
        <item>）</item>
      </candidateList>
      <explain>文本全半角错误。</explain>
      <paraID>2E154F4D</paraID>
      <start>155</start>
      <end>156</end>
      <status>unmodified</status>
      <modifiedWord/>
      <trackRevisions>false</trackRevisions>
    </reviewItem>
    <reviewItem>
      <errorID>4adf595f-f3d7-4208-9259-1ccb443ce520</errorID>
      <errorWord>(</errorWord>
      <group>L1_Format</group>
      <groupName>格式问题</groupName>
      <ability>L2_HalfPunc</ability>
      <abilityName>全半角检查</abilityName>
      <candidateList>
        <item>（</item>
      </candidateList>
      <explain>文本全半角错误。</explain>
      <paraID>41391EC4</paraID>
      <start>24</start>
      <end>25</end>
      <status>unmodified</status>
      <modifiedWord/>
      <trackRevisions>false</trackRevisions>
    </reviewItem>
    <reviewItem>
      <errorID>3f85a4f5-c004-46e8-a6dd-c77da9ac39bd</errorID>
      <errorWord>)</errorWord>
      <group>L1_Format</group>
      <groupName>格式问题</groupName>
      <ability>L2_HalfPunc</ability>
      <abilityName>全半角检查</abilityName>
      <candidateList>
        <item>）</item>
      </candidateList>
      <explain>文本全半角错误。</explain>
      <paraID>41391EC4</paraID>
      <start>51</start>
      <end>52</end>
      <status>unmodified</status>
      <modifiedWord/>
      <trackRevisions>false</trackRevisions>
    </reviewItem>
    <reviewItem>
      <errorID>d1bf273f-9f24-4fe3-a315-0141ca5f70f7</errorID>
      <errorWord>(</errorWord>
      <group>L1_Format</group>
      <groupName>格式问题</groupName>
      <ability>L2_HalfPunc</ability>
      <abilityName>全半角检查</abilityName>
      <candidateList>
        <item>（</item>
      </candidateList>
      <explain>文本全半角错误。</explain>
      <paraID>41391EC4</paraID>
      <start>70</start>
      <end>71</end>
      <status>unmodified</status>
      <modifiedWord/>
      <trackRevisions>false</trackRevisions>
    </reviewItem>
    <reviewItem>
      <errorID>b5624c93-6458-4aad-9e8f-3a75defa4121</errorID>
      <errorWord>)</errorWord>
      <group>L1_Format</group>
      <groupName>格式问题</groupName>
      <ability>L2_HalfPunc</ability>
      <abilityName>全半角检查</abilityName>
      <candidateList>
        <item>）</item>
      </candidateList>
      <explain>文本全半角错误。</explain>
      <paraID>41391EC4</paraID>
      <start>78</start>
      <end>79</end>
      <status>unmodified</status>
      <modifiedWord/>
      <trackRevisions>false</trackRevisions>
    </reviewItem>
    <reviewItem>
      <errorID>fe0438d8-9022-4935-9316-9bfbfeda2f0f</errorID>
      <errorWord>(</errorWord>
      <group>L1_Format</group>
      <groupName>格式问题</groupName>
      <ability>L2_HalfPunc</ability>
      <abilityName>全半角检查</abilityName>
      <candidateList>
        <item>（</item>
      </candidateList>
      <explain>文本全半角错误。</explain>
      <paraID>41391EC4</paraID>
      <start>101</start>
      <end>102</end>
      <status>unmodified</status>
      <modifiedWord/>
      <trackRevisions>false</trackRevisions>
    </reviewItem>
    <reviewItem>
      <errorID>aa30ea30-f49f-4fce-a230-747967ed340e</errorID>
      <errorWord>)</errorWord>
      <group>L1_Format</group>
      <groupName>格式问题</groupName>
      <ability>L2_HalfPunc</ability>
      <abilityName>全半角检查</abilityName>
      <candidateList>
        <item>）</item>
      </candidateList>
      <explain>文本全半角错误。</explain>
      <paraID>41391EC4</paraID>
      <start>115</start>
      <end>116</end>
      <status>unmodified</status>
      <modifiedWord/>
      <trackRevisions>false</trackRevisions>
    </reviewItem>
    <reviewItem>
      <errorID>14ce6218-164e-4bcb-ae30-35c158602835</errorID>
      <errorWord>(</errorWord>
      <group>L1_Format</group>
      <groupName>格式问题</groupName>
      <ability>L2_HalfPunc</ability>
      <abilityName>全半角检查</abilityName>
      <candidateList>
        <item>（</item>
      </candidateList>
      <explain>文本全半角错误。</explain>
      <paraID>41391EC4</paraID>
      <start>157</start>
      <end>158</end>
      <status>unmodified</status>
      <modifiedWord/>
      <trackRevisions>false</trackRevisions>
    </reviewItem>
    <reviewItem>
      <errorID>84bb65ff-9e7c-42f6-9079-83f634936dab</errorID>
      <errorWord>)</errorWord>
      <group>L1_Format</group>
      <groupName>格式问题</groupName>
      <ability>L2_HalfPunc</ability>
      <abilityName>全半角检查</abilityName>
      <candidateList>
        <item>）</item>
      </candidateList>
      <explain>文本全半角错误。</explain>
      <paraID>41391EC4</paraID>
      <start>214</start>
      <end>215</end>
      <status>unmodified</status>
      <modifiedWord/>
      <trackRevisions>false</trackRevisions>
    </reviewItem>
    <reviewItem>
      <errorID>acf082c2-cebd-4802-a115-f3a34350b44b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4AF202D2</paraID>
      <start>0</start>
      <end>3</end>
      <status>unmodified</status>
      <modifiedWord/>
      <trackRevisions>false</trackRevisions>
    </reviewItem>
    <reviewItem>
      <errorID>e990e88c-1b00-4e9f-9c36-a64b7e689b6e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6DE323FA</paraID>
      <start>0</start>
      <end>3</end>
      <status>unmodified</status>
      <modifiedWord/>
      <trackRevisions>false</trackRevisions>
    </reviewItem>
    <reviewItem>
      <errorID>658155c3-a09c-4f94-b28c-d3ece16bab41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3F3CCA17</paraID>
      <start>0</start>
      <end>3</end>
      <status>unmodified</status>
      <modifiedWord/>
      <trackRevisions>false</trackRevisions>
    </reviewItem>
    <reviewItem>
      <errorID>9d31c528-ec09-4b73-88e8-8f885cfc3b91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1D7827CA</paraID>
      <start>0</start>
      <end>3</end>
      <status>unmodified</status>
      <modifiedWord/>
      <trackRevisions>false</trackRevisions>
    </reviewItem>
    <reviewItem>
      <errorID>6b1eb77b-348a-481d-a6b7-aa4c38a017bf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55D3AF5B</paraID>
      <start>0</start>
      <end>3</end>
      <status>unmodified</status>
      <modifiedWord/>
      <trackRevisions>false</trackRevisions>
    </reviewItem>
    <reviewItem>
      <errorID>35363ea3-70e3-4291-a04e-70bdce586610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67AE756E</paraID>
      <start>0</start>
      <end>3</end>
      <status>unmodified</status>
      <modifiedWord/>
      <trackRevisions>false</trackRevisions>
    </reviewItem>
    <reviewItem>
      <errorID>1ccebce1-25aa-4c19-bed1-52dce064cdef</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75FB53D9</paraID>
      <start>0</start>
      <end>3</end>
      <status>unmodified</status>
      <modifiedWord/>
      <trackRevisions>false</trackRevisions>
    </reviewItem>
    <reviewItem>
      <errorID>6ca08d26-3ee8-4564-8269-fd5e8ab66c0c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897D046</paraID>
      <start>0</start>
      <end>3</end>
      <status>unmodified</status>
      <modifiedWord/>
      <trackRevisions>false</trackRevisions>
    </reviewItem>
    <reviewItem>
      <errorID>2b4d2558-3437-471e-9677-60655e41a279</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515A93AB</paraID>
      <start>0</start>
      <end>3</end>
      <status>unmodified</status>
      <modifiedWord/>
      <trackRevisions>false</trackRevisions>
    </reviewItem>
    <reviewItem>
      <errorID>f47009b5-cfea-42bc-9857-d7b63900bd72</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30DEE4E9</paraID>
      <start>0</start>
      <end>3</end>
      <status>unmodified</status>
      <modifiedWord/>
      <trackRevisions>false</trackRevisions>
    </reviewItem>
    <reviewItem>
      <errorID>92f575be-efd2-4bd4-b0ad-11d301825999</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38A9A087</paraID>
      <start>0</start>
      <end>4</end>
      <status>unmodified</status>
      <modifiedWord/>
      <trackRevisions>false</trackRevisions>
    </reviewItem>
    <reviewItem>
      <errorID>f47e4215-9852-40ce-bfaa-572cdc89a273</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49F7327E</paraID>
      <start>0</start>
      <end>4</end>
      <status>unmodified</status>
      <modifiedWord/>
      <trackRevisions>false</trackRevisions>
    </reviewItem>
    <reviewItem>
      <errorID>870c8baa-d5eb-44a2-b7ea-80b91ebc0c7c</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18FC0AC6</paraID>
      <start>0</start>
      <end>4</end>
      <status>unmodified</status>
      <modifiedWord/>
      <trackRevisions>false</trackRevisions>
    </reviewItem>
    <reviewItem>
      <errorID>c9ed6181-65f3-4b3e-9dce-0eaefb850fae</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211F1C28</paraID>
      <start>0</start>
      <end>4</end>
      <status>unmodified</status>
      <modifiedWord/>
      <trackRevisions>false</trackRevisions>
    </reviewItem>
    <reviewItem>
      <errorID>c2e747fa-bbec-4333-b03c-be3f09585ea2</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AEB820B</paraID>
      <start>0</start>
      <end>4</end>
      <status>unmodified</status>
      <modifiedWord/>
      <trackRevisions>false</trackRevisions>
    </reviewItem>
    <reviewItem>
      <errorID>efa0c886-169e-485e-b5fc-0d697b51804d</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E1498DD</paraID>
      <start>0</start>
      <end>4</end>
      <status>unmodified</status>
      <modifiedWord/>
      <trackRevisions>false</trackRevisions>
    </reviewItem>
    <reviewItem>
      <errorID>81fb4844-a746-4c95-9668-f14521a3f8e1</errorID>
      <errorWord>(</errorWord>
      <group>L1_Format</group>
      <groupName>格式问题</groupName>
      <ability>L2_HalfPunc</ability>
      <abilityName>全半角检查</abilityName>
      <candidateList>
        <item>（</item>
      </candidateList>
      <explain>文本全半角错误。</explain>
      <paraID>322920CD</paraID>
      <start>0</start>
      <end>1</end>
      <status>unmodified</status>
      <modifiedWord/>
      <trackRevisions>false</trackRevisions>
    </reviewItem>
    <reviewItem>
      <errorID>0b28e87a-d0c6-4e37-bf16-9d55c177cf5e</errorID>
      <errorWord>)</errorWord>
      <group>L1_Format</group>
      <groupName>格式问题</groupName>
      <ability>L2_HalfPunc</ability>
      <abilityName>全半角检查</abilityName>
      <candidateList>
        <item>）</item>
      </candidateList>
      <explain>文本全半角错误。</explain>
      <paraID>322920CD</paraID>
      <start>7</start>
      <end>8</end>
      <status>unmodified</status>
      <modifiedWord/>
      <trackRevisions>false</trackRevisions>
    </reviewItem>
    <reviewItem>
      <errorID>eb7aa197-bc97-4bcd-9dbd-c64aa8567720</errorID>
      <errorWord>(</errorWord>
      <group>L1_Format</group>
      <groupName>格式问题</groupName>
      <ability>L2_HalfPunc</ability>
      <abilityName>全半角检查</abilityName>
      <candidateList>
        <item>（</item>
      </candidateList>
      <explain>文本全半角错误。</explain>
      <paraID>1B8724B3</paraID>
      <start>34</start>
      <end>35</end>
      <status>unmodified</status>
      <modifiedWord/>
      <trackRevisions>false</trackRevisions>
    </reviewItem>
    <reviewItem>
      <errorID>88dadd64-6e29-4802-841a-e87ea0fdddb6</errorID>
      <errorWord>[2014]68号</errorWord>
      <group>L1_Knowledge</group>
      <groupName>知识性问题</groupName>
      <ability>L2_Knowledge</ability>
      <abilityName>其他知识</abilityName>
      <candidateList>
        <item>〔2014〕68号</item>
      </candidateList>
      <explain>发文字号格式错误。</explain>
      <paraID>1B8724B3</paraID>
      <start>37</start>
      <end>46</end>
      <status>unmodified</status>
      <modifiedWord/>
      <trackRevisions>false</trackRevisions>
    </reviewItem>
    <reviewItem>
      <errorID>4c8f264d-3471-4217-82c2-3bbdd6700093</errorID>
      <errorWord>)</errorWord>
      <group>L1_Format</group>
      <groupName>格式问题</groupName>
      <ability>L2_HalfPunc</ability>
      <abilityName>全半角检查</abilityName>
      <candidateList>
        <item>）</item>
      </candidateList>
      <explain>文本全半角错误。</explain>
      <paraID>1B8724B3</paraID>
      <start>46</start>
      <end>47</end>
      <status>unmodified</status>
      <modifiedWord/>
      <trackRevisions>false</trackRevisions>
    </reviewItem>
    <reviewItem>
      <errorID>01034b1d-a484-4fd2-9bf0-53b4ace0b7f2</errorID>
      <errorWord>(</errorWord>
      <group>L1_Format</group>
      <groupName>格式问题</groupName>
      <ability>L2_HalfPunc</ability>
      <abilityName>全半角检查</abilityName>
      <candidateList>
        <item>（</item>
      </candidateList>
      <explain>文本全半角错误。</explain>
      <paraID>6102BCDA</paraID>
      <start>37</start>
      <end>38</end>
      <status>unmodified</status>
      <modifiedWord/>
      <trackRevisions>false</trackRevisions>
    </reviewItem>
    <reviewItem>
      <errorID>d76ab904-c08e-4ede-8007-8d76f22e0636</errorID>
      <errorWord>)</errorWord>
      <group>L1_Format</group>
      <groupName>格式问题</groupName>
      <ability>L2_HalfPunc</ability>
      <abilityName>全半角检查</abilityName>
      <candidateList>
        <item>）</item>
      </candidateList>
      <explain>文本全半角错误。</explain>
      <paraID>6102BCDA</paraID>
      <start>61</start>
      <end>62</end>
      <status>unmodified</status>
      <modifiedWord/>
      <trackRevisions>false</trackRevisions>
    </reviewItem>
    <reviewItem>
      <errorID>edeb1171-ac0a-4111-aa07-29bdbef7fb7c</errorID>
      <errorWord>)</errorWord>
      <group>L1_Format</group>
      <groupName>格式问题</groupName>
      <ability>L2_HalfPunc</ability>
      <abilityName>全半角检查</abilityName>
      <candidateList>
        <item>）</item>
      </candidateList>
      <explain>文本全半角错误。</explain>
      <paraID>7DF49837</paraID>
      <start>10</start>
      <end>11</end>
      <status>unmodified</status>
      <modifiedWord/>
      <trackRevisions>false</trackRevisions>
    </reviewItem>
    <reviewItem>
      <errorID>20b9cf3a-ad60-4f5d-955e-2a0bbaf03a52</errorID>
      <errorWord>(</errorWord>
      <group>L1_Format</group>
      <groupName>格式问题</groupName>
      <ability>L2_HalfPunc</ability>
      <abilityName>全半角检查</abilityName>
      <candidateList>
        <item>（</item>
      </candidateList>
      <explain>文本全半角错误。</explain>
      <paraID> A29F209</paraID>
      <start>11</start>
      <end>12</end>
      <status>unmodified</status>
      <modifiedWord/>
      <trackRevisions>false</trackRevisions>
    </reviewItem>
    <reviewItem>
      <errorID>7015fc89-616e-4aba-b799-00acd541a25b</errorID>
      <errorWord>)</errorWord>
      <group>L1_Format</group>
      <groupName>格式问题</groupName>
      <ability>L2_HalfPunc</ability>
      <abilityName>全半角检查</abilityName>
      <candidateList>
        <item>）</item>
      </candidateList>
      <explain>文本全半角错误。</explain>
      <paraID> A29F209</paraID>
      <start>21</start>
      <end>22</end>
      <status>unmodified</status>
      <modifiedWord/>
      <trackRevisions>false</trackRevisions>
    </reviewItem>
    <reviewItem>
      <errorID>5c5820e7-6843-4fad-8008-2024673d69ad</errorID>
      <errorWord>(</errorWord>
      <group>L1_Format</group>
      <groupName>格式问题</groupName>
      <ability>L2_HalfPunc</ability>
      <abilityName>全半角检查</abilityName>
      <candidateList>
        <item>（</item>
      </candidateList>
      <explain>文本全半角错误。</explain>
      <paraID>5D53DFB4</paraID>
      <start>45</start>
      <end>46</end>
      <status>unmodified</status>
      <modifiedWord/>
      <trackRevisions>false</trackRevisions>
    </reviewItem>
    <reviewItem>
      <errorID>e76c99a5-09b2-4517-9dfa-6fe6851d8cd2</errorID>
      <errorWord>)</errorWord>
      <group>L1_Format</group>
      <groupName>格式问题</groupName>
      <ability>L2_HalfPunc</ability>
      <abilityName>全半角检查</abilityName>
      <candidateList>
        <item>）</item>
      </candidateList>
      <explain>文本全半角错误。</explain>
      <paraID>5D53DFB4</paraID>
      <start>58</start>
      <end>59</end>
      <status>unmodified</status>
      <modifiedWord/>
      <trackRevisions>false</trackRevisions>
    </reviewItem>
    <reviewItem>
      <errorID>6ea03c34-2309-4977-9398-ffa0ec55eeaf</errorID>
      <errorWord>(</errorWord>
      <group>L1_Format</group>
      <groupName>格式问题</groupName>
      <ability>L2_HalfPunc</ability>
      <abilityName>全半角检查</abilityName>
      <candidateList>
        <item>（</item>
      </candidateList>
      <explain>文本全半角错误。</explain>
      <paraID>226E3210</paraID>
      <start>28</start>
      <end>29</end>
      <status>unmodified</status>
      <modifiedWord/>
      <trackRevisions>false</trackRevisions>
    </reviewItem>
    <reviewItem>
      <errorID>6de0f4da-33c1-4ebd-b0a0-b991c8c39464</errorID>
      <errorWord>)</errorWord>
      <group>L1_Format</group>
      <groupName>格式问题</groupName>
      <ability>L2_HalfPunc</ability>
      <abilityName>全半角检查</abilityName>
      <candidateList>
        <item>）</item>
      </candidateList>
      <explain>文本全半角错误。</explain>
      <paraID>226E3210</paraID>
      <start>33</start>
      <end>34</end>
      <status>unmodified</status>
      <modifiedWord/>
      <trackRevisions>false</trackRevisions>
    </reviewItem>
    <reviewItem>
      <errorID>a0e624b2-ab3b-475c-82bf-331d44f88f60</errorID>
      <errorWord>：</errorWord>
      <group>L1_Word</group>
      <groupName>字词问题</groupName>
      <ability>L2_Typo</ability>
      <abilityName>字词错误</abilityName>
      <candidateList>
        <item>：一</item>
      </candidateList>
      <explain/>
      <paraID>4C0ABE48</paraID>
      <start>1</start>
      <end>2</end>
      <status>unmodified</status>
      <modifiedWord/>
      <trackRevisions>false</trackRevisions>
    </reviewItem>
    <reviewItem>
      <errorID>475adf08-ff6c-44eb-8407-1d055549cebc</errorID>
      <errorWord>．</errorWord>
      <group>L1_Format</group>
      <groupName>格式问题</groupName>
      <ability>L2_HalfPunc</ability>
      <abilityName>全半角检查</abilityName>
      <candidateList>
        <item>。</item>
      </candidateList>
      <explain>文本全半角错误。</explain>
      <paraID>4C0ABE48</paraID>
      <start>2</start>
      <end>3</end>
      <status>unmodified</status>
      <modifiedWord/>
      <trackRevisions>false</trackRevisions>
    </reviewItem>
    <reviewItem>
      <errorID>f3ef2d0d-29de-4a6d-aaed-4756d6df9412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6C3A4E9</paraID>
      <start>15</start>
      <end>18</end>
      <status>unmodified</status>
      <modifiedWord/>
      <trackRevisions>false</trackRevisions>
    </reviewItem>
    <reviewItem>
      <errorID>0b4c0432-e7a8-45f2-bcb0-31d9de9ef7bf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6C3A4E9</paraID>
      <start>155</start>
      <end>157</end>
      <status>unmodified</status>
      <modifiedWord/>
      <trackRevisions>false</trackRevisions>
    </reviewItem>
    <reviewItem>
      <errorID>27825403-816f-43b2-8ce0-64338bade154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4709DE97</paraID>
      <start>0</start>
      <end>2</end>
      <status>unmodified</status>
      <modifiedWord/>
      <trackRevisions>false</trackRevisions>
    </reviewItem>
    <reviewItem>
      <errorID>7b2c4551-587e-43e0-a168-5e1d44e97d7c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615AEDC6</paraID>
      <start>0</start>
      <end>2</end>
      <status>unmodified</status>
      <modifiedWord/>
      <trackRevisions>false</trackRevisions>
    </reviewItem>
    <reviewItem>
      <errorID>a4207c8d-670a-44cb-a77b-b85a8d7f2db7</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25D60B72</paraID>
      <start>14</start>
      <end>16</end>
      <status>unmodified</status>
      <modifiedWord/>
      <trackRevisions>false</trackRevisions>
    </reviewItem>
    <reviewItem>
      <errorID>a43ba8fe-2f2e-4ae0-91a8-2ab31d220811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25D60B72</paraID>
      <start>27</start>
      <end>30</end>
      <status>unmodified</status>
      <modifiedWord/>
      <trackRevisions>false</trackRevisions>
    </reviewItem>
    <reviewItem>
      <errorID>2a8999a2-0567-41d5-a2c2-835c8031a79f</errorID>
      <errorWord>实</errorWord>
      <group>L1_Word</group>
      <groupName>字词问题</groupName>
      <ability>L2_Typo</ability>
      <abilityName>字词错误</abilityName>
      <candidateList>
        <item>实施</item>
      </candidateList>
      <explain>〈动〉实行（法令、政策等）：付诸～｜～细则｜～新的办法。</explain>
      <paraID> DE40454</paraID>
      <start>0</start>
      <end>1</end>
      <status>unmodified</status>
      <modifiedWord/>
      <trackRevisions>false</trackRevisions>
    </reviewItem>
    <reviewItem>
      <errorID>a34e505e-c790-4f22-867c-9a0410cbfbb7</errorID>
      <errorWord>[2017]</errorWord>
      <group>L1_Punc</group>
      <groupName>标点问题</groupName>
      <ability>L2_Punc</ability>
      <abilityName>标点符号检查</abilityName>
      <candidateList>
        <item>〔2017〕</item>
      </candidateList>
      <explain/>
      <paraID>57C32DED</paraID>
      <start>15</start>
      <end>21</end>
      <status>unmodified</status>
      <modifiedWord/>
      <trackRevisions>false</trackRevisions>
    </reviewItem>
    <reviewItem>
      <errorID>02bb765e-8923-4175-a9ba-709646f9fb88</errorID>
      <errorWord>[2018]</errorWord>
      <group>L1_Punc</group>
      <groupName>标点问题</groupName>
      <ability>L2_Punc</ability>
      <abilityName>标点符号检查</abilityName>
      <candidateList>
        <item>〔2018〕</item>
      </candidateList>
      <explain/>
      <paraID>57C32DED</paraID>
      <start>68</start>
      <end>74</end>
      <status>unmodified</status>
      <modifiedWord/>
      <trackRevisions>false</trackRevisions>
    </reviewItem>
    <reviewItem>
      <errorID>c296f5f6-1128-4c0c-8333-13da16137197</errorID>
      <errorWord>法律、法规</errorWord>
      <group>L1_Word</group>
      <groupName>字词问题</groupName>
      <ability>L2_Typo</ability>
      <abilityName>字词错误</abilityName>
      <candidateList>
        <item>法律法规</item>
      </candidateList>
      <explain/>
      <paraID>2D9CDBF5</paraID>
      <start>51</start>
      <end>56</end>
      <status>unmodified</status>
      <modifiedWord/>
      <trackRevisions>false</trackRevisions>
    </reviewItem>
    <reviewItem>
      <errorID>6bddde0e-74f0-48e9-a6b7-392834225b3e</errorID>
      <errorWord>（</errorWord>
      <group>L1_Punc</group>
      <groupName>标点问题</groupName>
      <ability>L2_Punc</ability>
      <abilityName>标点符号检查</abilityName>
      <candidateList/>
      <explain>同一形式括号套用。</explain>
      <paraID>7F73813A</paraID>
      <start>119</start>
      <end>120</end>
      <status>unmodified</status>
      <modifiedWord/>
      <trackRevisions>false</trackRevisions>
    </reviewItem>
    <reviewItem>
      <errorID>bc3f2a7a-3d9d-4e20-af8c-e73d01a88917</errorID>
      <errorWord>）</errorWord>
      <group>L1_Punc</group>
      <groupName>标点问题</groupName>
      <ability>L2_Punc</ability>
      <abilityName>标点符号检查</abilityName>
      <candidateList/>
      <explain>同一形式括号套用。</explain>
      <paraID>7F73813A</paraID>
      <start>127</start>
      <end>128</end>
      <status>unmodified</status>
      <modifiedWord/>
      <trackRevisions>false</trackRevisions>
    </reviewItem>
    <reviewItem>
      <errorID>5a1b8499-59c7-4f24-aeb9-34df8fae180e</errorID>
      <errorWord>(</errorWord>
      <group>L1_Format</group>
      <groupName>格式问题</groupName>
      <ability>L2_HalfPunc</ability>
      <abilityName>全半角检查</abilityName>
      <candidateList>
        <item>（</item>
      </candidateList>
      <explain>文本全半角错误。</explain>
      <paraID>24E9400F</paraID>
      <start>96</start>
      <end>97</end>
      <status>unmodified</status>
      <modifiedWord/>
      <trackRevisions>false</trackRevisions>
    </reviewItem>
    <reviewItem>
      <errorID>08c0b40b-3455-4574-bbf7-0e5440ad61bb</errorID>
      <errorWord>)</errorWord>
      <group>L1_Format</group>
      <groupName>格式问题</groupName>
      <ability>L2_HalfPunc</ability>
      <abilityName>全半角检查</abilityName>
      <candidateList>
        <item>）</item>
      </candidateList>
      <explain>文本全半角错误。</explain>
      <paraID>24E9400F</paraID>
      <start>119</start>
      <end>120</end>
      <status>unmodified</status>
      <modifiedWord/>
      <trackRevisions>false</trackRevisions>
    </reviewItem>
    <reviewItem>
      <errorID>8334642b-64ce-4a37-851a-9bf7f6e572bf</errorID>
      <errorWord>(</errorWord>
      <group>L1_Format</group>
      <groupName>格式问题</groupName>
      <ability>L2_HalfPunc</ability>
      <abilityName>全半角检查</abilityName>
      <candidateList>
        <item>（</item>
      </candidateList>
      <explain>文本全半角错误。</explain>
      <paraID>24E9400F</paraID>
      <start>128</start>
      <end>129</end>
      <status>unmodified</status>
      <modifiedWord/>
      <trackRevisions>false</trackRevisions>
    </reviewItem>
    <reviewItem>
      <errorID>49d1888a-09bf-4662-9e1e-044925433176</errorID>
      <errorWord>)</errorWord>
      <group>L1_Format</group>
      <groupName>格式问题</groupName>
      <ability>L2_HalfPunc</ability>
      <abilityName>全半角检查</abilityName>
      <candidateList>
        <item>）</item>
      </candidateList>
      <explain>文本全半角错误。</explain>
      <paraID>24E9400F</paraID>
      <start>144</start>
      <end>145</end>
      <status>unmodified</status>
      <modifiedWord/>
      <trackRevisions>false</trackRevisions>
    </reviewItem>
    <reviewItem>
      <errorID>d51b87e4-b3ca-45bf-9ed9-9df26f71b5bc</errorID>
      <errorWord>截止到</errorWord>
      <group>L1_Word</group>
      <groupName>字词问题</groupName>
      <ability>L2_Typo</ability>
      <abilityName>字词错误</abilityName>
      <candidateList>
        <item>截止</item>
      </candidateList>
      <explain>〈动〉（到一定期限）停止：报名在昨天已经～。</explain>
      <paraID>24E9400F</paraID>
      <start>150</start>
      <end>153</end>
      <status>unmodified</status>
      <modifiedWord/>
      <trackRevisions>false</trackRevisions>
    </reviewItem>
    <reviewItem>
      <errorID>f25a5058-0cdd-42a9-b69e-bf6f5d8ad174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24E9400F</paraID>
      <start>259</start>
      <end>262</end>
      <status>unmodified</status>
      <modifiedWord/>
      <trackRevisions>false</trackRevisions>
    </reviewItem>
    <reviewItem>
      <errorID>f43a7b50-869d-46e9-9c93-f0c8339451ce</errorID>
      <errorWord>监狱</errorWord>
      <group>L1_Word</group>
      <groupName>字词问题</groupName>
      <ability>L2_Typo</ability>
      <abilityName>字词错误</abilityName>
      <candidateList>
        <item>鉴于</item>
      </candidateList>
      <explain/>
      <paraID> F8BBC29</paraID>
      <start>48</start>
      <end>50</end>
      <status>unmodified</status>
      <modifiedWord/>
      <trackRevisions>false</trackRevisions>
    </reviewItem>
    <reviewItem>
      <errorID>e892f4d6-d027-4dc1-989f-27bd8a5aefc1</errorID>
      <errorWord>：/</errorWord>
      <group>L1_Punc</group>
      <groupName>标点问题</groupName>
      <ability>L2_Punc</ability>
      <abilityName>标点符号检查</abilityName>
      <candidateList>
        <item>：</item>
      </candidateList>
      <explain/>
      <paraID>3360DC61</paraID>
      <start>3</start>
      <end>5</end>
      <status>unmodified</status>
      <modifiedWord/>
      <trackRevisions>false</trackRevisions>
    </reviewItem>
    <reviewItem>
      <errorID>20fc9a2f-e8eb-49ad-a14f-fc838a0f70b7</errorID>
      <errorWord>;</errorWord>
      <group>L1_Format</group>
      <groupName>格式问题</groupName>
      <ability>L2_HalfPunc</ability>
      <abilityName>全半角检查</abilityName>
      <candidateList>
        <item>；</item>
      </candidateList>
      <explain>文本全半角错误。</explain>
      <paraID>2CBBF8C4</paraID>
      <start>16</start>
      <end>17</end>
      <status>unmodified</status>
      <modifiedWord/>
      <trackRevisions>false</trackRevisions>
    </reviewItem>
    <reviewItem>
      <errorID>4a22265f-66f7-44e3-9d16-19311c7e3b30</errorID>
      <errorWord>:</errorWord>
      <group>L1_Format</group>
      <groupName>格式问题</groupName>
      <ability>L2_HalfPunc</ability>
      <abilityName>全半角检查</abilityName>
      <candidateList>
        <item>：</item>
      </candidateList>
      <explain>文本全半角错误。</explain>
      <paraID>556F15F9</paraID>
      <start>15</start>
      <end>16</end>
      <status>unmodified</status>
      <modifiedWord/>
      <trackRevisions>false</trackRevisions>
    </reviewItem>
    <reviewItem>
      <errorID>f576cec9-a5c7-4120-a0e5-be9dc7db5049</errorID>
      <errorWord>递交逆</errorWord>
      <group>L1_Word</group>
      <groupName>字词问题</groupName>
      <ability>L2_Typo</ability>
      <abilityName>字词错误</abilityName>
      <candidateList>
        <item>递交</item>
      </candidateList>
      <explain/>
      <paraID>3E0ABA19</paraID>
      <start>19</start>
      <end>22</end>
      <status>unmodified</status>
      <modifiedWord/>
      <trackRevisions>false</trackRevisions>
    </reviewItem>
    <reviewItem>
      <errorID>82e8230e-6f76-4de6-94c7-f726283fb992</errorID>
      <errorWord>料</errorWord>
      <group>L1_Word</group>
      <groupName>字词问题</groupName>
      <ability>L2_Typo</ability>
      <abilityName>字词错误</abilityName>
      <candidateList>
        <item>料中</item>
      </candidateList>
      <explain/>
      <paraID>7E8FB48B</paraID>
      <start>55</start>
      <end>56</end>
      <status>unmodified</status>
      <modifiedWord/>
      <trackRevisions>false</trackRevisions>
    </reviewItem>
    <reviewItem>
      <errorID>f5f6102b-19bc-48f5-9e29-96cd21686645</errorID>
      <errorWord>料</errorWord>
      <group>L1_Word</group>
      <groupName>字词问题</groupName>
      <ability>L2_Typo</ability>
      <abilityName>字词错误</abilityName>
      <candidateList>
        <item>料中</item>
      </candidateList>
      <explain/>
      <paraID>714EA031</paraID>
      <start>55</start>
      <end>56</end>
      <status>unmodified</status>
      <modifiedWord/>
      <trackRevisions>false</trackRevisions>
    </reviewItem>
    <reviewItem>
      <errorID>217a91a7-3ced-4183-9af5-77dccaa35144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3386297E</paraID>
      <start>0</start>
      <end>2</end>
      <status>unmodified</status>
      <modifiedWord/>
      <trackRevisions>false</trackRevisions>
    </reviewItem>
    <reviewItem>
      <errorID>5df4863c-49ae-42e1-91f9-1915a54cff7f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4C57B42B</paraID>
      <start>0</start>
      <end>2</end>
      <status>unmodified</status>
      <modifiedWord/>
      <trackRevisions>false</trackRevisions>
    </reviewItem>
    <reviewItem>
      <errorID>b8481228-db6e-4ccd-ad81-300ea137feac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7C509230</paraID>
      <start>0</start>
      <end>2</end>
      <status>unmodified</status>
      <modifiedWord/>
      <trackRevisions>false</trackRevisions>
    </reviewItem>
    <reviewItem>
      <errorID>b9bc8494-9ed8-4429-9180-7c8279344d3f</errorID>
      <errorWord>(</errorWord>
      <group>L1_Format</group>
      <groupName>格式问题</groupName>
      <ability>L2_HalfPunc</ability>
      <abilityName>全半角检查</abilityName>
      <candidateList>
        <item>（</item>
      </candidateList>
      <explain>文本全半角错误。</explain>
      <paraID>7C509230</paraID>
      <start>23</start>
      <end>24</end>
      <status>unmodified</status>
      <modifiedWord/>
      <trackRevisions>false</trackRevisions>
    </reviewItem>
    <reviewItem>
      <errorID>8c1d2376-e079-4404-8d0e-881dd135f931</errorID>
      <errorWord>)</errorWord>
      <group>L1_Format</group>
      <groupName>格式问题</groupName>
      <ability>L2_HalfPunc</ability>
      <abilityName>全半角检查</abilityName>
      <candidateList>
        <item>）</item>
      </candidateList>
      <explain>文本全半角错误。</explain>
      <paraID>7C509230</paraID>
      <start>40</start>
      <end>41</end>
      <status>unmodified</status>
      <modifiedWord/>
      <trackRevisions>false</trackRevisions>
    </reviewItem>
    <reviewItem>
      <errorID>0a01dc21-4fbc-4bf9-b93d-54f3254f034e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204F79E7</paraID>
      <start>0</start>
      <end>2</end>
      <status>unmodified</status>
      <modifiedWord/>
      <trackRevisions>false</trackRevisions>
    </reviewItem>
    <reviewItem>
      <errorID>65506297-00ea-46d6-b0b4-6035499ad8d5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10D2F6A2</paraID>
      <start>0</start>
      <end>2</end>
      <status>unmodified</status>
      <modifiedWord/>
      <trackRevisions>false</trackRevisions>
    </reviewItem>
    <reviewItem>
      <errorID>34b034ec-d6dc-4485-b996-ec91f1d2ec05</errorID>
      <errorWord>;</errorWord>
      <group>L1_Format</group>
      <groupName>格式问题</groupName>
      <ability>L2_HalfPunc</ability>
      <abilityName>全半角检查</abilityName>
      <candidateList>
        <item>；</item>
      </candidateList>
      <explain>文本全半角错误。</explain>
      <paraID>10D2F6A2</paraID>
      <start>53</start>
      <end>54</end>
      <status>unmodified</status>
      <modifiedWord/>
      <trackRevisions>false</trackRevisions>
    </reviewItem>
    <reviewItem>
      <errorID>d3d941b6-8e08-4939-a342-c17b0be20bd8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34AFB8A9</paraID>
      <start>0</start>
      <end>2</end>
      <status>unmodified</status>
      <modifiedWord/>
      <trackRevisions>false</trackRevisions>
    </reviewItem>
    <reviewItem>
      <errorID>64ddf03a-9922-4a44-9cde-98f09ca4d976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205F39A1</paraID>
      <start>0</start>
      <end>2</end>
      <status>unmodified</status>
      <modifiedWord/>
      <trackRevisions>false</trackRevisions>
    </reviewItem>
    <reviewItem>
      <errorID>ebd8168f-8cf4-499a-92aa-ac06db4a54b7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4001B1F</paraID>
      <start>0</start>
      <end>2</end>
      <status>unmodified</status>
      <modifiedWord/>
      <trackRevisions>false</trackRevisions>
    </reviewItem>
    <reviewItem>
      <errorID>022b7bb2-20ae-4110-92bf-405b5deacd88</errorID>
      <errorWord>(</errorWord>
      <group>L1_Format</group>
      <groupName>格式问题</groupName>
      <ability>L2_HalfPunc</ability>
      <abilityName>全半角检查</abilityName>
      <candidateList>
        <item>（</item>
      </candidateList>
      <explain>文本全半角错误。</explain>
      <paraID> 4001B1F</paraID>
      <start>11</start>
      <end>12</end>
      <status>unmodified</status>
      <modifiedWord/>
      <trackRevisions>false</trackRevisions>
    </reviewItem>
    <reviewItem>
      <errorID>4c11db65-3aa7-4c2c-8e0b-a412586f8435</errorID>
      <errorWord>)</errorWord>
      <group>L1_Format</group>
      <groupName>格式问题</groupName>
      <ability>L2_HalfPunc</ability>
      <abilityName>全半角检查</abilityName>
      <candidateList>
        <item>）</item>
      </candidateList>
      <explain>文本全半角错误。</explain>
      <paraID> 4001B1F</paraID>
      <start>13</start>
      <end>14</end>
      <status>unmodified</status>
      <modifiedWord/>
      <trackRevisions>false</trackRevisions>
    </reviewItem>
    <reviewItem>
      <errorID>55b673d1-0367-4b77-b99d-f56af093302d</errorID>
      <errorWord>(</errorWord>
      <group>L1_Format</group>
      <groupName>格式问题</groupName>
      <ability>L2_HalfPunc</ability>
      <abilityName>全半角检查</abilityName>
      <candidateList>
        <item>（</item>
      </candidateList>
      <explain>文本全半角错误。</explain>
      <paraID> 4001B1F</paraID>
      <start>26</start>
      <end>27</end>
      <status>unmodified</status>
      <modifiedWord/>
      <trackRevisions>false</trackRevisions>
    </reviewItem>
    <reviewItem>
      <errorID>33861424-57c0-47a5-bac2-c8c3dac518ca</errorID>
      <errorWord>)</errorWord>
      <group>L1_Format</group>
      <groupName>格式问题</groupName>
      <ability>L2_HalfPunc</ability>
      <abilityName>全半角检查</abilityName>
      <candidateList>
        <item>）</item>
      </candidateList>
      <explain>文本全半角错误。</explain>
      <paraID> 4001B1F</paraID>
      <start>28</start>
      <end>29</end>
      <status>unmodified</status>
      <modifiedWord/>
      <trackRevisions>false</trackRevisions>
    </reviewItem>
    <reviewItem>
      <errorID>f7055a62-6f10-4f63-983b-f10eedc330e1</errorID>
      <errorWord>:</errorWord>
      <group>L1_Format</group>
      <groupName>格式问题</groupName>
      <ability>L2_HalfPunc</ability>
      <abilityName>全半角检查</abilityName>
      <candidateList>
        <item>：</item>
      </candidateList>
      <explain>文本全半角错误。</explain>
      <paraID> 9F9DA37</paraID>
      <start>4</start>
      <end>5</end>
      <status>unmodified</status>
      <modifiedWord/>
      <trackRevisions>false</trackRevisions>
    </reviewItem>
    <reviewItem>
      <errorID>0e379250-3d7e-45cb-99b9-ac6eef84b1f6</errorID>
      <errorWord>予</errorWord>
      <group>L1_Word</group>
      <groupName>字词问题</groupName>
      <ability>L2_Typo</ability>
      <abilityName>字词错误</abilityName>
      <candidateList>
        <item>予以</item>
      </candidateList>
      <explain>〈动〉给以：～支持｜～警告｜～表扬｜～批评。</explain>
      <paraID>2666F517</paraID>
      <start>87</start>
      <end>88</end>
      <status>unmodified</status>
      <modifiedWord/>
      <trackRevisions>false</trackRevisions>
    </reviewItem>
    <reviewItem>
      <errorID>ef4bf1a8-1f8c-4301-b7b5-2bcab4607fe6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1FCE225A</paraID>
      <start>22</start>
      <end>26</end>
      <status>unmodified</status>
      <modifiedWord/>
      <trackRevisions>false</trackRevisions>
    </reviewItem>
    <reviewItem>
      <errorID>43fde0ae-8193-4fb7-97dd-dee4426ddade</errorID>
      <errorWord>法律、法规</errorWord>
      <group>L1_Word</group>
      <groupName>字词问题</groupName>
      <ability>L2_Typo</ability>
      <abilityName>字词错误</abilityName>
      <candidateList>
        <item>法律法规</item>
      </candidateList>
      <explain/>
      <paraID>38A2DFE1</paraID>
      <start>4</start>
      <end>9</end>
      <status>unmodified</status>
      <modifiedWord/>
      <trackRevisions>false</trackRevisions>
    </reviewItem>
    <reviewItem>
      <errorID>b10830dd-95f8-4d88-a4f7-a9bb103a933e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EBC3C9A</paraID>
      <start>76</start>
      <end>77</end>
      <status>unmodified</status>
      <modifiedWord/>
      <trackRevisions>false</trackRevisions>
    </reviewItem>
    <reviewItem>
      <errorID>ba2fac89-67e2-477e-abf9-ac9a75102bb4</errorID>
      <errorWord>(</errorWord>
      <group>L1_Format</group>
      <groupName>格式问题</groupName>
      <ability>L2_HalfPunc</ability>
      <abilityName>全半角检查</abilityName>
      <candidateList>
        <item>（</item>
      </candidateList>
      <explain>文本全半角错误。</explain>
      <paraID>16A62FED</paraID>
      <start>27</start>
      <end>28</end>
      <status>unmodified</status>
      <modifiedWord/>
      <trackRevisions>false</trackRevisions>
    </reviewItem>
    <reviewItem>
      <errorID>3c4d5f89-16d3-466b-8a03-f8b4488f6e4f</errorID>
      <errorWord>)</errorWord>
      <group>L1_Format</group>
      <groupName>格式问题</groupName>
      <ability>L2_HalfPunc</ability>
      <abilityName>全半角检查</abilityName>
      <candidateList>
        <item>）</item>
      </candidateList>
      <explain>文本全半角错误。</explain>
      <paraID>16A62FED</paraID>
      <start>34</start>
      <end>35</end>
      <status>unmodified</status>
      <modifiedWord/>
      <trackRevisions>false</trackRevisions>
    </reviewItem>
    <reviewItem>
      <errorID>61bafdde-b4d1-4fcf-ac2c-55d596a86f5f</errorID>
      <errorWord>目</errorWord>
      <group>L1_Word</group>
      <groupName>字词问题</groupName>
      <ability>L2_Typo</ability>
      <abilityName>字词错误</abilityName>
      <candidateList>
        <item>目的</item>
      </candidateList>
      <explain>〈名〉想要达到的地点或境地；想要得到的结果：～地｜～是想探索问题的由来。</explain>
      <paraID>16A62FED</paraID>
      <start>76</start>
      <end>77</end>
      <status>unmodified</status>
      <modifiedWord/>
      <trackRevisions>false</trackRevisions>
    </reviewItem>
    <reviewItem>
      <errorID>4d5ed951-6ad4-4a8b-9039-a18d0aacb568</errorID>
      <errorWord>与其</errorWord>
      <group>L1_Word</group>
      <groupName>字词问题</groupName>
      <ability>L2_Typo</ability>
      <abilityName>字词错误</abilityName>
      <candidateList>
        <item>与</item>
      </candidateList>
      <explain>（舆）yù参与：～会。</explain>
      <paraID>51A4BC27</paraID>
      <start>90</start>
      <end>92</end>
      <status>unmodified</status>
      <modifiedWord/>
      <trackRevisions>false</trackRevisions>
    </reviewItem>
    <reviewItem>
      <errorID>c0857f05-b19b-47c2-bfb7-b0d9b4d89ec0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53E2AC73</paraID>
      <start>13</start>
      <end>16</end>
      <status>unmodified</status>
      <modifiedWord/>
      <trackRevisions>false</trackRevisions>
    </reviewItem>
    <reviewItem>
      <errorID>8ce4fe24-582f-46f5-b927-216a49ff7f4a</errorID>
      <errorWord>个文件</errorWord>
      <group>L1_Knowledge</group>
      <groupName>知识性问题</groupName>
      <ability>L2_Knowledge</ability>
      <abilityName>其他知识</abilityName>
      <candidateList>
        <item>份文件</item>
      </candidateList>
      <explain/>
      <paraID>519C3F09</paraID>
      <start>77</start>
      <end>80</end>
      <status>unmodified</status>
      <modifiedWord/>
      <trackRevisions>false</trackRevisions>
    </reviewItem>
    <reviewItem>
      <errorID>73be4831-7e24-4ecd-ab47-65c8544410dc</errorID>
      <errorWord>适用</errorWord>
      <group>L1_Word</group>
      <groupName>字词问题</groupName>
      <ability>L2_Typo</ability>
      <abilityName>字词错误</abilityName>
      <candidateList>
        <item>使用</item>
      </candidateList>
      <explain>〈动〉使人员、器物、资金等为某种目的服务：～干部｜合理～资金。</explain>
      <paraID>519C3F09</paraID>
      <start>83</start>
      <end>85</end>
      <status>unmodified</status>
      <modifiedWord/>
      <trackRevisions>false</trackRevisions>
    </reviewItem>
    <reviewItem>
      <errorID>8696d310-43e1-4dfb-adbf-67d10bc6a63f</errorID>
      <errorWord>(</errorWord>
      <group>L1_Format</group>
      <groupName>格式问题</groupName>
      <ability>L2_HalfPunc</ability>
      <abilityName>全半角检查</abilityName>
      <candidateList>
        <item>（</item>
      </candidateList>
      <explain>文本全半角错误。</explain>
      <paraID>72EAC2A3</paraID>
      <start>31</start>
      <end>32</end>
      <status>unmodified</status>
      <modifiedWord/>
      <trackRevisions>false</trackRevisions>
    </reviewItem>
    <reviewItem>
      <errorID>d667476b-2466-4a2a-b39c-b4fd4c77e51a</errorID>
      <errorWord>)</errorWord>
      <group>L1_Format</group>
      <groupName>格式问题</groupName>
      <ability>L2_HalfPunc</ability>
      <abilityName>全半角检查</abilityName>
      <candidateList>
        <item>）</item>
      </candidateList>
      <explain>文本全半角错误。</explain>
      <paraID>72EAC2A3</paraID>
      <start>37</start>
      <end>38</end>
      <status>unmodified</status>
      <modifiedWord/>
      <trackRevisions>false</trackRevisions>
    </reviewItem>
    <reviewItem>
      <errorID>f09117ee-7b35-4ceb-8116-3dab40189224</errorID>
      <errorWord>(</errorWord>
      <group>L1_Format</group>
      <groupName>格式问题</groupName>
      <ability>L2_HalfPunc</ability>
      <abilityName>全半角检查</abilityName>
      <candidateList>
        <item>（</item>
      </candidateList>
      <explain>文本全半角错误。</explain>
      <paraID>72EAC2A3</paraID>
      <start>47</start>
      <end>48</end>
      <status>unmodified</status>
      <modifiedWord/>
      <trackRevisions>false</trackRevisions>
    </reviewItem>
    <reviewItem>
      <errorID>73dc95f4-5814-48f8-89da-3a0a81ab37fd</errorID>
      <errorWord>)</errorWord>
      <group>L1_Format</group>
      <groupName>格式问题</groupName>
      <ability>L2_HalfPunc</ability>
      <abilityName>全半角检查</abilityName>
      <candidateList>
        <item>）</item>
      </candidateList>
      <explain>文本全半角错误。</explain>
      <paraID>72EAC2A3</paraID>
      <start>57</start>
      <end>58</end>
      <status>unmodified</status>
      <modifiedWord/>
      <trackRevisions>false</trackRevisions>
    </reviewItem>
    <reviewItem>
      <errorID>0300f5c3-0bd2-405f-a98e-d9be2ade5b91</errorID>
      <errorWord>或者应</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6D45973E</paraID>
      <start>27</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9c417-df2c-4e21-be9e-e30537df2933}">
  <ds:schemaRefs/>
</ds:datastoreItem>
</file>

<file path=docProps/app.xml><?xml version="1.0" encoding="utf-8"?>
<Properties xmlns="http://schemas.openxmlformats.org/officeDocument/2006/extended-properties" xmlns:vt="http://schemas.openxmlformats.org/officeDocument/2006/docPropsVTypes">
  <Pages>61</Pages>
  <Words>14006</Words>
  <Characters>14990</Characters>
  <Lines>0</Lines>
  <Paragraphs>0</Paragraphs>
  <TotalTime>118</TotalTime>
  <ScaleCrop>false</ScaleCrop>
  <LinksUpToDate>false</LinksUpToDate>
  <CharactersWithSpaces>16525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2023-03-30T09:02:00Z</dcterms:created>
  <dc:creator>User</dc:creator>
  <cp:lastModifiedBy>听风来</cp:lastModifiedBy>
  <cp:lastPrinted>2026-01-15T11:46:00Z</cp:lastPrinted>
  <dcterms:modified xsi:type="dcterms:W3CDTF">2026-04-22T11:18:10Z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558F845051794F4FBAC8B33A87A020A9_13</vt:lpwstr>
  </property>
  <property fmtid="{D5CDD505-2E9C-101B-9397-08002B2CF9AE}" pid="4" name="KSOTemplateDocerSaveRecord">
    <vt:lpwstr>eyJoZGlkIjoiYmU1YmM4MzVjY2RlMmVmN2JmNWUxODIzMTgxYWM2ZTEiLCJ1c2VySWQiOiIyNDM1MzY4NTYifQ==</vt:lpwstr>
  </property>
</Properties>
</file>