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C46D">
      <w:pPr>
        <w:shd w:val="clear" w:color="auto" w:fill="FFFFFF" w:themeFill="background1"/>
        <w:snapToGrid w:val="0"/>
        <w:spacing w:line="360" w:lineRule="auto"/>
        <w:jc w:val="center"/>
        <w:rPr>
          <w:rFonts w:ascii="宋体" w:hAnsi="宋体" w:cs="宋体"/>
          <w:b/>
          <w:sz w:val="28"/>
          <w:szCs w:val="28"/>
        </w:rPr>
      </w:pPr>
      <w:r>
        <w:rPr>
          <w:rFonts w:hint="eastAsia" w:ascii="宋体" w:hAnsi="宋体" w:cs="宋体"/>
          <w:b/>
          <w:sz w:val="28"/>
          <w:szCs w:val="28"/>
        </w:rPr>
        <w:t xml:space="preserve">  </w:t>
      </w:r>
    </w:p>
    <w:p w14:paraId="00340975">
      <w:pPr>
        <w:shd w:val="clear" w:color="auto" w:fill="FFFFFF" w:themeFill="background1"/>
        <w:snapToGrid w:val="0"/>
        <w:spacing w:line="360" w:lineRule="auto"/>
        <w:jc w:val="center"/>
        <w:rPr>
          <w:rFonts w:ascii="宋体" w:hAnsi="宋体" w:cs="宋体"/>
          <w:b/>
          <w:sz w:val="28"/>
          <w:szCs w:val="28"/>
        </w:rPr>
      </w:pPr>
    </w:p>
    <w:p w14:paraId="22529CA1">
      <w:pPr>
        <w:shd w:val="clear" w:color="auto" w:fill="FFFFFF" w:themeFill="background1"/>
        <w:snapToGrid w:val="0"/>
        <w:spacing w:line="360" w:lineRule="auto"/>
        <w:jc w:val="center"/>
        <w:rPr>
          <w:rFonts w:ascii="宋体" w:hAnsi="宋体" w:cs="宋体"/>
          <w:b/>
          <w:sz w:val="28"/>
          <w:szCs w:val="28"/>
        </w:rPr>
      </w:pPr>
    </w:p>
    <w:p w14:paraId="55059294">
      <w:pPr>
        <w:shd w:val="clear" w:color="auto" w:fill="FFFFFF" w:themeFill="background1"/>
        <w:snapToGrid w:val="0"/>
        <w:spacing w:line="360" w:lineRule="auto"/>
        <w:jc w:val="center"/>
        <w:rPr>
          <w:rFonts w:ascii="宋体" w:hAnsi="宋体" w:cs="宋体"/>
          <w:b/>
          <w:sz w:val="52"/>
          <w:szCs w:val="52"/>
        </w:rPr>
      </w:pPr>
    </w:p>
    <w:p w14:paraId="0605B165">
      <w:pPr>
        <w:shd w:val="clear" w:color="auto" w:fill="FFFFFF" w:themeFill="background1"/>
        <w:snapToGrid w:val="0"/>
        <w:spacing w:line="360" w:lineRule="auto"/>
        <w:jc w:val="center"/>
        <w:rPr>
          <w:rFonts w:ascii="宋体" w:hAnsi="宋体" w:cs="宋体"/>
          <w:sz w:val="52"/>
          <w:szCs w:val="52"/>
        </w:rPr>
      </w:pPr>
      <w:r>
        <w:rPr>
          <w:rFonts w:hint="eastAsia" w:ascii="宋体" w:hAnsi="宋体" w:cs="宋体"/>
          <w:b/>
          <w:sz w:val="52"/>
          <w:szCs w:val="52"/>
        </w:rPr>
        <w:t>竞 争 性 磋 商 文 件</w:t>
      </w:r>
    </w:p>
    <w:p w14:paraId="1731B7E5">
      <w:pPr>
        <w:pStyle w:val="17"/>
        <w:shd w:val="clear" w:color="auto" w:fill="FFFFFF" w:themeFill="background1"/>
        <w:rPr>
          <w:rFonts w:ascii="宋体" w:hAnsi="宋体" w:cs="宋体"/>
          <w:sz w:val="28"/>
          <w:szCs w:val="28"/>
        </w:rPr>
      </w:pPr>
    </w:p>
    <w:p w14:paraId="64591C5D">
      <w:pPr>
        <w:shd w:val="clear" w:color="auto" w:fill="FFFFFF" w:themeFill="background1"/>
        <w:rPr>
          <w:rFonts w:ascii="宋体" w:hAnsi="宋体" w:cs="宋体"/>
          <w:sz w:val="28"/>
          <w:szCs w:val="28"/>
        </w:rPr>
      </w:pPr>
    </w:p>
    <w:p w14:paraId="4784D118">
      <w:pPr>
        <w:shd w:val="clear" w:color="auto" w:fill="FFFFFF" w:themeFill="background1"/>
        <w:snapToGrid w:val="0"/>
        <w:jc w:val="center"/>
        <w:rPr>
          <w:rStyle w:val="29"/>
          <w:rFonts w:cs="宋体"/>
          <w:b w:val="0"/>
          <w:bCs/>
          <w:sz w:val="28"/>
          <w:szCs w:val="28"/>
        </w:rPr>
      </w:pPr>
    </w:p>
    <w:p w14:paraId="7161FBD8">
      <w:pPr>
        <w:shd w:val="clear" w:color="auto" w:fill="FFFFFF" w:themeFill="background1"/>
        <w:snapToGrid w:val="0"/>
        <w:spacing w:line="480" w:lineRule="auto"/>
        <w:jc w:val="left"/>
        <w:rPr>
          <w:rFonts w:ascii="宋体" w:hAnsi="宋体" w:cs="宋体"/>
          <w:bCs/>
          <w:kern w:val="0"/>
          <w:sz w:val="28"/>
          <w:szCs w:val="28"/>
        </w:rPr>
      </w:pPr>
      <w:r>
        <w:rPr>
          <w:rStyle w:val="30"/>
          <w:rFonts w:hint="eastAsia" w:ascii="宋体" w:hAnsi="宋体" w:eastAsia="宋体" w:cs="宋体"/>
          <w:b w:val="0"/>
          <w:bCs/>
          <w:sz w:val="28"/>
          <w:szCs w:val="28"/>
        </w:rPr>
        <w:t>项目名称：</w:t>
      </w:r>
      <w:r>
        <w:rPr>
          <w:rFonts w:hint="eastAsia" w:ascii="宋体" w:hAnsi="宋体" w:cs="宋体"/>
          <w:bCs/>
          <w:kern w:val="0"/>
          <w:sz w:val="28"/>
          <w:szCs w:val="28"/>
        </w:rPr>
        <w:t>现代种业技术专业群生物、园林活页式教材开发项目</w:t>
      </w:r>
    </w:p>
    <w:p w14:paraId="6D563EBF">
      <w:pPr>
        <w:shd w:val="clear" w:color="auto" w:fill="FFFFFF" w:themeFill="background1"/>
        <w:snapToGrid w:val="0"/>
        <w:spacing w:line="480" w:lineRule="auto"/>
        <w:jc w:val="left"/>
        <w:rPr>
          <w:rStyle w:val="30"/>
          <w:rFonts w:ascii="宋体" w:hAnsi="宋体" w:eastAsia="宋体" w:cs="宋体"/>
          <w:b w:val="0"/>
          <w:bCs/>
          <w:sz w:val="28"/>
          <w:szCs w:val="28"/>
          <w:highlight w:val="none"/>
        </w:rPr>
      </w:pPr>
      <w:r>
        <w:rPr>
          <w:rStyle w:val="30"/>
          <w:rFonts w:hint="eastAsia" w:ascii="宋体" w:hAnsi="宋体" w:eastAsia="宋体" w:cs="宋体"/>
          <w:b w:val="0"/>
          <w:bCs/>
          <w:sz w:val="28"/>
          <w:szCs w:val="28"/>
          <w:highlight w:val="none"/>
        </w:rPr>
        <w:t>项目编号：[2026]8458号</w:t>
      </w:r>
    </w:p>
    <w:p w14:paraId="0FAB2920">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采购人（盖章）:新疆农业职业技术大学</w:t>
      </w:r>
    </w:p>
    <w:p w14:paraId="105AE9B9">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联系人：赵老师</w:t>
      </w:r>
    </w:p>
    <w:p w14:paraId="790139E8">
      <w:pPr>
        <w:shd w:val="clear" w:color="auto" w:fill="FFFFFF" w:themeFill="background1"/>
        <w:snapToGrid w:val="0"/>
        <w:spacing w:line="480" w:lineRule="auto"/>
        <w:jc w:val="left"/>
        <w:rPr>
          <w:rStyle w:val="30"/>
          <w:rFonts w:ascii="宋体" w:hAnsi="宋体" w:cs="宋体"/>
          <w:b w:val="0"/>
          <w:bCs/>
          <w:sz w:val="28"/>
          <w:szCs w:val="28"/>
        </w:rPr>
      </w:pPr>
      <w:r>
        <w:rPr>
          <w:rStyle w:val="30"/>
          <w:rFonts w:hint="eastAsia" w:ascii="宋体" w:hAnsi="宋体" w:eastAsia="宋体" w:cs="宋体"/>
          <w:b w:val="0"/>
          <w:bCs/>
          <w:sz w:val="28"/>
          <w:szCs w:val="28"/>
        </w:rPr>
        <w:t>电话：</w:t>
      </w:r>
      <w:r>
        <w:rPr>
          <w:rStyle w:val="30"/>
          <w:rFonts w:hint="eastAsia" w:ascii="宋体" w:hAnsi="宋体" w:cs="宋体"/>
          <w:b w:val="0"/>
          <w:bCs/>
          <w:sz w:val="28"/>
          <w:szCs w:val="28"/>
        </w:rPr>
        <w:t>18194864166</w:t>
      </w:r>
    </w:p>
    <w:p w14:paraId="0BD601E6">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地址：新疆昌吉市文化东路29号</w:t>
      </w:r>
    </w:p>
    <w:p w14:paraId="70630640">
      <w:pPr>
        <w:shd w:val="clear" w:color="auto" w:fill="FFFFFF" w:themeFill="background1"/>
        <w:snapToGrid w:val="0"/>
        <w:spacing w:line="480" w:lineRule="auto"/>
        <w:jc w:val="left"/>
        <w:rPr>
          <w:rStyle w:val="30"/>
          <w:rFonts w:ascii="宋体" w:hAnsi="宋体" w:eastAsia="宋体" w:cs="宋体"/>
          <w:b w:val="0"/>
          <w:bCs/>
          <w:sz w:val="28"/>
          <w:szCs w:val="28"/>
        </w:rPr>
      </w:pPr>
    </w:p>
    <w:p w14:paraId="5DCB4FFF">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采购代理机构（盖章）:新疆拓源工程管理咨询有限公司</w:t>
      </w:r>
    </w:p>
    <w:p w14:paraId="16E562F4">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联系人：娆扎</w:t>
      </w:r>
    </w:p>
    <w:p w14:paraId="196155D0">
      <w:pPr>
        <w:shd w:val="clear" w:color="auto" w:fill="FFFFFF" w:themeFill="background1"/>
        <w:snapToGrid w:val="0"/>
        <w:spacing w:line="480" w:lineRule="auto"/>
        <w:jc w:val="left"/>
        <w:rPr>
          <w:rStyle w:val="30"/>
          <w:rFonts w:ascii="宋体" w:hAnsi="宋体" w:eastAsia="宋体" w:cs="宋体"/>
          <w:b w:val="0"/>
          <w:bCs/>
          <w:sz w:val="28"/>
          <w:szCs w:val="28"/>
        </w:rPr>
      </w:pPr>
      <w:r>
        <w:rPr>
          <w:rStyle w:val="30"/>
          <w:rFonts w:hint="eastAsia" w:ascii="宋体" w:hAnsi="宋体" w:eastAsia="宋体" w:cs="宋体"/>
          <w:b w:val="0"/>
          <w:bCs/>
          <w:sz w:val="28"/>
          <w:szCs w:val="28"/>
        </w:rPr>
        <w:t>电话：17599816806</w:t>
      </w:r>
    </w:p>
    <w:p w14:paraId="5ACEB853">
      <w:pPr>
        <w:shd w:val="clear" w:color="auto" w:fill="FFFFFF" w:themeFill="background1"/>
        <w:snapToGrid w:val="0"/>
        <w:spacing w:line="480" w:lineRule="auto"/>
        <w:jc w:val="left"/>
        <w:rPr>
          <w:rStyle w:val="30"/>
          <w:rFonts w:ascii="宋体" w:hAnsi="宋体" w:eastAsia="宋体" w:cs="宋体"/>
          <w:b w:val="0"/>
          <w:bCs/>
          <w:sz w:val="28"/>
          <w:szCs w:val="28"/>
        </w:rPr>
        <w:sectPr>
          <w:headerReference r:id="rId4" w:type="first"/>
          <w:headerReference r:id="rId3" w:type="default"/>
          <w:footerReference r:id="rId5" w:type="default"/>
          <w:footerReference r:id="rId6" w:type="even"/>
          <w:pgSz w:w="11906" w:h="16838"/>
          <w:pgMar w:top="1440" w:right="1800" w:bottom="1440" w:left="1800" w:header="851" w:footer="851" w:gutter="0"/>
          <w:pgNumType w:start="1"/>
          <w:cols w:space="720" w:num="1"/>
          <w:titlePg/>
          <w:docGrid w:linePitch="312" w:charSpace="0"/>
        </w:sectPr>
      </w:pPr>
      <w:r>
        <w:rPr>
          <w:rStyle w:val="30"/>
          <w:rFonts w:hint="eastAsia" w:ascii="宋体" w:hAnsi="宋体" w:eastAsia="宋体" w:cs="宋体"/>
          <w:b w:val="0"/>
          <w:bCs/>
          <w:sz w:val="28"/>
          <w:szCs w:val="28"/>
        </w:rPr>
        <w:t>地址：乌鲁木齐市水磨沟区龙盛街898号万科中央公园S6栋5层</w:t>
      </w:r>
    </w:p>
    <w:p w14:paraId="766F3842">
      <w:pPr>
        <w:shd w:val="clear" w:color="auto" w:fill="FFFFFF" w:themeFill="background1"/>
        <w:rPr>
          <w:rFonts w:ascii="宋体" w:hAnsi="宋体" w:cs="宋体"/>
          <w:b/>
          <w:sz w:val="28"/>
          <w:szCs w:val="28"/>
        </w:rPr>
      </w:pPr>
      <w:bookmarkStart w:id="0" w:name="_Toc7536"/>
      <w:bookmarkStart w:id="1" w:name="_Toc18699"/>
      <w:bookmarkStart w:id="2" w:name="_Toc31151"/>
      <w:bookmarkStart w:id="3" w:name="_Toc20653"/>
      <w:bookmarkStart w:id="4" w:name="_Toc10043"/>
      <w:bookmarkStart w:id="5" w:name="_Toc2686"/>
    </w:p>
    <w:p w14:paraId="5F3FD166">
      <w:pPr>
        <w:shd w:val="clear" w:color="auto" w:fill="FFFFFF" w:themeFill="background1"/>
        <w:spacing w:line="500" w:lineRule="exact"/>
        <w:jc w:val="center"/>
        <w:rPr>
          <w:rFonts w:ascii="宋体" w:hAnsi="宋体" w:cs="宋体"/>
          <w:b/>
          <w:sz w:val="28"/>
          <w:szCs w:val="28"/>
        </w:rPr>
      </w:pPr>
      <w:r>
        <w:rPr>
          <w:rFonts w:hint="eastAsia" w:ascii="宋体" w:hAnsi="宋体" w:cs="宋体"/>
          <w:b/>
          <w:sz w:val="28"/>
          <w:szCs w:val="28"/>
        </w:rPr>
        <w:t>目    录</w:t>
      </w:r>
      <w:bookmarkEnd w:id="0"/>
      <w:bookmarkEnd w:id="1"/>
      <w:bookmarkEnd w:id="2"/>
      <w:bookmarkEnd w:id="3"/>
      <w:bookmarkEnd w:id="4"/>
      <w:bookmarkEnd w:id="5"/>
    </w:p>
    <w:p w14:paraId="0BCF02C2">
      <w:pPr>
        <w:pStyle w:val="16"/>
        <w:shd w:val="clear" w:color="auto" w:fill="FFFFFF" w:themeFill="background1"/>
        <w:tabs>
          <w:tab w:val="right" w:leader="dot" w:pos="8959"/>
        </w:tabs>
        <w:spacing w:line="500" w:lineRule="exact"/>
        <w:rPr>
          <w:rFonts w:ascii="宋体" w:hAnsi="宋体" w:cs="宋体"/>
          <w:sz w:val="28"/>
          <w:szCs w:val="28"/>
        </w:rPr>
      </w:pPr>
    </w:p>
    <w:p w14:paraId="646D11B0">
      <w:pPr>
        <w:pStyle w:val="16"/>
        <w:tabs>
          <w:tab w:val="right" w:leader="dot" w:pos="8307"/>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"_Toc885401041" </w:instrText>
      </w:r>
      <w:r>
        <w:fldChar w:fldCharType="separate"/>
      </w:r>
      <w:r>
        <w:rPr>
          <w:rFonts w:hint="eastAsia" w:ascii="宋体" w:hAnsi="宋体" w:cs="宋体"/>
          <w:sz w:val="28"/>
          <w:szCs w:val="28"/>
        </w:rPr>
        <w:t>第一章  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_Toc885401041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6728AE8D">
      <w:pPr>
        <w:pStyle w:val="16"/>
        <w:tabs>
          <w:tab w:val="right" w:leader="dot" w:pos="8307"/>
        </w:tabs>
        <w:rPr>
          <w:rFonts w:ascii="宋体" w:hAnsi="宋体" w:cs="宋体"/>
          <w:sz w:val="28"/>
          <w:szCs w:val="28"/>
        </w:rPr>
      </w:pPr>
      <w:r>
        <w:fldChar w:fldCharType="begin"/>
      </w:r>
      <w:r>
        <w:instrText xml:space="preserve"> HYPERLINK \l "_Toc1021106024"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_Toc1021106024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1ED36A4E">
      <w:pPr>
        <w:pStyle w:val="16"/>
        <w:tabs>
          <w:tab w:val="right" w:leader="dot" w:pos="8307"/>
        </w:tabs>
        <w:rPr>
          <w:rFonts w:ascii="宋体" w:hAnsi="宋体" w:cs="宋体"/>
          <w:sz w:val="28"/>
          <w:szCs w:val="28"/>
        </w:rPr>
      </w:pPr>
      <w:r>
        <w:fldChar w:fldCharType="begin"/>
      </w:r>
      <w:r>
        <w:instrText xml:space="preserve"> HYPERLINK \l "_Toc1187122191" </w:instrText>
      </w:r>
      <w:r>
        <w:fldChar w:fldCharType="separate"/>
      </w:r>
      <w:r>
        <w:rPr>
          <w:rFonts w:hint="eastAsia" w:ascii="宋体" w:hAnsi="宋体" w:cs="宋体"/>
          <w:sz w:val="28"/>
          <w:szCs w:val="28"/>
        </w:rPr>
        <w:t>第三章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_Toc1187122191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14:paraId="180F5D0E">
      <w:pPr>
        <w:pStyle w:val="16"/>
        <w:tabs>
          <w:tab w:val="right" w:leader="dot" w:pos="8307"/>
        </w:tabs>
        <w:rPr>
          <w:rFonts w:ascii="宋体" w:hAnsi="宋体" w:cs="宋体"/>
          <w:sz w:val="28"/>
          <w:szCs w:val="28"/>
        </w:rPr>
      </w:pPr>
      <w:r>
        <w:fldChar w:fldCharType="begin"/>
      </w:r>
      <w:r>
        <w:instrText xml:space="preserve"> HYPERLINK \l "_Toc1839583507" </w:instrText>
      </w:r>
      <w:r>
        <w:fldChar w:fldCharType="separate"/>
      </w:r>
      <w:r>
        <w:rPr>
          <w:rFonts w:hint="eastAsia" w:ascii="宋体" w:hAnsi="宋体" w:cs="宋体"/>
          <w:bCs/>
          <w:sz w:val="28"/>
          <w:szCs w:val="28"/>
        </w:rPr>
        <w:t>第四章  项目服务需求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_Toc1839583507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14:paraId="4F259FE0">
      <w:pPr>
        <w:pStyle w:val="16"/>
        <w:tabs>
          <w:tab w:val="right" w:leader="dot" w:pos="8307"/>
        </w:tabs>
        <w:rPr>
          <w:rFonts w:ascii="宋体" w:hAnsi="宋体" w:cs="宋体"/>
          <w:sz w:val="28"/>
          <w:szCs w:val="28"/>
        </w:rPr>
      </w:pPr>
      <w:r>
        <w:fldChar w:fldCharType="begin"/>
      </w:r>
      <w:r>
        <w:instrText xml:space="preserve"> HYPERLINK \l "_Toc557936290" </w:instrText>
      </w:r>
      <w:r>
        <w:fldChar w:fldCharType="separate"/>
      </w:r>
      <w:r>
        <w:rPr>
          <w:rFonts w:hint="eastAsia" w:ascii="宋体" w:hAnsi="宋体" w:cs="宋体"/>
          <w:bCs/>
          <w:sz w:val="28"/>
          <w:szCs w:val="28"/>
        </w:rPr>
        <w:t>第五章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_Toc557936290 \h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fldChar w:fldCharType="end"/>
      </w:r>
    </w:p>
    <w:p w14:paraId="71648630">
      <w:pPr>
        <w:pStyle w:val="16"/>
        <w:tabs>
          <w:tab w:val="right" w:leader="dot" w:pos="8307"/>
        </w:tabs>
        <w:rPr>
          <w:rFonts w:ascii="宋体" w:hAnsi="宋体" w:cs="宋体"/>
          <w:sz w:val="28"/>
          <w:szCs w:val="28"/>
        </w:rPr>
      </w:pPr>
      <w:r>
        <w:fldChar w:fldCharType="begin"/>
      </w:r>
      <w:r>
        <w:instrText xml:space="preserve"> HYPERLINK \l "_Toc1321623228" </w:instrText>
      </w:r>
      <w:r>
        <w:fldChar w:fldCharType="separate"/>
      </w:r>
      <w:r>
        <w:rPr>
          <w:rFonts w:hint="eastAsia" w:ascii="宋体" w:hAnsi="宋体" w:cs="宋体"/>
          <w:bCs/>
          <w:sz w:val="28"/>
          <w:szCs w:val="28"/>
        </w:rPr>
        <w:t>第六章  合同草案条款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_Toc1321623228 \h </w:instrText>
      </w:r>
      <w:r>
        <w:rPr>
          <w:rFonts w:hint="eastAsia" w:ascii="宋体" w:hAnsi="宋体" w:cs="宋体"/>
          <w:sz w:val="28"/>
          <w:szCs w:val="28"/>
        </w:rPr>
        <w:fldChar w:fldCharType="separate"/>
      </w:r>
      <w:r>
        <w:rPr>
          <w:rFonts w:hint="eastAsia" w:ascii="宋体" w:hAnsi="宋体" w:cs="宋体"/>
          <w:sz w:val="28"/>
          <w:szCs w:val="28"/>
        </w:rPr>
        <w:t>53</w:t>
      </w:r>
      <w:r>
        <w:rPr>
          <w:rFonts w:hint="eastAsia" w:ascii="宋体" w:hAnsi="宋体" w:cs="宋体"/>
          <w:sz w:val="28"/>
          <w:szCs w:val="28"/>
        </w:rPr>
        <w:fldChar w:fldCharType="end"/>
      </w:r>
      <w:r>
        <w:rPr>
          <w:rFonts w:hint="eastAsia" w:ascii="宋体" w:hAnsi="宋体" w:cs="宋体"/>
          <w:sz w:val="28"/>
          <w:szCs w:val="28"/>
        </w:rPr>
        <w:fldChar w:fldCharType="end"/>
      </w:r>
    </w:p>
    <w:p w14:paraId="6A602A0A">
      <w:pPr>
        <w:pStyle w:val="16"/>
        <w:tabs>
          <w:tab w:val="right" w:leader="dot" w:pos="8307"/>
        </w:tabs>
        <w:rPr>
          <w:rFonts w:ascii="宋体" w:hAnsi="宋体" w:cs="宋体"/>
          <w:sz w:val="28"/>
          <w:szCs w:val="28"/>
        </w:rPr>
      </w:pPr>
      <w:r>
        <w:fldChar w:fldCharType="begin"/>
      </w:r>
      <w:r>
        <w:instrText xml:space="preserve"> HYPERLINK \l "_Toc1098232075" </w:instrText>
      </w:r>
      <w:r>
        <w:fldChar w:fldCharType="separate"/>
      </w:r>
      <w:r>
        <w:rPr>
          <w:rFonts w:hint="eastAsia" w:ascii="宋体" w:hAnsi="宋体" w:cs="宋体"/>
          <w:snapToGrid w:val="0"/>
          <w:spacing w:val="-9"/>
          <w:kern w:val="0"/>
          <w:sz w:val="28"/>
          <w:szCs w:val="28"/>
          <w:lang w:eastAsia="en-US"/>
        </w:rPr>
        <w:t>附件</w:t>
      </w:r>
      <w:r>
        <w:rPr>
          <w:rFonts w:hint="eastAsia" w:ascii="宋体" w:hAnsi="宋体" w:cs="宋体"/>
          <w:snapToGrid w:val="0"/>
          <w:spacing w:val="-9"/>
          <w:kern w:val="0"/>
          <w:sz w:val="28"/>
          <w:szCs w:val="28"/>
        </w:rPr>
        <w:t>1：</w:t>
      </w:r>
      <w:r>
        <w:rPr>
          <w:rFonts w:hint="eastAsia" w:ascii="宋体" w:hAnsi="宋体" w:cs="宋体"/>
          <w:snapToGrid w:val="0"/>
          <w:spacing w:val="-9"/>
          <w:kern w:val="0"/>
          <w:sz w:val="28"/>
          <w:szCs w:val="28"/>
          <w:lang w:eastAsia="en-US"/>
        </w:rPr>
        <w:t>政府采购促进中小企业发展管理办法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_Toc1098232075 \h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fldChar w:fldCharType="end"/>
      </w:r>
    </w:p>
    <w:p w14:paraId="04F9223A">
      <w:pPr>
        <w:pStyle w:val="16"/>
        <w:tabs>
          <w:tab w:val="right" w:leader="dot" w:pos="8307"/>
        </w:tabs>
        <w:rPr>
          <w:rFonts w:ascii="宋体" w:hAnsi="宋体" w:cs="宋体"/>
          <w:sz w:val="28"/>
          <w:szCs w:val="28"/>
        </w:rPr>
      </w:pPr>
      <w:r>
        <w:fldChar w:fldCharType="begin"/>
      </w:r>
      <w:r>
        <w:instrText xml:space="preserve"> HYPERLINK \l "_Toc364538560" </w:instrText>
      </w:r>
      <w:r>
        <w:fldChar w:fldCharType="separate"/>
      </w:r>
      <w:r>
        <w:rPr>
          <w:rFonts w:hint="eastAsia" w:ascii="宋体" w:hAnsi="宋体" w:cs="宋体"/>
          <w:snapToGrid w:val="0"/>
          <w:spacing w:val="-9"/>
          <w:kern w:val="0"/>
          <w:sz w:val="28"/>
          <w:szCs w:val="28"/>
          <w:lang w:eastAsia="en-US"/>
        </w:rPr>
        <w:t>附件</w:t>
      </w:r>
      <w:r>
        <w:rPr>
          <w:rFonts w:hint="eastAsia" w:ascii="宋体" w:hAnsi="宋体" w:cs="宋体"/>
          <w:snapToGrid w:val="0"/>
          <w:spacing w:val="-9"/>
          <w:kern w:val="0"/>
          <w:sz w:val="28"/>
          <w:szCs w:val="28"/>
        </w:rPr>
        <w:t>2：关于进一步加大政府采购支持中小企业力度的通知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_Toc364538560 \h </w:instrText>
      </w:r>
      <w:r>
        <w:rPr>
          <w:rFonts w:hint="eastAsia" w:ascii="宋体" w:hAnsi="宋体" w:cs="宋体"/>
          <w:sz w:val="28"/>
          <w:szCs w:val="28"/>
        </w:rPr>
        <w:fldChar w:fldCharType="separate"/>
      </w:r>
      <w:r>
        <w:rPr>
          <w:rFonts w:hint="eastAsia" w:ascii="宋体" w:hAnsi="宋体" w:cs="宋体"/>
          <w:sz w:val="28"/>
          <w:szCs w:val="28"/>
        </w:rPr>
        <w:t>65</w:t>
      </w:r>
      <w:r>
        <w:rPr>
          <w:rFonts w:hint="eastAsia" w:ascii="宋体" w:hAnsi="宋体" w:cs="宋体"/>
          <w:sz w:val="28"/>
          <w:szCs w:val="28"/>
        </w:rPr>
        <w:fldChar w:fldCharType="end"/>
      </w:r>
      <w:r>
        <w:rPr>
          <w:rFonts w:hint="eastAsia" w:ascii="宋体" w:hAnsi="宋体" w:cs="宋体"/>
          <w:sz w:val="28"/>
          <w:szCs w:val="28"/>
        </w:rPr>
        <w:fldChar w:fldCharType="end"/>
      </w:r>
    </w:p>
    <w:p w14:paraId="4863BEE1">
      <w:pPr>
        <w:pStyle w:val="16"/>
        <w:tabs>
          <w:tab w:val="right" w:leader="dot" w:pos="8307"/>
        </w:tabs>
        <w:rPr>
          <w:rFonts w:ascii="宋体" w:hAnsi="宋体" w:cs="宋体"/>
          <w:sz w:val="28"/>
          <w:szCs w:val="28"/>
        </w:rPr>
      </w:pPr>
      <w:r>
        <w:fldChar w:fldCharType="begin"/>
      </w:r>
      <w:r>
        <w:instrText xml:space="preserve"> HYPERLINK \l "_Toc28733029" </w:instrText>
      </w:r>
      <w:r>
        <w:fldChar w:fldCharType="separate"/>
      </w:r>
      <w:r>
        <w:rPr>
          <w:rFonts w:hint="eastAsia" w:ascii="宋体" w:hAnsi="宋体" w:cs="宋体"/>
          <w:snapToGrid w:val="0"/>
          <w:spacing w:val="-9"/>
          <w:kern w:val="0"/>
          <w:sz w:val="28"/>
          <w:szCs w:val="28"/>
        </w:rPr>
        <w:t>附件3：关于印发中小企业划型标准规定的通知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_Toc28733029 \h </w:instrText>
      </w:r>
      <w:r>
        <w:rPr>
          <w:rFonts w:hint="eastAsia" w:ascii="宋体" w:hAnsi="宋体" w:cs="宋体"/>
          <w:sz w:val="28"/>
          <w:szCs w:val="28"/>
        </w:rPr>
        <w:fldChar w:fldCharType="separate"/>
      </w:r>
      <w:r>
        <w:rPr>
          <w:rFonts w:hint="eastAsia" w:ascii="宋体" w:hAnsi="宋体" w:cs="宋体"/>
          <w:sz w:val="28"/>
          <w:szCs w:val="28"/>
        </w:rPr>
        <w:t>67</w:t>
      </w:r>
      <w:r>
        <w:rPr>
          <w:rFonts w:hint="eastAsia" w:ascii="宋体" w:hAnsi="宋体" w:cs="宋体"/>
          <w:sz w:val="28"/>
          <w:szCs w:val="28"/>
        </w:rPr>
        <w:fldChar w:fldCharType="end"/>
      </w:r>
      <w:r>
        <w:rPr>
          <w:rFonts w:hint="eastAsia" w:ascii="宋体" w:hAnsi="宋体" w:cs="宋体"/>
          <w:sz w:val="28"/>
          <w:szCs w:val="28"/>
        </w:rPr>
        <w:fldChar w:fldCharType="end"/>
      </w:r>
    </w:p>
    <w:p w14:paraId="54C81E57">
      <w:pPr>
        <w:pStyle w:val="9"/>
        <w:shd w:val="clear" w:color="auto" w:fill="FFFFFF" w:themeFill="background1"/>
        <w:spacing w:after="0" w:line="500" w:lineRule="exact"/>
        <w:rPr>
          <w:rFonts w:ascii="宋体" w:hAnsi="宋体" w:cs="宋体"/>
          <w:sz w:val="28"/>
          <w:szCs w:val="28"/>
        </w:rPr>
      </w:pPr>
      <w:r>
        <w:rPr>
          <w:rFonts w:hint="eastAsia" w:ascii="宋体" w:hAnsi="宋体" w:cs="宋体"/>
          <w:sz w:val="28"/>
          <w:szCs w:val="28"/>
        </w:rPr>
        <w:fldChar w:fldCharType="end"/>
      </w:r>
    </w:p>
    <w:p w14:paraId="18CEA56A">
      <w:pPr>
        <w:shd w:val="clear" w:color="auto" w:fill="FFFFFF" w:themeFill="background1"/>
        <w:spacing w:line="500" w:lineRule="exact"/>
        <w:ind w:firstLine="560" w:firstLineChars="200"/>
        <w:rPr>
          <w:rFonts w:ascii="宋体" w:hAnsi="宋体" w:cs="宋体"/>
          <w:bCs/>
          <w:sz w:val="28"/>
          <w:szCs w:val="28"/>
        </w:rPr>
      </w:pPr>
    </w:p>
    <w:p w14:paraId="1EA28DC7">
      <w:pPr>
        <w:pStyle w:val="3"/>
        <w:shd w:val="clear" w:color="auto" w:fill="FFFFFF" w:themeFill="background1"/>
        <w:spacing w:before="0" w:after="0" w:line="500" w:lineRule="exact"/>
        <w:jc w:val="center"/>
        <w:rPr>
          <w:rFonts w:ascii="宋体" w:hAnsi="宋体" w:cs="宋体"/>
          <w:bCs w:val="0"/>
          <w:sz w:val="28"/>
          <w:szCs w:val="28"/>
        </w:rPr>
        <w:sectPr>
          <w:pgSz w:w="11907" w:h="16840"/>
          <w:pgMar w:top="1440" w:right="1800" w:bottom="1440" w:left="1800" w:header="851" w:footer="992" w:gutter="0"/>
          <w:pgNumType w:start="1"/>
          <w:cols w:space="720" w:num="1"/>
          <w:docGrid w:linePitch="312" w:charSpace="0"/>
        </w:sectPr>
      </w:pPr>
    </w:p>
    <w:tbl>
      <w:tblPr>
        <w:tblStyle w:val="25"/>
        <w:tblpPr w:leftFromText="180" w:rightFromText="180" w:vertAnchor="text" w:horzAnchor="page" w:tblpX="1478" w:tblpY="138"/>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784"/>
      </w:tblGrid>
      <w:tr w14:paraId="5C14ACC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035" w:hRule="atLeast"/>
        </w:trPr>
        <w:tc>
          <w:tcPr>
            <w:tcW w:w="5000" w:type="pct"/>
            <w:tcBorders>
              <w:tl2br w:val="nil"/>
              <w:tr2bl w:val="nil"/>
            </w:tcBorders>
          </w:tcPr>
          <w:p w14:paraId="3B0450CD">
            <w:pPr>
              <w:spacing w:line="480" w:lineRule="auto"/>
              <w:jc w:val="left"/>
              <w:rPr>
                <w:rFonts w:ascii="宋体" w:hAnsi="宋体" w:cs="宋体"/>
                <w:sz w:val="28"/>
                <w:szCs w:val="28"/>
                <w:u w:val="single"/>
              </w:rPr>
            </w:pPr>
            <w:bookmarkStart w:id="6" w:name="_Toc28359011"/>
            <w:bookmarkStart w:id="7" w:name="_Toc35393797"/>
            <w:bookmarkStart w:id="8" w:name="_Toc647_WPSOffice_Level1"/>
            <w:bookmarkStart w:id="9" w:name="_Toc885401041"/>
            <w:bookmarkStart w:id="10" w:name="_Toc213396945"/>
            <w:bookmarkStart w:id="11" w:name="_Toc217446031"/>
            <w:bookmarkStart w:id="12" w:name="_Toc213496267"/>
            <w:bookmarkStart w:id="13" w:name="_Toc213396759"/>
            <w:bookmarkStart w:id="14" w:name="_Toc213397009"/>
            <w:r>
              <w:rPr>
                <w:rFonts w:hint="eastAsia" w:ascii="宋体" w:hAnsi="宋体" w:cs="宋体"/>
                <w:sz w:val="28"/>
                <w:szCs w:val="28"/>
              </w:rPr>
              <w:t>学院领导审核：                        时间：</w:t>
            </w:r>
            <w:r>
              <w:rPr>
                <w:rFonts w:hint="eastAsia" w:ascii="宋体" w:hAnsi="宋体" w:cs="宋体"/>
                <w:sz w:val="28"/>
                <w:szCs w:val="28"/>
                <w:u w:val="single"/>
              </w:rPr>
              <w:t xml:space="preserve">       年   月   日</w:t>
            </w:r>
          </w:p>
          <w:p w14:paraId="1D4E7D23">
            <w:pPr>
              <w:spacing w:line="480" w:lineRule="auto"/>
              <w:jc w:val="left"/>
              <w:rPr>
                <w:rFonts w:ascii="宋体" w:hAnsi="宋体" w:cs="宋体"/>
                <w:sz w:val="28"/>
                <w:szCs w:val="28"/>
                <w:u w:val="single"/>
              </w:rPr>
            </w:pPr>
            <w:r>
              <w:rPr>
                <w:rFonts w:hint="eastAsia" w:ascii="宋体" w:hAnsi="宋体" w:cs="宋体"/>
                <w:sz w:val="28"/>
                <w:szCs w:val="28"/>
              </w:rPr>
              <w:t>招标分管领导审核：                    时间：</w:t>
            </w:r>
            <w:r>
              <w:rPr>
                <w:rFonts w:hint="eastAsia" w:ascii="宋体" w:hAnsi="宋体" w:cs="宋体"/>
                <w:sz w:val="28"/>
                <w:szCs w:val="28"/>
                <w:u w:val="single"/>
              </w:rPr>
              <w:t xml:space="preserve">       年   月   日</w:t>
            </w:r>
          </w:p>
          <w:p w14:paraId="20D69FC4">
            <w:pPr>
              <w:pStyle w:val="5"/>
              <w:spacing w:before="0" w:after="0" w:line="480" w:lineRule="auto"/>
              <w:outlineLvl w:val="2"/>
              <w:rPr>
                <w:rFonts w:ascii="宋体" w:hAnsi="宋体" w:cs="宋体"/>
                <w:sz w:val="28"/>
                <w:szCs w:val="28"/>
              </w:rPr>
            </w:pPr>
            <w:r>
              <w:rPr>
                <w:rFonts w:hint="eastAsia" w:ascii="宋体" w:hAnsi="宋体" w:cs="宋体"/>
                <w:b w:val="0"/>
                <w:sz w:val="28"/>
                <w:szCs w:val="28"/>
              </w:rPr>
              <w:t>业务部门分管领导审核：                时间：</w:t>
            </w:r>
            <w:r>
              <w:rPr>
                <w:rFonts w:hint="eastAsia" w:ascii="宋体" w:hAnsi="宋体" w:cs="宋体"/>
                <w:b w:val="0"/>
                <w:sz w:val="28"/>
                <w:szCs w:val="28"/>
                <w:u w:val="single"/>
              </w:rPr>
              <w:t xml:space="preserve">       年   月   日</w:t>
            </w:r>
          </w:p>
          <w:p w14:paraId="4161425A">
            <w:pPr>
              <w:spacing w:line="480" w:lineRule="auto"/>
              <w:jc w:val="left"/>
              <w:rPr>
                <w:rFonts w:ascii="宋体" w:hAnsi="宋体" w:cs="宋体"/>
                <w:sz w:val="28"/>
                <w:szCs w:val="28"/>
              </w:rPr>
            </w:pPr>
            <w:r>
              <w:rPr>
                <w:rFonts w:hint="eastAsia" w:ascii="宋体" w:hAnsi="宋体" w:cs="宋体"/>
                <w:sz w:val="28"/>
                <w:szCs w:val="28"/>
              </w:rPr>
              <w:t>资产管理处审核：                      时间：</w:t>
            </w:r>
            <w:r>
              <w:rPr>
                <w:rFonts w:hint="eastAsia" w:ascii="宋体" w:hAnsi="宋体" w:cs="宋体"/>
                <w:sz w:val="28"/>
                <w:szCs w:val="28"/>
                <w:u w:val="single"/>
              </w:rPr>
              <w:t xml:space="preserve">       年   月   日</w:t>
            </w:r>
          </w:p>
          <w:p w14:paraId="344B0AEC">
            <w:pPr>
              <w:spacing w:line="480" w:lineRule="auto"/>
              <w:jc w:val="left"/>
              <w:rPr>
                <w:rFonts w:ascii="宋体" w:hAnsi="宋体" w:cs="宋体"/>
                <w:sz w:val="28"/>
                <w:szCs w:val="28"/>
                <w:u w:val="single"/>
              </w:rPr>
            </w:pPr>
            <w:r>
              <w:rPr>
                <w:rFonts w:hint="eastAsia" w:ascii="宋体" w:hAnsi="宋体" w:cs="宋体"/>
                <w:sz w:val="28"/>
                <w:szCs w:val="28"/>
              </w:rPr>
              <w:t>业务部门审核：                        时间：</w:t>
            </w:r>
            <w:r>
              <w:rPr>
                <w:rFonts w:hint="eastAsia" w:ascii="宋体" w:hAnsi="宋体" w:cs="宋体"/>
                <w:sz w:val="28"/>
                <w:szCs w:val="28"/>
                <w:u w:val="single"/>
              </w:rPr>
              <w:t xml:space="preserve">       年   月   日</w:t>
            </w:r>
          </w:p>
          <w:p w14:paraId="370A2069">
            <w:pPr>
              <w:spacing w:line="480" w:lineRule="auto"/>
              <w:jc w:val="left"/>
              <w:rPr>
                <w:rFonts w:ascii="宋体" w:hAnsi="宋体" w:cs="宋体"/>
                <w:sz w:val="28"/>
                <w:szCs w:val="28"/>
                <w:u w:val="single"/>
              </w:rPr>
            </w:pPr>
            <w:r>
              <w:rPr>
                <w:rFonts w:hint="eastAsia" w:ascii="宋体" w:hAnsi="宋体" w:cs="宋体"/>
                <w:sz w:val="28"/>
                <w:szCs w:val="28"/>
              </w:rPr>
              <w:t>技术人员审核：                        时间：</w:t>
            </w:r>
            <w:r>
              <w:rPr>
                <w:rFonts w:hint="eastAsia" w:ascii="宋体" w:hAnsi="宋体" w:cs="宋体"/>
                <w:sz w:val="28"/>
                <w:szCs w:val="28"/>
                <w:u w:val="single"/>
              </w:rPr>
              <w:t xml:space="preserve">       年   月   日</w:t>
            </w:r>
          </w:p>
          <w:p w14:paraId="08615819">
            <w:pPr>
              <w:spacing w:line="480" w:lineRule="auto"/>
              <w:jc w:val="left"/>
              <w:rPr>
                <w:rFonts w:ascii="宋体" w:hAnsi="宋体" w:cs="宋体"/>
                <w:bCs/>
                <w:sz w:val="28"/>
                <w:szCs w:val="28"/>
                <w:u w:val="single"/>
              </w:rPr>
            </w:pPr>
            <w:r>
              <w:rPr>
                <w:rFonts w:hint="eastAsia" w:ascii="宋体" w:hAnsi="宋体" w:cs="宋体"/>
                <w:bCs/>
                <w:sz w:val="28"/>
                <w:szCs w:val="28"/>
              </w:rPr>
              <w:t xml:space="preserve">                                      时间：</w:t>
            </w:r>
            <w:r>
              <w:rPr>
                <w:rFonts w:hint="eastAsia" w:ascii="宋体" w:hAnsi="宋体" w:cs="宋体"/>
                <w:bCs/>
                <w:sz w:val="28"/>
                <w:szCs w:val="28"/>
                <w:u w:val="single"/>
              </w:rPr>
              <w:t xml:space="preserve">       年   月   日</w:t>
            </w:r>
          </w:p>
          <w:p w14:paraId="5100BD57">
            <w:pPr>
              <w:spacing w:line="360" w:lineRule="auto"/>
              <w:jc w:val="left"/>
              <w:rPr>
                <w:rFonts w:ascii="宋体" w:hAnsi="宋体" w:cs="宋体"/>
                <w:sz w:val="28"/>
                <w:szCs w:val="28"/>
              </w:rPr>
            </w:pPr>
            <w:r>
              <w:rPr>
                <w:rFonts w:hint="eastAsia" w:ascii="宋体" w:hAnsi="宋体" w:cs="宋体"/>
                <w:b/>
                <w:bCs/>
                <w:sz w:val="28"/>
                <w:szCs w:val="28"/>
              </w:rPr>
              <w:t>注：以下内容与公示内容一致，已审阅，同意发布。</w:t>
            </w:r>
          </w:p>
        </w:tc>
      </w:tr>
      <w:bookmarkEnd w:id="6"/>
      <w:bookmarkEnd w:id="7"/>
    </w:tbl>
    <w:p w14:paraId="459A4472">
      <w:pPr>
        <w:pStyle w:val="3"/>
        <w:shd w:val="clear" w:color="auto" w:fill="FFFFFF" w:themeFill="background1"/>
        <w:spacing w:before="0" w:after="0" w:line="560" w:lineRule="exact"/>
        <w:jc w:val="center"/>
        <w:rPr>
          <w:rFonts w:ascii="宋体" w:hAnsi="宋体" w:cs="宋体"/>
          <w:sz w:val="28"/>
          <w:szCs w:val="28"/>
        </w:rPr>
      </w:pPr>
      <w:r>
        <w:rPr>
          <w:rFonts w:hint="eastAsia" w:ascii="宋体" w:hAnsi="宋体" w:cs="宋体"/>
          <w:bCs w:val="0"/>
          <w:sz w:val="28"/>
          <w:szCs w:val="28"/>
        </w:rPr>
        <w:t xml:space="preserve">第一章  </w:t>
      </w:r>
      <w:bookmarkEnd w:id="8"/>
      <w:r>
        <w:rPr>
          <w:rFonts w:hint="eastAsia" w:ascii="宋体" w:hAnsi="宋体" w:cs="宋体"/>
          <w:bCs w:val="0"/>
          <w:sz w:val="28"/>
          <w:szCs w:val="28"/>
        </w:rPr>
        <w:t>磋商公告</w:t>
      </w:r>
      <w:bookmarkEnd w:id="9"/>
      <w:bookmarkStart w:id="15" w:name="_Toc856_WPSOffice_Level1"/>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14:paraId="396E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5679500">
            <w:pPr>
              <w:pStyle w:val="21"/>
              <w:widowControl/>
              <w:shd w:val="clear" w:color="auto" w:fill="FFFFFF" w:themeFill="background1"/>
              <w:spacing w:beforeAutospacing="0" w:afterAutospacing="0" w:line="560" w:lineRule="exact"/>
              <w:jc w:val="center"/>
              <w:rPr>
                <w:rFonts w:ascii="宋体" w:hAnsi="宋体" w:cs="宋体"/>
                <w:sz w:val="28"/>
                <w:szCs w:val="28"/>
              </w:rPr>
            </w:pPr>
            <w:r>
              <w:rPr>
                <w:rFonts w:hint="eastAsia" w:ascii="宋体" w:hAnsi="宋体" w:cs="宋体"/>
                <w:sz w:val="28"/>
                <w:szCs w:val="28"/>
              </w:rPr>
              <w:t>项目概况</w:t>
            </w:r>
          </w:p>
          <w:p w14:paraId="432344DE">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现代种业技术专业群生物、园林活页式教材开发项目采购项目的潜在供应商应在政采云平台（https://www.zcygov.cn/）获取采购文件，并于2026年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 11:00（北京时间）前提交响应文件。     </w:t>
            </w:r>
          </w:p>
        </w:tc>
      </w:tr>
    </w:tbl>
    <w:p w14:paraId="6A7F2F83">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一、项目基本情况</w:t>
      </w:r>
    </w:p>
    <w:p w14:paraId="7D67347F">
      <w:pPr>
        <w:pStyle w:val="21"/>
        <w:widowControl/>
        <w:shd w:val="clear" w:color="auto" w:fill="FFFFFF" w:themeFill="background1"/>
        <w:spacing w:beforeAutospacing="0" w:afterAutospacing="0" w:line="560" w:lineRule="exact"/>
        <w:rPr>
          <w:rFonts w:ascii="宋体" w:hAnsi="宋体" w:cs="宋体"/>
          <w:sz w:val="28"/>
          <w:szCs w:val="28"/>
          <w:highlight w:val="none"/>
        </w:rPr>
      </w:pPr>
      <w:r>
        <w:rPr>
          <w:rFonts w:hint="eastAsia" w:ascii="宋体" w:hAnsi="宋体" w:cs="宋体"/>
          <w:sz w:val="28"/>
          <w:szCs w:val="28"/>
          <w:highlight w:val="none"/>
        </w:rPr>
        <w:t xml:space="preserve">项目编号：[2026]8458号    </w:t>
      </w:r>
    </w:p>
    <w:p w14:paraId="0327F920">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项目名称：现代种业技术专业群生物、园林活页式教材开发项目 </w:t>
      </w:r>
    </w:p>
    <w:p w14:paraId="6507D904">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采购方式：竞争性磋商 </w:t>
      </w:r>
    </w:p>
    <w:p w14:paraId="2B25466C">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预算金额（元）：1280000.00  </w:t>
      </w:r>
    </w:p>
    <w:p w14:paraId="73E0E7E8">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最高限价（元）：1280000.00  </w:t>
      </w:r>
    </w:p>
    <w:p w14:paraId="697D1C18">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服务需求：</w:t>
      </w:r>
    </w:p>
    <w:p w14:paraId="539F761C">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标项名称：现代种业技术专业群生物、园林活页式教材开发项目 </w:t>
      </w:r>
    </w:p>
    <w:p w14:paraId="4155B0F4">
      <w:pPr>
        <w:widowControl/>
        <w:shd w:val="clear" w:color="auto" w:fill="FFFFFF" w:themeFill="background1"/>
        <w:spacing w:line="560" w:lineRule="exact"/>
        <w:jc w:val="left"/>
        <w:rPr>
          <w:rFonts w:ascii="宋体" w:hAnsi="宋体" w:cs="宋体"/>
          <w:sz w:val="28"/>
          <w:szCs w:val="28"/>
        </w:rPr>
      </w:pPr>
      <w:r>
        <w:rPr>
          <w:rFonts w:hint="eastAsia" w:ascii="宋体" w:hAnsi="宋体" w:cs="宋体"/>
          <w:kern w:val="0"/>
          <w:sz w:val="28"/>
          <w:szCs w:val="28"/>
          <w:lang w:bidi="ar"/>
        </w:rPr>
        <w:t>数量：1     </w:t>
      </w:r>
    </w:p>
    <w:p w14:paraId="3D0BF616">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预算金额（元）：1280000.00 </w:t>
      </w:r>
    </w:p>
    <w:p w14:paraId="6DCA29F6">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单位：</w:t>
      </w:r>
      <w:r>
        <w:rPr>
          <w:rFonts w:hint="eastAsia" w:ascii="宋体" w:hAnsi="宋体" w:cs="宋体"/>
          <w:sz w:val="28"/>
          <w:szCs w:val="28"/>
          <w:lang w:val="en-US" w:eastAsia="zh-CN"/>
        </w:rPr>
        <w:t>项</w:t>
      </w:r>
      <w:r>
        <w:rPr>
          <w:rFonts w:hint="eastAsia" w:ascii="宋体" w:hAnsi="宋体" w:cs="宋体"/>
          <w:sz w:val="28"/>
          <w:szCs w:val="28"/>
        </w:rPr>
        <w:t> </w:t>
      </w:r>
    </w:p>
    <w:p w14:paraId="5CF29F35">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简要规格描述：活页式教材的出版，具体服务需求详见磋商文件。 </w:t>
      </w:r>
    </w:p>
    <w:p w14:paraId="061199B6">
      <w:pPr>
        <w:pStyle w:val="21"/>
        <w:widowControl/>
        <w:shd w:val="clear" w:color="auto" w:fill="FFFFFF" w:themeFill="background1"/>
        <w:spacing w:beforeAutospacing="0" w:afterAutospacing="0" w:line="560" w:lineRule="exact"/>
        <w:rPr>
          <w:rFonts w:ascii="宋体" w:hAnsi="宋体" w:cs="宋体"/>
          <w:sz w:val="28"/>
          <w:szCs w:val="28"/>
          <w:highlight w:val="yellow"/>
        </w:rPr>
      </w:pPr>
      <w:r>
        <w:rPr>
          <w:rFonts w:hint="eastAsia" w:ascii="宋体" w:hAnsi="宋体" w:cs="宋体"/>
          <w:sz w:val="28"/>
          <w:szCs w:val="28"/>
        </w:rPr>
        <w:t>合同履约期限：自合同签订后1年，其中出版期限主编交定稿后10个月内出版。  </w:t>
      </w:r>
    </w:p>
    <w:p w14:paraId="33A32C7D">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本项目（否）接受联合体。  </w:t>
      </w:r>
    </w:p>
    <w:p w14:paraId="54081BB9">
      <w:pPr>
        <w:pStyle w:val="21"/>
        <w:widowControl/>
        <w:shd w:val="clear" w:color="auto" w:fill="FFFFFF" w:themeFill="background1"/>
        <w:spacing w:beforeAutospacing="0" w:afterAutospacing="0" w:line="560" w:lineRule="exact"/>
        <w:jc w:val="both"/>
        <w:rPr>
          <w:rFonts w:ascii="宋体" w:hAnsi="宋体" w:cs="宋体"/>
          <w:sz w:val="28"/>
          <w:szCs w:val="28"/>
        </w:rPr>
      </w:pPr>
      <w:r>
        <w:rPr>
          <w:rFonts w:hint="eastAsia" w:ascii="宋体" w:hAnsi="宋体" w:cs="宋体"/>
          <w:sz w:val="28"/>
          <w:szCs w:val="28"/>
        </w:rPr>
        <w:t> </w:t>
      </w:r>
      <w:r>
        <w:rPr>
          <w:rStyle w:val="27"/>
          <w:rFonts w:hint="eastAsia" w:ascii="宋体" w:hAnsi="宋体" w:cs="宋体"/>
          <w:sz w:val="28"/>
          <w:szCs w:val="28"/>
        </w:rPr>
        <w:t>二、申请人的资格要求：</w:t>
      </w:r>
    </w:p>
    <w:p w14:paraId="60FF2AAE">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1.满足《中华人民共和国政府采购法》第二十二条规定；</w:t>
      </w:r>
    </w:p>
    <w:p w14:paraId="2DC2959B">
      <w:pPr>
        <w:pStyle w:val="21"/>
        <w:widowControl/>
        <w:shd w:val="clear" w:color="auto" w:fill="FFFFFF" w:themeFill="background1"/>
        <w:spacing w:beforeAutospacing="0" w:afterAutospacing="0" w:line="560" w:lineRule="exact"/>
        <w:rPr>
          <w:rFonts w:hint="eastAsia" w:ascii="宋体" w:hAnsi="宋体" w:cs="宋体"/>
          <w:sz w:val="28"/>
          <w:szCs w:val="28"/>
        </w:rPr>
      </w:pPr>
      <w:r>
        <w:rPr>
          <w:rFonts w:hint="eastAsia" w:hAnsi="宋体" w:cs="宋体"/>
          <w:sz w:val="28"/>
          <w:szCs w:val="28"/>
        </w:rPr>
        <w:t>  2.落实</w:t>
      </w:r>
      <w:r>
        <w:rPr>
          <w:rFonts w:hint="eastAsia" w:hAnsi="宋体" w:cs="宋体"/>
          <w:color w:val="000000" w:themeColor="text1"/>
          <w:sz w:val="28"/>
          <w:szCs w:val="28"/>
          <w14:textFill>
            <w14:solidFill>
              <w14:schemeClr w14:val="tx1"/>
            </w14:solidFill>
          </w14:textFill>
        </w:rPr>
        <w:t>政府采购政策需满足的资格要求：（1）符合促进中小企业（监狱企业、残疾人福利性单位）发展政策；（2）本项目为专门面向中小企业（含中型、小型企业），根据《政府采购促进中小企业发展管理办法》（财库[2020]46号）的规定，评审时不再执行价格评审优惠的扶持政策。 </w:t>
      </w:r>
      <w:r>
        <w:rPr>
          <w:rFonts w:hint="eastAsia" w:ascii="宋体" w:hAnsi="宋体" w:cs="宋体"/>
          <w:color w:val="000000" w:themeColor="text1"/>
          <w:sz w:val="28"/>
          <w:szCs w:val="28"/>
          <w14:textFill>
            <w14:solidFill>
              <w14:schemeClr w14:val="tx1"/>
            </w14:solidFill>
          </w14:textFill>
        </w:rPr>
        <w:t xml:space="preserve">  </w:t>
      </w:r>
    </w:p>
    <w:p w14:paraId="1E920515">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3.本项目的特定资格要求：供应商具备合格有效的《出版物经营许可证》或《图书出版许可证》。</w:t>
      </w:r>
    </w:p>
    <w:p w14:paraId="7ADE6F90">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三、获取采购文件</w:t>
      </w:r>
    </w:p>
    <w:p w14:paraId="60601144">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时间：2026年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日至2026年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日，每天上午00:00至14:00，下午14:00至23:59（北京时间）</w:t>
      </w:r>
    </w:p>
    <w:p w14:paraId="0A26C9AD">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地点：政采云平台（https://www.zcygov.cn/） </w:t>
      </w:r>
    </w:p>
    <w:p w14:paraId="7691FDDA">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方式：供应商登陆政采云平台https://www.zcygov.cn/进入“项目采购”栏目，在获取磋商文件菜单中选择所要磋商的项目，申请获取磋商文件，线下获取无效。 </w:t>
      </w:r>
    </w:p>
    <w:p w14:paraId="526F3408">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售价（元）： </w:t>
      </w:r>
      <w:r>
        <w:rPr>
          <w:rStyle w:val="28"/>
          <w:rFonts w:hint="eastAsia" w:ascii="宋体" w:hAnsi="宋体" w:cs="宋体"/>
          <w:sz w:val="28"/>
          <w:szCs w:val="28"/>
        </w:rPr>
        <w:t>0</w:t>
      </w:r>
      <w:r>
        <w:rPr>
          <w:rFonts w:hint="eastAsia" w:ascii="宋体" w:hAnsi="宋体" w:cs="宋体"/>
          <w:sz w:val="28"/>
          <w:szCs w:val="28"/>
        </w:rPr>
        <w:t> </w:t>
      </w:r>
    </w:p>
    <w:p w14:paraId="14977EC9">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四、响应文件提交</w:t>
      </w:r>
      <w:r>
        <w:rPr>
          <w:rFonts w:hint="eastAsia" w:ascii="宋体" w:hAnsi="宋体" w:cs="宋体"/>
          <w:sz w:val="28"/>
          <w:szCs w:val="28"/>
        </w:rPr>
        <w:t> </w:t>
      </w:r>
    </w:p>
    <w:p w14:paraId="048E2157">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截止时间：2026年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 11:00（北京时间）</w:t>
      </w:r>
    </w:p>
    <w:p w14:paraId="1E556E15">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地点：政采云平台（https://www.zcygov.cn/），本项目采用不见面开标，加密的电子响应文件在磋商截止时间前通过CA在政采云平台上传。 </w:t>
      </w:r>
    </w:p>
    <w:p w14:paraId="02509871">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五、响应文件开启</w:t>
      </w:r>
      <w:r>
        <w:rPr>
          <w:rFonts w:hint="eastAsia" w:ascii="宋体" w:hAnsi="宋体" w:cs="宋体"/>
          <w:sz w:val="28"/>
          <w:szCs w:val="28"/>
        </w:rPr>
        <w:t> </w:t>
      </w:r>
    </w:p>
    <w:p w14:paraId="10CE0434">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开启时间：2026年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 11:00（北京时间）</w:t>
      </w:r>
    </w:p>
    <w:p w14:paraId="78E6854F">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地点：供应商登录政采云平台https://www.zcygov.cn/，进入“项目采购-开标评标-右边选择对应项目点击“进入项目”进入开标大厅。</w:t>
      </w:r>
    </w:p>
    <w:p w14:paraId="78971AB1">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六、公告期限</w:t>
      </w:r>
    </w:p>
    <w:p w14:paraId="1EB534BA">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  自本公告发布之日起5个工作日。</w:t>
      </w:r>
    </w:p>
    <w:p w14:paraId="598E6D47">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七、其他补充事宜</w:t>
      </w:r>
      <w:r>
        <w:rPr>
          <w:rFonts w:hint="eastAsia" w:ascii="宋体" w:hAnsi="宋体" w:cs="宋体"/>
          <w:sz w:val="28"/>
          <w:szCs w:val="28"/>
        </w:rPr>
        <w:t> </w:t>
      </w:r>
    </w:p>
    <w:p w14:paraId="77E4DAAA">
      <w:pPr>
        <w:pStyle w:val="21"/>
        <w:widowControl/>
        <w:shd w:val="clear" w:color="auto" w:fill="FFFFFF" w:themeFill="background1"/>
        <w:spacing w:beforeAutospacing="0" w:afterAutospacing="0" w:line="560" w:lineRule="exact"/>
        <w:rPr>
          <w:rFonts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特别提示：</w:t>
      </w:r>
    </w:p>
    <w:p w14:paraId="0BF60D8F">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1、采购限额标准以上，200万元以下的货物和服务采购项目、400万元以下的工程采购项目，适宜由中小企业提供的，采购人应当专门面向中小企业采购。</w:t>
      </w:r>
    </w:p>
    <w:p w14:paraId="7782BF7D">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2、超过200万元的货物和服务采购项目，预留该部分采购项目预算总额的30%以上专门面向中小企业采购，其中预留给小微企业的比例不低于60%。</w:t>
      </w:r>
    </w:p>
    <w:p w14:paraId="444034BF">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3、超过400万元的工程采购项目中适宜由中小企业提供的，预留该部分采购项目预算总额的40%以上专门面向中小企业采购，其中预留给小微企业的比例不低于60%。</w:t>
      </w:r>
    </w:p>
    <w:p w14:paraId="1B942081">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36DF7D">
      <w:pPr>
        <w:pStyle w:val="21"/>
        <w:widowControl/>
        <w:shd w:val="clear" w:color="auto" w:fill="FFFFFF" w:themeFill="background1"/>
        <w:spacing w:beforeAutospacing="0" w:afterAutospacing="0" w:line="560" w:lineRule="exact"/>
        <w:rPr>
          <w:rFonts w:ascii="宋体" w:hAnsi="宋体" w:cs="宋体"/>
          <w:sz w:val="28"/>
          <w:szCs w:val="28"/>
        </w:rPr>
      </w:pPr>
      <w:r>
        <w:rPr>
          <w:rFonts w:hint="eastAsia" w:ascii="宋体" w:hAnsi="宋体" w:cs="宋体"/>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81EF966">
      <w:pPr>
        <w:pStyle w:val="21"/>
        <w:widowControl/>
        <w:shd w:val="clear" w:color="auto" w:fill="FFFFFF" w:themeFill="background1"/>
        <w:spacing w:beforeAutospacing="0" w:afterAutospacing="0" w:line="560" w:lineRule="exact"/>
        <w:jc w:val="both"/>
        <w:rPr>
          <w:rFonts w:ascii="宋体" w:hAnsi="宋体" w:cs="宋体"/>
          <w:sz w:val="28"/>
          <w:szCs w:val="28"/>
        </w:rPr>
      </w:pPr>
      <w:r>
        <w:rPr>
          <w:rStyle w:val="27"/>
          <w:rFonts w:hint="eastAsia" w:ascii="宋体" w:hAnsi="宋体" w:cs="宋体"/>
          <w:sz w:val="28"/>
          <w:szCs w:val="28"/>
        </w:rPr>
        <w:t>八、凡对本次磋商提出询问，请按以下方式联系</w:t>
      </w:r>
    </w:p>
    <w:p w14:paraId="38ADEE7D">
      <w:pPr>
        <w:pStyle w:val="21"/>
        <w:widowControl/>
        <w:shd w:val="clear" w:color="auto" w:fill="FFFFFF" w:themeFill="background1"/>
        <w:spacing w:beforeAutospacing="0" w:afterAutospacing="0" w:line="560" w:lineRule="exact"/>
        <w:ind w:firstLine="420"/>
        <w:rPr>
          <w:rFonts w:ascii="宋体" w:hAnsi="宋体" w:cs="宋体"/>
          <w:sz w:val="28"/>
          <w:szCs w:val="28"/>
        </w:rPr>
      </w:pPr>
      <w:r>
        <w:rPr>
          <w:rFonts w:hint="eastAsia" w:ascii="宋体" w:hAnsi="宋体" w:cs="宋体"/>
          <w:sz w:val="28"/>
          <w:szCs w:val="28"/>
        </w:rPr>
        <w:t>1.采购人信息</w:t>
      </w:r>
    </w:p>
    <w:p w14:paraId="7F2C629A">
      <w:pPr>
        <w:pStyle w:val="21"/>
        <w:widowControl/>
        <w:shd w:val="clear" w:color="auto" w:fill="FFFFFF" w:themeFill="background1"/>
        <w:spacing w:beforeAutospacing="0" w:afterAutospacing="0" w:line="560" w:lineRule="exact"/>
        <w:ind w:firstLine="420"/>
        <w:rPr>
          <w:rStyle w:val="28"/>
          <w:rFonts w:ascii="宋体" w:hAnsi="宋体" w:cs="宋体"/>
          <w:sz w:val="28"/>
          <w:szCs w:val="28"/>
        </w:rPr>
      </w:pPr>
      <w:r>
        <w:rPr>
          <w:rFonts w:hint="eastAsia" w:ascii="宋体" w:hAnsi="宋体" w:cs="宋体"/>
          <w:sz w:val="28"/>
          <w:szCs w:val="28"/>
        </w:rPr>
        <w:t xml:space="preserve">名 </w:t>
      </w:r>
      <w:r>
        <w:rPr>
          <w:rStyle w:val="28"/>
          <w:rFonts w:hint="eastAsia" w:ascii="宋体" w:hAnsi="宋体" w:cs="宋体"/>
          <w:sz w:val="28"/>
          <w:szCs w:val="28"/>
        </w:rPr>
        <w:t>称：新疆农业职业技术大学</w:t>
      </w:r>
    </w:p>
    <w:p w14:paraId="32A27D2B">
      <w:pPr>
        <w:pStyle w:val="21"/>
        <w:widowControl/>
        <w:shd w:val="clear" w:color="auto" w:fill="FFFFFF" w:themeFill="background1"/>
        <w:spacing w:beforeAutospacing="0" w:afterAutospacing="0" w:line="560" w:lineRule="exact"/>
        <w:ind w:firstLine="420"/>
        <w:rPr>
          <w:rStyle w:val="28"/>
          <w:rFonts w:ascii="宋体" w:hAnsi="宋体" w:cs="宋体"/>
          <w:sz w:val="28"/>
          <w:szCs w:val="28"/>
        </w:rPr>
      </w:pPr>
      <w:r>
        <w:rPr>
          <w:rStyle w:val="28"/>
          <w:rFonts w:hint="eastAsia" w:ascii="宋体" w:hAnsi="宋体" w:cs="宋体"/>
          <w:sz w:val="28"/>
          <w:szCs w:val="28"/>
        </w:rPr>
        <w:t>地 址：新疆昌吉市文化东路29号</w:t>
      </w:r>
    </w:p>
    <w:p w14:paraId="1CD4A0BF">
      <w:pPr>
        <w:pStyle w:val="21"/>
        <w:widowControl/>
        <w:shd w:val="clear" w:color="auto" w:fill="FFFFFF" w:themeFill="background1"/>
        <w:spacing w:beforeAutospacing="0" w:afterAutospacing="0" w:line="560" w:lineRule="exact"/>
        <w:ind w:firstLine="420"/>
        <w:rPr>
          <w:rStyle w:val="28"/>
          <w:rFonts w:ascii="宋体" w:hAnsi="宋体" w:cs="宋体"/>
          <w:sz w:val="28"/>
          <w:szCs w:val="28"/>
        </w:rPr>
      </w:pPr>
      <w:r>
        <w:rPr>
          <w:rStyle w:val="28"/>
          <w:rFonts w:hint="eastAsia" w:ascii="宋体" w:hAnsi="宋体" w:cs="宋体"/>
          <w:sz w:val="28"/>
          <w:szCs w:val="28"/>
        </w:rPr>
        <w:t>联系方式：18194864166</w:t>
      </w:r>
    </w:p>
    <w:p w14:paraId="29940B2F">
      <w:pPr>
        <w:pStyle w:val="21"/>
        <w:widowControl/>
        <w:shd w:val="clear" w:color="auto" w:fill="FFFFFF" w:themeFill="background1"/>
        <w:spacing w:beforeAutospacing="0" w:afterAutospacing="0" w:line="560" w:lineRule="exact"/>
        <w:ind w:firstLine="420"/>
        <w:rPr>
          <w:rFonts w:ascii="宋体" w:hAnsi="宋体" w:cs="宋体"/>
          <w:sz w:val="28"/>
          <w:szCs w:val="28"/>
        </w:rPr>
      </w:pPr>
    </w:p>
    <w:p w14:paraId="336C6265">
      <w:pPr>
        <w:pStyle w:val="21"/>
        <w:widowControl/>
        <w:shd w:val="clear" w:color="auto" w:fill="FFFFFF" w:themeFill="background1"/>
        <w:spacing w:beforeAutospacing="0" w:afterAutospacing="0" w:line="560" w:lineRule="exact"/>
        <w:ind w:firstLine="420"/>
        <w:rPr>
          <w:rFonts w:ascii="宋体" w:hAnsi="宋体" w:cs="宋体"/>
          <w:sz w:val="28"/>
          <w:szCs w:val="28"/>
        </w:rPr>
      </w:pPr>
      <w:r>
        <w:rPr>
          <w:rFonts w:hint="eastAsia" w:ascii="宋体" w:hAnsi="宋体" w:cs="宋体"/>
          <w:sz w:val="28"/>
          <w:szCs w:val="28"/>
        </w:rPr>
        <w:t>2.采购代理机构信息</w:t>
      </w:r>
    </w:p>
    <w:p w14:paraId="7495DAEB">
      <w:pPr>
        <w:pStyle w:val="21"/>
        <w:widowControl/>
        <w:shd w:val="clear" w:color="auto" w:fill="FFFFFF" w:themeFill="background1"/>
        <w:spacing w:beforeAutospacing="0" w:afterAutospacing="0" w:line="560" w:lineRule="exact"/>
        <w:ind w:firstLine="420"/>
        <w:rPr>
          <w:rFonts w:ascii="宋体" w:hAnsi="宋体" w:cs="宋体"/>
          <w:sz w:val="28"/>
          <w:szCs w:val="28"/>
        </w:rPr>
      </w:pPr>
      <w:r>
        <w:rPr>
          <w:rFonts w:hint="eastAsia" w:ascii="宋体" w:hAnsi="宋体" w:cs="宋体"/>
          <w:sz w:val="28"/>
          <w:szCs w:val="28"/>
        </w:rPr>
        <w:t>名 称：新疆拓源工程管理咨询有限公司</w:t>
      </w:r>
    </w:p>
    <w:p w14:paraId="648C69C2">
      <w:pPr>
        <w:pStyle w:val="21"/>
        <w:widowControl/>
        <w:shd w:val="clear" w:color="auto" w:fill="FFFFFF" w:themeFill="background1"/>
        <w:spacing w:beforeAutospacing="0" w:afterAutospacing="0" w:line="560" w:lineRule="exact"/>
        <w:ind w:firstLine="420"/>
        <w:rPr>
          <w:rFonts w:ascii="宋体" w:hAnsi="宋体" w:cs="宋体"/>
          <w:sz w:val="28"/>
          <w:szCs w:val="28"/>
        </w:rPr>
      </w:pPr>
      <w:r>
        <w:rPr>
          <w:rFonts w:hint="eastAsia" w:ascii="宋体" w:hAnsi="宋体" w:cs="宋体"/>
          <w:sz w:val="28"/>
          <w:szCs w:val="28"/>
        </w:rPr>
        <w:t>地 址：乌鲁木齐市水磨沟区龙盛街898号万科中央公园S6栋5层</w:t>
      </w:r>
    </w:p>
    <w:p w14:paraId="6732A269">
      <w:pPr>
        <w:pStyle w:val="21"/>
        <w:widowControl/>
        <w:shd w:val="clear" w:color="auto" w:fill="FFFFFF" w:themeFill="background1"/>
        <w:spacing w:beforeAutospacing="0" w:afterAutospacing="0" w:line="560" w:lineRule="exact"/>
        <w:ind w:firstLine="420"/>
        <w:rPr>
          <w:rStyle w:val="28"/>
          <w:rFonts w:ascii="宋体" w:hAnsi="宋体" w:cs="宋体"/>
          <w:sz w:val="28"/>
          <w:szCs w:val="28"/>
        </w:rPr>
      </w:pPr>
      <w:r>
        <w:rPr>
          <w:rFonts w:hint="eastAsia" w:ascii="宋体" w:hAnsi="宋体" w:cs="宋体"/>
          <w:sz w:val="28"/>
          <w:szCs w:val="28"/>
        </w:rPr>
        <w:t>项目联系人：</w:t>
      </w:r>
      <w:r>
        <w:rPr>
          <w:rStyle w:val="28"/>
          <w:rFonts w:hint="eastAsia" w:ascii="宋体" w:hAnsi="宋体" w:cs="宋体"/>
          <w:sz w:val="28"/>
          <w:szCs w:val="28"/>
        </w:rPr>
        <w:t>娆扎</w:t>
      </w:r>
    </w:p>
    <w:p w14:paraId="3D6AB1F4">
      <w:pPr>
        <w:pStyle w:val="21"/>
        <w:widowControl/>
        <w:shd w:val="clear" w:color="auto" w:fill="FFFFFF" w:themeFill="background1"/>
        <w:spacing w:beforeAutospacing="0" w:afterAutospacing="0" w:line="560" w:lineRule="exact"/>
        <w:ind w:firstLine="420"/>
        <w:rPr>
          <w:rFonts w:ascii="宋体" w:hAnsi="宋体" w:cs="宋体"/>
          <w:sz w:val="28"/>
          <w:szCs w:val="28"/>
        </w:rPr>
      </w:pPr>
      <w:r>
        <w:rPr>
          <w:rFonts w:hint="eastAsia" w:ascii="宋体" w:hAnsi="宋体" w:cs="宋体"/>
          <w:sz w:val="28"/>
          <w:szCs w:val="28"/>
        </w:rPr>
        <w:t>电 话：</w:t>
      </w:r>
      <w:r>
        <w:rPr>
          <w:rStyle w:val="28"/>
          <w:rFonts w:hint="eastAsia" w:ascii="宋体" w:hAnsi="宋体" w:cs="宋体"/>
          <w:sz w:val="28"/>
          <w:szCs w:val="28"/>
        </w:rPr>
        <w:t>17599816806</w:t>
      </w:r>
    </w:p>
    <w:p w14:paraId="70B66506">
      <w:pPr>
        <w:pStyle w:val="3"/>
        <w:shd w:val="clear" w:color="auto" w:fill="FFFFFF" w:themeFill="background1"/>
        <w:spacing w:before="0" w:after="0" w:line="360" w:lineRule="exact"/>
        <w:jc w:val="center"/>
        <w:rPr>
          <w:rFonts w:ascii="宋体" w:hAnsi="宋体" w:cs="宋体"/>
          <w:sz w:val="28"/>
          <w:szCs w:val="28"/>
        </w:rPr>
      </w:pPr>
      <w:r>
        <w:rPr>
          <w:rFonts w:hint="eastAsia" w:ascii="宋体" w:hAnsi="宋体" w:cs="宋体"/>
          <w:sz w:val="28"/>
          <w:szCs w:val="28"/>
        </w:rPr>
        <w:br w:type="page"/>
      </w:r>
      <w:bookmarkStart w:id="16" w:name="_Toc1021106024"/>
      <w:r>
        <w:rPr>
          <w:rFonts w:hint="eastAsia" w:ascii="宋体" w:hAnsi="宋体" w:cs="宋体"/>
          <w:sz w:val="28"/>
          <w:szCs w:val="28"/>
        </w:rPr>
        <w:t>第二章  供应商须知</w:t>
      </w:r>
      <w:bookmarkEnd w:id="10"/>
      <w:bookmarkEnd w:id="11"/>
      <w:bookmarkEnd w:id="12"/>
      <w:bookmarkEnd w:id="13"/>
      <w:bookmarkEnd w:id="14"/>
      <w:bookmarkEnd w:id="15"/>
      <w:bookmarkEnd w:id="16"/>
    </w:p>
    <w:p w14:paraId="70B9164C">
      <w:pPr>
        <w:pStyle w:val="4"/>
        <w:shd w:val="clear" w:color="auto" w:fill="FFFFFF" w:themeFill="background1"/>
        <w:spacing w:before="0" w:after="0" w:line="360" w:lineRule="exact"/>
        <w:jc w:val="center"/>
        <w:rPr>
          <w:rFonts w:ascii="宋体" w:hAnsi="宋体" w:eastAsia="宋体" w:cs="宋体"/>
          <w:sz w:val="28"/>
          <w:szCs w:val="28"/>
        </w:rPr>
      </w:pPr>
      <w:bookmarkStart w:id="17" w:name="_Toc213396946"/>
      <w:bookmarkStart w:id="18" w:name="_Toc217446032"/>
      <w:bookmarkStart w:id="19" w:name="_Toc213496268"/>
      <w:bookmarkStart w:id="20" w:name="_Toc213397010"/>
      <w:bookmarkStart w:id="21" w:name="_Toc189727030"/>
      <w:bookmarkStart w:id="22" w:name="_Toc213396760"/>
      <w:r>
        <w:rPr>
          <w:rFonts w:hint="eastAsia" w:ascii="宋体" w:hAnsi="宋体" w:eastAsia="宋体" w:cs="宋体"/>
          <w:sz w:val="28"/>
          <w:szCs w:val="28"/>
        </w:rPr>
        <w:t>一、供应商须知前附表</w:t>
      </w:r>
      <w:bookmarkEnd w:id="17"/>
      <w:bookmarkEnd w:id="18"/>
      <w:bookmarkEnd w:id="19"/>
      <w:bookmarkEnd w:id="20"/>
      <w:bookmarkEnd w:id="21"/>
      <w:bookmarkEnd w:id="22"/>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44"/>
        <w:gridCol w:w="6747"/>
      </w:tblGrid>
      <w:tr w14:paraId="2BD1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2" w:type="pct"/>
            <w:vAlign w:val="center"/>
          </w:tcPr>
          <w:p w14:paraId="675F1442">
            <w:pPr>
              <w:shd w:val="clear" w:color="auto" w:fill="FFFFFF" w:themeFill="background1"/>
              <w:spacing w:line="360" w:lineRule="exact"/>
              <w:jc w:val="center"/>
              <w:rPr>
                <w:rFonts w:ascii="宋体" w:hAnsi="宋体" w:cs="宋体"/>
                <w:b/>
                <w:sz w:val="28"/>
                <w:szCs w:val="28"/>
              </w:rPr>
            </w:pPr>
            <w:r>
              <w:rPr>
                <w:rFonts w:hint="eastAsia" w:ascii="宋体" w:hAnsi="宋体" w:cs="宋体"/>
                <w:b/>
                <w:sz w:val="28"/>
                <w:szCs w:val="28"/>
              </w:rPr>
              <w:t>序号</w:t>
            </w:r>
          </w:p>
        </w:tc>
        <w:tc>
          <w:tcPr>
            <w:tcW w:w="765" w:type="pct"/>
            <w:vAlign w:val="center"/>
          </w:tcPr>
          <w:p w14:paraId="6B0A2E24">
            <w:pPr>
              <w:shd w:val="clear" w:color="auto" w:fill="FFFFFF" w:themeFill="background1"/>
              <w:spacing w:line="360" w:lineRule="exact"/>
              <w:jc w:val="center"/>
              <w:rPr>
                <w:rFonts w:ascii="宋体" w:hAnsi="宋体" w:cs="宋体"/>
                <w:b/>
                <w:sz w:val="28"/>
                <w:szCs w:val="28"/>
              </w:rPr>
            </w:pPr>
            <w:r>
              <w:rPr>
                <w:rFonts w:hint="eastAsia" w:ascii="宋体" w:hAnsi="宋体" w:cs="宋体"/>
                <w:b/>
                <w:sz w:val="28"/>
                <w:szCs w:val="28"/>
              </w:rPr>
              <w:t>名 称</w:t>
            </w:r>
          </w:p>
        </w:tc>
        <w:tc>
          <w:tcPr>
            <w:tcW w:w="3841" w:type="pct"/>
            <w:vAlign w:val="center"/>
          </w:tcPr>
          <w:p w14:paraId="2F71DA9F">
            <w:pPr>
              <w:shd w:val="clear" w:color="auto" w:fill="FFFFFF" w:themeFill="background1"/>
              <w:spacing w:line="360" w:lineRule="exact"/>
              <w:jc w:val="center"/>
              <w:rPr>
                <w:rFonts w:ascii="宋体" w:hAnsi="宋体" w:cs="宋体"/>
                <w:b/>
                <w:sz w:val="28"/>
                <w:szCs w:val="28"/>
              </w:rPr>
            </w:pPr>
            <w:r>
              <w:rPr>
                <w:rFonts w:hint="eastAsia" w:ascii="宋体" w:hAnsi="宋体" w:cs="宋体"/>
                <w:b/>
                <w:sz w:val="28"/>
                <w:szCs w:val="28"/>
              </w:rPr>
              <w:t>内   容</w:t>
            </w:r>
          </w:p>
        </w:tc>
      </w:tr>
      <w:tr w14:paraId="4C5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28CF3273">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w:t>
            </w:r>
          </w:p>
        </w:tc>
        <w:tc>
          <w:tcPr>
            <w:tcW w:w="765" w:type="pct"/>
            <w:vAlign w:val="center"/>
          </w:tcPr>
          <w:p w14:paraId="10B3B587">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资金来源、预算金额（最高限价）</w:t>
            </w:r>
          </w:p>
        </w:tc>
        <w:tc>
          <w:tcPr>
            <w:tcW w:w="3841" w:type="pct"/>
            <w:vAlign w:val="center"/>
          </w:tcPr>
          <w:p w14:paraId="14ACD14D">
            <w:pPr>
              <w:shd w:val="clear" w:color="auto" w:fill="FFFFFF" w:themeFill="background1"/>
              <w:spacing w:line="360" w:lineRule="exact"/>
              <w:rPr>
                <w:rFonts w:ascii="宋体" w:hAnsi="宋体" w:cs="宋体"/>
                <w:sz w:val="28"/>
                <w:szCs w:val="28"/>
              </w:rPr>
            </w:pPr>
            <w:r>
              <w:rPr>
                <w:rFonts w:hint="eastAsia" w:ascii="宋体" w:hAnsi="宋体" w:cs="宋体"/>
                <w:sz w:val="28"/>
                <w:szCs w:val="28"/>
              </w:rPr>
              <w:t>本项目资金来源为：财政资金</w:t>
            </w:r>
          </w:p>
          <w:p w14:paraId="07AEB955">
            <w:pPr>
              <w:pStyle w:val="21"/>
              <w:widowControl/>
              <w:shd w:val="clear" w:color="auto" w:fill="FFFFFF" w:themeFill="background1"/>
              <w:spacing w:beforeAutospacing="0" w:afterAutospacing="0" w:line="360" w:lineRule="exact"/>
              <w:rPr>
                <w:rFonts w:ascii="宋体" w:hAnsi="宋体" w:cs="宋体"/>
                <w:sz w:val="28"/>
                <w:szCs w:val="28"/>
              </w:rPr>
            </w:pPr>
            <w:r>
              <w:rPr>
                <w:rFonts w:hint="eastAsia" w:ascii="宋体" w:hAnsi="宋体" w:cs="宋体"/>
                <w:sz w:val="28"/>
                <w:szCs w:val="28"/>
              </w:rPr>
              <w:t>预算金额（最高限价）：1280000.00元</w:t>
            </w:r>
          </w:p>
          <w:p w14:paraId="267F84A6">
            <w:pPr>
              <w:pStyle w:val="23"/>
              <w:shd w:val="clear" w:color="auto" w:fill="FFFFFF" w:themeFill="background1"/>
              <w:spacing w:line="360" w:lineRule="exact"/>
              <w:ind w:firstLine="0"/>
              <w:rPr>
                <w:rFonts w:ascii="宋体" w:hAnsi="宋体" w:cs="宋体"/>
                <w:sz w:val="28"/>
                <w:szCs w:val="28"/>
              </w:rPr>
            </w:pPr>
            <w:r>
              <w:rPr>
                <w:rFonts w:hint="eastAsia" w:ascii="宋体" w:hAnsi="宋体" w:cs="宋体"/>
                <w:b/>
                <w:bCs/>
                <w:sz w:val="28"/>
                <w:szCs w:val="28"/>
              </w:rPr>
              <w:t>备注：报价不得超出预算金额（最高限价），否则响应无效，此次报价包括所投项目相关人工费、保险费、税费及服务过程所有技术和服务费用，除此之外，采购人不再向成交人支付其他任何费用。</w:t>
            </w:r>
          </w:p>
        </w:tc>
      </w:tr>
      <w:tr w14:paraId="1431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2" w:type="pct"/>
            <w:vAlign w:val="center"/>
          </w:tcPr>
          <w:p w14:paraId="4038996C">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2</w:t>
            </w:r>
          </w:p>
        </w:tc>
        <w:tc>
          <w:tcPr>
            <w:tcW w:w="765" w:type="pct"/>
            <w:vAlign w:val="center"/>
          </w:tcPr>
          <w:p w14:paraId="584B6E8F">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报价方式</w:t>
            </w:r>
          </w:p>
        </w:tc>
        <w:tc>
          <w:tcPr>
            <w:tcW w:w="3841" w:type="pct"/>
            <w:vAlign w:val="center"/>
          </w:tcPr>
          <w:p w14:paraId="6EA6EEA4">
            <w:pPr>
              <w:shd w:val="clear" w:color="auto" w:fill="FFFFFF" w:themeFill="background1"/>
              <w:spacing w:line="360" w:lineRule="exact"/>
              <w:rPr>
                <w:rFonts w:ascii="宋体" w:hAnsi="宋体" w:cs="宋体"/>
                <w:sz w:val="28"/>
                <w:szCs w:val="28"/>
              </w:rPr>
            </w:pPr>
            <w:r>
              <w:rPr>
                <w:rFonts w:hint="eastAsia" w:ascii="宋体" w:hAnsi="宋体" w:cs="宋体"/>
                <w:bCs/>
                <w:sz w:val="28"/>
                <w:szCs w:val="28"/>
              </w:rPr>
              <w:t>线上磋商二轮或多轮报价，以最终报价进行评审。</w:t>
            </w:r>
          </w:p>
        </w:tc>
      </w:tr>
      <w:tr w14:paraId="2C22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2" w:type="pct"/>
            <w:vAlign w:val="center"/>
          </w:tcPr>
          <w:p w14:paraId="599484D6">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3</w:t>
            </w:r>
          </w:p>
        </w:tc>
        <w:tc>
          <w:tcPr>
            <w:tcW w:w="765" w:type="pct"/>
            <w:vAlign w:val="center"/>
          </w:tcPr>
          <w:p w14:paraId="5A30EF02">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服务标准、合同履约期限、服务地点</w:t>
            </w:r>
          </w:p>
        </w:tc>
        <w:tc>
          <w:tcPr>
            <w:tcW w:w="3841" w:type="pct"/>
            <w:vAlign w:val="center"/>
          </w:tcPr>
          <w:p w14:paraId="7771A606">
            <w:pPr>
              <w:pStyle w:val="22"/>
              <w:shd w:val="clear" w:color="auto" w:fill="FFFFFF" w:themeFill="background1"/>
              <w:spacing w:line="360" w:lineRule="exact"/>
              <w:ind w:firstLine="0" w:firstLineChars="0"/>
              <w:rPr>
                <w:rFonts w:ascii="宋体" w:hAnsi="宋体" w:cs="宋体"/>
                <w:sz w:val="28"/>
                <w:szCs w:val="28"/>
              </w:rPr>
            </w:pPr>
            <w:r>
              <w:rPr>
                <w:rFonts w:hint="eastAsia" w:ascii="宋体" w:hAnsi="宋体" w:cs="宋体"/>
                <w:sz w:val="28"/>
                <w:szCs w:val="28"/>
              </w:rPr>
              <w:t>服务标准：合格</w:t>
            </w:r>
          </w:p>
          <w:p w14:paraId="2CED98AE">
            <w:pPr>
              <w:pStyle w:val="21"/>
              <w:widowControl/>
              <w:shd w:val="clear" w:color="auto" w:fill="FFFFFF" w:themeFill="background1"/>
              <w:spacing w:beforeAutospacing="0" w:afterAutospacing="0" w:line="360" w:lineRule="exact"/>
              <w:rPr>
                <w:rFonts w:ascii="宋体" w:hAnsi="宋体" w:cs="宋体"/>
                <w:sz w:val="28"/>
                <w:szCs w:val="28"/>
              </w:rPr>
            </w:pPr>
            <w:r>
              <w:rPr>
                <w:rFonts w:hint="eastAsia" w:ascii="宋体" w:hAnsi="宋体" w:cs="宋体"/>
                <w:sz w:val="28"/>
                <w:szCs w:val="28"/>
              </w:rPr>
              <w:t>合同履约期限：自合同签订后1年，其中出版期限主编交定稿后10个月内出版。  </w:t>
            </w:r>
          </w:p>
          <w:p w14:paraId="7E8092FA">
            <w:pPr>
              <w:spacing w:line="360" w:lineRule="exact"/>
              <w:rPr>
                <w:rFonts w:ascii="宋体" w:hAnsi="宋体" w:cs="宋体"/>
                <w:sz w:val="28"/>
                <w:szCs w:val="28"/>
              </w:rPr>
            </w:pPr>
            <w:r>
              <w:rPr>
                <w:rFonts w:hint="eastAsia" w:ascii="宋体" w:hAnsi="宋体" w:cs="宋体"/>
                <w:sz w:val="28"/>
                <w:szCs w:val="28"/>
              </w:rPr>
              <w:t>服务地点：采购人指定地点</w:t>
            </w:r>
          </w:p>
          <w:p w14:paraId="242C0DC4">
            <w:pPr>
              <w:pStyle w:val="6"/>
              <w:spacing w:line="360" w:lineRule="exact"/>
              <w:ind w:firstLine="560"/>
              <w:rPr>
                <w:rFonts w:ascii="宋体" w:hAnsi="宋体" w:cs="宋体"/>
                <w:sz w:val="28"/>
                <w:szCs w:val="28"/>
              </w:rPr>
            </w:pPr>
          </w:p>
        </w:tc>
      </w:tr>
      <w:tr w14:paraId="242D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2" w:type="pct"/>
            <w:vAlign w:val="center"/>
          </w:tcPr>
          <w:p w14:paraId="5472C18A">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4</w:t>
            </w:r>
          </w:p>
        </w:tc>
        <w:tc>
          <w:tcPr>
            <w:tcW w:w="765" w:type="pct"/>
            <w:vAlign w:val="center"/>
          </w:tcPr>
          <w:p w14:paraId="6D7232B0">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政府采购</w:t>
            </w:r>
          </w:p>
          <w:p w14:paraId="75FECFDF">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政策</w:t>
            </w:r>
          </w:p>
        </w:tc>
        <w:tc>
          <w:tcPr>
            <w:tcW w:w="3841" w:type="pct"/>
            <w:vAlign w:val="center"/>
          </w:tcPr>
          <w:p w14:paraId="030F7239">
            <w:pPr>
              <w:shd w:val="clear" w:color="auto" w:fill="FFFFFF" w:themeFill="background1"/>
              <w:spacing w:line="360" w:lineRule="exact"/>
              <w:rPr>
                <w:rFonts w:hint="eastAsia" w:ascii="宋体" w:hAnsi="宋体" w:cs="宋体"/>
                <w:sz w:val="28"/>
                <w:szCs w:val="28"/>
              </w:rPr>
            </w:pPr>
            <w:r>
              <w:rPr>
                <w:rFonts w:hint="eastAsia" w:ascii="宋体" w:hAnsi="宋体" w:cs="宋体"/>
                <w:sz w:val="28"/>
                <w:szCs w:val="28"/>
              </w:rPr>
              <w:t xml:space="preserve">（1）符合促进中小企业（监狱企业、残疾人福利性单位）发展政策；（2）本项目为专门面向中小企业（含中型、小型企业），根据《政府采购促进中小企业发展管理办法》（财库[2020]46号）的规定，评审时不再执行价格评审优惠的扶持政策。   </w:t>
            </w:r>
          </w:p>
          <w:p w14:paraId="2DA34A13">
            <w:pPr>
              <w:shd w:val="clear" w:color="auto" w:fill="FFFFFF" w:themeFill="background1"/>
              <w:spacing w:line="360" w:lineRule="exac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）所属行业：租赁和商务服务业。</w:t>
            </w:r>
          </w:p>
        </w:tc>
      </w:tr>
      <w:tr w14:paraId="68EA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90" w:type="dxa"/>
            <w:vAlign w:val="center"/>
          </w:tcPr>
          <w:p w14:paraId="1038B295">
            <w:pPr>
              <w:spacing w:line="360" w:lineRule="exact"/>
              <w:jc w:val="center"/>
              <w:rPr>
                <w:rFonts w:ascii="宋体" w:hAnsi="宋体" w:cs="宋体"/>
                <w:sz w:val="28"/>
                <w:szCs w:val="28"/>
              </w:rPr>
            </w:pPr>
            <w:r>
              <w:rPr>
                <w:rFonts w:hint="eastAsia" w:ascii="宋体" w:hAnsi="宋体" w:cs="宋体"/>
                <w:sz w:val="28"/>
                <w:szCs w:val="28"/>
              </w:rPr>
              <w:t>5</w:t>
            </w:r>
          </w:p>
        </w:tc>
        <w:tc>
          <w:tcPr>
            <w:tcW w:w="1344" w:type="dxa"/>
            <w:vAlign w:val="center"/>
          </w:tcPr>
          <w:p w14:paraId="5C771DEB">
            <w:pPr>
              <w:spacing w:line="360" w:lineRule="exact"/>
              <w:jc w:val="center"/>
              <w:rPr>
                <w:rFonts w:ascii="宋体" w:hAnsi="宋体" w:cs="宋体"/>
                <w:sz w:val="28"/>
                <w:szCs w:val="28"/>
              </w:rPr>
            </w:pPr>
            <w:r>
              <w:rPr>
                <w:rFonts w:hint="eastAsia" w:ascii="宋体" w:hAnsi="宋体" w:cs="宋体"/>
                <w:sz w:val="28"/>
                <w:szCs w:val="28"/>
              </w:rPr>
              <w:t>供应商资格要求</w:t>
            </w:r>
          </w:p>
        </w:tc>
        <w:tc>
          <w:tcPr>
            <w:tcW w:w="6745" w:type="dxa"/>
            <w:vAlign w:val="center"/>
          </w:tcPr>
          <w:p w14:paraId="52B10487">
            <w:pPr>
              <w:pStyle w:val="32"/>
              <w:widowControl/>
              <w:spacing w:line="360" w:lineRule="exact"/>
              <w:jc w:val="left"/>
              <w:rPr>
                <w:rFonts w:ascii="宋体" w:hAnsi="宋体" w:cs="宋体"/>
                <w:sz w:val="28"/>
                <w:szCs w:val="28"/>
              </w:rPr>
            </w:pPr>
            <w:r>
              <w:rPr>
                <w:rFonts w:hint="eastAsia" w:ascii="宋体" w:hAnsi="宋体" w:cs="宋体"/>
                <w:sz w:val="28"/>
                <w:szCs w:val="28"/>
              </w:rPr>
              <w:t>详见“第一章 磋商公告”</w:t>
            </w:r>
          </w:p>
          <w:p w14:paraId="0464CD90">
            <w:pPr>
              <w:pStyle w:val="32"/>
              <w:widowControl/>
              <w:spacing w:line="360" w:lineRule="exact"/>
              <w:jc w:val="left"/>
              <w:rPr>
                <w:rFonts w:ascii="宋体" w:hAnsi="宋体" w:cs="宋体"/>
                <w:sz w:val="28"/>
                <w:szCs w:val="28"/>
              </w:rPr>
            </w:pPr>
            <w:r>
              <w:rPr>
                <w:rFonts w:hint="eastAsia" w:ascii="宋体" w:hAnsi="宋体" w:cs="宋体"/>
                <w:sz w:val="28"/>
                <w:szCs w:val="28"/>
              </w:rPr>
              <w:t>说明：以上资格证明材料均须在响应文件中按要求提供，缺项</w:t>
            </w:r>
            <w:r>
              <w:rPr>
                <w:rFonts w:hint="eastAsia" w:ascii="宋体" w:hAnsi="宋体" w:cs="宋体"/>
                <w:b/>
                <w:bCs/>
                <w:sz w:val="28"/>
                <w:szCs w:val="28"/>
              </w:rPr>
              <w:t>响应无效</w:t>
            </w:r>
            <w:r>
              <w:rPr>
                <w:rFonts w:hint="eastAsia" w:ascii="宋体" w:hAnsi="宋体" w:cs="宋体"/>
                <w:sz w:val="28"/>
                <w:szCs w:val="28"/>
              </w:rPr>
              <w:t>。具体要求详见《资格审查表》。</w:t>
            </w:r>
          </w:p>
        </w:tc>
      </w:tr>
      <w:tr w14:paraId="4B4A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02AC5E17">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6</w:t>
            </w:r>
          </w:p>
        </w:tc>
        <w:tc>
          <w:tcPr>
            <w:tcW w:w="765" w:type="pct"/>
            <w:vAlign w:val="center"/>
          </w:tcPr>
          <w:p w14:paraId="6C622FBD">
            <w:pPr>
              <w:shd w:val="clear" w:color="auto" w:fill="FFFFFF" w:themeFill="background1"/>
              <w:spacing w:line="360" w:lineRule="exact"/>
              <w:jc w:val="center"/>
              <w:rPr>
                <w:rFonts w:ascii="宋体" w:hAnsi="宋体" w:cs="宋体"/>
                <w:kern w:val="0"/>
                <w:sz w:val="28"/>
                <w:szCs w:val="28"/>
              </w:rPr>
            </w:pPr>
            <w:r>
              <w:rPr>
                <w:rFonts w:hint="eastAsia" w:ascii="宋体" w:hAnsi="宋体" w:cs="宋体"/>
                <w:kern w:val="0"/>
                <w:sz w:val="28"/>
                <w:szCs w:val="28"/>
              </w:rPr>
              <w:t>磋商保证金</w:t>
            </w:r>
          </w:p>
        </w:tc>
        <w:tc>
          <w:tcPr>
            <w:tcW w:w="3841" w:type="pct"/>
            <w:vAlign w:val="center"/>
          </w:tcPr>
          <w:p w14:paraId="14B520C9">
            <w:pPr>
              <w:shd w:val="clear" w:color="auto" w:fill="FFFFFF" w:themeFill="background1"/>
              <w:spacing w:line="360" w:lineRule="exact"/>
              <w:jc w:val="left"/>
              <w:rPr>
                <w:rFonts w:ascii="宋体" w:hAnsi="宋体" w:cs="宋体"/>
                <w:b/>
                <w:bCs/>
                <w:kern w:val="0"/>
                <w:sz w:val="28"/>
                <w:szCs w:val="28"/>
              </w:rPr>
            </w:pPr>
            <w:r>
              <w:rPr>
                <w:rFonts w:hint="eastAsia" w:ascii="宋体" w:hAnsi="宋体" w:cs="宋体"/>
                <w:kern w:val="0"/>
                <w:sz w:val="28"/>
                <w:szCs w:val="28"/>
              </w:rPr>
              <w:t>小写：25000.00元（大写：贰万伍仟元整）</w:t>
            </w:r>
          </w:p>
          <w:p w14:paraId="3DDFD534">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sz w:val="28"/>
                <w:szCs w:val="28"/>
              </w:rPr>
              <w:t>磋商保证金应当以电汇、网银、电子保函等非现金形式提交</w:t>
            </w:r>
            <w:r>
              <w:rPr>
                <w:rFonts w:hint="eastAsia" w:ascii="宋体" w:hAnsi="宋体" w:cs="宋体"/>
                <w:kern w:val="0"/>
                <w:sz w:val="28"/>
                <w:szCs w:val="28"/>
              </w:rPr>
              <w:t>；</w:t>
            </w:r>
          </w:p>
          <w:p w14:paraId="045BD584">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bidi="ar"/>
              </w:rPr>
              <w:t>缴纳磋商保证金时需备注项目名称，如字数超限，可简写</w:t>
            </w:r>
            <w:r>
              <w:rPr>
                <w:rFonts w:hint="eastAsia" w:ascii="宋体" w:hAnsi="宋体" w:cs="宋体"/>
                <w:kern w:val="0"/>
                <w:sz w:val="28"/>
                <w:szCs w:val="28"/>
              </w:rPr>
              <w:t>；</w:t>
            </w:r>
          </w:p>
          <w:p w14:paraId="0097F537">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3.磋商保证金缴纳截止时间：同响应文件上传截止时间；</w:t>
            </w:r>
          </w:p>
          <w:p w14:paraId="6DEFAD09">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磋商保证金缴纳账户：</w:t>
            </w:r>
          </w:p>
          <w:p w14:paraId="0FDC65AC">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单位名称：新疆拓源工程管理咨询有限公司</w:t>
            </w:r>
          </w:p>
          <w:p w14:paraId="513708A1">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账号：107675470537</w:t>
            </w:r>
          </w:p>
          <w:p w14:paraId="7FAAC5FE">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开户行名称：中国银行股份有限公司乌鲁木齐市银川路支行</w:t>
            </w:r>
          </w:p>
          <w:p w14:paraId="62A5CE43">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行号：104881006135</w:t>
            </w:r>
          </w:p>
          <w:p w14:paraId="167AB05C">
            <w:pPr>
              <w:shd w:val="clear" w:color="auto" w:fill="FFFFFF" w:themeFill="background1"/>
              <w:spacing w:line="360" w:lineRule="exact"/>
              <w:jc w:val="left"/>
              <w:rPr>
                <w:rFonts w:ascii="宋体" w:hAnsi="宋体" w:cs="宋体"/>
                <w:b/>
                <w:bCs/>
                <w:kern w:val="0"/>
                <w:sz w:val="28"/>
                <w:szCs w:val="28"/>
              </w:rPr>
            </w:pPr>
            <w:r>
              <w:rPr>
                <w:rFonts w:hint="eastAsia" w:ascii="宋体" w:hAnsi="宋体" w:cs="宋体"/>
                <w:b/>
                <w:bCs/>
                <w:kern w:val="0"/>
                <w:sz w:val="28"/>
                <w:szCs w:val="28"/>
              </w:rPr>
              <w:t>二、磋商保证金退还：</w:t>
            </w:r>
          </w:p>
          <w:p w14:paraId="473B527B">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 xml:space="preserve"> 1.未成交供应商的磋商保证金将在成交通知书发出后5个工作日内退还。</w:t>
            </w:r>
          </w:p>
          <w:p w14:paraId="1FC72F1A">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 xml:space="preserve"> 2.成交供应商的磋商保证金将在成交供应商与采购人签订合同5个工作日内无息退还。</w:t>
            </w:r>
          </w:p>
          <w:p w14:paraId="63430DF3">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 xml:space="preserve"> 3.有下列情形之一的，磋商保证金不予退还：详见总则第15.5条。 </w:t>
            </w:r>
          </w:p>
          <w:p w14:paraId="452453B6">
            <w:pPr>
              <w:shd w:val="clear" w:color="auto" w:fill="FFFFFF" w:themeFill="background1"/>
              <w:spacing w:line="360" w:lineRule="exact"/>
              <w:jc w:val="left"/>
              <w:rPr>
                <w:rFonts w:ascii="宋体" w:hAnsi="宋体" w:cs="宋体"/>
                <w:b/>
                <w:bCs/>
                <w:kern w:val="0"/>
                <w:sz w:val="28"/>
                <w:szCs w:val="28"/>
              </w:rPr>
            </w:pPr>
            <w:r>
              <w:rPr>
                <w:rFonts w:hint="eastAsia" w:ascii="宋体" w:hAnsi="宋体" w:cs="宋体"/>
                <w:b/>
                <w:bCs/>
                <w:kern w:val="0"/>
                <w:sz w:val="28"/>
                <w:szCs w:val="28"/>
              </w:rPr>
              <w:t>三、备注：</w:t>
            </w:r>
          </w:p>
          <w:p w14:paraId="55E6C5AD">
            <w:pPr>
              <w:shd w:val="clear" w:color="auto" w:fill="FFFFFF" w:themeFill="background1"/>
              <w:spacing w:line="360" w:lineRule="exact"/>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sz w:val="28"/>
                <w:szCs w:val="28"/>
              </w:rPr>
              <w:t>供应商无需前往代理公司换取收据，仅需将加盖公章的磋商保证金缴纳凭证，装订在响应文件中相应位置即可；</w:t>
            </w:r>
          </w:p>
          <w:p w14:paraId="0961522B">
            <w:pPr>
              <w:shd w:val="clear" w:color="auto" w:fill="FFFFFF" w:themeFill="background1"/>
              <w:spacing w:line="360" w:lineRule="exact"/>
              <w:jc w:val="left"/>
              <w:rPr>
                <w:rFonts w:ascii="宋体" w:hAnsi="宋体" w:cs="宋体"/>
                <w:kern w:val="0"/>
                <w:sz w:val="28"/>
                <w:szCs w:val="28"/>
              </w:rPr>
            </w:pPr>
            <w:r>
              <w:rPr>
                <w:rFonts w:hint="eastAsia" w:ascii="宋体" w:hAnsi="宋体" w:cs="宋体"/>
                <w:b/>
                <w:bCs/>
                <w:kern w:val="0"/>
                <w:sz w:val="28"/>
                <w:szCs w:val="28"/>
              </w:rPr>
              <w:t>2、供应商未按照磋商文件要求缴纳磋商保证金的，响应无效。</w:t>
            </w:r>
          </w:p>
        </w:tc>
      </w:tr>
      <w:tr w14:paraId="1E06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6A504CCB">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7</w:t>
            </w:r>
          </w:p>
        </w:tc>
        <w:tc>
          <w:tcPr>
            <w:tcW w:w="765" w:type="pct"/>
            <w:vAlign w:val="center"/>
          </w:tcPr>
          <w:p w14:paraId="2F33518B">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联合体</w:t>
            </w:r>
          </w:p>
        </w:tc>
        <w:tc>
          <w:tcPr>
            <w:tcW w:w="3841" w:type="pct"/>
            <w:vAlign w:val="center"/>
          </w:tcPr>
          <w:p w14:paraId="526F90E1">
            <w:pPr>
              <w:shd w:val="clear" w:color="auto" w:fill="FFFFFF" w:themeFill="background1"/>
              <w:spacing w:line="360" w:lineRule="exact"/>
              <w:rPr>
                <w:rFonts w:ascii="宋体" w:hAnsi="宋体" w:cs="宋体"/>
                <w:sz w:val="28"/>
                <w:szCs w:val="28"/>
              </w:rPr>
            </w:pPr>
            <w:r>
              <w:rPr>
                <w:rFonts w:hint="eastAsia" w:ascii="宋体" w:hAnsi="宋体" w:cs="宋体"/>
                <w:sz w:val="28"/>
                <w:szCs w:val="28"/>
              </w:rPr>
              <w:t>不接受</w:t>
            </w:r>
          </w:p>
        </w:tc>
      </w:tr>
      <w:tr w14:paraId="79E9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0378256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8</w:t>
            </w:r>
          </w:p>
        </w:tc>
        <w:tc>
          <w:tcPr>
            <w:tcW w:w="765" w:type="pct"/>
            <w:vAlign w:val="center"/>
          </w:tcPr>
          <w:p w14:paraId="16B5D2E6">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转包、分包</w:t>
            </w:r>
          </w:p>
        </w:tc>
        <w:tc>
          <w:tcPr>
            <w:tcW w:w="3841" w:type="pct"/>
            <w:vAlign w:val="center"/>
          </w:tcPr>
          <w:p w14:paraId="02B0D153">
            <w:pPr>
              <w:shd w:val="clear" w:color="auto" w:fill="FFFFFF" w:themeFill="background1"/>
              <w:spacing w:line="360" w:lineRule="exact"/>
              <w:rPr>
                <w:rFonts w:ascii="宋体" w:hAnsi="宋体" w:cs="宋体"/>
                <w:sz w:val="28"/>
                <w:szCs w:val="28"/>
              </w:rPr>
            </w:pPr>
            <w:r>
              <w:rPr>
                <w:rFonts w:hint="eastAsia" w:ascii="宋体" w:hAnsi="宋体" w:cs="宋体"/>
                <w:sz w:val="28"/>
                <w:szCs w:val="28"/>
              </w:rPr>
              <w:t>不允许</w:t>
            </w:r>
          </w:p>
        </w:tc>
      </w:tr>
      <w:tr w14:paraId="3F0F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60E38DC8">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9</w:t>
            </w:r>
          </w:p>
        </w:tc>
        <w:tc>
          <w:tcPr>
            <w:tcW w:w="765" w:type="pct"/>
            <w:vAlign w:val="center"/>
          </w:tcPr>
          <w:p w14:paraId="6AA43142">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响应文件份数、上传截止时间、地点</w:t>
            </w:r>
          </w:p>
        </w:tc>
        <w:tc>
          <w:tcPr>
            <w:tcW w:w="3841" w:type="pct"/>
            <w:vAlign w:val="center"/>
          </w:tcPr>
          <w:p w14:paraId="6878AC71">
            <w:pPr>
              <w:shd w:val="clear" w:color="auto" w:fill="FFFFFF" w:themeFill="background1"/>
              <w:spacing w:line="360" w:lineRule="exact"/>
              <w:rPr>
                <w:rFonts w:ascii="宋体" w:hAnsi="宋体" w:cs="宋体"/>
                <w:sz w:val="28"/>
                <w:szCs w:val="28"/>
              </w:rPr>
            </w:pPr>
            <w:r>
              <w:rPr>
                <w:rFonts w:hint="eastAsia" w:ascii="宋体" w:hAnsi="宋体" w:cs="宋体"/>
                <w:sz w:val="28"/>
                <w:szCs w:val="28"/>
              </w:rPr>
              <w:t>（1）电子加密响应文件1份，无正副本区别，仅需在规定时间内向政采云系统上传即可）。</w:t>
            </w:r>
          </w:p>
          <w:p w14:paraId="380381BF">
            <w:pPr>
              <w:shd w:val="clear" w:color="auto" w:fill="FFFFFF" w:themeFill="background1"/>
              <w:spacing w:line="360" w:lineRule="exact"/>
              <w:rPr>
                <w:rFonts w:ascii="宋体" w:hAnsi="宋体" w:cs="宋体"/>
                <w:sz w:val="28"/>
                <w:szCs w:val="28"/>
              </w:rPr>
            </w:pPr>
            <w:r>
              <w:rPr>
                <w:rFonts w:hint="eastAsia" w:ascii="宋体" w:hAnsi="宋体" w:cs="宋体"/>
                <w:sz w:val="28"/>
                <w:szCs w:val="28"/>
              </w:rPr>
              <w:t>（2）所有供应商须在磋商结束后五个工作日内向采购代理机构递交签章纸质版响应文件一正一副胶装成册（用于档案资料编制），纸质版响应文件须与政采云平台上传的电子版响应文件保持一致。</w:t>
            </w:r>
          </w:p>
          <w:p w14:paraId="77E498F3">
            <w:pPr>
              <w:pStyle w:val="21"/>
              <w:widowControl/>
              <w:shd w:val="clear" w:color="auto" w:fill="FFFFFF" w:themeFill="background1"/>
              <w:spacing w:beforeAutospacing="0" w:afterAutospacing="0" w:line="360" w:lineRule="exact"/>
              <w:rPr>
                <w:rFonts w:ascii="宋体" w:hAnsi="宋体" w:cs="宋体"/>
                <w:sz w:val="28"/>
                <w:szCs w:val="28"/>
              </w:rPr>
            </w:pPr>
            <w:r>
              <w:rPr>
                <w:rFonts w:hint="eastAsia" w:ascii="宋体" w:hAnsi="宋体" w:cs="宋体"/>
                <w:sz w:val="28"/>
                <w:szCs w:val="28"/>
              </w:rPr>
              <w:t>（2）响应文件上传截止时间：</w:t>
            </w:r>
            <w:r>
              <w:rPr>
                <w:rFonts w:hint="eastAsia" w:ascii="宋体" w:hAnsi="宋体" w:cs="宋体"/>
                <w:sz w:val="28"/>
                <w:szCs w:val="28"/>
                <w:highlight w:val="none"/>
              </w:rPr>
              <w:t>2026年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日11:00（北京时间）</w:t>
            </w:r>
          </w:p>
          <w:p w14:paraId="3318F51D">
            <w:pPr>
              <w:shd w:val="clear" w:color="auto" w:fill="FFFFFF" w:themeFill="background1"/>
              <w:spacing w:line="360" w:lineRule="exact"/>
              <w:rPr>
                <w:rFonts w:ascii="宋体" w:hAnsi="宋体" w:cs="宋体"/>
                <w:sz w:val="28"/>
                <w:szCs w:val="28"/>
              </w:rPr>
            </w:pPr>
            <w:r>
              <w:rPr>
                <w:rFonts w:hint="eastAsia" w:ascii="宋体" w:hAnsi="宋体" w:cs="宋体"/>
                <w:sz w:val="28"/>
                <w:szCs w:val="28"/>
              </w:rPr>
              <w:t>（3）响应文件上传地点：在磋商截止时间前将电子加密响应文件成功上传至“政府采购云平台”，供应商成功上传电子加密响应文件后，可自行打印响应文件接收回执。</w:t>
            </w:r>
          </w:p>
          <w:p w14:paraId="6B59A1DF">
            <w:pPr>
              <w:shd w:val="clear" w:color="auto" w:fill="FFFFFF" w:themeFill="background1"/>
              <w:spacing w:line="360" w:lineRule="exact"/>
              <w:rPr>
                <w:rFonts w:ascii="宋体" w:hAnsi="宋体" w:cs="宋体"/>
                <w:sz w:val="28"/>
                <w:szCs w:val="28"/>
              </w:rPr>
            </w:pPr>
            <w:r>
              <w:rPr>
                <w:rFonts w:hint="eastAsia" w:ascii="宋体" w:hAnsi="宋体" w:cs="宋体"/>
                <w:sz w:val="28"/>
                <w:szCs w:val="28"/>
              </w:rPr>
              <w:t>（4）电子响应文件包括“电子加密响应文件”和“备份响应文件”，在响应文件编制完成后同时生成。</w:t>
            </w:r>
          </w:p>
          <w:p w14:paraId="4D26AC05">
            <w:pPr>
              <w:shd w:val="clear" w:color="auto" w:fill="FFFFFF" w:themeFill="background1"/>
              <w:spacing w:line="360" w:lineRule="exact"/>
              <w:rPr>
                <w:rFonts w:ascii="宋体" w:hAnsi="宋体" w:cs="宋体"/>
                <w:sz w:val="28"/>
                <w:szCs w:val="28"/>
              </w:rPr>
            </w:pPr>
            <w:r>
              <w:rPr>
                <w:rFonts w:hint="eastAsia" w:ascii="宋体" w:hAnsi="宋体" w:cs="宋体"/>
                <w:sz w:val="28"/>
                <w:szCs w:val="28"/>
              </w:rPr>
              <w:t>①“电子加密响应文件（“.jmbs”格式）”是指通过“政采云电子交易客户端”完成响应文件编制后生成并加密的数据电文形式的响应文件。</w:t>
            </w:r>
          </w:p>
          <w:p w14:paraId="48A51676">
            <w:pPr>
              <w:shd w:val="clear" w:color="auto" w:fill="FFFFFF" w:themeFill="background1"/>
              <w:spacing w:line="360" w:lineRule="exact"/>
              <w:rPr>
                <w:rFonts w:ascii="宋体" w:hAnsi="宋体" w:cs="宋体"/>
                <w:sz w:val="28"/>
                <w:szCs w:val="28"/>
              </w:rPr>
            </w:pPr>
            <w:r>
              <w:rPr>
                <w:rFonts w:hint="eastAsia" w:ascii="宋体" w:hAnsi="宋体" w:cs="宋体"/>
                <w:sz w:val="28"/>
                <w:szCs w:val="28"/>
              </w:rPr>
              <w:t>②“备份响应文件（“.bfbs”格式）”是指与“电子加密响应文件”同时生成的数据电文形式的电子文件（备份标书，用于供应商标书解密异常时应急使用），其他方式编制的备份响应文件</w:t>
            </w:r>
            <w:r>
              <w:rPr>
                <w:rFonts w:hint="eastAsia" w:ascii="宋体" w:hAnsi="宋体" w:cs="宋体"/>
                <w:b/>
                <w:bCs/>
                <w:sz w:val="28"/>
                <w:szCs w:val="28"/>
              </w:rPr>
              <w:t>视为无效备份响应文件。</w:t>
            </w:r>
          </w:p>
        </w:tc>
      </w:tr>
      <w:tr w14:paraId="4DA2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pct"/>
            <w:vAlign w:val="center"/>
          </w:tcPr>
          <w:p w14:paraId="34CC9DA9">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10</w:t>
            </w:r>
          </w:p>
        </w:tc>
        <w:tc>
          <w:tcPr>
            <w:tcW w:w="765" w:type="pct"/>
            <w:vAlign w:val="center"/>
          </w:tcPr>
          <w:p w14:paraId="578DF0FD">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重要说明</w:t>
            </w:r>
          </w:p>
        </w:tc>
        <w:tc>
          <w:tcPr>
            <w:tcW w:w="3841" w:type="pct"/>
            <w:vAlign w:val="center"/>
          </w:tcPr>
          <w:p w14:paraId="13D2EF93">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1、电子招投标情况说明：</w:t>
            </w:r>
          </w:p>
          <w:p w14:paraId="271A9498">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（1）电子招投标：本项目以数据电文形式，依托“政府采购云平台（www.zcygov.cn）”进行招投标活动。</w:t>
            </w:r>
          </w:p>
          <w:p w14:paraId="43263AA9">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政采云投标客户端”进行下载并安装。</w:t>
            </w:r>
          </w:p>
          <w:p w14:paraId="7D0AE465">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（3）采购文件的获取：使用账号登录或者短信验证码或者使用CA登录政采云平台；进入“项目采购”应用，在获取采购文件菜单中选择项目，获取采购文件。</w:t>
            </w:r>
          </w:p>
          <w:p w14:paraId="0CD1E8F3">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（4）响应文件的制作：在“政采云投标客户端”中完成“填写基本信息”、“导入响应文件”、“标书关联”、“标书检查”、“电子签名”、“生成电子标书”等操作。</w:t>
            </w:r>
          </w:p>
          <w:p w14:paraId="6A758658">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（5）响应文件的递交：供应商在磋商截止时间前将加密的响应文件上传至政府采购云平台。</w:t>
            </w:r>
          </w:p>
          <w:p w14:paraId="331C4BAD">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（6）响应文件的解密：响应文件解密时间30分钟，开标前需供应商用CA证书登录政采云平台开标大厅签到，在30分钟解密时间内输入CA证书PIN码解密响应文件。</w:t>
            </w:r>
            <w:r>
              <w:rPr>
                <w:rFonts w:hint="eastAsia" w:ascii="宋体" w:hAnsi="宋体" w:cs="宋体"/>
                <w:b/>
                <w:bCs/>
                <w:sz w:val="28"/>
                <w:szCs w:val="28"/>
              </w:rPr>
              <w:t>在30分钟解密时间内未进行解密的供应商将导致响应无效。</w:t>
            </w:r>
            <w:r>
              <w:rPr>
                <w:rFonts w:hint="eastAsia" w:ascii="宋体" w:hAnsi="宋体" w:cs="宋体"/>
                <w:sz w:val="28"/>
                <w:szCs w:val="28"/>
              </w:rPr>
              <w:t>（解密时间开始时政采云平台将以短信形式向供应商在政采云平台预留的手机号发送短信通知，请供应商及时关注。）</w:t>
            </w:r>
          </w:p>
          <w:p w14:paraId="6C7901F9">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（7）供应商报价CA签字确认：报价文件开启后将开启签字时段，供应商须在20分钟内用CA证书对报价进行签字确认。</w:t>
            </w:r>
          </w:p>
          <w:p w14:paraId="1B398ABE">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（8）具体操作指南：详见政采云平台“服务中心-帮助文档-项目采购-操作流程-电子招投标-政府采购项目电子交易管理操作指南-供应商”。</w:t>
            </w:r>
          </w:p>
          <w:p w14:paraId="1C26EC37">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（9）供应商在进行上述操作时，如遇技术问题可登录政采云（https://www.zcygov.cn/），点击右侧咨询小采，获取采小蜜智能服务管家帮助，或拨打政采云服务热线95763获取热线服务帮助。</w:t>
            </w:r>
          </w:p>
          <w:p w14:paraId="1FB6177E">
            <w:pPr>
              <w:pStyle w:val="6"/>
              <w:shd w:val="clear" w:color="auto" w:fill="FFFFFF" w:themeFill="background1"/>
              <w:spacing w:line="360" w:lineRule="exact"/>
              <w:ind w:firstLine="0" w:firstLineChars="0"/>
              <w:jc w:val="left"/>
              <w:rPr>
                <w:rFonts w:ascii="宋体" w:hAnsi="宋体" w:cs="宋体"/>
                <w:sz w:val="28"/>
                <w:szCs w:val="28"/>
              </w:rPr>
            </w:pPr>
            <w:r>
              <w:rPr>
                <w:rFonts w:hint="eastAsia" w:ascii="宋体" w:hAnsi="宋体" w:cs="宋体"/>
                <w:sz w:val="28"/>
                <w:szCs w:val="28"/>
              </w:rPr>
              <w:t>温馨提醒：供应商应提前上传，以便在上传时遇到技术问题，有充足的时间请教平台的技术人员。</w:t>
            </w:r>
          </w:p>
        </w:tc>
      </w:tr>
      <w:tr w14:paraId="1636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3DDAFC75">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11</w:t>
            </w:r>
          </w:p>
        </w:tc>
        <w:tc>
          <w:tcPr>
            <w:tcW w:w="765" w:type="pct"/>
            <w:vAlign w:val="center"/>
          </w:tcPr>
          <w:p w14:paraId="77A0F966">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报价合理性</w:t>
            </w:r>
          </w:p>
        </w:tc>
        <w:tc>
          <w:tcPr>
            <w:tcW w:w="3841" w:type="pct"/>
            <w:vAlign w:val="center"/>
          </w:tcPr>
          <w:p w14:paraId="0904C72E">
            <w:pPr>
              <w:shd w:val="clear" w:color="auto" w:fill="FFFFFF"/>
              <w:spacing w:line="360" w:lineRule="exact"/>
              <w:ind w:firstLine="560" w:firstLineChars="200"/>
              <w:rPr>
                <w:rFonts w:ascii="宋体" w:hAnsi="宋体" w:cs="宋体"/>
                <w:sz w:val="28"/>
                <w:szCs w:val="28"/>
              </w:rPr>
            </w:pPr>
            <w:r>
              <w:rPr>
                <w:rFonts w:hint="eastAsia" w:ascii="宋体" w:hAnsi="宋体" w:cs="宋体"/>
                <w:sz w:val="28"/>
                <w:szCs w:val="28"/>
              </w:rPr>
              <w:t>采购评审中出现下列情形之一的，磋商小组启动异常低价响应审查程序：</w:t>
            </w:r>
          </w:p>
          <w:p w14:paraId="69B17D3A">
            <w:pPr>
              <w:shd w:val="clear" w:color="auto" w:fill="FFFFFF"/>
              <w:spacing w:line="360" w:lineRule="exact"/>
              <w:ind w:firstLine="560" w:firstLineChars="200"/>
              <w:rPr>
                <w:rFonts w:ascii="宋体" w:hAnsi="宋体" w:cs="宋体"/>
                <w:sz w:val="28"/>
                <w:szCs w:val="28"/>
              </w:rPr>
            </w:pPr>
            <w:r>
              <w:rPr>
                <w:rFonts w:hint="eastAsia" w:ascii="宋体" w:hAnsi="宋体" w:cs="宋体"/>
                <w:sz w:val="28"/>
                <w:szCs w:val="28"/>
              </w:rPr>
              <w:t>1.响应报价低于全部通过符合性审查供应商响应报价平均值50%的，即响应报价&lt;全部通过符合性审查供应商响应报价平均值×50%；</w:t>
            </w:r>
          </w:p>
          <w:p w14:paraId="5D63BEA2">
            <w:pPr>
              <w:shd w:val="clear" w:color="auto" w:fill="FFFFFF"/>
              <w:spacing w:line="360" w:lineRule="exact"/>
              <w:ind w:firstLine="560" w:firstLineChars="200"/>
              <w:rPr>
                <w:rFonts w:ascii="宋体" w:hAnsi="宋体" w:cs="宋体"/>
                <w:sz w:val="28"/>
                <w:szCs w:val="28"/>
              </w:rPr>
            </w:pPr>
            <w:r>
              <w:rPr>
                <w:rFonts w:hint="eastAsia" w:ascii="宋体" w:hAnsi="宋体" w:cs="宋体"/>
                <w:sz w:val="28"/>
                <w:szCs w:val="28"/>
              </w:rPr>
              <w:t>2.响应报价低于通过符合性审查的次低报价供应商响应报价50%的，即响应报价&lt;通过符合性审查的次低报价供应商响应报价×50%；</w:t>
            </w:r>
          </w:p>
          <w:p w14:paraId="5A7AA5D1">
            <w:pPr>
              <w:shd w:val="clear" w:color="auto" w:fill="FFFFFF"/>
              <w:spacing w:line="360" w:lineRule="exact"/>
              <w:ind w:firstLine="560" w:firstLineChars="200"/>
              <w:rPr>
                <w:rFonts w:ascii="宋体" w:hAnsi="宋体" w:cs="宋体"/>
                <w:sz w:val="28"/>
                <w:szCs w:val="28"/>
              </w:rPr>
            </w:pPr>
            <w:r>
              <w:rPr>
                <w:rFonts w:hint="eastAsia" w:ascii="宋体" w:hAnsi="宋体" w:cs="宋体"/>
                <w:sz w:val="28"/>
                <w:szCs w:val="28"/>
              </w:rPr>
              <w:t>3.响应报价低于采购项目最高限价45%的，即响应报价&lt;采购项目最高限价×45%；</w:t>
            </w:r>
          </w:p>
          <w:p w14:paraId="5AC90712">
            <w:pPr>
              <w:shd w:val="clear" w:color="auto" w:fill="FFFFFF"/>
              <w:spacing w:line="360" w:lineRule="exact"/>
              <w:ind w:firstLine="560" w:firstLineChars="200"/>
              <w:rPr>
                <w:rFonts w:ascii="宋体" w:hAnsi="宋体" w:cs="宋体"/>
                <w:sz w:val="28"/>
                <w:szCs w:val="28"/>
              </w:rPr>
            </w:pPr>
            <w:r>
              <w:rPr>
                <w:rFonts w:hint="eastAsia" w:ascii="宋体" w:hAnsi="宋体" w:cs="宋体"/>
                <w:sz w:val="28"/>
                <w:szCs w:val="28"/>
              </w:rPr>
              <w:t>4.磋商小组基于专业判断，认为供应商报价过低，有可能影响产品质量或者不能诚信履约的其他情形。</w:t>
            </w:r>
          </w:p>
          <w:p w14:paraId="5EFD84C8">
            <w:pPr>
              <w:shd w:val="clear" w:color="auto" w:fill="FFFFFF" w:themeFill="background1"/>
              <w:spacing w:line="360" w:lineRule="exact"/>
              <w:rPr>
                <w:rFonts w:ascii="宋体" w:hAnsi="宋体" w:cs="宋体"/>
                <w:sz w:val="28"/>
                <w:szCs w:val="28"/>
              </w:rPr>
            </w:pPr>
            <w:r>
              <w:rPr>
                <w:rFonts w:hint="eastAsia" w:ascii="宋体" w:hAnsi="宋体" w:cs="宋体"/>
                <w:sz w:val="28"/>
                <w:szCs w:val="28"/>
              </w:rPr>
              <w:t>磋商小组启动异常低价响应审查后，属于前述第1项至第4项情形的，供应商在评审现场30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tc>
      </w:tr>
      <w:tr w14:paraId="77C0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vAlign w:val="center"/>
          </w:tcPr>
          <w:p w14:paraId="77B2DC3C">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12</w:t>
            </w:r>
          </w:p>
        </w:tc>
        <w:tc>
          <w:tcPr>
            <w:tcW w:w="765" w:type="pct"/>
            <w:vAlign w:val="center"/>
          </w:tcPr>
          <w:p w14:paraId="3D3E5326">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踏勘现场</w:t>
            </w:r>
          </w:p>
        </w:tc>
        <w:tc>
          <w:tcPr>
            <w:tcW w:w="3841" w:type="pct"/>
            <w:vAlign w:val="center"/>
          </w:tcPr>
          <w:p w14:paraId="475D08C4">
            <w:pPr>
              <w:shd w:val="clear" w:color="auto" w:fill="FFFFFF" w:themeFill="background1"/>
              <w:spacing w:line="360" w:lineRule="exact"/>
              <w:rPr>
                <w:rFonts w:ascii="宋体" w:hAnsi="宋体" w:cs="宋体"/>
                <w:b/>
                <w:bCs/>
                <w:sz w:val="28"/>
                <w:szCs w:val="28"/>
              </w:rPr>
            </w:pPr>
            <w:r>
              <w:rPr>
                <w:rFonts w:hint="eastAsia" w:ascii="宋体" w:hAnsi="宋体" w:cs="宋体"/>
                <w:sz w:val="28"/>
                <w:szCs w:val="28"/>
              </w:rPr>
              <w:t>不组织，供应商自行踏勘，无论供应商对现场考察与否，都将被视为熟悉履行合同有关的一切情况，供应商现场踏勘发生的费用自理。</w:t>
            </w:r>
          </w:p>
        </w:tc>
      </w:tr>
      <w:tr w14:paraId="4CD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2" w:type="pct"/>
            <w:vAlign w:val="center"/>
          </w:tcPr>
          <w:p w14:paraId="7818CE8D">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13</w:t>
            </w:r>
          </w:p>
        </w:tc>
        <w:tc>
          <w:tcPr>
            <w:tcW w:w="765" w:type="pct"/>
            <w:vAlign w:val="center"/>
          </w:tcPr>
          <w:p w14:paraId="10E0AAB4">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磋商答疑会</w:t>
            </w:r>
          </w:p>
        </w:tc>
        <w:tc>
          <w:tcPr>
            <w:tcW w:w="3841" w:type="pct"/>
            <w:vAlign w:val="center"/>
          </w:tcPr>
          <w:p w14:paraId="35781CED">
            <w:pPr>
              <w:shd w:val="clear" w:color="auto" w:fill="FFFFFF" w:themeFill="background1"/>
              <w:spacing w:line="360" w:lineRule="exact"/>
              <w:rPr>
                <w:rFonts w:ascii="宋体" w:hAnsi="宋体" w:cs="宋体"/>
                <w:b/>
                <w:bCs/>
                <w:sz w:val="28"/>
                <w:szCs w:val="28"/>
              </w:rPr>
            </w:pPr>
            <w:r>
              <w:rPr>
                <w:rFonts w:hint="eastAsia" w:ascii="宋体" w:hAnsi="宋体" w:cs="宋体"/>
                <w:sz w:val="28"/>
                <w:szCs w:val="28"/>
              </w:rPr>
              <w:t>不召开</w:t>
            </w:r>
          </w:p>
        </w:tc>
      </w:tr>
      <w:tr w14:paraId="1BF6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3C698F94">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14</w:t>
            </w:r>
          </w:p>
        </w:tc>
        <w:tc>
          <w:tcPr>
            <w:tcW w:w="765" w:type="pct"/>
            <w:vAlign w:val="center"/>
          </w:tcPr>
          <w:p w14:paraId="456CEE37">
            <w:pPr>
              <w:shd w:val="clear" w:color="auto" w:fill="FFFFFF" w:themeFill="background1"/>
              <w:spacing w:line="360" w:lineRule="exact"/>
              <w:jc w:val="center"/>
              <w:rPr>
                <w:rFonts w:ascii="宋体" w:hAnsi="宋体" w:cs="宋体"/>
                <w:sz w:val="28"/>
                <w:szCs w:val="28"/>
              </w:rPr>
            </w:pPr>
            <w:r>
              <w:rPr>
                <w:rFonts w:hint="eastAsia" w:ascii="宋体" w:hAnsi="宋体" w:cs="宋体"/>
                <w:bCs/>
                <w:sz w:val="28"/>
                <w:szCs w:val="28"/>
              </w:rPr>
              <w:t>近年财务状况年份要求</w:t>
            </w:r>
          </w:p>
        </w:tc>
        <w:tc>
          <w:tcPr>
            <w:tcW w:w="3841" w:type="pct"/>
            <w:vAlign w:val="center"/>
          </w:tcPr>
          <w:p w14:paraId="20EB2F8B">
            <w:pPr>
              <w:pStyle w:val="20"/>
              <w:shd w:val="clear" w:color="auto" w:fill="FFFFFF" w:themeFill="background1"/>
              <w:spacing w:line="360" w:lineRule="exact"/>
              <w:ind w:left="0" w:firstLine="0"/>
              <w:rPr>
                <w:rFonts w:ascii="宋体" w:hAnsi="宋体" w:eastAsia="宋体" w:cs="宋体"/>
                <w:sz w:val="28"/>
                <w:szCs w:val="28"/>
              </w:rPr>
            </w:pPr>
            <w:r>
              <w:rPr>
                <w:rFonts w:hint="eastAsia" w:ascii="宋体" w:hAnsi="宋体" w:eastAsia="宋体" w:cs="宋体"/>
                <w:sz w:val="28"/>
                <w:szCs w:val="28"/>
              </w:rPr>
              <w:t>近6个月内任意3个月银行资信证明或上一年度（2024年度或2025年度）经审计的财务报告或承诺函（格式自拟）。</w:t>
            </w:r>
          </w:p>
        </w:tc>
      </w:tr>
      <w:tr w14:paraId="304A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92" w:type="pct"/>
            <w:vAlign w:val="center"/>
          </w:tcPr>
          <w:p w14:paraId="6A81D627">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15</w:t>
            </w:r>
          </w:p>
        </w:tc>
        <w:tc>
          <w:tcPr>
            <w:tcW w:w="765" w:type="pct"/>
            <w:vAlign w:val="center"/>
          </w:tcPr>
          <w:p w14:paraId="0536FA53">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磋商有效期</w:t>
            </w:r>
          </w:p>
        </w:tc>
        <w:tc>
          <w:tcPr>
            <w:tcW w:w="3841" w:type="pct"/>
            <w:vAlign w:val="center"/>
          </w:tcPr>
          <w:p w14:paraId="7045F5C8">
            <w:pPr>
              <w:shd w:val="clear" w:color="auto" w:fill="FFFFFF" w:themeFill="background1"/>
              <w:spacing w:line="360" w:lineRule="exact"/>
              <w:rPr>
                <w:rFonts w:ascii="宋体" w:hAnsi="宋体" w:cs="宋体"/>
                <w:sz w:val="28"/>
                <w:szCs w:val="28"/>
              </w:rPr>
            </w:pPr>
            <w:r>
              <w:rPr>
                <w:rFonts w:hint="eastAsia" w:ascii="宋体" w:hAnsi="宋体" w:cs="宋体"/>
                <w:sz w:val="28"/>
                <w:szCs w:val="28"/>
              </w:rPr>
              <w:t>从提交响应文件的截止之日起60天</w:t>
            </w:r>
          </w:p>
        </w:tc>
      </w:tr>
      <w:tr w14:paraId="2DB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41E3D7C9">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16</w:t>
            </w:r>
          </w:p>
        </w:tc>
        <w:tc>
          <w:tcPr>
            <w:tcW w:w="765" w:type="pct"/>
            <w:vAlign w:val="center"/>
          </w:tcPr>
          <w:p w14:paraId="29A7C122">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磋商小组的组建</w:t>
            </w:r>
          </w:p>
        </w:tc>
        <w:tc>
          <w:tcPr>
            <w:tcW w:w="3841" w:type="pct"/>
            <w:vAlign w:val="center"/>
          </w:tcPr>
          <w:p w14:paraId="37ABC2DC">
            <w:pPr>
              <w:shd w:val="clear" w:color="auto" w:fill="FFFFFF" w:themeFill="background1"/>
              <w:spacing w:line="360" w:lineRule="exact"/>
              <w:rPr>
                <w:rFonts w:ascii="宋体" w:hAnsi="宋体" w:cs="宋体"/>
                <w:sz w:val="28"/>
                <w:szCs w:val="28"/>
              </w:rPr>
            </w:pPr>
            <w:r>
              <w:rPr>
                <w:rFonts w:hint="eastAsia" w:ascii="宋体" w:hAnsi="宋体" w:cs="宋体"/>
                <w:sz w:val="28"/>
                <w:szCs w:val="28"/>
              </w:rPr>
              <w:t>（1）磋商小组构成：3人及以上单数。</w:t>
            </w:r>
          </w:p>
          <w:p w14:paraId="1A8877DD">
            <w:pPr>
              <w:shd w:val="clear" w:color="auto" w:fill="FFFFFF" w:themeFill="background1"/>
              <w:spacing w:line="360" w:lineRule="exact"/>
              <w:rPr>
                <w:rFonts w:ascii="宋体" w:hAnsi="宋体" w:cs="宋体"/>
                <w:sz w:val="28"/>
                <w:szCs w:val="28"/>
              </w:rPr>
            </w:pPr>
            <w:r>
              <w:rPr>
                <w:rFonts w:hint="eastAsia" w:ascii="宋体" w:hAnsi="宋体" w:cs="宋体"/>
                <w:sz w:val="28"/>
                <w:szCs w:val="28"/>
              </w:rPr>
              <w:t>（2）评审专家确定方式：经济、技术专家不少于磋商小组组成人员的三分之二，按相关规定从政府采购专家库中随机抽取。</w:t>
            </w:r>
          </w:p>
        </w:tc>
      </w:tr>
      <w:tr w14:paraId="0750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2" w:type="pct"/>
            <w:vAlign w:val="center"/>
          </w:tcPr>
          <w:p w14:paraId="4502D705">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17</w:t>
            </w:r>
          </w:p>
        </w:tc>
        <w:tc>
          <w:tcPr>
            <w:tcW w:w="765" w:type="pct"/>
            <w:vAlign w:val="center"/>
          </w:tcPr>
          <w:p w14:paraId="13FF9CE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采购方式、评审办法</w:t>
            </w:r>
          </w:p>
        </w:tc>
        <w:tc>
          <w:tcPr>
            <w:tcW w:w="3841" w:type="pct"/>
            <w:vAlign w:val="center"/>
          </w:tcPr>
          <w:p w14:paraId="406178EF">
            <w:pPr>
              <w:spacing w:line="360" w:lineRule="exact"/>
              <w:rPr>
                <w:rFonts w:ascii="宋体" w:hAnsi="宋体" w:cs="宋体"/>
                <w:sz w:val="28"/>
                <w:szCs w:val="28"/>
              </w:rPr>
            </w:pPr>
            <w:r>
              <w:rPr>
                <w:rFonts w:hint="eastAsia" w:ascii="宋体" w:hAnsi="宋体" w:cs="宋体"/>
                <w:sz w:val="28"/>
                <w:szCs w:val="28"/>
              </w:rPr>
              <w:t>采购方式：竞争性磋商</w:t>
            </w:r>
          </w:p>
          <w:p w14:paraId="0A68E692">
            <w:pPr>
              <w:spacing w:line="360" w:lineRule="exact"/>
              <w:rPr>
                <w:rFonts w:ascii="宋体" w:hAnsi="宋体" w:cs="宋体"/>
                <w:sz w:val="28"/>
                <w:szCs w:val="28"/>
              </w:rPr>
            </w:pPr>
            <w:r>
              <w:rPr>
                <w:rFonts w:hint="eastAsia" w:ascii="宋体" w:hAnsi="宋体" w:cs="宋体"/>
                <w:sz w:val="28"/>
                <w:szCs w:val="28"/>
              </w:rPr>
              <w:t>评标办法：综合评分法，是指响应文件满足磋商文件全部实质性要求，且按照评审因素的量化指标评审得分最高的供应商为成交候选人的评标方法。</w:t>
            </w:r>
          </w:p>
          <w:p w14:paraId="199CA9E4">
            <w:pPr>
              <w:shd w:val="clear" w:color="auto" w:fill="FFFFFF" w:themeFill="background1"/>
              <w:spacing w:line="360" w:lineRule="exact"/>
              <w:rPr>
                <w:rFonts w:ascii="宋体" w:hAnsi="宋体" w:cs="宋体"/>
                <w:sz w:val="28"/>
                <w:szCs w:val="28"/>
              </w:rPr>
            </w:pPr>
            <w:r>
              <w:rPr>
                <w:rFonts w:hint="eastAsia" w:ascii="宋体" w:hAnsi="宋体" w:cs="宋体"/>
                <w:sz w:val="28"/>
                <w:szCs w:val="28"/>
              </w:rPr>
              <w:t>资格审查：资格后审</w:t>
            </w:r>
          </w:p>
        </w:tc>
      </w:tr>
      <w:tr w14:paraId="370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4A52769A">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18</w:t>
            </w:r>
          </w:p>
        </w:tc>
        <w:tc>
          <w:tcPr>
            <w:tcW w:w="765" w:type="pct"/>
            <w:vAlign w:val="center"/>
          </w:tcPr>
          <w:p w14:paraId="3B37B6D6">
            <w:pPr>
              <w:shd w:val="clear" w:color="auto" w:fill="FFFFFF" w:themeFill="background1"/>
              <w:spacing w:line="360" w:lineRule="exact"/>
              <w:jc w:val="center"/>
              <w:rPr>
                <w:rFonts w:ascii="宋体" w:hAnsi="宋体" w:cs="宋体"/>
                <w:b/>
                <w:sz w:val="28"/>
                <w:szCs w:val="28"/>
              </w:rPr>
            </w:pPr>
            <w:r>
              <w:rPr>
                <w:rFonts w:hint="eastAsia" w:ascii="宋体" w:hAnsi="宋体" w:cs="宋体"/>
                <w:sz w:val="28"/>
                <w:szCs w:val="28"/>
              </w:rPr>
              <w:t>是否授权磋商小组确定成交人</w:t>
            </w:r>
          </w:p>
        </w:tc>
        <w:tc>
          <w:tcPr>
            <w:tcW w:w="3841" w:type="pct"/>
            <w:vAlign w:val="center"/>
          </w:tcPr>
          <w:p w14:paraId="6BD0E153">
            <w:pPr>
              <w:shd w:val="clear" w:color="auto" w:fill="FFFFFF" w:themeFill="background1"/>
              <w:spacing w:line="360" w:lineRule="exact"/>
              <w:rPr>
                <w:rFonts w:ascii="宋体" w:hAnsi="宋体" w:cs="宋体"/>
                <w:sz w:val="28"/>
                <w:szCs w:val="28"/>
              </w:rPr>
            </w:pPr>
            <w:r>
              <w:rPr>
                <w:rFonts w:hint="eastAsia" w:ascii="宋体" w:hAnsi="宋体" w:cs="宋体"/>
                <w:sz w:val="28"/>
                <w:szCs w:val="28"/>
                <w:lang w:val="en-US" w:eastAsia="zh-CN"/>
              </w:rPr>
              <w:t>是</w:t>
            </w:r>
            <w:r>
              <w:rPr>
                <w:rFonts w:hint="eastAsia" w:ascii="宋体" w:hAnsi="宋体" w:cs="宋体"/>
                <w:sz w:val="28"/>
                <w:szCs w:val="28"/>
              </w:rPr>
              <w:t>，推荐1名成交候选人。</w:t>
            </w:r>
          </w:p>
        </w:tc>
      </w:tr>
      <w:tr w14:paraId="34D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2" w:type="pct"/>
            <w:vAlign w:val="center"/>
          </w:tcPr>
          <w:p w14:paraId="5158D472">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19</w:t>
            </w:r>
          </w:p>
        </w:tc>
        <w:tc>
          <w:tcPr>
            <w:tcW w:w="765" w:type="pct"/>
            <w:vAlign w:val="center"/>
          </w:tcPr>
          <w:p w14:paraId="0DE8FE02">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履约保证金</w:t>
            </w:r>
          </w:p>
        </w:tc>
        <w:tc>
          <w:tcPr>
            <w:tcW w:w="3841" w:type="pct"/>
            <w:vAlign w:val="center"/>
          </w:tcPr>
          <w:p w14:paraId="2458EB7D">
            <w:pPr>
              <w:shd w:val="clear" w:color="auto" w:fill="FFFFFF" w:themeFill="background1"/>
              <w:spacing w:line="360" w:lineRule="exact"/>
              <w:rPr>
                <w:rFonts w:ascii="宋体" w:hAnsi="宋体" w:cs="宋体"/>
                <w:sz w:val="28"/>
                <w:szCs w:val="28"/>
              </w:rPr>
            </w:pPr>
            <w:r>
              <w:rPr>
                <w:rFonts w:hint="eastAsia" w:ascii="宋体" w:hAnsi="宋体" w:cs="宋体"/>
                <w:bCs/>
                <w:sz w:val="28"/>
                <w:szCs w:val="28"/>
              </w:rPr>
              <w:t>不缴纳</w:t>
            </w:r>
          </w:p>
        </w:tc>
      </w:tr>
      <w:tr w14:paraId="5C17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1EC0FA57">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20</w:t>
            </w:r>
          </w:p>
        </w:tc>
        <w:tc>
          <w:tcPr>
            <w:tcW w:w="765" w:type="pct"/>
            <w:vAlign w:val="center"/>
          </w:tcPr>
          <w:p w14:paraId="15DEDF6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代理服务费</w:t>
            </w:r>
          </w:p>
        </w:tc>
        <w:tc>
          <w:tcPr>
            <w:tcW w:w="3841" w:type="pct"/>
            <w:vAlign w:val="center"/>
          </w:tcPr>
          <w:p w14:paraId="1EDDC7F7">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以成交价，按差额定率累进法计算：100万以下1.5%计取、100-500万0.8%计取再下浮30%，由成交人支付。</w:t>
            </w:r>
          </w:p>
        </w:tc>
      </w:tr>
      <w:tr w14:paraId="2A5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92" w:type="pct"/>
            <w:vAlign w:val="center"/>
          </w:tcPr>
          <w:p w14:paraId="14880627">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21</w:t>
            </w:r>
          </w:p>
        </w:tc>
        <w:tc>
          <w:tcPr>
            <w:tcW w:w="765" w:type="pct"/>
            <w:vAlign w:val="center"/>
          </w:tcPr>
          <w:p w14:paraId="31CCEF7E">
            <w:pPr>
              <w:shd w:val="clear" w:color="auto" w:fill="FFFFFF" w:themeFill="background1"/>
              <w:spacing w:line="360" w:lineRule="exac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付款方式</w:t>
            </w:r>
          </w:p>
        </w:tc>
        <w:tc>
          <w:tcPr>
            <w:tcW w:w="3841" w:type="pct"/>
            <w:vAlign w:val="center"/>
          </w:tcPr>
          <w:p w14:paraId="3EF0630E">
            <w:pPr>
              <w:shd w:val="clear" w:color="auto" w:fill="FFFFFF" w:themeFill="background1"/>
              <w:spacing w:line="36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合同签订后支付预付款50%，服务验收合格支付尾款50%，，以具体合同签订为准。</w:t>
            </w:r>
          </w:p>
        </w:tc>
      </w:tr>
      <w:tr w14:paraId="1A5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42F81363">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22</w:t>
            </w:r>
          </w:p>
        </w:tc>
        <w:tc>
          <w:tcPr>
            <w:tcW w:w="765" w:type="pct"/>
            <w:vAlign w:val="center"/>
          </w:tcPr>
          <w:p w14:paraId="0B997C0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其他</w:t>
            </w:r>
          </w:p>
        </w:tc>
        <w:tc>
          <w:tcPr>
            <w:tcW w:w="3841" w:type="pct"/>
            <w:vAlign w:val="center"/>
          </w:tcPr>
          <w:p w14:paraId="0EBE0942">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（1）本次磋商如有变更、澄清或其他通知将在发布磋商公告的网站（新疆政府采购网）上公布。</w:t>
            </w:r>
          </w:p>
          <w:p w14:paraId="77FC8C38">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（2）重要说明：①本项目采用全流程不见面电子开评标，供应商需要使用CA加密设备，供应商可通过新疆数字证书认证中心官网（https://www.xjca.com.cn/）或下载“新疆政务通”APP自行进行申领。</w:t>
            </w:r>
          </w:p>
          <w:p w14:paraId="7B642083">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②本项目实行网上磋商，采用加密电子响应文件（供应商须使用CA加密设备通过政采云电子投标客户端制作响应文件）。若供应商参与磋商，自行承担磋商一切费用。</w:t>
            </w:r>
          </w:p>
          <w:p w14:paraId="1A4E8BF0">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供应商使用相同IP地址的，一经发现，相关部门将进一步核实，查实后按串通处理。</w:t>
            </w:r>
          </w:p>
          <w:p w14:paraId="3CF61E09">
            <w:pPr>
              <w:shd w:val="clear" w:color="auto" w:fill="FFFFFF" w:themeFill="background1"/>
              <w:spacing w:line="360" w:lineRule="exact"/>
              <w:jc w:val="left"/>
              <w:rPr>
                <w:rFonts w:ascii="宋体" w:hAnsi="宋体" w:cs="宋体"/>
                <w:sz w:val="28"/>
                <w:szCs w:val="28"/>
              </w:rPr>
            </w:pPr>
            <w:r>
              <w:rPr>
                <w:rFonts w:hint="eastAsia" w:ascii="宋体" w:hAnsi="宋体" w:cs="宋体"/>
                <w:sz w:val="28"/>
                <w:szCs w:val="28"/>
              </w:rPr>
              <w:t>（3）项目属性：服务</w:t>
            </w:r>
          </w:p>
        </w:tc>
      </w:tr>
    </w:tbl>
    <w:p w14:paraId="5D4A4E71">
      <w:pPr>
        <w:pStyle w:val="4"/>
        <w:shd w:val="clear" w:color="auto" w:fill="FFFFFF" w:themeFill="background1"/>
        <w:spacing w:before="0" w:after="0" w:line="520" w:lineRule="exact"/>
        <w:jc w:val="center"/>
        <w:rPr>
          <w:rFonts w:ascii="宋体" w:hAnsi="宋体" w:eastAsia="宋体" w:cs="宋体"/>
          <w:bCs w:val="0"/>
          <w:sz w:val="28"/>
          <w:szCs w:val="28"/>
        </w:rPr>
      </w:pPr>
      <w:r>
        <w:rPr>
          <w:rFonts w:hint="eastAsia" w:ascii="宋体" w:hAnsi="宋体" w:eastAsia="宋体" w:cs="宋体"/>
          <w:bCs w:val="0"/>
          <w:sz w:val="28"/>
          <w:szCs w:val="28"/>
        </w:rPr>
        <w:br w:type="page"/>
      </w:r>
      <w:r>
        <w:rPr>
          <w:rFonts w:hint="eastAsia" w:ascii="宋体" w:hAnsi="宋体" w:eastAsia="宋体" w:cs="宋体"/>
          <w:bCs w:val="0"/>
          <w:sz w:val="28"/>
          <w:szCs w:val="28"/>
        </w:rPr>
        <w:t>二、总  则</w:t>
      </w:r>
    </w:p>
    <w:p w14:paraId="257A5EB7">
      <w:pPr>
        <w:pStyle w:val="5"/>
        <w:shd w:val="clear" w:color="auto" w:fill="FFFFFF" w:themeFill="background1"/>
        <w:spacing w:before="0" w:after="0" w:line="520" w:lineRule="exact"/>
        <w:ind w:firstLine="562" w:firstLineChars="200"/>
        <w:rPr>
          <w:rFonts w:ascii="宋体" w:hAnsi="宋体" w:cs="宋体"/>
          <w:sz w:val="28"/>
          <w:szCs w:val="28"/>
        </w:rPr>
      </w:pPr>
      <w:bookmarkStart w:id="23" w:name="_Toc183682342"/>
      <w:bookmarkStart w:id="24" w:name="_Toc183582205"/>
      <w:bookmarkStart w:id="25" w:name="_Toc217446034"/>
      <w:bookmarkStart w:id="26" w:name="_Toc5850_WPSOffice_Level1"/>
      <w:r>
        <w:rPr>
          <w:rFonts w:hint="eastAsia" w:ascii="宋体" w:hAnsi="宋体" w:cs="宋体"/>
          <w:sz w:val="28"/>
          <w:szCs w:val="28"/>
        </w:rPr>
        <w:t>1.</w:t>
      </w:r>
      <w:bookmarkEnd w:id="23"/>
      <w:bookmarkEnd w:id="24"/>
      <w:r>
        <w:rPr>
          <w:rFonts w:hint="eastAsia" w:ascii="宋体" w:hAnsi="宋体" w:cs="宋体"/>
          <w:sz w:val="28"/>
          <w:szCs w:val="28"/>
        </w:rPr>
        <w:t xml:space="preserve"> 适用范围</w:t>
      </w:r>
      <w:bookmarkEnd w:id="25"/>
    </w:p>
    <w:p w14:paraId="70874B60">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1.1 本磋商文件仅适用于本次政府采购项目。</w:t>
      </w:r>
    </w:p>
    <w:p w14:paraId="665D99E6">
      <w:pPr>
        <w:pStyle w:val="5"/>
        <w:shd w:val="clear" w:color="auto" w:fill="FFFFFF" w:themeFill="background1"/>
        <w:spacing w:before="0" w:after="0" w:line="520" w:lineRule="exact"/>
        <w:ind w:firstLine="562" w:firstLineChars="200"/>
        <w:rPr>
          <w:rFonts w:ascii="宋体" w:hAnsi="宋体" w:cs="宋体"/>
          <w:sz w:val="28"/>
          <w:szCs w:val="28"/>
        </w:rPr>
      </w:pPr>
      <w:bookmarkStart w:id="27" w:name="_Toc183582206"/>
      <w:bookmarkStart w:id="28" w:name="_Toc183682343"/>
      <w:bookmarkStart w:id="29" w:name="_Toc217446035"/>
      <w:bookmarkStart w:id="30" w:name="_Toc217390843"/>
      <w:bookmarkStart w:id="31" w:name="_Toc183582207"/>
      <w:bookmarkStart w:id="32" w:name="_Toc183682344"/>
      <w:bookmarkStart w:id="33" w:name="_Toc217446036"/>
      <w:r>
        <w:rPr>
          <w:rFonts w:hint="eastAsia" w:ascii="宋体" w:hAnsi="宋体" w:cs="宋体"/>
          <w:sz w:val="28"/>
          <w:szCs w:val="28"/>
        </w:rPr>
        <w:t xml:space="preserve">2. </w:t>
      </w:r>
      <w:bookmarkEnd w:id="27"/>
      <w:bookmarkEnd w:id="28"/>
      <w:r>
        <w:rPr>
          <w:rFonts w:hint="eastAsia" w:ascii="宋体" w:hAnsi="宋体" w:cs="宋体"/>
          <w:sz w:val="28"/>
          <w:szCs w:val="28"/>
        </w:rPr>
        <w:t>有关定义</w:t>
      </w:r>
      <w:bookmarkEnd w:id="29"/>
    </w:p>
    <w:p w14:paraId="612F988B">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2.1 “采购人”系指依法进行政府采购的国家机关、事业单位、团体组织。</w:t>
      </w:r>
    </w:p>
    <w:p w14:paraId="1E1E8E71">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2.2 “采购代理机构” 系指根据采购人的委托依法办理采购事宜的采购机构。</w:t>
      </w:r>
    </w:p>
    <w:p w14:paraId="6EF5EBCA">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2.3 “采购单位”系指“采购人”和“采购代理机构”的统称。</w:t>
      </w:r>
    </w:p>
    <w:p w14:paraId="3050F619">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2.4 “供应商”系指下载了磋商文件拟参加磋商和向采购人提供服务的供应商。</w:t>
      </w:r>
    </w:p>
    <w:p w14:paraId="62AF01A2">
      <w:pPr>
        <w:pStyle w:val="5"/>
        <w:shd w:val="clear" w:color="auto" w:fill="FFFFFF" w:themeFill="background1"/>
        <w:spacing w:before="0" w:after="0" w:line="520" w:lineRule="exact"/>
        <w:ind w:firstLine="562" w:firstLineChars="200"/>
        <w:rPr>
          <w:rFonts w:ascii="宋体" w:hAnsi="宋体" w:cs="宋体"/>
          <w:sz w:val="28"/>
          <w:szCs w:val="28"/>
        </w:rPr>
      </w:pPr>
      <w:r>
        <w:rPr>
          <w:rFonts w:hint="eastAsia" w:ascii="宋体" w:hAnsi="宋体" w:cs="宋体"/>
          <w:sz w:val="28"/>
          <w:szCs w:val="28"/>
        </w:rPr>
        <w:t>3. 合格的</w:t>
      </w:r>
      <w:bookmarkEnd w:id="30"/>
      <w:bookmarkEnd w:id="31"/>
      <w:bookmarkEnd w:id="32"/>
      <w:bookmarkEnd w:id="33"/>
      <w:r>
        <w:rPr>
          <w:rFonts w:hint="eastAsia" w:ascii="宋体" w:hAnsi="宋体" w:cs="宋体"/>
          <w:sz w:val="28"/>
          <w:szCs w:val="28"/>
        </w:rPr>
        <w:t>供应商</w:t>
      </w:r>
    </w:p>
    <w:p w14:paraId="4CC5057B">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合格的供应商应具备以下条件：</w:t>
      </w:r>
    </w:p>
    <w:p w14:paraId="442A34E6">
      <w:pPr>
        <w:shd w:val="clear" w:color="auto" w:fill="FFFFFF" w:themeFill="background1"/>
        <w:tabs>
          <w:tab w:val="left" w:pos="7665"/>
        </w:tabs>
        <w:spacing w:line="520" w:lineRule="exact"/>
        <w:ind w:firstLine="560" w:firstLineChars="200"/>
        <w:rPr>
          <w:rFonts w:ascii="宋体" w:hAnsi="宋体" w:cs="宋体"/>
          <w:spacing w:val="-4"/>
          <w:sz w:val="28"/>
          <w:szCs w:val="28"/>
        </w:rPr>
      </w:pPr>
      <w:r>
        <w:rPr>
          <w:rFonts w:hint="eastAsia" w:ascii="宋体" w:hAnsi="宋体" w:cs="宋体"/>
          <w:sz w:val="28"/>
          <w:szCs w:val="28"/>
        </w:rPr>
        <w:t>（1）本磋商文件“磋商公告”申请人的资格要求的条件</w:t>
      </w:r>
      <w:r>
        <w:rPr>
          <w:rFonts w:hint="eastAsia" w:ascii="宋体" w:hAnsi="宋体" w:cs="宋体"/>
          <w:spacing w:val="-4"/>
          <w:sz w:val="28"/>
          <w:szCs w:val="28"/>
        </w:rPr>
        <w:t>；</w:t>
      </w:r>
    </w:p>
    <w:p w14:paraId="3E2AEADC">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（2）遵守国家有关的法律、法规、规章和其他政策制度；</w:t>
      </w:r>
    </w:p>
    <w:p w14:paraId="51751C96">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（3）向采购代理机构下载了磋商文件并参与竞争。</w:t>
      </w:r>
    </w:p>
    <w:p w14:paraId="18AC4E99">
      <w:pPr>
        <w:pStyle w:val="5"/>
        <w:shd w:val="clear" w:color="auto" w:fill="FFFFFF" w:themeFill="background1"/>
        <w:spacing w:before="0" w:after="0" w:line="520" w:lineRule="exact"/>
        <w:ind w:firstLine="562" w:firstLineChars="200"/>
        <w:rPr>
          <w:rFonts w:ascii="宋体" w:hAnsi="宋体" w:cs="宋体"/>
          <w:sz w:val="28"/>
          <w:szCs w:val="28"/>
        </w:rPr>
      </w:pPr>
      <w:bookmarkStart w:id="34" w:name="_Toc183582208"/>
      <w:bookmarkStart w:id="35" w:name="_Toc183682345"/>
      <w:bookmarkStart w:id="36" w:name="_Toc217446037"/>
      <w:r>
        <w:rPr>
          <w:rFonts w:hint="eastAsia" w:ascii="宋体" w:hAnsi="宋体" w:cs="宋体"/>
          <w:sz w:val="28"/>
          <w:szCs w:val="28"/>
        </w:rPr>
        <w:t>4. 磋商费用</w:t>
      </w:r>
      <w:bookmarkEnd w:id="34"/>
      <w:bookmarkEnd w:id="35"/>
      <w:bookmarkEnd w:id="36"/>
    </w:p>
    <w:p w14:paraId="543324E0">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供应商参加磋商的有关费用由供应商自行承担。</w:t>
      </w:r>
    </w:p>
    <w:p w14:paraId="710F9D17">
      <w:pPr>
        <w:pStyle w:val="4"/>
        <w:shd w:val="clear" w:color="auto" w:fill="FFFFFF" w:themeFill="background1"/>
        <w:spacing w:before="0" w:after="0" w:line="520" w:lineRule="exact"/>
        <w:jc w:val="center"/>
        <w:rPr>
          <w:rFonts w:ascii="宋体" w:hAnsi="宋体" w:eastAsia="宋体" w:cs="宋体"/>
          <w:bCs w:val="0"/>
          <w:sz w:val="28"/>
          <w:szCs w:val="28"/>
        </w:rPr>
      </w:pPr>
      <w:bookmarkStart w:id="37" w:name="_Toc217446038"/>
      <w:bookmarkStart w:id="38" w:name="_Toc183582209"/>
      <w:bookmarkStart w:id="39" w:name="_Toc89075875"/>
      <w:bookmarkStart w:id="40" w:name="_Toc183682346"/>
      <w:bookmarkStart w:id="41" w:name="_Toc77400779"/>
      <w:r>
        <w:rPr>
          <w:rFonts w:hint="eastAsia" w:ascii="宋体" w:hAnsi="宋体" w:eastAsia="宋体" w:cs="宋体"/>
          <w:bCs w:val="0"/>
          <w:sz w:val="28"/>
          <w:szCs w:val="28"/>
        </w:rPr>
        <w:t>三、</w:t>
      </w:r>
      <w:bookmarkEnd w:id="37"/>
      <w:bookmarkEnd w:id="38"/>
      <w:bookmarkEnd w:id="39"/>
      <w:bookmarkEnd w:id="40"/>
      <w:bookmarkEnd w:id="41"/>
      <w:r>
        <w:rPr>
          <w:rFonts w:hint="eastAsia" w:ascii="宋体" w:hAnsi="宋体" w:eastAsia="宋体" w:cs="宋体"/>
          <w:bCs w:val="0"/>
          <w:sz w:val="28"/>
          <w:szCs w:val="28"/>
        </w:rPr>
        <w:t>磋商文件</w:t>
      </w:r>
    </w:p>
    <w:p w14:paraId="3D403F49">
      <w:pPr>
        <w:pStyle w:val="5"/>
        <w:shd w:val="clear" w:color="auto" w:fill="FFFFFF" w:themeFill="background1"/>
        <w:spacing w:before="0" w:after="0" w:line="520" w:lineRule="exact"/>
        <w:ind w:firstLine="562" w:firstLineChars="200"/>
        <w:rPr>
          <w:rFonts w:ascii="宋体" w:hAnsi="宋体" w:cs="宋体"/>
          <w:sz w:val="28"/>
          <w:szCs w:val="28"/>
        </w:rPr>
      </w:pPr>
      <w:bookmarkStart w:id="42" w:name="_Toc183582210"/>
      <w:bookmarkStart w:id="43" w:name="_Toc183682347"/>
      <w:bookmarkStart w:id="44" w:name="_Toc217446039"/>
      <w:r>
        <w:rPr>
          <w:rFonts w:hint="eastAsia" w:ascii="宋体" w:hAnsi="宋体" w:cs="宋体"/>
          <w:sz w:val="28"/>
          <w:szCs w:val="28"/>
        </w:rPr>
        <w:t>5．磋商文件的构成</w:t>
      </w:r>
      <w:bookmarkEnd w:id="42"/>
      <w:bookmarkEnd w:id="43"/>
      <w:bookmarkEnd w:id="44"/>
    </w:p>
    <w:p w14:paraId="313652C9">
      <w:pPr>
        <w:shd w:val="clear" w:color="auto" w:fill="FFFFFF" w:themeFill="background1"/>
        <w:tabs>
          <w:tab w:val="left" w:pos="720"/>
        </w:tabs>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bCs/>
          <w:sz w:val="28"/>
          <w:szCs w:val="28"/>
        </w:rPr>
        <w:t>.</w:t>
      </w:r>
      <w:r>
        <w:rPr>
          <w:rFonts w:hint="eastAsia" w:ascii="宋体" w:hAnsi="宋体" w:cs="宋体"/>
          <w:sz w:val="28"/>
          <w:szCs w:val="28"/>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14:paraId="7A067BA0">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（1）磋商公告</w:t>
      </w:r>
      <w:r>
        <w:rPr>
          <w:rFonts w:hint="eastAsia" w:ascii="宋体" w:hAnsi="宋体" w:cs="宋体"/>
          <w:sz w:val="28"/>
          <w:szCs w:val="28"/>
        </w:rPr>
        <w:tab/>
      </w:r>
    </w:p>
    <w:p w14:paraId="26784535">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（2）供应商须知</w:t>
      </w:r>
      <w:r>
        <w:rPr>
          <w:rFonts w:hint="eastAsia" w:ascii="宋体" w:hAnsi="宋体" w:cs="宋体"/>
          <w:sz w:val="28"/>
          <w:szCs w:val="28"/>
        </w:rPr>
        <w:tab/>
      </w:r>
    </w:p>
    <w:p w14:paraId="2C8E2E52">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（3）响应文件格式</w:t>
      </w:r>
      <w:r>
        <w:rPr>
          <w:rFonts w:hint="eastAsia" w:ascii="宋体" w:hAnsi="宋体" w:cs="宋体"/>
          <w:sz w:val="28"/>
          <w:szCs w:val="28"/>
        </w:rPr>
        <w:tab/>
      </w:r>
    </w:p>
    <w:p w14:paraId="3F28651E">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（4）项目服务需求</w:t>
      </w:r>
      <w:r>
        <w:rPr>
          <w:rFonts w:hint="eastAsia" w:ascii="宋体" w:hAnsi="宋体" w:cs="宋体"/>
          <w:sz w:val="28"/>
          <w:szCs w:val="28"/>
        </w:rPr>
        <w:tab/>
      </w:r>
    </w:p>
    <w:p w14:paraId="28F563F4">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（5）评审办法</w:t>
      </w:r>
      <w:r>
        <w:rPr>
          <w:rFonts w:hint="eastAsia" w:ascii="宋体" w:hAnsi="宋体" w:cs="宋体"/>
          <w:sz w:val="28"/>
          <w:szCs w:val="28"/>
        </w:rPr>
        <w:tab/>
      </w:r>
    </w:p>
    <w:p w14:paraId="7A589704">
      <w:pPr>
        <w:shd w:val="clear" w:color="auto" w:fill="FFFFFF" w:themeFill="background1"/>
        <w:tabs>
          <w:tab w:val="left" w:pos="0"/>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（6）合同草案条款</w:t>
      </w:r>
      <w:r>
        <w:rPr>
          <w:rFonts w:hint="eastAsia" w:ascii="宋体" w:hAnsi="宋体" w:cs="宋体"/>
          <w:sz w:val="28"/>
          <w:szCs w:val="28"/>
        </w:rPr>
        <w:tab/>
      </w:r>
    </w:p>
    <w:p w14:paraId="7A4593F8">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bCs/>
          <w:sz w:val="28"/>
          <w:szCs w:val="28"/>
        </w:rPr>
        <w:t>.</w:t>
      </w:r>
      <w:r>
        <w:rPr>
          <w:rFonts w:hint="eastAsia" w:ascii="宋体" w:hAnsi="宋体" w:cs="宋体"/>
          <w:sz w:val="28"/>
          <w:szCs w:val="28"/>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宋体" w:hAnsi="宋体" w:cs="宋体"/>
          <w:b/>
          <w:bCs/>
          <w:sz w:val="28"/>
          <w:szCs w:val="28"/>
        </w:rPr>
        <w:t>响应无效</w:t>
      </w:r>
      <w:r>
        <w:rPr>
          <w:rFonts w:hint="eastAsia" w:ascii="宋体" w:hAnsi="宋体" w:cs="宋体"/>
          <w:sz w:val="28"/>
          <w:szCs w:val="28"/>
        </w:rPr>
        <w:t>。</w:t>
      </w:r>
    </w:p>
    <w:p w14:paraId="00181A79">
      <w:pPr>
        <w:pStyle w:val="5"/>
        <w:shd w:val="clear" w:color="auto" w:fill="FFFFFF" w:themeFill="background1"/>
        <w:spacing w:before="0" w:after="0" w:line="520" w:lineRule="exact"/>
        <w:ind w:firstLine="562" w:firstLineChars="200"/>
        <w:rPr>
          <w:rFonts w:ascii="宋体" w:hAnsi="宋体" w:cs="宋体"/>
          <w:sz w:val="28"/>
          <w:szCs w:val="28"/>
        </w:rPr>
      </w:pPr>
      <w:bookmarkStart w:id="45" w:name="_Toc183582211"/>
      <w:bookmarkStart w:id="46" w:name="_Toc183682348"/>
      <w:bookmarkStart w:id="47" w:name="_Toc217446040"/>
      <w:r>
        <w:rPr>
          <w:rFonts w:hint="eastAsia" w:ascii="宋体" w:hAnsi="宋体" w:cs="宋体"/>
          <w:sz w:val="28"/>
          <w:szCs w:val="28"/>
        </w:rPr>
        <w:t>6. 磋商文件的澄清</w:t>
      </w:r>
      <w:bookmarkEnd w:id="45"/>
      <w:bookmarkEnd w:id="46"/>
      <w:r>
        <w:rPr>
          <w:rFonts w:hint="eastAsia" w:ascii="宋体" w:hAnsi="宋体" w:cs="宋体"/>
          <w:sz w:val="28"/>
          <w:szCs w:val="28"/>
        </w:rPr>
        <w:t>和修改</w:t>
      </w:r>
      <w:bookmarkEnd w:id="47"/>
    </w:p>
    <w:p w14:paraId="5E93DEF5">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D3EC21A">
      <w:pPr>
        <w:pStyle w:val="5"/>
        <w:shd w:val="clear" w:color="auto" w:fill="FFFFFF" w:themeFill="background1"/>
        <w:spacing w:before="0" w:after="0" w:line="520" w:lineRule="exact"/>
        <w:ind w:firstLine="562" w:firstLineChars="200"/>
        <w:rPr>
          <w:rFonts w:ascii="宋体" w:hAnsi="宋体" w:cs="宋体"/>
          <w:sz w:val="28"/>
          <w:szCs w:val="28"/>
        </w:rPr>
      </w:pPr>
      <w:bookmarkStart w:id="48" w:name="_Toc208848971"/>
      <w:bookmarkStart w:id="49" w:name="_Toc217446041"/>
      <w:r>
        <w:rPr>
          <w:rFonts w:hint="eastAsia" w:ascii="宋体" w:hAnsi="宋体" w:cs="宋体"/>
          <w:sz w:val="28"/>
          <w:szCs w:val="28"/>
        </w:rPr>
        <w:t>7 答疑会和现场考察</w:t>
      </w:r>
      <w:bookmarkEnd w:id="48"/>
      <w:bookmarkEnd w:id="49"/>
    </w:p>
    <w:p w14:paraId="3BABB0F0">
      <w:pPr>
        <w:shd w:val="clear" w:color="auto" w:fill="FFFFFF" w:themeFill="background1"/>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7.1 本项目不组织答疑会和现场考察。</w:t>
      </w:r>
    </w:p>
    <w:p w14:paraId="28113E34">
      <w:pPr>
        <w:pStyle w:val="4"/>
        <w:shd w:val="clear" w:color="auto" w:fill="FFFFFF" w:themeFill="background1"/>
        <w:spacing w:before="0" w:after="0" w:line="520" w:lineRule="exact"/>
        <w:jc w:val="center"/>
        <w:rPr>
          <w:rFonts w:ascii="宋体" w:hAnsi="宋体" w:eastAsia="宋体" w:cs="宋体"/>
          <w:bCs w:val="0"/>
          <w:sz w:val="28"/>
          <w:szCs w:val="28"/>
        </w:rPr>
      </w:pPr>
      <w:bookmarkStart w:id="50" w:name="_Toc217446042"/>
      <w:bookmarkStart w:id="51" w:name="_Toc183582214"/>
      <w:bookmarkStart w:id="52" w:name="_Toc77400780"/>
      <w:bookmarkStart w:id="53" w:name="_Toc183682351"/>
      <w:bookmarkStart w:id="54" w:name="_Toc89075876"/>
      <w:r>
        <w:rPr>
          <w:rFonts w:hint="eastAsia" w:ascii="宋体" w:hAnsi="宋体" w:eastAsia="宋体" w:cs="宋体"/>
          <w:bCs w:val="0"/>
          <w:sz w:val="28"/>
          <w:szCs w:val="28"/>
        </w:rPr>
        <w:t xml:space="preserve">  四、</w:t>
      </w:r>
      <w:bookmarkEnd w:id="50"/>
      <w:bookmarkEnd w:id="51"/>
      <w:bookmarkEnd w:id="52"/>
      <w:bookmarkEnd w:id="53"/>
      <w:bookmarkEnd w:id="54"/>
      <w:r>
        <w:rPr>
          <w:rFonts w:hint="eastAsia" w:ascii="宋体" w:hAnsi="宋体" w:eastAsia="宋体" w:cs="宋体"/>
          <w:bCs w:val="0"/>
          <w:sz w:val="28"/>
          <w:szCs w:val="28"/>
        </w:rPr>
        <w:t>响应文件</w:t>
      </w:r>
    </w:p>
    <w:p w14:paraId="77E4848E">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55" w:name="_Toc183682352"/>
      <w:bookmarkStart w:id="56" w:name="_Toc183582215"/>
      <w:bookmarkStart w:id="57" w:name="_Toc217446043"/>
      <w:r>
        <w:rPr>
          <w:rFonts w:hint="eastAsia" w:ascii="宋体" w:hAnsi="宋体" w:cs="宋体"/>
          <w:bCs w:val="0"/>
          <w:sz w:val="28"/>
          <w:szCs w:val="28"/>
        </w:rPr>
        <w:t>8．响应文件的语言</w:t>
      </w:r>
      <w:bookmarkEnd w:id="55"/>
      <w:bookmarkEnd w:id="56"/>
      <w:bookmarkEnd w:id="57"/>
    </w:p>
    <w:p w14:paraId="581B4A1B">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宋体" w:hAnsi="宋体" w:cs="宋体"/>
          <w:b/>
          <w:bCs/>
          <w:sz w:val="28"/>
          <w:szCs w:val="28"/>
        </w:rPr>
        <w:t>响应无效</w:t>
      </w:r>
      <w:r>
        <w:rPr>
          <w:rFonts w:hint="eastAsia" w:ascii="宋体" w:hAnsi="宋体" w:cs="宋体"/>
          <w:sz w:val="28"/>
          <w:szCs w:val="28"/>
        </w:rPr>
        <w:t>。</w:t>
      </w:r>
    </w:p>
    <w:p w14:paraId="58922128">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8.2 翻译的中文资料与外文资料如果出现差异和矛盾时，以中文为准。但不能故意错误翻译，否则，供应商的响应文件，</w:t>
      </w:r>
      <w:r>
        <w:rPr>
          <w:rFonts w:hint="eastAsia" w:ascii="宋体" w:hAnsi="宋体" w:cs="宋体"/>
          <w:b/>
          <w:bCs/>
          <w:sz w:val="28"/>
          <w:szCs w:val="28"/>
        </w:rPr>
        <w:t>响应无效</w:t>
      </w:r>
      <w:r>
        <w:rPr>
          <w:rFonts w:hint="eastAsia" w:ascii="宋体" w:hAnsi="宋体" w:cs="宋体"/>
          <w:sz w:val="28"/>
          <w:szCs w:val="28"/>
        </w:rPr>
        <w:t>。</w:t>
      </w:r>
    </w:p>
    <w:p w14:paraId="33A01716">
      <w:pPr>
        <w:pStyle w:val="5"/>
        <w:shd w:val="clear" w:color="auto" w:fill="FFFFFF" w:themeFill="background1"/>
        <w:spacing w:before="0" w:after="0" w:line="520" w:lineRule="exact"/>
        <w:ind w:firstLine="562" w:firstLineChars="200"/>
        <w:rPr>
          <w:rFonts w:ascii="宋体" w:hAnsi="宋体" w:cs="宋体"/>
          <w:sz w:val="28"/>
          <w:szCs w:val="28"/>
        </w:rPr>
      </w:pPr>
      <w:bookmarkStart w:id="58" w:name="_Toc183582216"/>
      <w:bookmarkStart w:id="59" w:name="_Toc217446044"/>
      <w:bookmarkStart w:id="60" w:name="_Toc183682353"/>
      <w:r>
        <w:rPr>
          <w:rFonts w:hint="eastAsia" w:ascii="宋体" w:hAnsi="宋体" w:cs="宋体"/>
          <w:sz w:val="28"/>
          <w:szCs w:val="28"/>
        </w:rPr>
        <w:t>9．计量单位</w:t>
      </w:r>
      <w:bookmarkEnd w:id="58"/>
      <w:bookmarkEnd w:id="59"/>
      <w:bookmarkEnd w:id="60"/>
    </w:p>
    <w:p w14:paraId="2F34872D">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除磋商文件中另有规定外，本服务项下的磋商均采用国家法定的计量单位。</w:t>
      </w:r>
    </w:p>
    <w:p w14:paraId="2E46B4A0">
      <w:pPr>
        <w:pStyle w:val="5"/>
        <w:shd w:val="clear" w:color="auto" w:fill="FFFFFF" w:themeFill="background1"/>
        <w:spacing w:before="0" w:after="0" w:line="520" w:lineRule="exact"/>
        <w:ind w:firstLine="562" w:firstLineChars="200"/>
        <w:rPr>
          <w:rFonts w:ascii="宋体" w:hAnsi="宋体" w:cs="宋体"/>
          <w:sz w:val="28"/>
          <w:szCs w:val="28"/>
        </w:rPr>
      </w:pPr>
      <w:bookmarkStart w:id="61" w:name="_Toc217446045"/>
      <w:r>
        <w:rPr>
          <w:rFonts w:hint="eastAsia" w:ascii="宋体" w:hAnsi="宋体" w:cs="宋体"/>
          <w:sz w:val="28"/>
          <w:szCs w:val="28"/>
        </w:rPr>
        <w:t>10. 磋商货币</w:t>
      </w:r>
      <w:bookmarkEnd w:id="61"/>
    </w:p>
    <w:p w14:paraId="739027C0">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本次服务项目的磋商均以人民币报价。</w:t>
      </w:r>
    </w:p>
    <w:p w14:paraId="75FA9D30">
      <w:pPr>
        <w:pStyle w:val="5"/>
        <w:shd w:val="clear" w:color="auto" w:fill="FFFFFF" w:themeFill="background1"/>
        <w:spacing w:before="0" w:after="0" w:line="520" w:lineRule="exact"/>
        <w:ind w:firstLine="562" w:firstLineChars="200"/>
        <w:rPr>
          <w:rFonts w:ascii="宋体" w:hAnsi="宋体" w:cs="宋体"/>
          <w:sz w:val="28"/>
          <w:szCs w:val="28"/>
        </w:rPr>
      </w:pPr>
      <w:bookmarkStart w:id="62" w:name="_Toc217446046"/>
      <w:r>
        <w:rPr>
          <w:rFonts w:hint="eastAsia" w:ascii="宋体" w:hAnsi="宋体" w:cs="宋体"/>
          <w:sz w:val="28"/>
          <w:szCs w:val="28"/>
        </w:rPr>
        <w:t>11. 联合体</w:t>
      </w:r>
      <w:bookmarkEnd w:id="62"/>
    </w:p>
    <w:p w14:paraId="638C9A8F">
      <w:pPr>
        <w:pStyle w:val="10"/>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详见“供应商须知前附表”。</w:t>
      </w:r>
    </w:p>
    <w:p w14:paraId="29263B2A">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63" w:name="_Toc217446047"/>
      <w:r>
        <w:rPr>
          <w:rFonts w:hint="eastAsia" w:ascii="宋体" w:hAnsi="宋体" w:cs="宋体"/>
          <w:bCs w:val="0"/>
          <w:sz w:val="28"/>
          <w:szCs w:val="28"/>
        </w:rPr>
        <w:t>12. 知识产权</w:t>
      </w:r>
      <w:bookmarkEnd w:id="63"/>
    </w:p>
    <w:p w14:paraId="0CCF14E1">
      <w:pPr>
        <w:pStyle w:val="10"/>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6B9ABCBC">
      <w:pPr>
        <w:pStyle w:val="10"/>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12.2 采购人享有本项目实施过程中产生的知识成果及知识产权。</w:t>
      </w:r>
    </w:p>
    <w:p w14:paraId="75DD1A14">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12.3 供应商如欲在项目实施过程中采用自有知识成果，需在响应文件中声明，并提供相关知识产权证明文件。使用该知识成果后，供应商提供开发接口和开发手册等技术文档，并承诺提供无限期技术支持，采购人享有永久使用权。</w:t>
      </w:r>
    </w:p>
    <w:p w14:paraId="73A74B8A">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 xml:space="preserve">12.4 如采用供应商所不拥有的知识产权，则在报价中必须包括合法获取该知识产权的相关费用。 </w:t>
      </w:r>
    </w:p>
    <w:p w14:paraId="5CE4B0C4">
      <w:pPr>
        <w:pStyle w:val="5"/>
        <w:shd w:val="clear" w:color="auto" w:fill="FFFFFF" w:themeFill="background1"/>
        <w:spacing w:before="0" w:after="0" w:line="520" w:lineRule="exact"/>
        <w:ind w:firstLine="562" w:firstLineChars="200"/>
        <w:rPr>
          <w:rFonts w:ascii="宋体" w:hAnsi="宋体" w:cs="宋体"/>
          <w:sz w:val="28"/>
          <w:szCs w:val="28"/>
        </w:rPr>
      </w:pPr>
      <w:bookmarkStart w:id="64" w:name="_Toc183682354"/>
      <w:bookmarkStart w:id="65" w:name="_Toc217446048"/>
      <w:bookmarkStart w:id="66" w:name="_Toc183582217"/>
      <w:r>
        <w:rPr>
          <w:rFonts w:hint="eastAsia" w:ascii="宋体" w:hAnsi="宋体" w:cs="宋体"/>
          <w:sz w:val="28"/>
          <w:szCs w:val="28"/>
        </w:rPr>
        <w:t>13．响应文件的组成</w:t>
      </w:r>
      <w:bookmarkEnd w:id="64"/>
      <w:bookmarkEnd w:id="65"/>
      <w:bookmarkEnd w:id="66"/>
    </w:p>
    <w:p w14:paraId="2D3D2606">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供应商应按照磋商文件的规定和要求编制响应文件。磋商文件允许分包的，供应商拟在成交后将成交项目的非主体、非关键性工作交由他人完成的，应当在响应文件中载明。</w:t>
      </w:r>
      <w:bookmarkStart w:id="67" w:name="_Toc183582218"/>
      <w:bookmarkStart w:id="68" w:name="_Toc217446049"/>
      <w:bookmarkStart w:id="69" w:name="_Toc183682355"/>
    </w:p>
    <w:p w14:paraId="04F958E2">
      <w:pPr>
        <w:pStyle w:val="5"/>
        <w:shd w:val="clear" w:color="auto" w:fill="FFFFFF" w:themeFill="background1"/>
        <w:tabs>
          <w:tab w:val="left" w:pos="3480"/>
        </w:tabs>
        <w:spacing w:before="0" w:after="0" w:line="520" w:lineRule="exact"/>
        <w:ind w:firstLine="562" w:firstLineChars="200"/>
        <w:rPr>
          <w:rFonts w:ascii="宋体" w:hAnsi="宋体" w:cs="宋体"/>
          <w:sz w:val="28"/>
          <w:szCs w:val="28"/>
        </w:rPr>
      </w:pPr>
      <w:r>
        <w:rPr>
          <w:rFonts w:hint="eastAsia" w:ascii="宋体" w:hAnsi="宋体" w:cs="宋体"/>
          <w:sz w:val="28"/>
          <w:szCs w:val="28"/>
        </w:rPr>
        <w:t>14．响应文件格式</w:t>
      </w:r>
      <w:bookmarkEnd w:id="67"/>
      <w:bookmarkEnd w:id="68"/>
      <w:bookmarkEnd w:id="69"/>
      <w:r>
        <w:rPr>
          <w:rFonts w:hint="eastAsia" w:ascii="宋体" w:hAnsi="宋体" w:cs="宋体"/>
          <w:sz w:val="28"/>
          <w:szCs w:val="28"/>
        </w:rPr>
        <w:tab/>
      </w:r>
    </w:p>
    <w:p w14:paraId="0856497B">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14.1 供应商应严格按照磋商文件第三章中提供的“响应文件格式”填写相关内容。除明确允许供应商可以自行编写的外，供应商不得以“响应文件格式”规定之外的方式填写相关内容。</w:t>
      </w:r>
    </w:p>
    <w:p w14:paraId="3E69B91C">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14.2 对于没有格式要求的响应文件由供应商自行编写。</w:t>
      </w:r>
    </w:p>
    <w:p w14:paraId="647EDF4B">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70" w:name="_Toc217446050"/>
      <w:bookmarkStart w:id="71" w:name="_Toc183682360"/>
      <w:bookmarkStart w:id="72" w:name="_Toc183582223"/>
      <w:bookmarkStart w:id="73" w:name="_Toc217446051"/>
      <w:bookmarkStart w:id="74" w:name="_Toc183582224"/>
      <w:bookmarkStart w:id="75" w:name="_Toc183682361"/>
      <w:r>
        <w:rPr>
          <w:rFonts w:hint="eastAsia" w:ascii="宋体" w:hAnsi="宋体" w:cs="宋体"/>
          <w:bCs w:val="0"/>
          <w:sz w:val="28"/>
          <w:szCs w:val="28"/>
        </w:rPr>
        <w:t>15．</w:t>
      </w:r>
      <w:bookmarkEnd w:id="70"/>
      <w:bookmarkEnd w:id="71"/>
      <w:bookmarkEnd w:id="72"/>
      <w:r>
        <w:rPr>
          <w:rFonts w:hint="eastAsia" w:ascii="宋体" w:hAnsi="宋体" w:cs="宋体"/>
          <w:bCs w:val="0"/>
          <w:sz w:val="28"/>
          <w:szCs w:val="28"/>
        </w:rPr>
        <w:t>磋商保证金</w:t>
      </w:r>
    </w:p>
    <w:p w14:paraId="4B937BB5">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15.1 供应商提供响应文件时，必须按磋商文件规定数额和形式缴纳磋商保证金，并作为其响应文件的一部分。</w:t>
      </w:r>
    </w:p>
    <w:p w14:paraId="030A53D2">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15.2未按磋商文件要求在规定时间前缴纳规定数额及形式磋商保证金的响应文件，</w:t>
      </w:r>
      <w:r>
        <w:rPr>
          <w:rFonts w:hint="eastAsia" w:ascii="宋体" w:hAnsi="宋体" w:cs="宋体"/>
          <w:b/>
          <w:bCs/>
          <w:sz w:val="28"/>
          <w:szCs w:val="28"/>
        </w:rPr>
        <w:t>响应无效</w:t>
      </w:r>
      <w:r>
        <w:rPr>
          <w:rFonts w:hint="eastAsia" w:ascii="宋体" w:hAnsi="宋体" w:cs="宋体"/>
          <w:sz w:val="28"/>
          <w:szCs w:val="28"/>
        </w:rPr>
        <w:t>。</w:t>
      </w:r>
    </w:p>
    <w:p w14:paraId="6EB15244">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15.3 供应商所缴纳的磋商保证金不计利息。</w:t>
      </w:r>
    </w:p>
    <w:p w14:paraId="6A141B6C">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0542D0EE">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15.5发生下列情形之一的，采购单位将</w:t>
      </w:r>
      <w:r>
        <w:rPr>
          <w:rFonts w:hint="eastAsia" w:ascii="宋体" w:hAnsi="宋体" w:cs="宋体"/>
          <w:b/>
          <w:bCs/>
          <w:sz w:val="28"/>
          <w:szCs w:val="28"/>
        </w:rPr>
        <w:t>不予退还</w:t>
      </w:r>
      <w:r>
        <w:rPr>
          <w:rFonts w:hint="eastAsia" w:ascii="宋体" w:hAnsi="宋体" w:cs="宋体"/>
          <w:sz w:val="28"/>
          <w:szCs w:val="28"/>
        </w:rPr>
        <w:t>供应商缴纳的磋商保证金：</w:t>
      </w:r>
    </w:p>
    <w:p w14:paraId="263FCE09">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（1）供应商在提交响应文件截止时间后撤回响应文件的；</w:t>
      </w:r>
    </w:p>
    <w:p w14:paraId="66CF45CC">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（2）供应商在响应文件中提供虚假材料的；</w:t>
      </w:r>
    </w:p>
    <w:p w14:paraId="7CD18C76">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（3）供应商不接受按响应文件规定对其报价进行修正的；</w:t>
      </w:r>
    </w:p>
    <w:p w14:paraId="348C038B">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（4）除因不可抗力或响应文件认可的情形以外，成交供应商不与采购人签订合同的；</w:t>
      </w:r>
    </w:p>
    <w:p w14:paraId="58C48EFF">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（5）成交人未能在规定期限内与采购人签署合同协议书或提交履约保证金的；</w:t>
      </w:r>
    </w:p>
    <w:p w14:paraId="1E2CFD0F">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（6）供应商与采购人、其他供应商或者采购代理机构恶意串通的；</w:t>
      </w:r>
    </w:p>
    <w:p w14:paraId="286E6C1A">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（7）采购文件规定的其他情形；</w:t>
      </w:r>
    </w:p>
    <w:p w14:paraId="44114FD8">
      <w:pPr>
        <w:shd w:val="clear" w:color="auto" w:fill="FFFFFF" w:themeFill="background1"/>
        <w:spacing w:line="520" w:lineRule="exact"/>
        <w:ind w:firstLine="280" w:firstLineChars="100"/>
        <w:rPr>
          <w:rFonts w:ascii="宋体" w:hAnsi="宋体" w:cs="宋体"/>
          <w:sz w:val="28"/>
          <w:szCs w:val="28"/>
        </w:rPr>
      </w:pPr>
      <w:r>
        <w:rPr>
          <w:rFonts w:hint="eastAsia" w:ascii="宋体" w:hAnsi="宋体" w:cs="宋体"/>
          <w:sz w:val="28"/>
          <w:szCs w:val="28"/>
        </w:rPr>
        <w:t>（8）符合法律、法规规定的其他情形的。</w:t>
      </w:r>
    </w:p>
    <w:bookmarkEnd w:id="73"/>
    <w:bookmarkEnd w:id="74"/>
    <w:bookmarkEnd w:id="75"/>
    <w:p w14:paraId="0B34FD95">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76" w:name="_Toc217446052"/>
      <w:bookmarkStart w:id="77" w:name="_Toc183582225"/>
      <w:bookmarkStart w:id="78" w:name="_Toc183682362"/>
      <w:r>
        <w:rPr>
          <w:rFonts w:hint="eastAsia" w:ascii="宋体" w:hAnsi="宋体" w:cs="宋体"/>
          <w:bCs w:val="0"/>
          <w:sz w:val="28"/>
          <w:szCs w:val="28"/>
        </w:rPr>
        <w:t>16．磋商有效期</w:t>
      </w:r>
    </w:p>
    <w:p w14:paraId="71977715">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16.1 磋商有效期详见“供应商须知前附表”，磋商有效期短于此规定期限的响应文件，</w:t>
      </w:r>
      <w:r>
        <w:rPr>
          <w:rFonts w:hint="eastAsia" w:ascii="宋体" w:hAnsi="宋体" w:cs="宋体"/>
          <w:b/>
          <w:bCs/>
          <w:sz w:val="28"/>
          <w:szCs w:val="28"/>
        </w:rPr>
        <w:t>响应无效</w:t>
      </w:r>
      <w:r>
        <w:rPr>
          <w:rFonts w:hint="eastAsia" w:ascii="宋体" w:hAnsi="宋体" w:cs="宋体"/>
          <w:sz w:val="28"/>
          <w:szCs w:val="28"/>
        </w:rPr>
        <w:t>。</w:t>
      </w:r>
    </w:p>
    <w:p w14:paraId="77BD18A2">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16.2 特殊情况下，采购人可于磋商有效期满之前要求供应商同意延长有效期，要求与答复均应为书面形式。供应商可以拒绝上述要求，其磋商保证金</w:t>
      </w:r>
      <w:r>
        <w:rPr>
          <w:rFonts w:hint="eastAsia" w:ascii="宋体" w:hAnsi="宋体" w:cs="宋体"/>
          <w:spacing w:val="8"/>
          <w:sz w:val="28"/>
          <w:szCs w:val="28"/>
        </w:rPr>
        <w:t>不被没收。</w:t>
      </w:r>
      <w:r>
        <w:rPr>
          <w:rFonts w:hint="eastAsia" w:ascii="宋体" w:hAnsi="宋体" w:cs="宋体"/>
          <w:sz w:val="28"/>
          <w:szCs w:val="28"/>
        </w:rPr>
        <w:t>拒绝延长磋商有效期的供应商不得再参与该项目后续政府采购活动。同意延长磋商有效期的供应商不能修改其响应文件，关于磋商保证金的有关规定在延长的磋商有效期内继续有效。</w:t>
      </w:r>
    </w:p>
    <w:p w14:paraId="43F2744F">
      <w:pPr>
        <w:pStyle w:val="5"/>
        <w:shd w:val="clear" w:color="auto" w:fill="FFFFFF" w:themeFill="background1"/>
        <w:spacing w:before="0" w:after="0" w:line="520" w:lineRule="exact"/>
        <w:ind w:firstLine="562" w:firstLineChars="200"/>
        <w:rPr>
          <w:rFonts w:ascii="宋体" w:hAnsi="宋体" w:cs="宋体"/>
          <w:bCs w:val="0"/>
          <w:sz w:val="28"/>
          <w:szCs w:val="28"/>
        </w:rPr>
      </w:pPr>
      <w:r>
        <w:rPr>
          <w:rFonts w:hint="eastAsia" w:ascii="宋体" w:hAnsi="宋体" w:cs="宋体"/>
          <w:bCs w:val="0"/>
          <w:sz w:val="28"/>
          <w:szCs w:val="28"/>
        </w:rPr>
        <w:t>17．响应文件的签署</w:t>
      </w:r>
      <w:bookmarkEnd w:id="76"/>
      <w:bookmarkEnd w:id="77"/>
      <w:bookmarkEnd w:id="78"/>
    </w:p>
    <w:p w14:paraId="5A45AACF">
      <w:pPr>
        <w:shd w:val="clear" w:color="auto" w:fill="FFFFFF" w:themeFill="background1"/>
        <w:tabs>
          <w:tab w:val="left" w:pos="1080"/>
        </w:tabs>
        <w:spacing w:line="520" w:lineRule="exact"/>
        <w:ind w:firstLine="560" w:firstLineChars="200"/>
        <w:rPr>
          <w:rFonts w:ascii="宋体" w:hAnsi="宋体" w:cs="宋体"/>
          <w:sz w:val="28"/>
          <w:szCs w:val="28"/>
        </w:rPr>
      </w:pPr>
      <w:bookmarkStart w:id="79" w:name="_Toc183582226"/>
      <w:bookmarkStart w:id="80" w:name="_Toc77400781"/>
      <w:bookmarkStart w:id="81" w:name="_Toc217446053"/>
      <w:bookmarkStart w:id="82" w:name="_Toc89075877"/>
      <w:bookmarkStart w:id="83" w:name="_Toc183682363"/>
      <w:r>
        <w:rPr>
          <w:rFonts w:hint="eastAsia" w:ascii="宋体" w:hAnsi="宋体" w:cs="宋体"/>
          <w:sz w:val="28"/>
          <w:szCs w:val="28"/>
        </w:rPr>
        <w:t>17.1 响应文件应根据磋商文件的要求制作、签署、盖章，内容应完整。</w:t>
      </w:r>
    </w:p>
    <w:bookmarkEnd w:id="79"/>
    <w:bookmarkEnd w:id="80"/>
    <w:bookmarkEnd w:id="81"/>
    <w:bookmarkEnd w:id="82"/>
    <w:bookmarkEnd w:id="83"/>
    <w:p w14:paraId="44BC60D8">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84" w:name="_Toc183582227"/>
      <w:bookmarkStart w:id="85" w:name="_Toc217446054"/>
      <w:bookmarkStart w:id="86" w:name="_Toc183682364"/>
      <w:r>
        <w:rPr>
          <w:rFonts w:hint="eastAsia" w:ascii="宋体" w:hAnsi="宋体" w:cs="宋体"/>
          <w:bCs w:val="0"/>
          <w:sz w:val="28"/>
          <w:szCs w:val="28"/>
        </w:rPr>
        <w:t>18．</w:t>
      </w:r>
      <w:bookmarkEnd w:id="84"/>
      <w:bookmarkEnd w:id="85"/>
      <w:bookmarkEnd w:id="86"/>
      <w:r>
        <w:rPr>
          <w:rFonts w:hint="eastAsia" w:ascii="宋体" w:hAnsi="宋体" w:cs="宋体"/>
          <w:bCs w:val="0"/>
          <w:sz w:val="28"/>
          <w:szCs w:val="28"/>
        </w:rPr>
        <w:t>响应文件的加密和上传</w:t>
      </w:r>
    </w:p>
    <w:p w14:paraId="6F68793C">
      <w:pPr>
        <w:shd w:val="clear" w:color="auto" w:fill="FFFFFF" w:themeFill="background1"/>
        <w:spacing w:line="520" w:lineRule="exact"/>
        <w:ind w:firstLine="481"/>
        <w:rPr>
          <w:rFonts w:ascii="宋体" w:hAnsi="宋体" w:cs="宋体"/>
          <w:sz w:val="28"/>
          <w:szCs w:val="28"/>
        </w:rPr>
      </w:pPr>
      <w:bookmarkStart w:id="87" w:name="_Toc183582228"/>
      <w:bookmarkStart w:id="88" w:name="_Toc183682365"/>
      <w:bookmarkStart w:id="89" w:name="_Toc217446055"/>
      <w:r>
        <w:rPr>
          <w:rFonts w:hint="eastAsia" w:ascii="宋体" w:hAnsi="宋体" w:cs="宋体"/>
          <w:sz w:val="28"/>
          <w:szCs w:val="28"/>
        </w:rPr>
        <w:t xml:space="preserve">18.1 </w:t>
      </w:r>
      <w:r>
        <w:rPr>
          <w:rFonts w:hint="eastAsia" w:ascii="宋体" w:hAnsi="宋体" w:cs="宋体"/>
          <w:kern w:val="0"/>
          <w:sz w:val="28"/>
          <w:szCs w:val="28"/>
        </w:rPr>
        <w:t>本项目实行全流程</w:t>
      </w:r>
      <w:r>
        <w:rPr>
          <w:rFonts w:hint="eastAsia" w:ascii="宋体" w:hAnsi="宋体" w:cs="宋体"/>
          <w:sz w:val="28"/>
          <w:szCs w:val="28"/>
        </w:rPr>
        <w:t>电子交易方式</w:t>
      </w:r>
      <w:r>
        <w:rPr>
          <w:rFonts w:hint="eastAsia" w:ascii="宋体" w:hAnsi="宋体" w:cs="宋体"/>
          <w:kern w:val="0"/>
          <w:sz w:val="28"/>
          <w:szCs w:val="28"/>
        </w:rPr>
        <w:t>，采用电子加密响应文件（“.jmbs”格式）上传方式；</w:t>
      </w:r>
      <w:r>
        <w:rPr>
          <w:rFonts w:hint="eastAsia" w:ascii="宋体" w:hAnsi="宋体" w:cs="宋体"/>
          <w:sz w:val="28"/>
          <w:szCs w:val="28"/>
        </w:rPr>
        <w:t>供应商应当在磋商截止时间前，将“电子招供应商客户端”生成的“电子加密响应文件”上传电子交易平台，成功上传电子加密响应文件后，可自行打印响应文件接收回执。</w:t>
      </w:r>
    </w:p>
    <w:p w14:paraId="6662E097">
      <w:pPr>
        <w:shd w:val="clear" w:color="auto" w:fill="FFFFFF" w:themeFill="background1"/>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18.2</w:t>
      </w:r>
      <w:r>
        <w:rPr>
          <w:rFonts w:hint="eastAsia" w:ascii="宋体" w:hAnsi="宋体" w:cs="宋体"/>
          <w:bCs/>
          <w:sz w:val="28"/>
          <w:szCs w:val="28"/>
        </w:rPr>
        <w:t>所有供应商须在</w:t>
      </w:r>
      <w:r>
        <w:rPr>
          <w:rFonts w:hint="eastAsia" w:ascii="宋体" w:hAnsi="宋体" w:cs="宋体"/>
          <w:b/>
          <w:sz w:val="28"/>
          <w:szCs w:val="28"/>
        </w:rPr>
        <w:t>磋商结束后五个工作日内</w:t>
      </w:r>
      <w:r>
        <w:rPr>
          <w:rFonts w:hint="eastAsia" w:ascii="宋体" w:hAnsi="宋体" w:cs="宋体"/>
          <w:bCs/>
          <w:sz w:val="28"/>
          <w:szCs w:val="28"/>
        </w:rPr>
        <w:t>向采购代理机构递交</w:t>
      </w:r>
      <w:r>
        <w:rPr>
          <w:rFonts w:hint="eastAsia" w:ascii="宋体" w:hAnsi="宋体" w:cs="宋体"/>
          <w:b/>
          <w:sz w:val="28"/>
          <w:szCs w:val="28"/>
        </w:rPr>
        <w:t>签章纸质版响应文件一正一副（用于档案资料编制）</w:t>
      </w:r>
      <w:r>
        <w:rPr>
          <w:rFonts w:hint="eastAsia" w:ascii="宋体" w:hAnsi="宋体" w:cs="宋体"/>
          <w:bCs/>
          <w:sz w:val="28"/>
          <w:szCs w:val="28"/>
        </w:rPr>
        <w:t>，纸质版响应文件须与政采云平台上传的电子版响应文件保持一致。响应文件的正本和副本应在其封面右上角清楚地标明“正本”或“副本”字样，统一用A4幅面纸印制，图纸、横道图等必须使用A3幅面印制的应折叠成A4幅面，并按磋商文件规定签字和盖章，响应文件胶装成册并编码，每册装订应牢固、不易拆散和换页，不得采用活页装订。</w:t>
      </w:r>
    </w:p>
    <w:p w14:paraId="71416076">
      <w:pPr>
        <w:pStyle w:val="5"/>
        <w:shd w:val="clear" w:color="auto" w:fill="FFFFFF" w:themeFill="background1"/>
        <w:spacing w:before="0" w:after="0" w:line="520" w:lineRule="exact"/>
        <w:ind w:firstLine="562" w:firstLineChars="200"/>
        <w:rPr>
          <w:rFonts w:ascii="宋体" w:hAnsi="宋体" w:cs="宋体"/>
          <w:bCs w:val="0"/>
          <w:sz w:val="28"/>
          <w:szCs w:val="28"/>
        </w:rPr>
      </w:pPr>
      <w:r>
        <w:rPr>
          <w:rFonts w:hint="eastAsia" w:ascii="宋体" w:hAnsi="宋体" w:cs="宋体"/>
          <w:bCs w:val="0"/>
          <w:sz w:val="28"/>
          <w:szCs w:val="28"/>
        </w:rPr>
        <w:t>19．</w:t>
      </w:r>
      <w:bookmarkEnd w:id="87"/>
      <w:bookmarkEnd w:id="88"/>
      <w:bookmarkEnd w:id="89"/>
      <w:r>
        <w:rPr>
          <w:rFonts w:hint="eastAsia" w:ascii="宋体" w:hAnsi="宋体" w:cs="宋体"/>
          <w:bCs w:val="0"/>
          <w:sz w:val="28"/>
          <w:szCs w:val="28"/>
        </w:rPr>
        <w:t>响应文件的修改和撤回</w:t>
      </w:r>
    </w:p>
    <w:p w14:paraId="23D0F114">
      <w:pPr>
        <w:shd w:val="clear" w:color="auto" w:fill="FFFFFF" w:themeFill="background1"/>
        <w:spacing w:line="520" w:lineRule="exact"/>
        <w:ind w:firstLine="560" w:firstLineChars="200"/>
        <w:rPr>
          <w:rFonts w:ascii="宋体" w:hAnsi="宋体" w:cs="宋体"/>
          <w:sz w:val="28"/>
          <w:szCs w:val="28"/>
        </w:rPr>
      </w:pPr>
      <w:bookmarkStart w:id="90" w:name="_Toc89075878"/>
      <w:bookmarkStart w:id="91" w:name="_Toc183582231"/>
      <w:bookmarkStart w:id="92" w:name="_Toc77400782"/>
      <w:bookmarkStart w:id="93" w:name="_Toc183682368"/>
      <w:bookmarkStart w:id="94" w:name="_Toc217446056"/>
      <w:r>
        <w:rPr>
          <w:rFonts w:hint="eastAsia" w:ascii="宋体" w:hAnsi="宋体" w:cs="宋体"/>
          <w:sz w:val="28"/>
          <w:szCs w:val="28"/>
        </w:rPr>
        <w:t>19.1 供应商在响应文件上传截止时间前，可以对所上传的响应文件进行补充、修改或撤回。</w:t>
      </w:r>
    </w:p>
    <w:p w14:paraId="0CC9F06D">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19.2 在响应文件上传截止时间之后，供应商不得对其上传的响应文件做任何修改、补充或撤回。</w:t>
      </w:r>
    </w:p>
    <w:p w14:paraId="36BFA828">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19.3 响应文件中-如果出现计算上或累加上的算术错误，可按以下原则进行修改：</w:t>
      </w:r>
    </w:p>
    <w:p w14:paraId="24B623EF">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（1）响应文件中响应函内容与报价明细表不一致的，以响应函为准;</w:t>
      </w:r>
    </w:p>
    <w:p w14:paraId="3C3DD3D6">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（2）用小写金额和大写金额不一致，应以大写金额为准；</w:t>
      </w:r>
    </w:p>
    <w:p w14:paraId="262961CC">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（3）总价金额与按单价汇总金额不一致的，以单价金额计算结果为准；</w:t>
      </w:r>
    </w:p>
    <w:p w14:paraId="681F0548">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（4）单价金额小数点或者百分比有明显错位的，以响应函的总价为准，并修改单价。</w:t>
      </w:r>
    </w:p>
    <w:p w14:paraId="2A359541">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同时出现两种以上不一致的，按照前款规定的顺序修正。修正后的报价经供应商确认后产生约束力，供应商不确认的，其</w:t>
      </w:r>
      <w:r>
        <w:rPr>
          <w:rFonts w:hint="eastAsia" w:ascii="宋体" w:hAnsi="宋体" w:cs="宋体"/>
          <w:b/>
          <w:bCs/>
          <w:sz w:val="28"/>
          <w:szCs w:val="28"/>
        </w:rPr>
        <w:t>响应无效</w:t>
      </w:r>
      <w:r>
        <w:rPr>
          <w:rFonts w:hint="eastAsia" w:ascii="宋体" w:hAnsi="宋体" w:cs="宋体"/>
          <w:sz w:val="28"/>
          <w:szCs w:val="28"/>
        </w:rPr>
        <w:t>。</w:t>
      </w:r>
    </w:p>
    <w:p w14:paraId="6D8B8A0C">
      <w:pPr>
        <w:pStyle w:val="4"/>
        <w:shd w:val="clear" w:color="auto" w:fill="FFFFFF" w:themeFill="background1"/>
        <w:spacing w:before="0" w:after="0" w:line="520" w:lineRule="exact"/>
        <w:jc w:val="center"/>
        <w:rPr>
          <w:rFonts w:ascii="宋体" w:hAnsi="宋体" w:eastAsia="宋体" w:cs="宋体"/>
          <w:sz w:val="28"/>
          <w:szCs w:val="28"/>
        </w:rPr>
      </w:pPr>
      <w:r>
        <w:rPr>
          <w:rFonts w:hint="eastAsia" w:ascii="宋体" w:hAnsi="宋体" w:eastAsia="宋体" w:cs="宋体"/>
          <w:sz w:val="28"/>
          <w:szCs w:val="28"/>
        </w:rPr>
        <w:t>五、磋商和</w:t>
      </w:r>
      <w:bookmarkEnd w:id="90"/>
      <w:bookmarkEnd w:id="91"/>
      <w:bookmarkEnd w:id="92"/>
      <w:bookmarkEnd w:id="93"/>
      <w:bookmarkEnd w:id="94"/>
      <w:r>
        <w:rPr>
          <w:rFonts w:hint="eastAsia" w:ascii="宋体" w:hAnsi="宋体" w:eastAsia="宋体" w:cs="宋体"/>
          <w:sz w:val="28"/>
          <w:szCs w:val="28"/>
        </w:rPr>
        <w:t>成交</w:t>
      </w:r>
    </w:p>
    <w:p w14:paraId="7B813D05">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95" w:name="_Toc217446057"/>
      <w:bookmarkStart w:id="96" w:name="_Toc183682369"/>
      <w:bookmarkStart w:id="97" w:name="_Toc183582232"/>
      <w:bookmarkStart w:id="98" w:name="_Toc217446074"/>
      <w:bookmarkStart w:id="99" w:name="_Toc183582243"/>
      <w:bookmarkStart w:id="100" w:name="_Toc183682380"/>
      <w:r>
        <w:rPr>
          <w:rFonts w:hint="eastAsia" w:ascii="宋体" w:hAnsi="宋体" w:cs="宋体"/>
          <w:bCs w:val="0"/>
          <w:sz w:val="28"/>
          <w:szCs w:val="28"/>
        </w:rPr>
        <w:t>20．</w:t>
      </w:r>
      <w:bookmarkEnd w:id="95"/>
      <w:bookmarkEnd w:id="96"/>
      <w:bookmarkEnd w:id="97"/>
      <w:r>
        <w:rPr>
          <w:rFonts w:hint="eastAsia" w:ascii="宋体" w:hAnsi="宋体" w:cs="宋体"/>
          <w:bCs w:val="0"/>
          <w:sz w:val="28"/>
          <w:szCs w:val="28"/>
        </w:rPr>
        <w:t>磋商程序</w:t>
      </w:r>
    </w:p>
    <w:p w14:paraId="2285F621">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20.1 采购代理机构在磋商文件规定的时间和地点组织线上磋商活动，邀请下载磋商文件并参与竞争的供应商在线参加开标，供应商未参加开标的视同认可开标结果，事后不得对采购相关人员、开标过程和开标结果提出异议，同时供应商因未在线参加开标而导致响应文件无法按时解密等一切后果由供应商自行承担。供应商不足3家的，不得开标。</w:t>
      </w:r>
    </w:p>
    <w:p w14:paraId="2E283095">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20.2 磋商时，采购代理机构可以邀请有关监督管理部门对磋商进行现场监督。</w:t>
      </w:r>
    </w:p>
    <w:p w14:paraId="6A754547">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20.3 响应文件上传截止时间到，开标会议开始，公布供应商名单。</w:t>
      </w:r>
    </w:p>
    <w:p w14:paraId="6782C4EC">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20.4开启“响应文件解密”环节，供应商在规定时间内进行解密</w:t>
      </w:r>
      <w:r>
        <w:rPr>
          <w:rFonts w:hint="eastAsia" w:ascii="宋体" w:hAnsi="宋体" w:cs="宋体"/>
          <w:b/>
          <w:bCs/>
          <w:sz w:val="28"/>
          <w:szCs w:val="28"/>
        </w:rPr>
        <w:t>（解密规定见“供应商须知前附表”</w:t>
      </w:r>
      <w:r>
        <w:rPr>
          <w:rFonts w:hint="eastAsia" w:ascii="宋体" w:hAnsi="宋体" w:cs="宋体"/>
          <w:sz w:val="28"/>
          <w:szCs w:val="28"/>
        </w:rPr>
        <w:t>）。</w:t>
      </w:r>
    </w:p>
    <w:p w14:paraId="1654AF41">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20.5响应文件解密完毕，开启报价签字确认（不予确认的应说明理由，否则视为无异议，开标结束后，由磋商小组对报价的合理性、准确性等进行审查核实）。</w:t>
      </w:r>
    </w:p>
    <w:p w14:paraId="65427389">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20.6采购项目磋商结束后，采购人或者采购代理机构应当依法对供应商的资格进行审查。合格供应商不足3家的，不得评标；</w:t>
      </w:r>
    </w:p>
    <w:p w14:paraId="77F3E114">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20.7符合性审查。符合性审查是指依据磋商文件的规定，从商务和技术角度对响应文件的有效性和完整性进行审查，以确定是否对磋商文件的实质性要求做出响应；</w:t>
      </w:r>
    </w:p>
    <w:p w14:paraId="50E07898">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w:t>
      </w:r>
      <w:bookmarkStart w:id="101" w:name="_Toc183582238"/>
      <w:bookmarkStart w:id="102" w:name="_Toc183682375"/>
      <w:bookmarkStart w:id="103" w:name="_Toc217446063"/>
      <w:r>
        <w:rPr>
          <w:rFonts w:hint="eastAsia" w:ascii="宋体" w:hAnsi="宋体" w:cs="宋体"/>
          <w:sz w:val="28"/>
          <w:szCs w:val="28"/>
        </w:rPr>
        <w:t>8磋商小组采用综合评分法对满足磋商文件全部实质性要求的响应文件和报价进行综合评分</w:t>
      </w:r>
      <w:r>
        <w:rPr>
          <w:rFonts w:hint="eastAsia" w:ascii="宋体" w:hAnsi="宋体" w:cs="宋体"/>
          <w:bCs/>
          <w:sz w:val="28"/>
          <w:szCs w:val="28"/>
        </w:rPr>
        <w:t>。</w:t>
      </w:r>
      <w:r>
        <w:rPr>
          <w:rFonts w:hint="eastAsia" w:ascii="宋体" w:hAnsi="宋体" w:cs="宋体"/>
          <w:sz w:val="28"/>
          <w:szCs w:val="28"/>
        </w:rPr>
        <w:t>按照评审得分由高到低顺序推荐</w:t>
      </w:r>
      <w:r>
        <w:rPr>
          <w:rFonts w:hint="eastAsia" w:ascii="宋体" w:hAnsi="宋体" w:cs="宋体"/>
          <w:sz w:val="28"/>
          <w:szCs w:val="28"/>
          <w:lang w:val="en-US" w:eastAsia="zh-CN"/>
        </w:rPr>
        <w:t>1</w:t>
      </w:r>
      <w:r>
        <w:rPr>
          <w:rFonts w:hint="eastAsia" w:ascii="宋体" w:hAnsi="宋体" w:cs="宋体"/>
          <w:sz w:val="28"/>
          <w:szCs w:val="28"/>
        </w:rPr>
        <w:t>名成交候选供应商，并编写评审报告。</w:t>
      </w:r>
    </w:p>
    <w:p w14:paraId="4CE80247">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20.9采购代理机构在评审结束后2个工作日内将评审报告送采购人确认。</w:t>
      </w:r>
    </w:p>
    <w:p w14:paraId="5BA00F35">
      <w:pPr>
        <w:pStyle w:val="5"/>
        <w:shd w:val="clear" w:color="auto" w:fill="FFFFFF" w:themeFill="background1"/>
        <w:spacing w:before="0" w:after="0" w:line="520" w:lineRule="exact"/>
        <w:ind w:firstLine="562" w:firstLineChars="200"/>
        <w:rPr>
          <w:rFonts w:ascii="宋体" w:hAnsi="宋体" w:cs="宋体"/>
          <w:bCs w:val="0"/>
          <w:sz w:val="28"/>
          <w:szCs w:val="28"/>
        </w:rPr>
      </w:pPr>
      <w:r>
        <w:rPr>
          <w:rFonts w:hint="eastAsia" w:ascii="宋体" w:hAnsi="宋体" w:cs="宋体"/>
          <w:bCs w:val="0"/>
          <w:sz w:val="28"/>
          <w:szCs w:val="28"/>
        </w:rPr>
        <w:t>21．成交通知</w:t>
      </w:r>
      <w:bookmarkEnd w:id="101"/>
      <w:bookmarkEnd w:id="102"/>
      <w:r>
        <w:rPr>
          <w:rFonts w:hint="eastAsia" w:ascii="宋体" w:hAnsi="宋体" w:cs="宋体"/>
          <w:bCs w:val="0"/>
          <w:sz w:val="28"/>
          <w:szCs w:val="28"/>
        </w:rPr>
        <w:t>书</w:t>
      </w:r>
      <w:bookmarkEnd w:id="103"/>
    </w:p>
    <w:p w14:paraId="27498891">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21</w:t>
      </w:r>
      <w:r>
        <w:rPr>
          <w:rFonts w:hint="eastAsia" w:ascii="宋体" w:hAnsi="宋体" w:cs="宋体"/>
          <w:b/>
          <w:bCs/>
          <w:sz w:val="28"/>
          <w:szCs w:val="28"/>
        </w:rPr>
        <w:t>.</w:t>
      </w:r>
      <w:r>
        <w:rPr>
          <w:rFonts w:hint="eastAsia" w:ascii="宋体" w:hAnsi="宋体" w:cs="宋体"/>
          <w:sz w:val="28"/>
          <w:szCs w:val="28"/>
        </w:rPr>
        <w:t>1 成交通知书为签订服务合同的依据，是合同的有效组成部分。</w:t>
      </w:r>
    </w:p>
    <w:p w14:paraId="23059CE4">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21.2 成交通知书对采购人和成交人均具有法律效力。成交通知书发出后，采购人改变成交结果，或者成交人无正当理由放弃成交的，应当承担相应的法律责任。</w:t>
      </w:r>
    </w:p>
    <w:p w14:paraId="45ABBE89">
      <w:pPr>
        <w:shd w:val="clear" w:color="auto" w:fill="FFFFFF" w:themeFill="background1"/>
        <w:tabs>
          <w:tab w:val="left" w:pos="7665"/>
        </w:tabs>
        <w:spacing w:line="520" w:lineRule="exact"/>
        <w:ind w:firstLine="560" w:firstLineChars="200"/>
        <w:rPr>
          <w:rFonts w:ascii="宋体" w:hAnsi="宋体" w:cs="宋体"/>
          <w:sz w:val="28"/>
          <w:szCs w:val="28"/>
        </w:rPr>
      </w:pPr>
      <w:r>
        <w:rPr>
          <w:rFonts w:hint="eastAsia" w:ascii="宋体" w:hAnsi="宋体" w:cs="宋体"/>
          <w:sz w:val="28"/>
          <w:szCs w:val="28"/>
        </w:rPr>
        <w:t>21.3成交人的响应文件本应视为</w:t>
      </w:r>
      <w:r>
        <w:rPr>
          <w:rFonts w:hint="eastAsia" w:ascii="宋体" w:hAnsi="宋体" w:cs="宋体"/>
          <w:b/>
          <w:bCs/>
          <w:sz w:val="28"/>
          <w:szCs w:val="28"/>
        </w:rPr>
        <w:t>响应无效</w:t>
      </w:r>
      <w:r>
        <w:rPr>
          <w:rFonts w:hint="eastAsia" w:ascii="宋体" w:hAnsi="宋体" w:cs="宋体"/>
          <w:sz w:val="28"/>
          <w:szCs w:val="28"/>
        </w:rPr>
        <w:t>或者相关法律法规规章规定的成交无效情形的，采购代理机构在取得有权主体的认定以后，应当宣布发出的成交通知书无效，并收回发出的成交通知书（成交人也应当缴回），依法重新确定成交人或者重新开展政府采购活动。</w:t>
      </w:r>
    </w:p>
    <w:p w14:paraId="0C2B0DC2">
      <w:pPr>
        <w:pStyle w:val="4"/>
        <w:shd w:val="clear" w:color="auto" w:fill="FFFFFF" w:themeFill="background1"/>
        <w:spacing w:before="0" w:after="0" w:line="520" w:lineRule="exact"/>
        <w:ind w:firstLine="562" w:firstLineChars="200"/>
        <w:jc w:val="center"/>
        <w:rPr>
          <w:rFonts w:ascii="宋体" w:hAnsi="宋体" w:eastAsia="宋体" w:cs="宋体"/>
          <w:sz w:val="28"/>
          <w:szCs w:val="28"/>
        </w:rPr>
      </w:pPr>
      <w:bookmarkStart w:id="104" w:name="_Toc217446064"/>
      <w:bookmarkStart w:id="105" w:name="_Toc183582240"/>
      <w:bookmarkStart w:id="106" w:name="_Toc183682377"/>
      <w:r>
        <w:rPr>
          <w:rFonts w:hint="eastAsia" w:ascii="宋体" w:hAnsi="宋体" w:eastAsia="宋体" w:cs="宋体"/>
          <w:sz w:val="28"/>
          <w:szCs w:val="28"/>
        </w:rPr>
        <w:t>六、</w:t>
      </w:r>
      <w:bookmarkEnd w:id="104"/>
      <w:r>
        <w:rPr>
          <w:rFonts w:hint="eastAsia" w:ascii="宋体" w:hAnsi="宋体" w:eastAsia="宋体" w:cs="宋体"/>
          <w:sz w:val="28"/>
          <w:szCs w:val="28"/>
        </w:rPr>
        <w:t>签订及履行合同和验收</w:t>
      </w:r>
    </w:p>
    <w:p w14:paraId="3A2D1F8B">
      <w:pPr>
        <w:shd w:val="clear" w:color="auto" w:fill="FFFFFF" w:themeFill="background1"/>
        <w:spacing w:line="520" w:lineRule="exact"/>
        <w:ind w:firstLine="562" w:firstLineChars="200"/>
        <w:outlineLvl w:val="2"/>
        <w:rPr>
          <w:rFonts w:ascii="宋体" w:hAnsi="宋体" w:cs="宋体"/>
          <w:b/>
          <w:bCs/>
          <w:sz w:val="28"/>
          <w:szCs w:val="28"/>
        </w:rPr>
      </w:pPr>
      <w:bookmarkStart w:id="107" w:name="_Toc217446065"/>
      <w:bookmarkStart w:id="108" w:name="_Toc217446066"/>
      <w:r>
        <w:rPr>
          <w:rFonts w:hint="eastAsia" w:ascii="宋体" w:hAnsi="宋体" w:cs="宋体"/>
          <w:b/>
          <w:bCs/>
          <w:sz w:val="28"/>
          <w:szCs w:val="28"/>
        </w:rPr>
        <w:t>22. 签订合同</w:t>
      </w:r>
      <w:bookmarkEnd w:id="107"/>
    </w:p>
    <w:p w14:paraId="63627D52">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22.1 成交人在收到采购人发出的《成交通知书》后，应在法律法规规定的时间内与采购人签订服务合同。由于成交人的原因逾期未与采购人签订服务合同的，将视为放弃成交，取消其成交资格并将按相关规定进行处理。</w:t>
      </w:r>
    </w:p>
    <w:p w14:paraId="0F6641BB">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22.2 采购人不得向成交人提出任何不合理的要求，作为签订合同的条件，不得与成交人私下订立背离合同实质性内容的任何协议，所签订的合同不得对磋商文件和成交人响应文件作实质性修改。</w:t>
      </w:r>
    </w:p>
    <w:p w14:paraId="65583723">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22.3 成交人因不可抗力原因不能履行服务合同或放弃成交的，采购人可以与排在成交人之后第一位的成交候选人签订服务合同，以此类推。</w:t>
      </w:r>
    </w:p>
    <w:p w14:paraId="43476D63">
      <w:pPr>
        <w:shd w:val="clear" w:color="auto" w:fill="FFFFFF" w:themeFill="background1"/>
        <w:spacing w:line="520" w:lineRule="exact"/>
        <w:ind w:firstLine="562" w:firstLineChars="200"/>
        <w:rPr>
          <w:rFonts w:ascii="宋体" w:hAnsi="宋体" w:cs="宋体"/>
          <w:b/>
          <w:bCs/>
          <w:sz w:val="28"/>
          <w:szCs w:val="28"/>
        </w:rPr>
      </w:pPr>
      <w:r>
        <w:rPr>
          <w:rFonts w:hint="eastAsia" w:ascii="宋体" w:hAnsi="宋体" w:cs="宋体"/>
          <w:b/>
          <w:bCs/>
          <w:sz w:val="28"/>
          <w:szCs w:val="28"/>
        </w:rPr>
        <w:t>22.4 成交人在合同签订之后三个工作日内，将签订的合同彩色扫描件发送至采购代理机构邮箱932578471@qq.com以方便合同公示。</w:t>
      </w:r>
    </w:p>
    <w:p w14:paraId="3A0B7089">
      <w:pPr>
        <w:pStyle w:val="5"/>
        <w:shd w:val="clear" w:color="auto" w:fill="FFFFFF" w:themeFill="background1"/>
        <w:spacing w:before="0" w:after="0" w:line="520" w:lineRule="exact"/>
        <w:ind w:firstLine="562" w:firstLineChars="200"/>
        <w:rPr>
          <w:rFonts w:ascii="宋体" w:hAnsi="宋体" w:cs="宋体"/>
          <w:sz w:val="28"/>
          <w:szCs w:val="28"/>
        </w:rPr>
      </w:pPr>
      <w:r>
        <w:rPr>
          <w:rFonts w:hint="eastAsia" w:ascii="宋体" w:hAnsi="宋体" w:cs="宋体"/>
          <w:sz w:val="28"/>
          <w:szCs w:val="28"/>
        </w:rPr>
        <w:t>23. 合同分包</w:t>
      </w:r>
      <w:bookmarkEnd w:id="108"/>
      <w:r>
        <w:rPr>
          <w:rFonts w:hint="eastAsia" w:ascii="宋体" w:hAnsi="宋体" w:cs="宋体"/>
          <w:sz w:val="28"/>
          <w:szCs w:val="28"/>
        </w:rPr>
        <w:t>（如有）</w:t>
      </w:r>
    </w:p>
    <w:p w14:paraId="64249AFF">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23.1 若本项目允许分包的，经采购人同意，成交人可以依法采取分包方式履行合同。这种要求应当在合同签订之前征得采购人同意，并且分包供应商履行的技术要求等，必须与成交的一致。</w:t>
      </w:r>
    </w:p>
    <w:p w14:paraId="1F438F42">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23.2 服务合同实行分包履行的，成交人就服务项目和分包项目向采购人负责，分包供应商就分包项目承担责任。</w:t>
      </w:r>
    </w:p>
    <w:p w14:paraId="0C70E59D">
      <w:pPr>
        <w:pStyle w:val="5"/>
        <w:shd w:val="clear" w:color="auto" w:fill="FFFFFF" w:themeFill="background1"/>
        <w:spacing w:before="0" w:after="0" w:line="520" w:lineRule="exact"/>
        <w:ind w:firstLine="562" w:firstLineChars="200"/>
        <w:rPr>
          <w:rFonts w:ascii="宋体" w:hAnsi="宋体" w:cs="宋体"/>
          <w:sz w:val="28"/>
          <w:szCs w:val="28"/>
        </w:rPr>
      </w:pPr>
      <w:bookmarkStart w:id="109" w:name="_Toc217446067"/>
      <w:r>
        <w:rPr>
          <w:rFonts w:hint="eastAsia" w:ascii="宋体" w:hAnsi="宋体" w:cs="宋体"/>
          <w:sz w:val="28"/>
          <w:szCs w:val="28"/>
        </w:rPr>
        <w:t>25. 采购人增加合同金额权</w:t>
      </w:r>
      <w:bookmarkEnd w:id="109"/>
      <w:r>
        <w:rPr>
          <w:rFonts w:hint="eastAsia" w:ascii="宋体" w:hAnsi="宋体" w:cs="宋体"/>
          <w:sz w:val="28"/>
          <w:szCs w:val="28"/>
        </w:rPr>
        <w:t>利</w:t>
      </w:r>
    </w:p>
    <w:p w14:paraId="612A24C7">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服务合同履行过程中，采购人需要追加与合同金额相同的服务的，在不改变合同其他条款的前提下，可以与成交供应商协商签订补充合同，但所有补充合同的采购金额不得超过原合同采购金额的百分之十。</w:t>
      </w:r>
    </w:p>
    <w:p w14:paraId="670CC146">
      <w:pPr>
        <w:pStyle w:val="5"/>
        <w:shd w:val="clear" w:color="auto" w:fill="FFFFFF" w:themeFill="background1"/>
        <w:spacing w:before="0" w:after="0" w:line="520" w:lineRule="exact"/>
        <w:ind w:firstLine="562" w:firstLineChars="200"/>
        <w:rPr>
          <w:rFonts w:ascii="宋体" w:hAnsi="宋体" w:cs="宋体"/>
          <w:sz w:val="28"/>
          <w:szCs w:val="28"/>
        </w:rPr>
      </w:pPr>
      <w:bookmarkStart w:id="110" w:name="_Toc217446068"/>
      <w:r>
        <w:rPr>
          <w:rFonts w:hint="eastAsia" w:ascii="宋体" w:hAnsi="宋体" w:cs="宋体"/>
          <w:sz w:val="28"/>
          <w:szCs w:val="28"/>
        </w:rPr>
        <w:t>26. 履约保证金</w:t>
      </w:r>
      <w:bookmarkEnd w:id="110"/>
    </w:p>
    <w:p w14:paraId="0DFEB9AC">
      <w:pPr>
        <w:shd w:val="clear" w:color="auto" w:fill="FFFFFF" w:themeFill="background1"/>
        <w:spacing w:line="520" w:lineRule="exact"/>
        <w:ind w:firstLine="560" w:firstLineChars="200"/>
        <w:rPr>
          <w:rFonts w:ascii="宋体" w:hAnsi="宋体" w:cs="宋体"/>
          <w:sz w:val="28"/>
          <w:szCs w:val="28"/>
          <w:u w:val="single"/>
        </w:rPr>
      </w:pPr>
      <w:r>
        <w:rPr>
          <w:rFonts w:hint="eastAsia" w:ascii="宋体" w:hAnsi="宋体" w:cs="宋体"/>
          <w:sz w:val="28"/>
          <w:szCs w:val="28"/>
        </w:rPr>
        <w:t>26.1 详见“供应商须知前附表”</w:t>
      </w:r>
      <w:r>
        <w:rPr>
          <w:rFonts w:hint="eastAsia" w:ascii="宋体" w:hAnsi="宋体" w:cs="宋体"/>
          <w:bCs/>
          <w:sz w:val="28"/>
          <w:szCs w:val="28"/>
        </w:rPr>
        <w:t>。</w:t>
      </w:r>
    </w:p>
    <w:p w14:paraId="2902016E">
      <w:pPr>
        <w:pStyle w:val="5"/>
        <w:shd w:val="clear" w:color="auto" w:fill="FFFFFF" w:themeFill="background1"/>
        <w:spacing w:before="0" w:after="0" w:line="520" w:lineRule="exact"/>
        <w:ind w:firstLine="562" w:firstLineChars="200"/>
        <w:rPr>
          <w:rFonts w:ascii="宋体" w:hAnsi="宋体" w:cs="宋体"/>
          <w:sz w:val="28"/>
          <w:szCs w:val="28"/>
        </w:rPr>
      </w:pPr>
      <w:bookmarkStart w:id="111" w:name="_Toc217446069"/>
      <w:r>
        <w:rPr>
          <w:rFonts w:hint="eastAsia" w:ascii="宋体" w:hAnsi="宋体" w:cs="宋体"/>
          <w:sz w:val="28"/>
          <w:szCs w:val="28"/>
        </w:rPr>
        <w:t>27. 履行合同</w:t>
      </w:r>
      <w:bookmarkEnd w:id="111"/>
    </w:p>
    <w:p w14:paraId="5C145ABA">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27.1 成交人与采购人签订合同后，合同双方应严格执行合同条款，履行合同规定的义务，保证合同的顺利完成。</w:t>
      </w:r>
    </w:p>
    <w:p w14:paraId="60EAF2B0">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27.2 在合同履行过程中，如发生合同纠纷，合同双方应按照《中华人民共和国民法典》的有关规定进行处理。</w:t>
      </w:r>
      <w:bookmarkEnd w:id="105"/>
      <w:bookmarkEnd w:id="106"/>
    </w:p>
    <w:p w14:paraId="19FD5E2A">
      <w:pPr>
        <w:pStyle w:val="5"/>
        <w:shd w:val="clear" w:color="auto" w:fill="FFFFFF" w:themeFill="background1"/>
        <w:spacing w:before="0" w:after="0" w:line="520" w:lineRule="exact"/>
        <w:ind w:firstLine="562" w:firstLineChars="200"/>
        <w:rPr>
          <w:rFonts w:ascii="宋体" w:hAnsi="宋体" w:cs="宋体"/>
          <w:sz w:val="28"/>
          <w:szCs w:val="28"/>
        </w:rPr>
      </w:pPr>
      <w:bookmarkStart w:id="112" w:name="_Toc217446070"/>
      <w:r>
        <w:rPr>
          <w:rFonts w:hint="eastAsia" w:ascii="宋体" w:hAnsi="宋体" w:cs="宋体"/>
          <w:sz w:val="28"/>
          <w:szCs w:val="28"/>
        </w:rPr>
        <w:t>28. 验收</w:t>
      </w:r>
      <w:bookmarkEnd w:id="112"/>
    </w:p>
    <w:p w14:paraId="7DEA2F32">
      <w:pPr>
        <w:pStyle w:val="6"/>
        <w:shd w:val="clear" w:color="auto" w:fill="FFFFFF" w:themeFill="background1"/>
        <w:spacing w:line="520" w:lineRule="exact"/>
        <w:ind w:firstLine="560"/>
        <w:rPr>
          <w:rFonts w:ascii="宋体" w:hAnsi="宋体" w:cs="宋体"/>
          <w:sz w:val="28"/>
          <w:szCs w:val="28"/>
        </w:rPr>
      </w:pPr>
      <w:bookmarkStart w:id="113" w:name="_Toc217446071"/>
      <w:r>
        <w:rPr>
          <w:rFonts w:hint="eastAsia" w:ascii="宋体" w:hAnsi="宋体" w:cs="宋体"/>
          <w:sz w:val="28"/>
          <w:szCs w:val="28"/>
        </w:rPr>
        <w:t>成交人与采购人应严格按照国家财政部《关于进一步加强政府服务需求和履约验收管理的指导意见》（财库〔2016〕205号）的要求进行验收。</w:t>
      </w:r>
      <w:bookmarkEnd w:id="113"/>
    </w:p>
    <w:p w14:paraId="6A6DD9A7">
      <w:pPr>
        <w:pStyle w:val="4"/>
        <w:shd w:val="clear" w:color="auto" w:fill="FFFFFF" w:themeFill="background1"/>
        <w:spacing w:before="0" w:after="0" w:line="520" w:lineRule="exact"/>
        <w:jc w:val="center"/>
        <w:rPr>
          <w:rFonts w:ascii="宋体" w:hAnsi="宋体" w:eastAsia="宋体" w:cs="宋体"/>
          <w:sz w:val="28"/>
          <w:szCs w:val="28"/>
        </w:rPr>
      </w:pPr>
      <w:r>
        <w:rPr>
          <w:rFonts w:hint="eastAsia" w:ascii="宋体" w:hAnsi="宋体" w:eastAsia="宋体" w:cs="宋体"/>
          <w:sz w:val="28"/>
          <w:szCs w:val="28"/>
        </w:rPr>
        <w:t>七、磋商纪律要求</w:t>
      </w:r>
      <w:bookmarkEnd w:id="98"/>
    </w:p>
    <w:p w14:paraId="535DC7F0">
      <w:pPr>
        <w:pStyle w:val="5"/>
        <w:shd w:val="clear" w:color="auto" w:fill="FFFFFF" w:themeFill="background1"/>
        <w:spacing w:before="0" w:after="0" w:line="520" w:lineRule="exact"/>
        <w:ind w:firstLine="562" w:firstLineChars="200"/>
        <w:rPr>
          <w:rFonts w:ascii="宋体" w:hAnsi="宋体" w:cs="宋体"/>
          <w:bCs w:val="0"/>
          <w:sz w:val="28"/>
          <w:szCs w:val="28"/>
        </w:rPr>
      </w:pPr>
      <w:bookmarkStart w:id="114" w:name="_Toc217446075"/>
      <w:r>
        <w:rPr>
          <w:rFonts w:hint="eastAsia" w:ascii="宋体" w:hAnsi="宋体" w:cs="宋体"/>
          <w:sz w:val="28"/>
          <w:szCs w:val="28"/>
        </w:rPr>
        <w:t xml:space="preserve">29. </w:t>
      </w:r>
      <w:r>
        <w:rPr>
          <w:rFonts w:hint="eastAsia" w:ascii="宋体" w:hAnsi="宋体" w:cs="宋体"/>
          <w:bCs w:val="0"/>
          <w:sz w:val="28"/>
          <w:szCs w:val="28"/>
        </w:rPr>
        <w:t>供应商不得具有的情形</w:t>
      </w:r>
      <w:bookmarkEnd w:id="114"/>
    </w:p>
    <w:p w14:paraId="4DACBAA8">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供应商参加磋商不得有下列情形：</w:t>
      </w:r>
    </w:p>
    <w:p w14:paraId="1E863A69">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（1）提供虚假材料谋取成交；</w:t>
      </w:r>
    </w:p>
    <w:p w14:paraId="0A5CFF49">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（2）采取不正当手段诋毁、排挤其他供应商；</w:t>
      </w:r>
    </w:p>
    <w:p w14:paraId="679D20C2">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（3）与采购单位、其他供应商恶意串通；</w:t>
      </w:r>
    </w:p>
    <w:p w14:paraId="6D7F6799">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（4）向采购单位、磋商小组成员行贿或者提供其他不正当利益；</w:t>
      </w:r>
    </w:p>
    <w:p w14:paraId="62BB7651">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（5）拒绝有关部门的监督检查或者向监督检查部门提供虚假情况。</w:t>
      </w:r>
    </w:p>
    <w:p w14:paraId="384972A8">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有上述情形之一的供应商，属于不合格供应商，其磋商或成交资格将被取消。</w:t>
      </w:r>
    </w:p>
    <w:p w14:paraId="1078E701">
      <w:pPr>
        <w:pStyle w:val="4"/>
        <w:shd w:val="clear" w:color="auto" w:fill="FFFFFF" w:themeFill="background1"/>
        <w:spacing w:before="0" w:after="0" w:line="520" w:lineRule="exact"/>
        <w:jc w:val="center"/>
        <w:rPr>
          <w:rFonts w:ascii="宋体" w:hAnsi="宋体" w:eastAsia="宋体" w:cs="宋体"/>
          <w:b w:val="0"/>
          <w:bCs w:val="0"/>
          <w:sz w:val="28"/>
          <w:szCs w:val="28"/>
        </w:rPr>
      </w:pPr>
      <w:bookmarkStart w:id="115" w:name="_Toc217446076"/>
      <w:r>
        <w:rPr>
          <w:rFonts w:hint="eastAsia" w:ascii="宋体" w:hAnsi="宋体" w:eastAsia="宋体" w:cs="宋体"/>
          <w:sz w:val="28"/>
          <w:szCs w:val="28"/>
        </w:rPr>
        <w:t>八、</w:t>
      </w:r>
      <w:bookmarkEnd w:id="115"/>
      <w:r>
        <w:rPr>
          <w:rFonts w:hint="eastAsia" w:ascii="宋体" w:hAnsi="宋体" w:eastAsia="宋体" w:cs="宋体"/>
          <w:sz w:val="28"/>
          <w:szCs w:val="28"/>
        </w:rPr>
        <w:t>合同价款支付</w:t>
      </w:r>
    </w:p>
    <w:p w14:paraId="5026ABCD">
      <w:pPr>
        <w:pStyle w:val="5"/>
        <w:shd w:val="clear" w:color="auto" w:fill="FFFFFF" w:themeFill="background1"/>
        <w:spacing w:before="0" w:after="0" w:line="520" w:lineRule="exact"/>
        <w:ind w:firstLine="562" w:firstLineChars="200"/>
        <w:rPr>
          <w:rFonts w:ascii="宋体" w:hAnsi="宋体" w:cs="宋体"/>
          <w:b w:val="0"/>
          <w:sz w:val="28"/>
          <w:szCs w:val="28"/>
        </w:rPr>
      </w:pPr>
      <w:bookmarkStart w:id="116" w:name="_Toc217446077"/>
      <w:r>
        <w:rPr>
          <w:rFonts w:hint="eastAsia" w:ascii="宋体" w:hAnsi="宋体" w:cs="宋体"/>
          <w:sz w:val="28"/>
          <w:szCs w:val="28"/>
        </w:rPr>
        <w:t>30.</w:t>
      </w:r>
      <w:r>
        <w:rPr>
          <w:rFonts w:hint="eastAsia" w:ascii="宋体" w:hAnsi="宋体" w:cs="宋体"/>
          <w:b w:val="0"/>
          <w:sz w:val="28"/>
          <w:szCs w:val="28"/>
        </w:rPr>
        <w:t xml:space="preserve"> 申请支付</w:t>
      </w:r>
      <w:bookmarkEnd w:id="116"/>
    </w:p>
    <w:p w14:paraId="2AEC8C85">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30.1采购项目验收合格，采购人签署《验收结算书》后，向财政部门提出支付申请。采购人的自有资金，由采购人直接支付给成交人或者按照有关规定执行。</w:t>
      </w:r>
    </w:p>
    <w:p w14:paraId="3E679D9B">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30.2 财政部门根据采购人的支付申请，并对采购合同进行审核后，直接将集中支付合同价款支付给成交人。</w:t>
      </w:r>
      <w:bookmarkEnd w:id="99"/>
      <w:bookmarkEnd w:id="100"/>
    </w:p>
    <w:p w14:paraId="64F4C02F">
      <w:pPr>
        <w:pStyle w:val="4"/>
        <w:shd w:val="clear" w:color="auto" w:fill="FFFFFF" w:themeFill="background1"/>
        <w:spacing w:before="0" w:after="0" w:line="520" w:lineRule="exact"/>
        <w:jc w:val="center"/>
        <w:rPr>
          <w:rFonts w:ascii="宋体" w:hAnsi="宋体" w:eastAsia="宋体" w:cs="宋体"/>
          <w:sz w:val="28"/>
          <w:szCs w:val="28"/>
        </w:rPr>
      </w:pPr>
      <w:r>
        <w:rPr>
          <w:rFonts w:hint="eastAsia" w:ascii="宋体" w:hAnsi="宋体" w:eastAsia="宋体" w:cs="宋体"/>
          <w:sz w:val="28"/>
          <w:szCs w:val="28"/>
        </w:rPr>
        <w:t>九、质疑和投诉</w:t>
      </w:r>
    </w:p>
    <w:p w14:paraId="721103B2">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31．质疑、投诉的接收和处理严格按照《中华人共和国政府采购法》、《政府采购质疑和投诉办法》、《财政部关于加强政府采购供应商投诉受理审查工作的通知》的规定办理。</w:t>
      </w:r>
    </w:p>
    <w:p w14:paraId="1EA338DC">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775AAF8B">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31.2潜在供应商已依法获取其可质疑的采购文件的，可以对该文件提出质疑。对采购文件提出质疑的，应当在获取采购文件或者采购文件公告期限届满之日起7个工作日内提出。</w:t>
      </w:r>
    </w:p>
    <w:p w14:paraId="1983129C">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4C375EA">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代理人提出质疑和投诉，应当提交供应商签署的授权委托书。</w:t>
      </w:r>
    </w:p>
    <w:p w14:paraId="65BB57F7">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31.4供应商提出质疑应当提交质疑函和必要的证明材料。质疑函应当包括下列内容：</w:t>
      </w:r>
    </w:p>
    <w:p w14:paraId="6A32B477">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（一）供应商的姓名或者名称、地址、邮编、联系人及联系电话；</w:t>
      </w:r>
    </w:p>
    <w:p w14:paraId="063DBF1F">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（二）质疑项目的名称、编号；</w:t>
      </w:r>
    </w:p>
    <w:p w14:paraId="4353D28D">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（三）具体、明确的质疑事项和与质疑事项相关的请求；</w:t>
      </w:r>
    </w:p>
    <w:p w14:paraId="0EEC2D25">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（四）事实依据；</w:t>
      </w:r>
    </w:p>
    <w:p w14:paraId="0F9D1AC5">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（五）必要的法律依据；</w:t>
      </w:r>
    </w:p>
    <w:p w14:paraId="5B4503DC">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（六）提出质疑的日期。</w:t>
      </w:r>
    </w:p>
    <w:p w14:paraId="74E4AAAA">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供应商为自然人的，应当由本人签字；供应商为法人或者其他组织的，应当由法定代表人、主要负责人或者其被授权人签字或盖章，并加盖公章。</w:t>
      </w:r>
    </w:p>
    <w:p w14:paraId="7696019F">
      <w:pPr>
        <w:shd w:val="clear" w:color="auto" w:fill="FFFFFF" w:themeFill="background1"/>
        <w:spacing w:line="520" w:lineRule="exact"/>
        <w:ind w:firstLine="560" w:firstLineChars="200"/>
        <w:rPr>
          <w:rFonts w:ascii="宋体" w:hAnsi="宋体" w:cs="宋体"/>
          <w:sz w:val="28"/>
          <w:szCs w:val="28"/>
        </w:rPr>
      </w:pPr>
      <w:r>
        <w:rPr>
          <w:rFonts w:hint="eastAsia" w:ascii="宋体" w:hAnsi="宋体" w:cs="宋体"/>
          <w:sz w:val="28"/>
          <w:szCs w:val="28"/>
        </w:rPr>
        <w:t>接收质疑函的方式：书面形式</w:t>
      </w:r>
    </w:p>
    <w:p w14:paraId="20617CE4">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联系部门：新疆拓源工程管理咨询有限公司招标部</w:t>
      </w:r>
    </w:p>
    <w:p w14:paraId="5FE2F54A">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联系人：娆扎</w:t>
      </w:r>
    </w:p>
    <w:p w14:paraId="5889FEEE">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联系电话：17599816806</w:t>
      </w:r>
    </w:p>
    <w:p w14:paraId="214589D7">
      <w:pPr>
        <w:pStyle w:val="6"/>
        <w:shd w:val="clear" w:color="auto" w:fill="FFFFFF" w:themeFill="background1"/>
        <w:spacing w:line="520" w:lineRule="exact"/>
        <w:ind w:firstLine="560"/>
        <w:rPr>
          <w:rFonts w:ascii="宋体" w:hAnsi="宋体" w:cs="宋体"/>
          <w:sz w:val="28"/>
          <w:szCs w:val="28"/>
        </w:rPr>
      </w:pPr>
      <w:r>
        <w:rPr>
          <w:rFonts w:hint="eastAsia" w:ascii="宋体" w:hAnsi="宋体" w:cs="宋体"/>
          <w:sz w:val="28"/>
          <w:szCs w:val="28"/>
        </w:rPr>
        <w:t>通讯地址：乌鲁木齐市水磨沟区龙盛街898号万科中央公园S6栋5层</w:t>
      </w:r>
    </w:p>
    <w:p w14:paraId="7495F042">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31.5质疑供应商对采购人、采购代理机构的答复不满意，或者采购人、采购代理机构未在规定时间内作出答复的，可以在答复期满后15个工作日内向本办法第六条规定的财政部门提起投诉。</w:t>
      </w:r>
    </w:p>
    <w:p w14:paraId="16E93297">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31.6投诉人投诉时，应当提交投诉书和必要的证明材料，并按照被投诉采购人、采购代理机构（以下简称被投诉人）和与投诉事项有关的供应商数量提供投诉书的副本。投诉书应当包括下列内容：</w:t>
      </w:r>
    </w:p>
    <w:p w14:paraId="4CF791EA">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（一）投诉人和被投诉人的姓名或者名称、通讯地址、邮编、联系人及联系电话；</w:t>
      </w:r>
    </w:p>
    <w:p w14:paraId="4B4A3FA5">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（二）质疑和质疑答复情况说明及相关证明材料；</w:t>
      </w:r>
    </w:p>
    <w:p w14:paraId="291E8EA9">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（三）具体、明确的投诉事项和与投诉事项相关的投诉请求；</w:t>
      </w:r>
    </w:p>
    <w:p w14:paraId="011EF0B7">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（四）事实依据；</w:t>
      </w:r>
    </w:p>
    <w:p w14:paraId="4D3483AA">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（五）法律依据；</w:t>
      </w:r>
    </w:p>
    <w:p w14:paraId="0DDC8CCB">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（六）提起投诉的日期。</w:t>
      </w:r>
    </w:p>
    <w:p w14:paraId="62DABAC8">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投诉人为自然人的，应当由本人签字；投诉人为法人或者其他组织的，应当由法定代表人、主要负责人，或者其授权代表签字或者盖章，并加盖公章。</w:t>
      </w:r>
    </w:p>
    <w:p w14:paraId="131474C8">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31.7投诉人应当根据《政府采购质疑和投诉办法》第七条第二款规定的信息内容，并按照其规定的方式提起投诉。</w:t>
      </w:r>
    </w:p>
    <w:p w14:paraId="03F356EE">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投诉人提起投诉应当符合下列条件：</w:t>
      </w:r>
    </w:p>
    <w:p w14:paraId="61C6EDEF">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（一）提起投诉前已依法进行质疑；</w:t>
      </w:r>
    </w:p>
    <w:p w14:paraId="241E029C">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（二）投诉书内容符合本办法的规定；</w:t>
      </w:r>
    </w:p>
    <w:p w14:paraId="4363565C">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（三）在投诉有效期限内提起投诉；</w:t>
      </w:r>
    </w:p>
    <w:p w14:paraId="160A1F39">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（四）同一投诉事项未经财政部门投诉处理；</w:t>
      </w:r>
    </w:p>
    <w:p w14:paraId="206C1F28">
      <w:pPr>
        <w:pStyle w:val="13"/>
        <w:shd w:val="clear" w:color="auto" w:fill="FFFFFF" w:themeFill="background1"/>
        <w:spacing w:after="0" w:line="520" w:lineRule="exact"/>
        <w:ind w:left="0" w:leftChars="0" w:firstLine="560" w:firstLineChars="200"/>
        <w:rPr>
          <w:rFonts w:ascii="宋体" w:hAnsi="宋体" w:cs="宋体"/>
          <w:sz w:val="28"/>
          <w:szCs w:val="28"/>
        </w:rPr>
      </w:pPr>
      <w:r>
        <w:rPr>
          <w:rFonts w:hint="eastAsia" w:ascii="宋体" w:hAnsi="宋体" w:cs="宋体"/>
          <w:sz w:val="28"/>
          <w:szCs w:val="28"/>
        </w:rPr>
        <w:t>（五）财政部规定的其他条件。</w:t>
      </w:r>
    </w:p>
    <w:p w14:paraId="130E22AE">
      <w:pPr>
        <w:pStyle w:val="23"/>
        <w:shd w:val="clear" w:color="auto" w:fill="FFFFFF" w:themeFill="background1"/>
        <w:rPr>
          <w:rFonts w:ascii="宋体" w:hAnsi="宋体" w:cs="宋体"/>
          <w:sz w:val="28"/>
          <w:szCs w:val="28"/>
        </w:rPr>
      </w:pPr>
    </w:p>
    <w:p w14:paraId="34F340E3">
      <w:pPr>
        <w:shd w:val="clear" w:color="auto" w:fill="FFFFFF" w:themeFill="background1"/>
        <w:rPr>
          <w:rFonts w:ascii="宋体" w:hAnsi="宋体" w:cs="宋体"/>
          <w:b/>
          <w:bCs/>
          <w:sz w:val="28"/>
          <w:szCs w:val="28"/>
        </w:rPr>
      </w:pPr>
      <w:r>
        <w:rPr>
          <w:rFonts w:hint="eastAsia" w:ascii="宋体" w:hAnsi="宋体" w:cs="宋体"/>
          <w:b/>
          <w:bCs/>
          <w:sz w:val="28"/>
          <w:szCs w:val="28"/>
        </w:rPr>
        <w:br w:type="page"/>
      </w:r>
    </w:p>
    <w:p w14:paraId="4AAFB0A2">
      <w:pPr>
        <w:shd w:val="clear" w:color="auto" w:fill="FFFFFF" w:themeFill="background1"/>
        <w:spacing w:line="500" w:lineRule="exact"/>
        <w:jc w:val="center"/>
        <w:rPr>
          <w:rFonts w:ascii="宋体" w:hAnsi="宋体" w:cs="宋体"/>
          <w:b/>
          <w:bCs/>
          <w:sz w:val="28"/>
          <w:szCs w:val="28"/>
        </w:rPr>
      </w:pPr>
      <w:r>
        <w:rPr>
          <w:rFonts w:hint="eastAsia" w:ascii="宋体" w:hAnsi="宋体" w:cs="宋体"/>
          <w:b/>
          <w:bCs/>
          <w:sz w:val="28"/>
          <w:szCs w:val="28"/>
        </w:rPr>
        <w:t>质疑函范本</w:t>
      </w:r>
    </w:p>
    <w:p w14:paraId="592436D9">
      <w:pPr>
        <w:shd w:val="clear" w:color="auto" w:fill="FFFFFF" w:themeFill="background1"/>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一、质疑</w:t>
      </w:r>
      <w:r>
        <w:rPr>
          <w:rFonts w:hint="eastAsia" w:ascii="宋体" w:hAnsi="宋体" w:cs="宋体"/>
          <w:sz w:val="28"/>
          <w:szCs w:val="28"/>
        </w:rPr>
        <w:t>供应商</w:t>
      </w:r>
      <w:r>
        <w:rPr>
          <w:rFonts w:hint="eastAsia" w:ascii="宋体" w:hAnsi="宋体" w:cs="宋体"/>
          <w:bCs/>
          <w:sz w:val="28"/>
          <w:szCs w:val="28"/>
        </w:rPr>
        <w:t>基本信息</w:t>
      </w:r>
    </w:p>
    <w:p w14:paraId="4C5B3BE9">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质疑供应商：</w:t>
      </w:r>
      <w:r>
        <w:rPr>
          <w:rFonts w:hint="eastAsia" w:ascii="宋体" w:hAnsi="宋体" w:cs="宋体"/>
          <w:sz w:val="28"/>
          <w:szCs w:val="28"/>
          <w:u w:val="dotted"/>
        </w:rPr>
        <w:t xml:space="preserve">                                        </w:t>
      </w:r>
    </w:p>
    <w:p w14:paraId="1505F205">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dotted"/>
        </w:rPr>
        <w:t xml:space="preserve">                          </w:t>
      </w:r>
      <w:r>
        <w:rPr>
          <w:rFonts w:hint="eastAsia" w:ascii="宋体" w:hAnsi="宋体" w:cs="宋体"/>
          <w:sz w:val="28"/>
          <w:szCs w:val="28"/>
        </w:rPr>
        <w:t>邮编：</w:t>
      </w:r>
      <w:r>
        <w:rPr>
          <w:rFonts w:hint="eastAsia" w:ascii="宋体" w:hAnsi="宋体" w:cs="宋体"/>
          <w:sz w:val="28"/>
          <w:szCs w:val="28"/>
          <w:u w:val="dotted"/>
        </w:rPr>
        <w:t xml:space="preserve">                                                   </w:t>
      </w:r>
    </w:p>
    <w:p w14:paraId="7F340DA2">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联系人：</w:t>
      </w:r>
      <w:r>
        <w:rPr>
          <w:rFonts w:hint="eastAsia" w:ascii="宋体" w:hAnsi="宋体" w:cs="宋体"/>
          <w:sz w:val="28"/>
          <w:szCs w:val="28"/>
          <w:u w:val="dotted"/>
        </w:rPr>
        <w:t xml:space="preserve">                      </w:t>
      </w:r>
      <w:r>
        <w:rPr>
          <w:rFonts w:hint="eastAsia" w:ascii="宋体" w:hAnsi="宋体" w:cs="宋体"/>
          <w:sz w:val="28"/>
          <w:szCs w:val="28"/>
        </w:rPr>
        <w:t>联系电话：</w:t>
      </w:r>
      <w:r>
        <w:rPr>
          <w:rFonts w:hint="eastAsia" w:ascii="宋体" w:hAnsi="宋体" w:cs="宋体"/>
          <w:sz w:val="28"/>
          <w:szCs w:val="28"/>
          <w:u w:val="dotted"/>
        </w:rPr>
        <w:t xml:space="preserve">                              </w:t>
      </w:r>
    </w:p>
    <w:p w14:paraId="4A005A58">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被授权人：</w:t>
      </w:r>
      <w:r>
        <w:rPr>
          <w:rFonts w:hint="eastAsia" w:ascii="宋体" w:hAnsi="宋体" w:cs="宋体"/>
          <w:sz w:val="28"/>
          <w:szCs w:val="28"/>
          <w:u w:val="dotted"/>
        </w:rPr>
        <w:t xml:space="preserve">                                          </w:t>
      </w:r>
    </w:p>
    <w:p w14:paraId="3E2ECA35">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dotted"/>
        </w:rPr>
        <w:t xml:space="preserve">                                           </w:t>
      </w:r>
      <w:r>
        <w:rPr>
          <w:rFonts w:hint="eastAsia" w:ascii="宋体" w:hAnsi="宋体" w:cs="宋体"/>
          <w:sz w:val="28"/>
          <w:szCs w:val="28"/>
        </w:rPr>
        <w:t xml:space="preserve"> </w:t>
      </w:r>
    </w:p>
    <w:p w14:paraId="29E7A954">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 xml:space="preserve">地址： </w:t>
      </w:r>
      <w:r>
        <w:rPr>
          <w:rFonts w:hint="eastAsia" w:ascii="宋体" w:hAnsi="宋体" w:cs="宋体"/>
          <w:sz w:val="28"/>
          <w:szCs w:val="28"/>
          <w:u w:val="dotted"/>
        </w:rPr>
        <w:t xml:space="preserve">                        </w:t>
      </w:r>
      <w:r>
        <w:rPr>
          <w:rFonts w:hint="eastAsia" w:ascii="宋体" w:hAnsi="宋体" w:cs="宋体"/>
          <w:sz w:val="28"/>
          <w:szCs w:val="28"/>
        </w:rPr>
        <w:t>邮编：</w:t>
      </w:r>
      <w:r>
        <w:rPr>
          <w:rFonts w:hint="eastAsia" w:ascii="宋体" w:hAnsi="宋体" w:cs="宋体"/>
          <w:sz w:val="28"/>
          <w:szCs w:val="28"/>
          <w:u w:val="dotted"/>
        </w:rPr>
        <w:t xml:space="preserve">                                                </w:t>
      </w:r>
    </w:p>
    <w:p w14:paraId="01C55DC1">
      <w:pPr>
        <w:shd w:val="clear" w:color="auto" w:fill="FFFFFF" w:themeFill="background1"/>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二、质疑项目基本情况</w:t>
      </w:r>
    </w:p>
    <w:p w14:paraId="5A4C179B">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质疑项目的名称：</w:t>
      </w:r>
      <w:r>
        <w:rPr>
          <w:rFonts w:hint="eastAsia" w:ascii="宋体" w:hAnsi="宋体" w:cs="宋体"/>
          <w:sz w:val="28"/>
          <w:szCs w:val="28"/>
          <w:u w:val="dotted"/>
        </w:rPr>
        <w:t xml:space="preserve">                                      </w:t>
      </w:r>
    </w:p>
    <w:p w14:paraId="1772F36A">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质疑项目的编号：</w:t>
      </w:r>
      <w:r>
        <w:rPr>
          <w:rFonts w:hint="eastAsia" w:ascii="宋体" w:hAnsi="宋体" w:cs="宋体"/>
          <w:sz w:val="28"/>
          <w:szCs w:val="28"/>
          <w:u w:val="dotted"/>
        </w:rPr>
        <w:t xml:space="preserve">               </w:t>
      </w:r>
      <w:r>
        <w:rPr>
          <w:rFonts w:hint="eastAsia" w:ascii="宋体" w:hAnsi="宋体" w:cs="宋体"/>
          <w:sz w:val="28"/>
          <w:szCs w:val="28"/>
        </w:rPr>
        <w:t>包号：</w:t>
      </w:r>
      <w:r>
        <w:rPr>
          <w:rFonts w:hint="eastAsia" w:ascii="宋体" w:hAnsi="宋体" w:cs="宋体"/>
          <w:sz w:val="28"/>
          <w:szCs w:val="28"/>
          <w:u w:val="dotted"/>
        </w:rPr>
        <w:t xml:space="preserve">                 </w:t>
      </w:r>
    </w:p>
    <w:p w14:paraId="318A6DF5">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采购人名称：</w:t>
      </w:r>
      <w:r>
        <w:rPr>
          <w:rFonts w:hint="eastAsia" w:ascii="宋体" w:hAnsi="宋体" w:cs="宋体"/>
          <w:sz w:val="28"/>
          <w:szCs w:val="28"/>
          <w:u w:val="dotted"/>
        </w:rPr>
        <w:t xml:space="preserve">                                         </w:t>
      </w:r>
    </w:p>
    <w:p w14:paraId="3EA0B071">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采购文件获取日期：</w:t>
      </w:r>
      <w:r>
        <w:rPr>
          <w:rFonts w:hint="eastAsia" w:ascii="宋体" w:hAnsi="宋体" w:cs="宋体"/>
          <w:sz w:val="28"/>
          <w:szCs w:val="28"/>
          <w:u w:val="dotted"/>
        </w:rPr>
        <w:t xml:space="preserve">                                           </w:t>
      </w:r>
    </w:p>
    <w:p w14:paraId="01018846">
      <w:pPr>
        <w:shd w:val="clear" w:color="auto" w:fill="FFFFFF" w:themeFill="background1"/>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三、质疑事项具体内容</w:t>
      </w:r>
    </w:p>
    <w:p w14:paraId="4314DF4C">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质疑事项1：</w:t>
      </w:r>
      <w:r>
        <w:rPr>
          <w:rFonts w:hint="eastAsia" w:ascii="宋体" w:hAnsi="宋体" w:cs="宋体"/>
          <w:sz w:val="28"/>
          <w:szCs w:val="28"/>
          <w:u w:val="dotted"/>
        </w:rPr>
        <w:t xml:space="preserve">                                         </w:t>
      </w:r>
    </w:p>
    <w:p w14:paraId="4CE61F16">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事实依据：</w:t>
      </w:r>
      <w:r>
        <w:rPr>
          <w:rFonts w:hint="eastAsia" w:ascii="宋体" w:hAnsi="宋体" w:cs="宋体"/>
          <w:sz w:val="28"/>
          <w:szCs w:val="28"/>
          <w:u w:val="dotted"/>
        </w:rPr>
        <w:t xml:space="preserve">                                          </w:t>
      </w:r>
    </w:p>
    <w:p w14:paraId="1B0BC3F0">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u w:val="dotted"/>
        </w:rPr>
        <w:t xml:space="preserve">                                                       </w:t>
      </w:r>
    </w:p>
    <w:p w14:paraId="0BC1DADF">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法律依据：</w:t>
      </w:r>
      <w:r>
        <w:rPr>
          <w:rFonts w:hint="eastAsia" w:ascii="宋体" w:hAnsi="宋体" w:cs="宋体"/>
          <w:sz w:val="28"/>
          <w:szCs w:val="28"/>
          <w:u w:val="dotted"/>
        </w:rPr>
        <w:t xml:space="preserve">                                          </w:t>
      </w:r>
    </w:p>
    <w:p w14:paraId="6DF5562D">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u w:val="dotted"/>
        </w:rPr>
        <w:t xml:space="preserve">                                                     </w:t>
      </w:r>
    </w:p>
    <w:p w14:paraId="123C9A3E">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质疑事项2</w:t>
      </w:r>
    </w:p>
    <w:p w14:paraId="79B04B87">
      <w:pPr>
        <w:shd w:val="clear" w:color="auto" w:fill="FFFFFF" w:themeFill="background1"/>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w:t>
      </w:r>
    </w:p>
    <w:p w14:paraId="65708CD8">
      <w:pPr>
        <w:shd w:val="clear" w:color="auto" w:fill="FFFFFF" w:themeFill="background1"/>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四、与质疑事项相关的质疑请求</w:t>
      </w:r>
    </w:p>
    <w:p w14:paraId="774C6FB9">
      <w:pPr>
        <w:shd w:val="clear" w:color="auto" w:fill="FFFFFF" w:themeFill="background1"/>
        <w:adjustRightInd w:val="0"/>
        <w:snapToGrid w:val="0"/>
        <w:spacing w:line="500" w:lineRule="exact"/>
        <w:ind w:firstLine="560" w:firstLineChars="200"/>
        <w:rPr>
          <w:rFonts w:ascii="宋体" w:hAnsi="宋体" w:cs="宋体"/>
          <w:sz w:val="28"/>
          <w:szCs w:val="28"/>
          <w:u w:val="dotted"/>
        </w:rPr>
      </w:pPr>
      <w:r>
        <w:rPr>
          <w:rFonts w:hint="eastAsia" w:ascii="宋体" w:hAnsi="宋体" w:cs="宋体"/>
          <w:sz w:val="28"/>
          <w:szCs w:val="28"/>
        </w:rPr>
        <w:t>请求：</w:t>
      </w:r>
      <w:r>
        <w:rPr>
          <w:rFonts w:hint="eastAsia" w:ascii="宋体" w:hAnsi="宋体" w:cs="宋体"/>
          <w:sz w:val="28"/>
          <w:szCs w:val="28"/>
          <w:u w:val="dotted"/>
        </w:rPr>
        <w:t xml:space="preserve">                                               </w:t>
      </w:r>
    </w:p>
    <w:p w14:paraId="7A1A2027">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 xml:space="preserve">签字(签章)：                   公章：                      </w:t>
      </w:r>
    </w:p>
    <w:p w14:paraId="3DF89269">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 xml:space="preserve">日期：    </w:t>
      </w:r>
    </w:p>
    <w:p w14:paraId="10FFC1E1">
      <w:pPr>
        <w:shd w:val="clear" w:color="auto" w:fill="FFFFFF" w:themeFill="background1"/>
        <w:adjustRightInd w:val="0"/>
        <w:snapToGrid w:val="0"/>
        <w:spacing w:line="500" w:lineRule="exact"/>
        <w:ind w:firstLine="560" w:firstLineChars="200"/>
        <w:rPr>
          <w:rFonts w:ascii="宋体" w:hAnsi="宋体" w:cs="宋体"/>
          <w:sz w:val="28"/>
          <w:szCs w:val="28"/>
        </w:rPr>
      </w:pPr>
    </w:p>
    <w:p w14:paraId="1534DEF2">
      <w:pPr>
        <w:shd w:val="clear" w:color="auto" w:fill="FFFFFF" w:themeFill="background1"/>
        <w:spacing w:line="500" w:lineRule="exact"/>
        <w:ind w:firstLine="562" w:firstLineChars="200"/>
        <w:jc w:val="center"/>
        <w:rPr>
          <w:rFonts w:ascii="宋体" w:hAnsi="宋体" w:cs="宋体"/>
          <w:b/>
          <w:bCs/>
          <w:sz w:val="28"/>
          <w:szCs w:val="28"/>
        </w:rPr>
      </w:pPr>
    </w:p>
    <w:p w14:paraId="125BF9C7">
      <w:pPr>
        <w:shd w:val="clear" w:color="auto" w:fill="FFFFFF" w:themeFill="background1"/>
        <w:spacing w:line="500" w:lineRule="exact"/>
        <w:ind w:firstLine="562" w:firstLineChars="200"/>
        <w:rPr>
          <w:rFonts w:ascii="宋体" w:hAnsi="宋体" w:cs="宋体"/>
          <w:b/>
          <w:sz w:val="28"/>
          <w:szCs w:val="28"/>
        </w:rPr>
      </w:pPr>
      <w:r>
        <w:rPr>
          <w:rFonts w:hint="eastAsia" w:ascii="宋体" w:hAnsi="宋体" w:cs="宋体"/>
          <w:b/>
          <w:sz w:val="28"/>
          <w:szCs w:val="28"/>
        </w:rPr>
        <w:t>质疑函制作说明：</w:t>
      </w:r>
    </w:p>
    <w:p w14:paraId="65CA0767">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5A84AA67">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2.质疑供应商若委托代理人进行质疑的，质疑函应按要求列明“被授权人”的有关内容，并在附件中提交由质疑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00C653A3">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3A3DECAA">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2BCE06B6">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3A109514">
      <w:pPr>
        <w:widowControl/>
        <w:shd w:val="clear" w:color="auto" w:fill="FFFFFF" w:themeFill="background1"/>
        <w:spacing w:line="500" w:lineRule="exact"/>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6.质疑供应商为自然人的，质疑函应由本人签字；质疑供应商为法人或者其他组织的，质疑函应由法定代表人、主要负责人或者其被授权人签字或者盖章，并加盖公章。</w:t>
      </w:r>
    </w:p>
    <w:p w14:paraId="4FF7ABC4">
      <w:pPr>
        <w:shd w:val="clear" w:color="auto" w:fill="FFFFFF" w:themeFill="background1"/>
        <w:spacing w:line="500" w:lineRule="exact"/>
        <w:jc w:val="center"/>
        <w:rPr>
          <w:rFonts w:ascii="宋体" w:hAnsi="宋体" w:cs="宋体"/>
          <w:sz w:val="28"/>
          <w:szCs w:val="28"/>
        </w:rPr>
      </w:pPr>
    </w:p>
    <w:p w14:paraId="4D0F7431">
      <w:pPr>
        <w:shd w:val="clear" w:color="auto" w:fill="FFFFFF" w:themeFill="background1"/>
        <w:spacing w:line="500" w:lineRule="exact"/>
        <w:jc w:val="center"/>
        <w:outlineLvl w:val="0"/>
        <w:rPr>
          <w:rFonts w:ascii="宋体" w:hAnsi="宋体" w:cs="宋体"/>
          <w:sz w:val="28"/>
          <w:szCs w:val="28"/>
        </w:rPr>
      </w:pPr>
      <w:r>
        <w:rPr>
          <w:rFonts w:hint="eastAsia" w:ascii="宋体" w:hAnsi="宋体" w:cs="宋体"/>
          <w:sz w:val="28"/>
          <w:szCs w:val="28"/>
        </w:rPr>
        <w:br w:type="page"/>
      </w:r>
      <w:bookmarkStart w:id="117" w:name="_Toc1187122191"/>
      <w:r>
        <w:rPr>
          <w:rFonts w:hint="eastAsia" w:ascii="宋体" w:hAnsi="宋体" w:cs="宋体"/>
          <w:sz w:val="28"/>
          <w:szCs w:val="28"/>
        </w:rPr>
        <w:t>第三章 响应文件格式</w:t>
      </w:r>
      <w:bookmarkEnd w:id="26"/>
      <w:bookmarkEnd w:id="117"/>
    </w:p>
    <w:p w14:paraId="35F3FB18">
      <w:pPr>
        <w:shd w:val="clear" w:color="auto" w:fill="FFFFFF" w:themeFill="background1"/>
        <w:spacing w:line="500" w:lineRule="exact"/>
        <w:rPr>
          <w:rFonts w:ascii="宋体" w:hAnsi="宋体" w:cs="宋体"/>
          <w:sz w:val="28"/>
          <w:szCs w:val="28"/>
          <w:u w:val="single"/>
        </w:rPr>
      </w:pPr>
      <w:bookmarkStart w:id="118" w:name="_Toc31271_WPSOffice_Level1"/>
      <w:r>
        <w:rPr>
          <w:rFonts w:hint="eastAsia" w:ascii="宋体" w:hAnsi="宋体" w:cs="宋体"/>
          <w:sz w:val="28"/>
          <w:szCs w:val="28"/>
          <w:u w:val="single"/>
        </w:rPr>
        <w:t>响应文件封面示例</w:t>
      </w:r>
    </w:p>
    <w:p w14:paraId="644A141B">
      <w:pPr>
        <w:shd w:val="clear" w:color="auto" w:fill="FFFFFF" w:themeFill="background1"/>
        <w:spacing w:line="500" w:lineRule="exact"/>
        <w:jc w:val="right"/>
        <w:rPr>
          <w:rFonts w:ascii="宋体" w:hAnsi="宋体" w:cs="宋体"/>
          <w:b/>
          <w:sz w:val="28"/>
          <w:szCs w:val="28"/>
        </w:rPr>
      </w:pPr>
      <w:r>
        <w:rPr>
          <w:rFonts w:hint="eastAsia" w:ascii="宋体" w:hAnsi="宋体" w:cs="宋体"/>
          <w:b/>
          <w:sz w:val="28"/>
          <w:szCs w:val="28"/>
          <w:bdr w:val="single" w:color="auto" w:sz="4" w:space="0"/>
        </w:rPr>
        <w:t>正本/副本</w:t>
      </w:r>
    </w:p>
    <w:p w14:paraId="057E77DA">
      <w:pPr>
        <w:shd w:val="clear" w:color="auto" w:fill="FFFFFF" w:themeFill="background1"/>
        <w:spacing w:line="500" w:lineRule="exact"/>
        <w:rPr>
          <w:rFonts w:ascii="宋体" w:hAnsi="宋体" w:cs="宋体"/>
          <w:b/>
          <w:sz w:val="28"/>
          <w:szCs w:val="28"/>
        </w:rPr>
      </w:pPr>
    </w:p>
    <w:p w14:paraId="70CBE3B1">
      <w:pPr>
        <w:shd w:val="clear" w:color="auto" w:fill="FFFFFF" w:themeFill="background1"/>
        <w:spacing w:line="800" w:lineRule="exact"/>
        <w:jc w:val="center"/>
        <w:rPr>
          <w:rFonts w:ascii="宋体" w:hAnsi="宋体" w:cs="宋体"/>
          <w:b/>
          <w:sz w:val="28"/>
          <w:szCs w:val="28"/>
        </w:rPr>
      </w:pPr>
      <w:r>
        <w:rPr>
          <w:rFonts w:hint="eastAsia" w:ascii="宋体" w:hAnsi="宋体" w:cs="宋体"/>
          <w:b/>
          <w:sz w:val="28"/>
          <w:szCs w:val="28"/>
        </w:rPr>
        <w:t>响应文件</w:t>
      </w:r>
    </w:p>
    <w:p w14:paraId="1E741E4B">
      <w:pPr>
        <w:pStyle w:val="9"/>
        <w:shd w:val="clear" w:color="auto" w:fill="FFFFFF" w:themeFill="background1"/>
        <w:spacing w:line="800" w:lineRule="exact"/>
        <w:jc w:val="center"/>
        <w:rPr>
          <w:rFonts w:ascii="宋体" w:hAnsi="宋体" w:cs="宋体"/>
          <w:sz w:val="28"/>
          <w:szCs w:val="28"/>
        </w:rPr>
      </w:pPr>
    </w:p>
    <w:p w14:paraId="297EC3B9">
      <w:pPr>
        <w:shd w:val="clear" w:color="auto" w:fill="FFFFFF" w:themeFill="background1"/>
        <w:spacing w:line="500" w:lineRule="exact"/>
        <w:rPr>
          <w:rFonts w:ascii="宋体" w:hAnsi="宋体" w:cs="宋体"/>
          <w:b/>
          <w:sz w:val="28"/>
          <w:szCs w:val="28"/>
        </w:rPr>
      </w:pPr>
    </w:p>
    <w:p w14:paraId="29269F79">
      <w:pPr>
        <w:pStyle w:val="9"/>
        <w:shd w:val="clear" w:color="auto" w:fill="FFFFFF" w:themeFill="background1"/>
        <w:spacing w:after="0" w:line="500" w:lineRule="exact"/>
        <w:rPr>
          <w:rFonts w:ascii="宋体" w:hAnsi="宋体" w:cs="宋体"/>
          <w:b/>
          <w:sz w:val="28"/>
          <w:szCs w:val="28"/>
        </w:rPr>
      </w:pPr>
    </w:p>
    <w:p w14:paraId="4D4E1727">
      <w:pPr>
        <w:pStyle w:val="22"/>
        <w:shd w:val="clear" w:color="auto" w:fill="FFFFFF" w:themeFill="background1"/>
        <w:spacing w:after="0" w:line="500" w:lineRule="exact"/>
        <w:ind w:firstLine="0" w:firstLineChars="0"/>
        <w:rPr>
          <w:rFonts w:ascii="宋体" w:hAnsi="宋体" w:cs="宋体"/>
          <w:b/>
          <w:sz w:val="28"/>
          <w:szCs w:val="28"/>
        </w:rPr>
      </w:pPr>
    </w:p>
    <w:p w14:paraId="6F30E9ED">
      <w:pPr>
        <w:pStyle w:val="22"/>
        <w:shd w:val="clear" w:color="auto" w:fill="FFFFFF" w:themeFill="background1"/>
        <w:spacing w:after="0" w:line="500" w:lineRule="exact"/>
        <w:ind w:firstLine="0" w:firstLineChars="0"/>
        <w:rPr>
          <w:rFonts w:ascii="宋体" w:hAnsi="宋体" w:cs="宋体"/>
          <w:b/>
          <w:sz w:val="28"/>
          <w:szCs w:val="28"/>
        </w:rPr>
      </w:pPr>
    </w:p>
    <w:p w14:paraId="4F571D17">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项目名称：</w:t>
      </w:r>
    </w:p>
    <w:p w14:paraId="0A2A9F32">
      <w:pPr>
        <w:shd w:val="clear" w:color="auto" w:fill="FFFFFF" w:themeFill="background1"/>
        <w:spacing w:line="500" w:lineRule="exact"/>
        <w:ind w:firstLine="504"/>
        <w:rPr>
          <w:rFonts w:ascii="宋体" w:hAnsi="宋体" w:cs="宋体"/>
          <w:b/>
          <w:sz w:val="28"/>
          <w:szCs w:val="28"/>
        </w:rPr>
      </w:pPr>
    </w:p>
    <w:p w14:paraId="72348FCD">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标项：</w:t>
      </w:r>
    </w:p>
    <w:p w14:paraId="236D3FC8">
      <w:pPr>
        <w:shd w:val="clear" w:color="auto" w:fill="FFFFFF" w:themeFill="background1"/>
        <w:spacing w:line="500" w:lineRule="exact"/>
        <w:ind w:firstLine="504"/>
        <w:rPr>
          <w:rFonts w:ascii="宋体" w:hAnsi="宋体" w:cs="宋体"/>
          <w:b/>
          <w:sz w:val="28"/>
          <w:szCs w:val="28"/>
        </w:rPr>
      </w:pPr>
    </w:p>
    <w:p w14:paraId="6C35D85C">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 xml:space="preserve">项目编号：           </w:t>
      </w:r>
    </w:p>
    <w:p w14:paraId="35191096">
      <w:pPr>
        <w:shd w:val="clear" w:color="auto" w:fill="FFFFFF" w:themeFill="background1"/>
        <w:spacing w:line="500" w:lineRule="exact"/>
        <w:ind w:firstLine="504"/>
        <w:rPr>
          <w:rFonts w:ascii="宋体" w:hAnsi="宋体" w:cs="宋体"/>
          <w:b/>
          <w:sz w:val="28"/>
          <w:szCs w:val="28"/>
        </w:rPr>
      </w:pPr>
    </w:p>
    <w:p w14:paraId="2CB25CD5">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供应商名称（盖章）：</w:t>
      </w:r>
    </w:p>
    <w:p w14:paraId="718E91A9">
      <w:pPr>
        <w:shd w:val="clear" w:color="auto" w:fill="FFFFFF" w:themeFill="background1"/>
        <w:spacing w:line="500" w:lineRule="exact"/>
        <w:ind w:firstLine="504"/>
        <w:rPr>
          <w:rFonts w:ascii="宋体" w:hAnsi="宋体" w:cs="宋体"/>
          <w:b/>
          <w:sz w:val="28"/>
          <w:szCs w:val="28"/>
        </w:rPr>
      </w:pPr>
    </w:p>
    <w:p w14:paraId="082D7FC9">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授权人或被授权人（签字或盖章）：</w:t>
      </w:r>
    </w:p>
    <w:p w14:paraId="5C4BFA2B">
      <w:pPr>
        <w:shd w:val="clear" w:color="auto" w:fill="FFFFFF" w:themeFill="background1"/>
        <w:spacing w:line="500" w:lineRule="exact"/>
        <w:ind w:firstLine="504"/>
        <w:rPr>
          <w:rFonts w:ascii="宋体" w:hAnsi="宋体" w:cs="宋体"/>
          <w:b/>
          <w:sz w:val="28"/>
          <w:szCs w:val="28"/>
        </w:rPr>
      </w:pPr>
    </w:p>
    <w:p w14:paraId="6F5E7B92">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联系人：</w:t>
      </w:r>
    </w:p>
    <w:p w14:paraId="338E3C04">
      <w:pPr>
        <w:shd w:val="clear" w:color="auto" w:fill="FFFFFF" w:themeFill="background1"/>
        <w:spacing w:line="500" w:lineRule="exact"/>
        <w:ind w:firstLine="504"/>
        <w:rPr>
          <w:rFonts w:ascii="宋体" w:hAnsi="宋体" w:cs="宋体"/>
          <w:b/>
          <w:sz w:val="28"/>
          <w:szCs w:val="28"/>
        </w:rPr>
      </w:pPr>
    </w:p>
    <w:p w14:paraId="7E4D0959">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联系电话：</w:t>
      </w:r>
    </w:p>
    <w:p w14:paraId="692089A0">
      <w:pPr>
        <w:shd w:val="clear" w:color="auto" w:fill="FFFFFF" w:themeFill="background1"/>
        <w:spacing w:line="500" w:lineRule="exact"/>
        <w:ind w:firstLine="504"/>
        <w:rPr>
          <w:rFonts w:ascii="宋体" w:hAnsi="宋体" w:cs="宋体"/>
          <w:b/>
          <w:sz w:val="28"/>
          <w:szCs w:val="28"/>
        </w:rPr>
      </w:pPr>
    </w:p>
    <w:p w14:paraId="5D69352C">
      <w:pPr>
        <w:shd w:val="clear" w:color="auto" w:fill="FFFFFF" w:themeFill="background1"/>
        <w:spacing w:line="500" w:lineRule="exact"/>
        <w:ind w:firstLine="504"/>
        <w:rPr>
          <w:rFonts w:ascii="宋体" w:hAnsi="宋体" w:cs="宋体"/>
          <w:b/>
          <w:sz w:val="28"/>
          <w:szCs w:val="28"/>
        </w:rPr>
      </w:pPr>
      <w:r>
        <w:rPr>
          <w:rFonts w:hint="eastAsia" w:ascii="宋体" w:hAnsi="宋体" w:cs="宋体"/>
          <w:b/>
          <w:sz w:val="28"/>
          <w:szCs w:val="28"/>
        </w:rPr>
        <w:t xml:space="preserve">编制时间：  </w:t>
      </w:r>
    </w:p>
    <w:p w14:paraId="204C3D9B">
      <w:pPr>
        <w:shd w:val="clear" w:color="auto" w:fill="FFFFFF" w:themeFill="background1"/>
        <w:spacing w:line="500" w:lineRule="exact"/>
        <w:rPr>
          <w:rFonts w:ascii="宋体" w:hAnsi="宋体" w:cs="宋体"/>
          <w:b/>
          <w:bCs/>
          <w:sz w:val="28"/>
          <w:szCs w:val="28"/>
        </w:rPr>
      </w:pPr>
    </w:p>
    <w:bookmarkEnd w:id="118"/>
    <w:p w14:paraId="48FBADC5">
      <w:pPr>
        <w:shd w:val="clear" w:color="auto" w:fill="FFFFFF" w:themeFill="background1"/>
        <w:rPr>
          <w:rFonts w:ascii="宋体" w:hAnsi="宋体" w:cs="宋体"/>
          <w:b/>
          <w:bCs/>
          <w:sz w:val="28"/>
          <w:szCs w:val="28"/>
        </w:rPr>
      </w:pPr>
      <w:bookmarkStart w:id="119" w:name="_Toc17884_WPSOffice_Level1"/>
      <w:r>
        <w:rPr>
          <w:rFonts w:hint="eastAsia" w:ascii="宋体" w:hAnsi="宋体" w:cs="宋体"/>
          <w:b/>
          <w:bCs/>
          <w:sz w:val="28"/>
          <w:szCs w:val="28"/>
        </w:rPr>
        <w:br w:type="page"/>
      </w:r>
    </w:p>
    <w:p w14:paraId="4B79BF89">
      <w:pPr>
        <w:shd w:val="clear" w:color="auto" w:fill="FFFFFF" w:themeFill="background1"/>
        <w:spacing w:line="500" w:lineRule="exact"/>
        <w:jc w:val="center"/>
        <w:rPr>
          <w:rFonts w:ascii="宋体" w:hAnsi="宋体" w:cs="宋体"/>
          <w:sz w:val="28"/>
          <w:szCs w:val="28"/>
        </w:rPr>
      </w:pPr>
      <w:r>
        <w:rPr>
          <w:rFonts w:hint="eastAsia" w:ascii="宋体" w:hAnsi="宋体" w:cs="宋体"/>
          <w:b/>
          <w:bCs/>
          <w:sz w:val="28"/>
          <w:szCs w:val="28"/>
        </w:rPr>
        <w:t>响应文件目录</w:t>
      </w:r>
    </w:p>
    <w:p w14:paraId="135752C4">
      <w:pPr>
        <w:shd w:val="clear" w:color="auto" w:fill="FFFFFF" w:themeFill="background1"/>
        <w:spacing w:line="500" w:lineRule="exact"/>
        <w:rPr>
          <w:rFonts w:ascii="宋体" w:hAnsi="宋体" w:cs="宋体"/>
          <w:sz w:val="28"/>
          <w:szCs w:val="28"/>
        </w:rPr>
      </w:pPr>
    </w:p>
    <w:p w14:paraId="5FE93AF1">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一、响应函</w:t>
      </w:r>
    </w:p>
    <w:p w14:paraId="69375E86">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二、身份证明书及授权委托书</w:t>
      </w:r>
    </w:p>
    <w:p w14:paraId="04FD3D4D">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三、供应商基本情况表</w:t>
      </w:r>
    </w:p>
    <w:p w14:paraId="7ADBF4E2">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四、类似业绩统计表</w:t>
      </w:r>
    </w:p>
    <w:p w14:paraId="05D6E4CF">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五、商务条款偏离表</w:t>
      </w:r>
    </w:p>
    <w:p w14:paraId="6D65E837">
      <w:pPr>
        <w:pStyle w:val="6"/>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六、政府采购政策</w:t>
      </w:r>
    </w:p>
    <w:p w14:paraId="0B07F89A">
      <w:pPr>
        <w:pStyle w:val="6"/>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（一）中小企业声明函</w:t>
      </w:r>
    </w:p>
    <w:p w14:paraId="09DFBAA3">
      <w:pPr>
        <w:pStyle w:val="6"/>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（二）残疾人福利性单位声明函（如有）</w:t>
      </w:r>
    </w:p>
    <w:p w14:paraId="2E7833BB">
      <w:pPr>
        <w:pStyle w:val="6"/>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（三）监狱企业证明文件（如有）</w:t>
      </w:r>
    </w:p>
    <w:p w14:paraId="638FC382">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七、服务方案</w:t>
      </w:r>
    </w:p>
    <w:p w14:paraId="7BC2CDAD">
      <w:pPr>
        <w:shd w:val="clear" w:color="auto" w:fill="FFFFFF" w:themeFill="background1"/>
        <w:spacing w:line="500" w:lineRule="exact"/>
        <w:ind w:firstLine="280" w:firstLineChars="100"/>
        <w:rPr>
          <w:rFonts w:ascii="宋体" w:hAnsi="宋体" w:cs="宋体"/>
          <w:sz w:val="28"/>
          <w:szCs w:val="28"/>
        </w:rPr>
      </w:pPr>
      <w:r>
        <w:rPr>
          <w:rFonts w:hint="eastAsia" w:ascii="宋体" w:hAnsi="宋体" w:cs="宋体"/>
          <w:sz w:val="28"/>
          <w:szCs w:val="28"/>
        </w:rPr>
        <w:t>八、供应商认为需要提供的其他资料</w:t>
      </w:r>
    </w:p>
    <w:p w14:paraId="1F4F4D7A">
      <w:pPr>
        <w:pStyle w:val="6"/>
        <w:shd w:val="clear" w:color="auto" w:fill="FFFFFF" w:themeFill="background1"/>
        <w:spacing w:line="500" w:lineRule="exact"/>
        <w:ind w:firstLine="560"/>
        <w:rPr>
          <w:rFonts w:ascii="宋体" w:hAnsi="宋体" w:cs="宋体"/>
          <w:sz w:val="28"/>
          <w:szCs w:val="28"/>
        </w:rPr>
      </w:pPr>
      <w:r>
        <w:rPr>
          <w:rFonts w:hint="eastAsia" w:ascii="宋体" w:hAnsi="宋体" w:cs="宋体"/>
          <w:sz w:val="28"/>
          <w:szCs w:val="28"/>
        </w:rPr>
        <w:t>（一）磋商保证金缴纳凭证</w:t>
      </w:r>
    </w:p>
    <w:p w14:paraId="0E46A5D7">
      <w:pPr>
        <w:pStyle w:val="6"/>
        <w:shd w:val="clear" w:color="auto" w:fill="FFFFFF" w:themeFill="background1"/>
        <w:spacing w:line="500" w:lineRule="exact"/>
        <w:ind w:firstLine="560"/>
        <w:rPr>
          <w:rFonts w:ascii="宋体" w:hAnsi="宋体" w:cs="宋体"/>
          <w:sz w:val="28"/>
          <w:szCs w:val="28"/>
        </w:rPr>
      </w:pPr>
      <w:r>
        <w:rPr>
          <w:rFonts w:hint="eastAsia" w:ascii="宋体" w:hAnsi="宋体" w:cs="宋体"/>
          <w:sz w:val="28"/>
          <w:szCs w:val="28"/>
        </w:rPr>
        <w:t>（二）供应商承诺函</w:t>
      </w:r>
    </w:p>
    <w:p w14:paraId="2A45FF1B">
      <w:pPr>
        <w:pStyle w:val="6"/>
        <w:shd w:val="clear" w:color="auto" w:fill="FFFFFF" w:themeFill="background1"/>
        <w:spacing w:line="500" w:lineRule="exact"/>
        <w:ind w:firstLine="560"/>
        <w:rPr>
          <w:rFonts w:ascii="宋体" w:hAnsi="宋体" w:cs="宋体"/>
          <w:sz w:val="28"/>
          <w:szCs w:val="28"/>
        </w:rPr>
      </w:pPr>
      <w:r>
        <w:rPr>
          <w:rFonts w:hint="eastAsia" w:ascii="宋体" w:hAnsi="宋体" w:cs="宋体"/>
          <w:sz w:val="28"/>
          <w:szCs w:val="28"/>
        </w:rPr>
        <w:t>（三）其他</w:t>
      </w:r>
    </w:p>
    <w:p w14:paraId="63E43F65">
      <w:pPr>
        <w:shd w:val="clear" w:color="auto" w:fill="FFFFFF" w:themeFill="background1"/>
        <w:spacing w:line="500" w:lineRule="exact"/>
        <w:rPr>
          <w:rFonts w:ascii="宋体" w:hAnsi="宋体" w:cs="宋体"/>
          <w:b/>
          <w:sz w:val="28"/>
          <w:szCs w:val="28"/>
        </w:rPr>
      </w:pPr>
    </w:p>
    <w:p w14:paraId="4FD1BA75">
      <w:pPr>
        <w:shd w:val="clear" w:color="auto" w:fill="FFFFFF" w:themeFill="background1"/>
        <w:spacing w:line="500" w:lineRule="exact"/>
        <w:jc w:val="left"/>
        <w:rPr>
          <w:rFonts w:ascii="宋体" w:hAnsi="宋体" w:cs="宋体"/>
          <w:b/>
          <w:sz w:val="28"/>
          <w:szCs w:val="28"/>
        </w:rPr>
      </w:pPr>
      <w:r>
        <w:rPr>
          <w:rFonts w:hint="eastAsia" w:ascii="宋体" w:hAnsi="宋体" w:cs="宋体"/>
          <w:b/>
          <w:sz w:val="28"/>
          <w:szCs w:val="28"/>
        </w:rPr>
        <w:t>备注：供应商应按以上目录顺序编排响应文件，并标注相应页码。</w:t>
      </w:r>
    </w:p>
    <w:p w14:paraId="47285619">
      <w:pPr>
        <w:shd w:val="clear" w:color="auto" w:fill="FFFFFF" w:themeFill="background1"/>
        <w:spacing w:line="500" w:lineRule="exact"/>
        <w:jc w:val="center"/>
        <w:rPr>
          <w:rFonts w:ascii="宋体" w:hAnsi="宋体" w:cs="宋体"/>
          <w:b/>
          <w:sz w:val="28"/>
          <w:szCs w:val="28"/>
        </w:rPr>
      </w:pPr>
    </w:p>
    <w:p w14:paraId="056F7099">
      <w:pPr>
        <w:shd w:val="clear" w:color="auto" w:fill="FFFFFF" w:themeFill="background1"/>
        <w:spacing w:line="500" w:lineRule="exact"/>
        <w:jc w:val="center"/>
        <w:rPr>
          <w:rFonts w:ascii="宋体" w:hAnsi="宋体" w:cs="宋体"/>
          <w:b/>
          <w:sz w:val="28"/>
          <w:szCs w:val="28"/>
        </w:rPr>
      </w:pPr>
    </w:p>
    <w:p w14:paraId="7D1D039A">
      <w:pPr>
        <w:shd w:val="clear" w:color="auto" w:fill="FFFFFF" w:themeFill="background1"/>
        <w:spacing w:line="500" w:lineRule="exact"/>
        <w:jc w:val="center"/>
        <w:rPr>
          <w:rFonts w:ascii="宋体" w:hAnsi="宋体" w:cs="宋体"/>
          <w:b/>
          <w:sz w:val="28"/>
          <w:szCs w:val="28"/>
        </w:rPr>
      </w:pPr>
    </w:p>
    <w:p w14:paraId="75FC4B0A">
      <w:pPr>
        <w:pStyle w:val="4"/>
        <w:shd w:val="clear" w:color="auto" w:fill="FFFFFF" w:themeFill="background1"/>
        <w:spacing w:before="0" w:after="0" w:line="380" w:lineRule="exact"/>
        <w:jc w:val="center"/>
        <w:rPr>
          <w:rFonts w:ascii="宋体" w:hAnsi="宋体" w:eastAsia="宋体" w:cs="宋体"/>
          <w:sz w:val="28"/>
          <w:szCs w:val="28"/>
        </w:rPr>
      </w:pPr>
      <w:bookmarkStart w:id="120" w:name="_Toc21189"/>
      <w:r>
        <w:rPr>
          <w:rFonts w:hint="eastAsia" w:ascii="宋体" w:hAnsi="宋体" w:eastAsia="宋体" w:cs="宋体"/>
          <w:sz w:val="28"/>
          <w:szCs w:val="28"/>
        </w:rPr>
        <w:br w:type="page"/>
      </w:r>
      <w:bookmarkEnd w:id="120"/>
      <w:r>
        <w:rPr>
          <w:rFonts w:hint="eastAsia" w:ascii="宋体" w:hAnsi="宋体" w:eastAsia="宋体" w:cs="宋体"/>
          <w:sz w:val="28"/>
          <w:szCs w:val="28"/>
        </w:rPr>
        <w:t>一、响应函</w:t>
      </w:r>
    </w:p>
    <w:p w14:paraId="752F34C8">
      <w:pPr>
        <w:pStyle w:val="13"/>
        <w:shd w:val="clear" w:color="auto" w:fill="FFFFFF" w:themeFill="background1"/>
        <w:spacing w:after="0" w:line="500" w:lineRule="exact"/>
        <w:ind w:left="0" w:leftChars="0"/>
        <w:rPr>
          <w:rFonts w:ascii="宋体" w:hAnsi="宋体" w:cs="宋体"/>
          <w:bCs/>
          <w:sz w:val="28"/>
          <w:szCs w:val="28"/>
        </w:rPr>
      </w:pPr>
      <w:r>
        <w:rPr>
          <w:rFonts w:hint="eastAsia" w:ascii="宋体" w:hAnsi="宋体" w:cs="宋体"/>
          <w:bCs/>
          <w:sz w:val="28"/>
          <w:szCs w:val="28"/>
        </w:rPr>
        <w:t>________（采购人）：</w:t>
      </w:r>
    </w:p>
    <w:p w14:paraId="1901F256">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我方全面研究了 “</w:t>
      </w:r>
      <w:r>
        <w:rPr>
          <w:rFonts w:hint="eastAsia" w:ascii="宋体" w:hAnsi="宋体" w:cs="宋体"/>
          <w:bCs/>
          <w:sz w:val="28"/>
          <w:szCs w:val="28"/>
          <w:u w:val="single"/>
        </w:rPr>
        <w:t xml:space="preserve">     </w:t>
      </w:r>
      <w:r>
        <w:rPr>
          <w:rFonts w:hint="eastAsia" w:ascii="宋体" w:hAnsi="宋体" w:cs="宋体"/>
          <w:bCs/>
          <w:sz w:val="28"/>
          <w:szCs w:val="28"/>
        </w:rPr>
        <w:t>（项目名称、项目编号、标项）”项目采购文件，决定参加贵单位组织的本项目磋商。我方授权</w:t>
      </w:r>
      <w:r>
        <w:rPr>
          <w:rFonts w:hint="eastAsia" w:ascii="宋体" w:hAnsi="宋体" w:cs="宋体"/>
          <w:bCs/>
          <w:sz w:val="28"/>
          <w:szCs w:val="28"/>
          <w:u w:val="single"/>
        </w:rPr>
        <w:t xml:space="preserve">    </w:t>
      </w:r>
      <w:r>
        <w:rPr>
          <w:rFonts w:hint="eastAsia" w:ascii="宋体" w:hAnsi="宋体" w:cs="宋体"/>
          <w:bCs/>
          <w:sz w:val="28"/>
          <w:szCs w:val="28"/>
        </w:rPr>
        <w:t>（姓名、职务）代表我方</w:t>
      </w:r>
      <w:r>
        <w:rPr>
          <w:rFonts w:hint="eastAsia" w:ascii="宋体" w:hAnsi="宋体" w:cs="宋体"/>
          <w:bCs/>
          <w:sz w:val="28"/>
          <w:szCs w:val="28"/>
          <w:u w:val="single"/>
        </w:rPr>
        <w:t xml:space="preserve">        </w:t>
      </w:r>
      <w:r>
        <w:rPr>
          <w:rFonts w:hint="eastAsia" w:ascii="宋体" w:hAnsi="宋体" w:cs="宋体"/>
          <w:bCs/>
          <w:sz w:val="28"/>
          <w:szCs w:val="28"/>
        </w:rPr>
        <w:t>（供应商名称）全权处理本项目磋商的有关事宜。</w:t>
      </w:r>
    </w:p>
    <w:p w14:paraId="22D54701">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1、我方自愿按照磋商文件规定的各项要求向采购人提供所需服务，总价为人民币</w:t>
      </w:r>
      <w:r>
        <w:rPr>
          <w:rFonts w:hint="eastAsia" w:ascii="宋体" w:hAnsi="宋体" w:cs="宋体"/>
          <w:bCs/>
          <w:sz w:val="28"/>
          <w:szCs w:val="28"/>
          <w:u w:val="single"/>
        </w:rPr>
        <w:t xml:space="preserve">     </w:t>
      </w:r>
      <w:r>
        <w:rPr>
          <w:rFonts w:hint="eastAsia" w:ascii="宋体" w:hAnsi="宋体" w:cs="宋体"/>
          <w:bCs/>
          <w:sz w:val="28"/>
          <w:szCs w:val="28"/>
        </w:rPr>
        <w:t>元，大写：</w:t>
      </w:r>
      <w:r>
        <w:rPr>
          <w:rFonts w:hint="eastAsia" w:ascii="宋体" w:hAnsi="宋体" w:cs="宋体"/>
          <w:bCs/>
          <w:sz w:val="28"/>
          <w:szCs w:val="28"/>
          <w:u w:val="single"/>
        </w:rPr>
        <w:t xml:space="preserve">      </w:t>
      </w:r>
      <w:r>
        <w:rPr>
          <w:rFonts w:hint="eastAsia" w:ascii="宋体" w:hAnsi="宋体" w:cs="宋体"/>
          <w:bCs/>
          <w:sz w:val="28"/>
          <w:szCs w:val="28"/>
        </w:rPr>
        <w:t>（此次报价包括所投项目相关人工费、保险费、税费及服务过程所有技术和服务费用，除此之外，采购人不再向成交人支付其他任何费用），磋商有效期：</w:t>
      </w:r>
      <w:r>
        <w:rPr>
          <w:rFonts w:hint="eastAsia" w:ascii="宋体" w:hAnsi="宋体" w:cs="宋体"/>
          <w:bCs/>
          <w:sz w:val="28"/>
          <w:szCs w:val="28"/>
          <w:u w:val="single"/>
        </w:rPr>
        <w:t xml:space="preserve">      </w:t>
      </w:r>
      <w:r>
        <w:rPr>
          <w:rFonts w:hint="eastAsia" w:ascii="宋体" w:hAnsi="宋体" w:cs="宋体"/>
          <w:bCs/>
          <w:sz w:val="28"/>
          <w:szCs w:val="28"/>
        </w:rPr>
        <w:t>。</w:t>
      </w:r>
    </w:p>
    <w:p w14:paraId="2684C60D">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2、一旦我方成交，我方将严格履行合同规定的责任和义务，合同履约期</w:t>
      </w:r>
      <w:r>
        <w:rPr>
          <w:rFonts w:hint="eastAsia" w:ascii="宋体" w:hAnsi="宋体" w:cs="宋体"/>
          <w:bCs/>
          <w:sz w:val="28"/>
          <w:szCs w:val="28"/>
          <w:u w:val="single"/>
        </w:rPr>
        <w:t xml:space="preserve">    </w:t>
      </w:r>
      <w:r>
        <w:rPr>
          <w:rFonts w:hint="eastAsia" w:ascii="宋体" w:hAnsi="宋体" w:cs="宋体"/>
          <w:bCs/>
          <w:sz w:val="28"/>
          <w:szCs w:val="28"/>
        </w:rPr>
        <w:t>，服务标准</w:t>
      </w:r>
      <w:r>
        <w:rPr>
          <w:rFonts w:hint="eastAsia" w:ascii="宋体" w:hAnsi="宋体" w:cs="宋体"/>
          <w:bCs/>
          <w:sz w:val="28"/>
          <w:szCs w:val="28"/>
          <w:u w:val="single"/>
        </w:rPr>
        <w:t xml:space="preserve">          </w:t>
      </w:r>
      <w:r>
        <w:rPr>
          <w:rFonts w:hint="eastAsia" w:ascii="宋体" w:hAnsi="宋体" w:cs="宋体"/>
          <w:bCs/>
          <w:sz w:val="28"/>
          <w:szCs w:val="28"/>
        </w:rPr>
        <w:t>。</w:t>
      </w:r>
    </w:p>
    <w:p w14:paraId="50A02B7B">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bCs/>
          <w:sz w:val="28"/>
          <w:szCs w:val="28"/>
        </w:rPr>
        <w:t>3、我方同意按照磋商文件的要求，向贵单位缴纳人民币</w:t>
      </w:r>
      <w:r>
        <w:rPr>
          <w:rFonts w:hint="eastAsia" w:ascii="宋体" w:hAnsi="宋体" w:cs="宋体"/>
          <w:bCs/>
          <w:sz w:val="28"/>
          <w:szCs w:val="28"/>
          <w:u w:val="single"/>
        </w:rPr>
        <w:t xml:space="preserve">      </w:t>
      </w:r>
      <w:r>
        <w:rPr>
          <w:rFonts w:hint="eastAsia" w:ascii="宋体" w:hAnsi="宋体" w:cs="宋体"/>
          <w:bCs/>
          <w:sz w:val="28"/>
          <w:szCs w:val="28"/>
        </w:rPr>
        <w:t>元（大写：</w:t>
      </w:r>
      <w:r>
        <w:rPr>
          <w:rFonts w:hint="eastAsia" w:ascii="宋体" w:hAnsi="宋体" w:cs="宋体"/>
          <w:bCs/>
          <w:sz w:val="28"/>
          <w:szCs w:val="28"/>
          <w:u w:val="single"/>
        </w:rPr>
        <w:t xml:space="preserve">       </w:t>
      </w:r>
      <w:r>
        <w:rPr>
          <w:rFonts w:hint="eastAsia" w:ascii="宋体" w:hAnsi="宋体" w:cs="宋体"/>
          <w:bCs/>
          <w:sz w:val="28"/>
          <w:szCs w:val="28"/>
        </w:rPr>
        <w:t>）的磋商保证金，并承诺如发生符合“第二章供应商须知”第15.5条的任何情况时，我方将不要求退还磋商保证金。</w:t>
      </w:r>
    </w:p>
    <w:p w14:paraId="507C03EE">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4、我方提交的响应文件满足磋商文件实质性要求：</w:t>
      </w:r>
    </w:p>
    <w:p w14:paraId="746A17BB">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5、我方愿意提供采购人可能另外要求的，与磋商有关的文件资料，并保证我方已提供和将要提供的文件资料是真实、准确的。</w:t>
      </w:r>
    </w:p>
    <w:p w14:paraId="234B28D9">
      <w:pPr>
        <w:pStyle w:val="13"/>
        <w:shd w:val="clear" w:color="auto" w:fill="FFFFFF" w:themeFill="background1"/>
        <w:spacing w:after="0" w:line="500" w:lineRule="exact"/>
        <w:ind w:left="0" w:leftChars="0" w:firstLine="560" w:firstLineChars="200"/>
        <w:rPr>
          <w:rFonts w:ascii="宋体" w:hAnsi="宋体" w:cs="宋体"/>
          <w:bCs/>
          <w:sz w:val="28"/>
          <w:szCs w:val="28"/>
        </w:rPr>
      </w:pPr>
      <w:r>
        <w:rPr>
          <w:rFonts w:hint="eastAsia" w:ascii="宋体" w:hAnsi="宋体" w:cs="宋体"/>
          <w:bCs/>
          <w:sz w:val="28"/>
          <w:szCs w:val="28"/>
        </w:rPr>
        <w:t>6、我方完全理解采购人不一定将合同授予最低报价的供应商。</w:t>
      </w:r>
    </w:p>
    <w:p w14:paraId="4611BFDC">
      <w:pPr>
        <w:pStyle w:val="13"/>
        <w:shd w:val="clear" w:color="auto" w:fill="FFFFFF" w:themeFill="background1"/>
        <w:spacing w:after="0" w:line="500" w:lineRule="exact"/>
        <w:ind w:left="0" w:leftChars="0" w:firstLine="560" w:firstLineChars="200"/>
        <w:jc w:val="center"/>
        <w:rPr>
          <w:rFonts w:ascii="宋体" w:hAnsi="宋体" w:cs="宋体"/>
          <w:bCs/>
          <w:sz w:val="28"/>
          <w:szCs w:val="28"/>
        </w:rPr>
      </w:pPr>
    </w:p>
    <w:p w14:paraId="4F3BB152">
      <w:pPr>
        <w:pStyle w:val="13"/>
        <w:shd w:val="clear" w:color="auto" w:fill="FFFFFF" w:themeFill="background1"/>
        <w:spacing w:after="0" w:line="500" w:lineRule="exact"/>
        <w:ind w:firstLine="3920" w:firstLineChars="1400"/>
        <w:jc w:val="right"/>
        <w:rPr>
          <w:rFonts w:ascii="宋体" w:hAnsi="宋体" w:cs="宋体"/>
          <w:bCs/>
          <w:sz w:val="28"/>
          <w:szCs w:val="28"/>
        </w:rPr>
      </w:pPr>
      <w:r>
        <w:rPr>
          <w:rFonts w:hint="eastAsia" w:ascii="宋体" w:hAnsi="宋体" w:cs="宋体"/>
          <w:bCs/>
          <w:sz w:val="28"/>
          <w:szCs w:val="28"/>
        </w:rPr>
        <w:t>供应商名称（盖章）：</w:t>
      </w:r>
    </w:p>
    <w:p w14:paraId="5F84EE4A">
      <w:pPr>
        <w:pStyle w:val="13"/>
        <w:shd w:val="clear" w:color="auto" w:fill="FFFFFF" w:themeFill="background1"/>
        <w:spacing w:after="0" w:line="500" w:lineRule="exact"/>
        <w:ind w:left="0" w:leftChars="0" w:firstLine="560" w:firstLineChars="200"/>
        <w:jc w:val="right"/>
        <w:rPr>
          <w:rFonts w:ascii="宋体" w:hAnsi="宋体" w:cs="宋体"/>
          <w:bCs/>
          <w:sz w:val="28"/>
          <w:szCs w:val="28"/>
        </w:rPr>
      </w:pPr>
      <w:r>
        <w:rPr>
          <w:rFonts w:hint="eastAsia" w:ascii="宋体" w:hAnsi="宋体" w:cs="宋体"/>
          <w:bCs/>
          <w:sz w:val="28"/>
          <w:szCs w:val="28"/>
        </w:rPr>
        <w:t xml:space="preserve">                          授权人或被授权人</w:t>
      </w:r>
      <w:r>
        <w:rPr>
          <w:rFonts w:hint="eastAsia" w:ascii="宋体" w:hAnsi="宋体" w:cs="宋体"/>
          <w:sz w:val="28"/>
          <w:szCs w:val="28"/>
        </w:rPr>
        <w:t>（签字或盖章）</w:t>
      </w:r>
      <w:r>
        <w:rPr>
          <w:rFonts w:hint="eastAsia" w:ascii="宋体" w:hAnsi="宋体" w:cs="宋体"/>
          <w:bCs/>
          <w:sz w:val="28"/>
          <w:szCs w:val="28"/>
        </w:rPr>
        <w:t>：</w:t>
      </w:r>
    </w:p>
    <w:p w14:paraId="38107751">
      <w:pPr>
        <w:pStyle w:val="13"/>
        <w:shd w:val="clear" w:color="auto" w:fill="FFFFFF" w:themeFill="background1"/>
        <w:spacing w:after="0" w:line="500" w:lineRule="exact"/>
        <w:ind w:firstLine="3920" w:firstLineChars="1400"/>
        <w:jc w:val="right"/>
        <w:rPr>
          <w:rFonts w:ascii="宋体" w:hAnsi="宋体" w:cs="宋体"/>
          <w:bCs/>
          <w:sz w:val="28"/>
          <w:szCs w:val="28"/>
        </w:rPr>
      </w:pPr>
      <w:r>
        <w:rPr>
          <w:rFonts w:hint="eastAsia" w:ascii="宋体" w:hAnsi="宋体" w:cs="宋体"/>
          <w:bCs/>
          <w:sz w:val="28"/>
          <w:szCs w:val="28"/>
        </w:rPr>
        <w:t>地址：</w:t>
      </w:r>
    </w:p>
    <w:p w14:paraId="2FE50C9C">
      <w:pPr>
        <w:pStyle w:val="13"/>
        <w:shd w:val="clear" w:color="auto" w:fill="FFFFFF" w:themeFill="background1"/>
        <w:spacing w:after="0" w:line="500" w:lineRule="exact"/>
        <w:ind w:firstLine="3920" w:firstLineChars="1400"/>
        <w:jc w:val="right"/>
        <w:rPr>
          <w:rFonts w:ascii="宋体" w:hAnsi="宋体" w:cs="宋体"/>
          <w:bCs/>
          <w:sz w:val="28"/>
          <w:szCs w:val="28"/>
        </w:rPr>
      </w:pPr>
      <w:r>
        <w:rPr>
          <w:rFonts w:hint="eastAsia" w:ascii="宋体" w:hAnsi="宋体" w:cs="宋体"/>
          <w:bCs/>
          <w:sz w:val="28"/>
          <w:szCs w:val="28"/>
        </w:rPr>
        <w:t>电话：</w:t>
      </w:r>
    </w:p>
    <w:p w14:paraId="3E48E395">
      <w:pPr>
        <w:pStyle w:val="13"/>
        <w:shd w:val="clear" w:color="auto" w:fill="FFFFFF" w:themeFill="background1"/>
        <w:spacing w:after="0" w:line="500" w:lineRule="exact"/>
        <w:ind w:firstLine="3920" w:firstLineChars="1400"/>
        <w:jc w:val="right"/>
        <w:rPr>
          <w:rFonts w:ascii="宋体" w:hAnsi="宋体" w:cs="宋体"/>
          <w:bCs/>
          <w:sz w:val="28"/>
          <w:szCs w:val="28"/>
        </w:rPr>
      </w:pPr>
      <w:r>
        <w:rPr>
          <w:rFonts w:hint="eastAsia" w:ascii="宋体" w:hAnsi="宋体" w:cs="宋体"/>
          <w:bCs/>
          <w:sz w:val="28"/>
          <w:szCs w:val="28"/>
        </w:rPr>
        <w:t>日期：</w:t>
      </w:r>
    </w:p>
    <w:p w14:paraId="3BD0118A">
      <w:pPr>
        <w:pStyle w:val="13"/>
        <w:shd w:val="clear" w:color="auto" w:fill="FFFFFF" w:themeFill="background1"/>
        <w:spacing w:after="0" w:line="500" w:lineRule="exact"/>
        <w:ind w:left="0" w:leftChars="0"/>
        <w:jc w:val="center"/>
        <w:rPr>
          <w:rFonts w:ascii="宋体" w:hAnsi="宋体" w:cs="宋体"/>
          <w:bCs/>
          <w:sz w:val="28"/>
          <w:szCs w:val="28"/>
        </w:rPr>
      </w:pPr>
    </w:p>
    <w:p w14:paraId="68228E25">
      <w:pPr>
        <w:pStyle w:val="4"/>
        <w:numPr>
          <w:ilvl w:val="0"/>
          <w:numId w:val="2"/>
        </w:numPr>
        <w:shd w:val="clear" w:color="auto" w:fill="FFFFFF" w:themeFill="background1"/>
        <w:spacing w:before="0" w:after="0" w:line="500" w:lineRule="exact"/>
        <w:ind w:firstLine="562" w:firstLineChars="200"/>
        <w:jc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身份证明书及授权委托书</w:t>
      </w:r>
    </w:p>
    <w:p w14:paraId="11E2AE5B">
      <w:pPr>
        <w:shd w:val="clear" w:color="auto" w:fill="FFFFFF" w:themeFill="background1"/>
        <w:spacing w:line="500" w:lineRule="exact"/>
        <w:ind w:firstLine="562" w:firstLineChars="200"/>
        <w:jc w:val="center"/>
        <w:rPr>
          <w:rFonts w:ascii="宋体" w:hAnsi="宋体" w:cs="宋体"/>
          <w:b/>
          <w:bCs/>
          <w:sz w:val="28"/>
          <w:szCs w:val="28"/>
        </w:rPr>
      </w:pPr>
    </w:p>
    <w:p w14:paraId="61954B3B">
      <w:pPr>
        <w:shd w:val="clear" w:color="auto" w:fill="FFFFFF" w:themeFill="background1"/>
        <w:spacing w:line="500" w:lineRule="exact"/>
        <w:jc w:val="center"/>
        <w:rPr>
          <w:rFonts w:ascii="宋体" w:hAnsi="宋体" w:cs="宋体"/>
          <w:b/>
          <w:bCs/>
          <w:sz w:val="28"/>
          <w:szCs w:val="28"/>
        </w:rPr>
      </w:pPr>
      <w:r>
        <w:rPr>
          <w:rFonts w:hint="eastAsia" w:ascii="宋体" w:hAnsi="宋体" w:cs="宋体"/>
          <w:b/>
          <w:bCs/>
          <w:sz w:val="28"/>
          <w:szCs w:val="28"/>
        </w:rPr>
        <w:t>法定代表人身份证明书（供应商为法人）</w:t>
      </w:r>
    </w:p>
    <w:p w14:paraId="2734575D">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p>
    <w:p w14:paraId="180C1265">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                                             </w:t>
      </w:r>
    </w:p>
    <w:p w14:paraId="19071A4C">
      <w:pPr>
        <w:shd w:val="clear" w:color="auto" w:fill="FFFFFF" w:themeFill="background1"/>
        <w:spacing w:line="500" w:lineRule="exact"/>
        <w:ind w:firstLine="560" w:firstLineChars="200"/>
        <w:rPr>
          <w:rFonts w:ascii="宋体" w:hAnsi="宋体" w:cs="宋体"/>
          <w:sz w:val="28"/>
          <w:szCs w:val="28"/>
          <w:u w:val="single"/>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       </w:t>
      </w:r>
    </w:p>
    <w:p w14:paraId="135F2C33">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                                           </w:t>
      </w:r>
    </w:p>
    <w:p w14:paraId="4F3EF891">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的法定代表人，为具有参加</w:t>
      </w:r>
      <w:r>
        <w:rPr>
          <w:rFonts w:hint="eastAsia" w:ascii="宋体" w:hAnsi="宋体" w:cs="宋体"/>
          <w:sz w:val="28"/>
          <w:szCs w:val="28"/>
          <w:u w:val="single"/>
        </w:rPr>
        <w:t xml:space="preserve">        </w:t>
      </w:r>
      <w:r>
        <w:rPr>
          <w:rFonts w:hint="eastAsia" w:ascii="宋体" w:hAnsi="宋体" w:cs="宋体"/>
          <w:sz w:val="28"/>
          <w:szCs w:val="28"/>
        </w:rPr>
        <w:t>（项目名称、</w:t>
      </w:r>
      <w:r>
        <w:rPr>
          <w:rFonts w:hint="eastAsia" w:ascii="宋体" w:hAnsi="宋体" w:cs="宋体"/>
          <w:bCs/>
          <w:sz w:val="28"/>
          <w:szCs w:val="28"/>
        </w:rPr>
        <w:t>标项、项目编号</w:t>
      </w:r>
      <w:r>
        <w:rPr>
          <w:rFonts w:hint="eastAsia" w:ascii="宋体" w:hAnsi="宋体" w:cs="宋体"/>
          <w:sz w:val="28"/>
          <w:szCs w:val="28"/>
        </w:rPr>
        <w:t>）的磋商、签署上述响应文件、进行合同谈判、签署合同和处理与之有关的一切事务权利的供应商。</w:t>
      </w:r>
    </w:p>
    <w:p w14:paraId="59E734F9">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特此证明。</w:t>
      </w:r>
    </w:p>
    <w:p w14:paraId="5ABD7B83">
      <w:pPr>
        <w:shd w:val="clear" w:color="auto" w:fill="FFFFFF" w:themeFill="background1"/>
        <w:spacing w:line="500" w:lineRule="exact"/>
        <w:ind w:firstLine="562" w:firstLineChars="200"/>
        <w:rPr>
          <w:rFonts w:ascii="宋体" w:hAnsi="宋体" w:cs="宋体"/>
          <w:b/>
          <w:bCs/>
          <w:kern w:val="0"/>
          <w:sz w:val="28"/>
          <w:szCs w:val="28"/>
        </w:rPr>
      </w:pPr>
      <w:r>
        <w:rPr>
          <w:rFonts w:hint="eastAsia" w:ascii="宋体" w:hAnsi="宋体" w:cs="宋体"/>
          <w:b/>
          <w:bCs/>
          <w:sz w:val="28"/>
          <w:szCs w:val="28"/>
        </w:rPr>
        <w:t>附：法定代表人身份证正反面。</w:t>
      </w:r>
    </w:p>
    <w:p w14:paraId="173D84FD">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 xml:space="preserve">               供应商名称（盖章）：</w:t>
      </w:r>
    </w:p>
    <w:p w14:paraId="158F293C">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法定代表人（签字或盖章） ：</w:t>
      </w:r>
      <w:r>
        <w:rPr>
          <w:rFonts w:hint="eastAsia" w:ascii="宋体" w:hAnsi="宋体" w:cs="宋体"/>
          <w:sz w:val="28"/>
          <w:szCs w:val="28"/>
          <w:u w:val="single"/>
        </w:rPr>
        <w:t xml:space="preserve">                </w:t>
      </w:r>
    </w:p>
    <w:p w14:paraId="0656E570">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 xml:space="preserve">                   日期：   </w:t>
      </w:r>
    </w:p>
    <w:p w14:paraId="796562B4">
      <w:pPr>
        <w:shd w:val="clear" w:color="auto" w:fill="FFFFFF" w:themeFill="background1"/>
        <w:spacing w:line="500" w:lineRule="exact"/>
        <w:jc w:val="center"/>
        <w:rPr>
          <w:rFonts w:ascii="宋体" w:hAnsi="宋体" w:cs="宋体"/>
          <w:b/>
          <w:bCs/>
          <w:sz w:val="28"/>
          <w:szCs w:val="28"/>
        </w:rPr>
      </w:pPr>
    </w:p>
    <w:p w14:paraId="531561F6">
      <w:pPr>
        <w:shd w:val="clear" w:color="auto" w:fill="FFFFFF" w:themeFill="background1"/>
        <w:spacing w:line="500" w:lineRule="exact"/>
        <w:jc w:val="center"/>
        <w:rPr>
          <w:rFonts w:ascii="宋体" w:hAnsi="宋体" w:cs="宋体"/>
          <w:sz w:val="28"/>
          <w:szCs w:val="28"/>
        </w:rPr>
      </w:pPr>
      <w:r>
        <w:rPr>
          <w:rFonts w:hint="eastAsia" w:ascii="宋体" w:hAnsi="宋体" w:cs="宋体"/>
          <w:b/>
          <w:bCs/>
          <w:sz w:val="28"/>
          <w:szCs w:val="28"/>
        </w:rPr>
        <w:br w:type="page"/>
      </w:r>
      <w:r>
        <w:rPr>
          <w:rFonts w:hint="eastAsia" w:ascii="宋体" w:hAnsi="宋体" w:cs="宋体"/>
          <w:b/>
          <w:bCs/>
          <w:sz w:val="28"/>
          <w:szCs w:val="28"/>
        </w:rPr>
        <w:t>身份证明书（供应商为非法人）</w:t>
      </w:r>
      <w:r>
        <w:rPr>
          <w:rFonts w:hint="eastAsia" w:ascii="宋体" w:hAnsi="宋体" w:cs="宋体"/>
          <w:sz w:val="28"/>
          <w:szCs w:val="28"/>
        </w:rPr>
        <w:t xml:space="preserve">                </w:t>
      </w:r>
      <w:r>
        <w:rPr>
          <w:rFonts w:hint="eastAsia" w:ascii="宋体" w:hAnsi="宋体" w:cs="宋体"/>
          <w:sz w:val="28"/>
          <w:szCs w:val="28"/>
          <w:u w:val="single"/>
        </w:rPr>
        <w:t xml:space="preserve">                                                               </w:t>
      </w:r>
    </w:p>
    <w:p w14:paraId="3F82624F">
      <w:pPr>
        <w:shd w:val="clear" w:color="auto" w:fill="FFFFFF" w:themeFill="background1"/>
        <w:spacing w:line="500" w:lineRule="exact"/>
        <w:ind w:firstLine="560" w:firstLineChars="200"/>
        <w:rPr>
          <w:rFonts w:ascii="宋体" w:hAnsi="宋体" w:cs="宋体"/>
          <w:sz w:val="28"/>
          <w:szCs w:val="28"/>
          <w:u w:val="single"/>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w:t>
      </w:r>
      <w:r>
        <w:rPr>
          <w:rFonts w:hint="eastAsia" w:ascii="宋体" w:hAnsi="宋体" w:cs="宋体"/>
          <w:sz w:val="28"/>
          <w:szCs w:val="28"/>
          <w:u w:val="single"/>
        </w:rPr>
        <w:t xml:space="preserve">       </w:t>
      </w:r>
    </w:p>
    <w:p w14:paraId="4224D6AB">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 </w:t>
      </w:r>
    </w:p>
    <w:p w14:paraId="62B5604C">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                                           </w:t>
      </w:r>
    </w:p>
    <w:p w14:paraId="68B22EB6">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为具有参加</w:t>
      </w:r>
      <w:r>
        <w:rPr>
          <w:rFonts w:hint="eastAsia" w:ascii="宋体" w:hAnsi="宋体" w:cs="宋体"/>
          <w:sz w:val="28"/>
          <w:szCs w:val="28"/>
          <w:u w:val="single"/>
        </w:rPr>
        <w:t xml:space="preserve">              </w:t>
      </w:r>
      <w:r>
        <w:rPr>
          <w:rFonts w:hint="eastAsia" w:ascii="宋体" w:hAnsi="宋体" w:cs="宋体"/>
          <w:sz w:val="28"/>
          <w:szCs w:val="28"/>
        </w:rPr>
        <w:t>（项目名称、</w:t>
      </w:r>
      <w:r>
        <w:rPr>
          <w:rFonts w:hint="eastAsia" w:ascii="宋体" w:hAnsi="宋体" w:cs="宋体"/>
          <w:bCs/>
          <w:sz w:val="28"/>
          <w:szCs w:val="28"/>
        </w:rPr>
        <w:t>标项、项目编号</w:t>
      </w:r>
      <w:r>
        <w:rPr>
          <w:rFonts w:hint="eastAsia" w:ascii="宋体" w:hAnsi="宋体" w:cs="宋体"/>
          <w:sz w:val="28"/>
          <w:szCs w:val="28"/>
        </w:rPr>
        <w:t>）的磋商、签署上述响应文件、进行合同谈判、签署合同和处理与之有关的一切事务权利的供应商。</w:t>
      </w:r>
    </w:p>
    <w:p w14:paraId="631E9CFF">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特此证明。</w:t>
      </w:r>
    </w:p>
    <w:p w14:paraId="50DCFB90">
      <w:pPr>
        <w:shd w:val="clear" w:color="auto" w:fill="FFFFFF" w:themeFill="background1"/>
        <w:spacing w:line="500" w:lineRule="exact"/>
        <w:jc w:val="left"/>
        <w:rPr>
          <w:rFonts w:ascii="宋体" w:hAnsi="宋体" w:cs="宋体"/>
          <w:b/>
          <w:bCs/>
          <w:kern w:val="0"/>
          <w:sz w:val="28"/>
          <w:szCs w:val="28"/>
        </w:rPr>
      </w:pPr>
      <w:r>
        <w:rPr>
          <w:rFonts w:hint="eastAsia" w:ascii="宋体" w:hAnsi="宋体" w:cs="宋体"/>
          <w:b/>
          <w:bCs/>
          <w:sz w:val="28"/>
          <w:szCs w:val="28"/>
        </w:rPr>
        <w:t>附：身份证正反面。</w:t>
      </w:r>
    </w:p>
    <w:p w14:paraId="7000D7E0">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 xml:space="preserve">              供应商名称（盖章）：</w:t>
      </w:r>
    </w:p>
    <w:p w14:paraId="589582EB">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授权人（签字或盖章） ：</w:t>
      </w:r>
    </w:p>
    <w:p w14:paraId="1CB0C563">
      <w:pPr>
        <w:shd w:val="clear" w:color="auto" w:fill="FFFFFF" w:themeFill="background1"/>
        <w:spacing w:line="500" w:lineRule="exact"/>
        <w:ind w:firstLine="560" w:firstLineChars="200"/>
        <w:jc w:val="right"/>
        <w:rPr>
          <w:rFonts w:ascii="宋体" w:hAnsi="宋体" w:cs="宋体"/>
          <w:sz w:val="28"/>
          <w:szCs w:val="28"/>
        </w:rPr>
      </w:pPr>
      <w:r>
        <w:rPr>
          <w:rFonts w:hint="eastAsia" w:ascii="宋体" w:hAnsi="宋体" w:cs="宋体"/>
          <w:sz w:val="28"/>
          <w:szCs w:val="28"/>
        </w:rPr>
        <w:t xml:space="preserve">              日期：    </w:t>
      </w:r>
    </w:p>
    <w:p w14:paraId="219CC37C">
      <w:pPr>
        <w:shd w:val="clear" w:color="auto" w:fill="FFFFFF" w:themeFill="background1"/>
        <w:spacing w:line="500" w:lineRule="exact"/>
        <w:jc w:val="right"/>
        <w:rPr>
          <w:rFonts w:ascii="宋体" w:hAnsi="宋体" w:cs="宋体"/>
          <w:b/>
          <w:bCs/>
          <w:sz w:val="28"/>
          <w:szCs w:val="28"/>
        </w:rPr>
      </w:pPr>
    </w:p>
    <w:p w14:paraId="695CA7BB">
      <w:pPr>
        <w:pStyle w:val="9"/>
        <w:shd w:val="clear" w:color="auto" w:fill="FFFFFF" w:themeFill="background1"/>
        <w:spacing w:after="0" w:line="500" w:lineRule="exact"/>
        <w:rPr>
          <w:rFonts w:ascii="宋体" w:hAnsi="宋体" w:cs="宋体"/>
          <w:b/>
          <w:bCs/>
          <w:sz w:val="28"/>
          <w:szCs w:val="28"/>
        </w:rPr>
      </w:pPr>
    </w:p>
    <w:p w14:paraId="7BF6FFA6">
      <w:pPr>
        <w:pStyle w:val="9"/>
        <w:shd w:val="clear" w:color="auto" w:fill="FFFFFF" w:themeFill="background1"/>
        <w:spacing w:after="0" w:line="500" w:lineRule="exact"/>
        <w:rPr>
          <w:rFonts w:ascii="宋体" w:hAnsi="宋体" w:cs="宋体"/>
          <w:b/>
          <w:bCs/>
          <w:sz w:val="28"/>
          <w:szCs w:val="28"/>
        </w:rPr>
      </w:pPr>
    </w:p>
    <w:p w14:paraId="3CDB37F5">
      <w:pPr>
        <w:pStyle w:val="9"/>
        <w:shd w:val="clear" w:color="auto" w:fill="FFFFFF" w:themeFill="background1"/>
        <w:spacing w:after="0" w:line="500" w:lineRule="exact"/>
        <w:rPr>
          <w:rFonts w:ascii="宋体" w:hAnsi="宋体" w:cs="宋体"/>
          <w:b/>
          <w:bCs/>
          <w:sz w:val="28"/>
          <w:szCs w:val="28"/>
        </w:rPr>
      </w:pPr>
    </w:p>
    <w:p w14:paraId="024DA247">
      <w:pPr>
        <w:pStyle w:val="6"/>
        <w:shd w:val="clear" w:color="auto" w:fill="FFFFFF" w:themeFill="background1"/>
        <w:spacing w:line="500" w:lineRule="exact"/>
        <w:ind w:firstLine="560"/>
        <w:rPr>
          <w:rFonts w:ascii="宋体" w:hAnsi="宋体" w:cs="宋体"/>
          <w:sz w:val="28"/>
          <w:szCs w:val="28"/>
        </w:rPr>
      </w:pPr>
    </w:p>
    <w:p w14:paraId="78E1A892">
      <w:pPr>
        <w:shd w:val="clear" w:color="auto" w:fill="FFFFFF" w:themeFill="background1"/>
        <w:spacing w:line="500" w:lineRule="exact"/>
        <w:rPr>
          <w:rFonts w:ascii="宋体" w:hAnsi="宋体" w:cs="宋体"/>
          <w:sz w:val="28"/>
          <w:szCs w:val="28"/>
        </w:rPr>
      </w:pPr>
    </w:p>
    <w:p w14:paraId="454656CC">
      <w:pPr>
        <w:shd w:val="clear" w:color="auto" w:fill="FFFFFF" w:themeFill="background1"/>
        <w:spacing w:line="500" w:lineRule="exact"/>
        <w:rPr>
          <w:rFonts w:ascii="宋体" w:hAnsi="宋体" w:cs="宋体"/>
          <w:sz w:val="28"/>
          <w:szCs w:val="28"/>
        </w:rPr>
      </w:pPr>
    </w:p>
    <w:p w14:paraId="0A0585A5">
      <w:pPr>
        <w:shd w:val="clear" w:color="auto" w:fill="FFFFFF" w:themeFill="background1"/>
        <w:spacing w:line="500" w:lineRule="exact"/>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法定代表人授权委托书（供应商为法人）</w:t>
      </w:r>
    </w:p>
    <w:p w14:paraId="6A10FF2E">
      <w:pPr>
        <w:pStyle w:val="23"/>
        <w:shd w:val="clear" w:color="auto" w:fill="FFFFFF" w:themeFill="background1"/>
        <w:spacing w:line="500" w:lineRule="exact"/>
        <w:rPr>
          <w:rFonts w:ascii="宋体" w:hAnsi="宋体" w:cs="宋体"/>
          <w:b/>
          <w:bCs/>
          <w:sz w:val="28"/>
          <w:szCs w:val="28"/>
        </w:rPr>
      </w:pPr>
    </w:p>
    <w:p w14:paraId="2C7DEF71">
      <w:pPr>
        <w:shd w:val="clear" w:color="auto" w:fill="FFFFFF" w:themeFill="background1"/>
        <w:spacing w:line="500" w:lineRule="exact"/>
        <w:rPr>
          <w:rFonts w:ascii="宋体" w:hAnsi="宋体" w:cs="宋体"/>
          <w:sz w:val="28"/>
          <w:szCs w:val="28"/>
        </w:rPr>
      </w:pPr>
      <w:r>
        <w:rPr>
          <w:rFonts w:hint="eastAsia" w:ascii="宋体" w:hAnsi="宋体" w:cs="宋体"/>
          <w:sz w:val="28"/>
          <w:szCs w:val="28"/>
        </w:rPr>
        <w:t>_________（采购人名称）：</w:t>
      </w:r>
    </w:p>
    <w:p w14:paraId="15587879">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本授权声明：</w:t>
      </w:r>
      <w:r>
        <w:rPr>
          <w:rFonts w:hint="eastAsia" w:ascii="宋体" w:hAnsi="宋体" w:cs="宋体"/>
          <w:sz w:val="28"/>
          <w:szCs w:val="28"/>
          <w:u w:val="single"/>
        </w:rPr>
        <w:t xml:space="preserve">            </w:t>
      </w: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（法定代表人姓名、职务）授权</w:t>
      </w:r>
      <w:r>
        <w:rPr>
          <w:rFonts w:hint="eastAsia" w:ascii="宋体" w:hAnsi="宋体" w:cs="宋体"/>
          <w:sz w:val="28"/>
          <w:szCs w:val="28"/>
          <w:u w:val="single"/>
        </w:rPr>
        <w:t xml:space="preserve">           </w:t>
      </w:r>
      <w:r>
        <w:rPr>
          <w:rFonts w:hint="eastAsia" w:ascii="宋体" w:hAnsi="宋体" w:cs="宋体"/>
          <w:sz w:val="28"/>
          <w:szCs w:val="28"/>
        </w:rPr>
        <w:t xml:space="preserve">（被授权人姓名、职务）为我方 “ </w:t>
      </w:r>
      <w:r>
        <w:rPr>
          <w:rFonts w:hint="eastAsia" w:ascii="宋体" w:hAnsi="宋体" w:cs="宋体"/>
          <w:sz w:val="28"/>
          <w:szCs w:val="28"/>
          <w:u w:val="single"/>
        </w:rPr>
        <w:t xml:space="preserve">      </w:t>
      </w:r>
      <w:r>
        <w:rPr>
          <w:rFonts w:hint="eastAsia" w:ascii="宋体" w:hAnsi="宋体" w:cs="宋体"/>
          <w:bCs/>
          <w:sz w:val="28"/>
          <w:szCs w:val="28"/>
        </w:rPr>
        <w:t>（项目名称、项目编号、标项）</w:t>
      </w:r>
      <w:r>
        <w:rPr>
          <w:rFonts w:hint="eastAsia" w:ascii="宋体" w:hAnsi="宋体" w:cs="宋体"/>
          <w:sz w:val="28"/>
          <w:szCs w:val="28"/>
        </w:rPr>
        <w:t>” 项目磋商活动的合法代表，以我方名义全权处理该项目有关谈判、签订合同以及执行合同等一切事宜。</w:t>
      </w:r>
    </w:p>
    <w:p w14:paraId="14188C8C">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bCs/>
          <w:sz w:val="28"/>
          <w:szCs w:val="28"/>
        </w:rPr>
        <w:t>被授权人</w:t>
      </w:r>
      <w:r>
        <w:rPr>
          <w:rFonts w:hint="eastAsia" w:ascii="宋体" w:hAnsi="宋体" w:cs="宋体"/>
          <w:sz w:val="28"/>
          <w:szCs w:val="28"/>
        </w:rPr>
        <w:t>无权转让本授权，特此声明。</w:t>
      </w:r>
    </w:p>
    <w:p w14:paraId="33DBA8CA">
      <w:pPr>
        <w:shd w:val="clear" w:color="auto" w:fill="FFFFFF" w:themeFill="background1"/>
        <w:spacing w:line="500" w:lineRule="exact"/>
        <w:ind w:firstLine="562" w:firstLineChars="200"/>
        <w:rPr>
          <w:rFonts w:ascii="宋体" w:hAnsi="宋体" w:cs="宋体"/>
          <w:b/>
          <w:bCs/>
          <w:sz w:val="28"/>
          <w:szCs w:val="28"/>
        </w:rPr>
      </w:pPr>
      <w:r>
        <w:rPr>
          <w:rFonts w:hint="eastAsia" w:ascii="宋体" w:hAnsi="宋体" w:cs="宋体"/>
          <w:b/>
          <w:bCs/>
          <w:sz w:val="28"/>
          <w:szCs w:val="28"/>
        </w:rPr>
        <w:t>附：法定代表人及被授权人身份证正反面。</w:t>
      </w:r>
    </w:p>
    <w:p w14:paraId="1D1756BD">
      <w:pPr>
        <w:pStyle w:val="23"/>
        <w:shd w:val="clear" w:color="auto" w:fill="FFFFFF" w:themeFill="background1"/>
        <w:spacing w:line="500" w:lineRule="exact"/>
        <w:rPr>
          <w:rFonts w:ascii="宋体" w:hAnsi="宋体" w:cs="宋体"/>
          <w:sz w:val="28"/>
          <w:szCs w:val="28"/>
        </w:rPr>
      </w:pPr>
    </w:p>
    <w:p w14:paraId="7C3A3C8A">
      <w:pPr>
        <w:shd w:val="clear" w:color="auto" w:fill="FFFFFF" w:themeFill="background1"/>
        <w:spacing w:line="500" w:lineRule="exact"/>
        <w:ind w:firstLine="560" w:firstLineChars="200"/>
        <w:rPr>
          <w:rFonts w:ascii="宋体" w:hAnsi="宋体" w:cs="宋体"/>
          <w:sz w:val="28"/>
          <w:szCs w:val="28"/>
        </w:rPr>
      </w:pPr>
    </w:p>
    <w:p w14:paraId="0BEAD311">
      <w:pPr>
        <w:pStyle w:val="13"/>
        <w:shd w:val="clear" w:color="auto" w:fill="FFFFFF" w:themeFill="background1"/>
        <w:spacing w:after="0" w:line="500" w:lineRule="exact"/>
        <w:ind w:left="0" w:leftChars="0"/>
        <w:jc w:val="right"/>
        <w:rPr>
          <w:rFonts w:ascii="宋体" w:hAnsi="宋体" w:cs="宋体"/>
          <w:bCs/>
          <w:sz w:val="28"/>
          <w:szCs w:val="28"/>
        </w:rPr>
      </w:pPr>
      <w:r>
        <w:rPr>
          <w:rFonts w:hint="eastAsia" w:ascii="宋体" w:hAnsi="宋体" w:cs="宋体"/>
          <w:sz w:val="28"/>
          <w:szCs w:val="28"/>
        </w:rPr>
        <w:t xml:space="preserve">          </w:t>
      </w:r>
      <w:r>
        <w:rPr>
          <w:rFonts w:hint="eastAsia" w:ascii="宋体" w:hAnsi="宋体" w:cs="宋体"/>
          <w:bCs/>
          <w:sz w:val="28"/>
          <w:szCs w:val="28"/>
        </w:rPr>
        <w:t>供应商名称（盖章）：</w:t>
      </w:r>
    </w:p>
    <w:p w14:paraId="39473B1F">
      <w:pPr>
        <w:pStyle w:val="13"/>
        <w:shd w:val="clear" w:color="auto" w:fill="FFFFFF" w:themeFill="background1"/>
        <w:spacing w:after="0" w:line="500" w:lineRule="exact"/>
        <w:ind w:left="0" w:leftChars="0"/>
        <w:jc w:val="right"/>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sz w:val="28"/>
          <w:szCs w:val="28"/>
        </w:rPr>
        <w:t>法定代表人</w:t>
      </w:r>
      <w:r>
        <w:rPr>
          <w:rFonts w:hint="eastAsia" w:ascii="宋体" w:hAnsi="宋体" w:cs="宋体"/>
          <w:bCs/>
          <w:sz w:val="28"/>
          <w:szCs w:val="28"/>
        </w:rPr>
        <w:t>（盖章或签字）：</w:t>
      </w:r>
    </w:p>
    <w:p w14:paraId="6B5A6C81">
      <w:pPr>
        <w:shd w:val="clear" w:color="auto" w:fill="FFFFFF" w:themeFill="background1"/>
        <w:spacing w:line="500" w:lineRule="exact"/>
        <w:jc w:val="right"/>
        <w:rPr>
          <w:rFonts w:ascii="宋体" w:hAnsi="宋体" w:cs="宋体"/>
          <w:sz w:val="28"/>
          <w:szCs w:val="28"/>
        </w:rPr>
      </w:pPr>
      <w:r>
        <w:rPr>
          <w:rFonts w:hint="eastAsia" w:ascii="宋体" w:hAnsi="宋体" w:cs="宋体"/>
          <w:sz w:val="28"/>
          <w:szCs w:val="28"/>
        </w:rPr>
        <w:t xml:space="preserve">     日期： </w:t>
      </w:r>
    </w:p>
    <w:p w14:paraId="6DC4C002">
      <w:pPr>
        <w:shd w:val="clear" w:color="auto" w:fill="FFFFFF" w:themeFill="background1"/>
        <w:spacing w:line="500" w:lineRule="exact"/>
        <w:ind w:firstLine="4760" w:firstLineChars="1700"/>
        <w:jc w:val="right"/>
        <w:rPr>
          <w:rFonts w:ascii="宋体" w:hAnsi="宋体" w:cs="宋体"/>
          <w:sz w:val="28"/>
          <w:szCs w:val="28"/>
        </w:rPr>
      </w:pPr>
    </w:p>
    <w:p w14:paraId="0FE44E79">
      <w:pPr>
        <w:shd w:val="clear" w:color="auto" w:fill="FFFFFF" w:themeFill="background1"/>
        <w:spacing w:line="500" w:lineRule="exact"/>
        <w:rPr>
          <w:rFonts w:ascii="宋体" w:hAnsi="宋体" w:cs="宋体"/>
          <w:sz w:val="28"/>
          <w:szCs w:val="28"/>
        </w:rPr>
      </w:pPr>
    </w:p>
    <w:p w14:paraId="621F1853">
      <w:pPr>
        <w:shd w:val="clear" w:color="auto" w:fill="FFFFFF" w:themeFill="background1"/>
        <w:spacing w:line="500" w:lineRule="exact"/>
        <w:rPr>
          <w:rFonts w:ascii="宋体" w:hAnsi="宋体" w:cs="宋体"/>
          <w:sz w:val="28"/>
          <w:szCs w:val="28"/>
        </w:rPr>
      </w:pPr>
    </w:p>
    <w:p w14:paraId="10CD1A82">
      <w:pPr>
        <w:shd w:val="clear" w:color="auto" w:fill="FFFFFF" w:themeFill="background1"/>
        <w:spacing w:line="500" w:lineRule="exact"/>
        <w:rPr>
          <w:rFonts w:ascii="宋体" w:hAnsi="宋体" w:cs="宋体"/>
          <w:sz w:val="28"/>
          <w:szCs w:val="28"/>
        </w:rPr>
      </w:pPr>
    </w:p>
    <w:p w14:paraId="61E27C8D">
      <w:pPr>
        <w:shd w:val="clear" w:color="auto" w:fill="FFFFFF" w:themeFill="background1"/>
        <w:spacing w:line="500" w:lineRule="exact"/>
        <w:rPr>
          <w:rFonts w:ascii="宋体" w:hAnsi="宋体" w:cs="宋体"/>
          <w:sz w:val="28"/>
          <w:szCs w:val="28"/>
        </w:rPr>
      </w:pPr>
    </w:p>
    <w:p w14:paraId="7C9246EA">
      <w:pPr>
        <w:shd w:val="clear" w:color="auto" w:fill="FFFFFF" w:themeFill="background1"/>
        <w:spacing w:line="500" w:lineRule="exact"/>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授权委托书（供应商为非法人）</w:t>
      </w:r>
    </w:p>
    <w:p w14:paraId="0AF91551">
      <w:pPr>
        <w:shd w:val="clear" w:color="auto" w:fill="FFFFFF" w:themeFill="background1"/>
        <w:spacing w:line="500" w:lineRule="exact"/>
        <w:rPr>
          <w:rFonts w:ascii="宋体" w:hAnsi="宋体" w:cs="宋体"/>
          <w:sz w:val="28"/>
          <w:szCs w:val="28"/>
        </w:rPr>
      </w:pPr>
    </w:p>
    <w:p w14:paraId="746414A7">
      <w:pPr>
        <w:shd w:val="clear" w:color="auto" w:fill="FFFFFF" w:themeFill="background1"/>
        <w:spacing w:line="500" w:lineRule="exact"/>
        <w:rPr>
          <w:rFonts w:ascii="宋体" w:hAnsi="宋体" w:cs="宋体"/>
          <w:sz w:val="28"/>
          <w:szCs w:val="28"/>
        </w:rPr>
      </w:pPr>
      <w:r>
        <w:rPr>
          <w:rFonts w:hint="eastAsia" w:ascii="宋体" w:hAnsi="宋体" w:cs="宋体"/>
          <w:sz w:val="28"/>
          <w:szCs w:val="28"/>
        </w:rPr>
        <w:t>________（采购人名称）：</w:t>
      </w:r>
    </w:p>
    <w:p w14:paraId="0981DC45">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本授权声明：</w:t>
      </w:r>
      <w:r>
        <w:rPr>
          <w:rFonts w:hint="eastAsia" w:ascii="宋体" w:hAnsi="宋体" w:cs="宋体"/>
          <w:sz w:val="28"/>
          <w:szCs w:val="28"/>
          <w:u w:val="single"/>
        </w:rPr>
        <w:t xml:space="preserve">          </w:t>
      </w:r>
      <w:r>
        <w:rPr>
          <w:rFonts w:hint="eastAsia" w:ascii="宋体" w:hAnsi="宋体" w:cs="宋体"/>
          <w:sz w:val="28"/>
          <w:szCs w:val="28"/>
        </w:rPr>
        <w:t>（供应商名称）授权</w:t>
      </w:r>
      <w:r>
        <w:rPr>
          <w:rFonts w:hint="eastAsia" w:ascii="宋体" w:hAnsi="宋体" w:cs="宋体"/>
          <w:sz w:val="28"/>
          <w:szCs w:val="28"/>
          <w:u w:val="single"/>
        </w:rPr>
        <w:t xml:space="preserve">          </w:t>
      </w:r>
      <w:r>
        <w:rPr>
          <w:rFonts w:hint="eastAsia" w:ascii="宋体" w:hAnsi="宋体" w:cs="宋体"/>
          <w:sz w:val="28"/>
          <w:szCs w:val="28"/>
        </w:rPr>
        <w:t>（被授权人姓名、职务）</w:t>
      </w:r>
      <w:r>
        <w:rPr>
          <w:rFonts w:hint="eastAsia" w:ascii="宋体" w:hAnsi="宋体" w:cs="宋体"/>
          <w:sz w:val="28"/>
          <w:szCs w:val="28"/>
          <w:u w:val="single"/>
        </w:rPr>
        <w:t xml:space="preserve">         </w:t>
      </w:r>
      <w:r>
        <w:rPr>
          <w:rFonts w:hint="eastAsia" w:ascii="宋体" w:hAnsi="宋体" w:cs="宋体"/>
          <w:sz w:val="28"/>
          <w:szCs w:val="28"/>
        </w:rPr>
        <w:t xml:space="preserve">为我方 “ </w:t>
      </w:r>
      <w:r>
        <w:rPr>
          <w:rFonts w:hint="eastAsia" w:ascii="宋体" w:hAnsi="宋体" w:cs="宋体"/>
          <w:sz w:val="28"/>
          <w:szCs w:val="28"/>
          <w:u w:val="single"/>
        </w:rPr>
        <w:t xml:space="preserve">         </w:t>
      </w:r>
      <w:r>
        <w:rPr>
          <w:rFonts w:hint="eastAsia" w:ascii="宋体" w:hAnsi="宋体" w:cs="宋体"/>
          <w:bCs/>
          <w:sz w:val="28"/>
          <w:szCs w:val="28"/>
        </w:rPr>
        <w:t>（项目名称、项目编号、标项）</w:t>
      </w:r>
      <w:r>
        <w:rPr>
          <w:rFonts w:hint="eastAsia" w:ascii="宋体" w:hAnsi="宋体" w:cs="宋体"/>
          <w:sz w:val="28"/>
          <w:szCs w:val="28"/>
        </w:rPr>
        <w:t>”项目磋商活动的合法代表，以我方名义全权处理该项目有关谈判、签订合同以及执行合同等一切事宜。</w:t>
      </w:r>
    </w:p>
    <w:p w14:paraId="46347164">
      <w:pPr>
        <w:shd w:val="clear" w:color="auto" w:fill="FFFFFF" w:themeFill="background1"/>
        <w:spacing w:line="500" w:lineRule="exact"/>
        <w:ind w:firstLine="560" w:firstLineChars="200"/>
        <w:rPr>
          <w:rFonts w:ascii="宋体" w:hAnsi="宋体" w:cs="宋体"/>
          <w:b/>
          <w:bCs/>
          <w:sz w:val="28"/>
          <w:szCs w:val="28"/>
        </w:rPr>
      </w:pPr>
      <w:r>
        <w:rPr>
          <w:rFonts w:hint="eastAsia" w:ascii="宋体" w:hAnsi="宋体" w:cs="宋体"/>
          <w:bCs/>
          <w:sz w:val="28"/>
          <w:szCs w:val="28"/>
        </w:rPr>
        <w:t>被授权人</w:t>
      </w:r>
      <w:r>
        <w:rPr>
          <w:rFonts w:hint="eastAsia" w:ascii="宋体" w:hAnsi="宋体" w:cs="宋体"/>
          <w:sz w:val="28"/>
          <w:szCs w:val="28"/>
        </w:rPr>
        <w:t>无权转让本授权，特此声明。</w:t>
      </w:r>
    </w:p>
    <w:p w14:paraId="0B87B2F1">
      <w:pPr>
        <w:shd w:val="clear" w:color="auto" w:fill="FFFFFF" w:themeFill="background1"/>
        <w:spacing w:line="500" w:lineRule="exact"/>
        <w:ind w:firstLine="562" w:firstLineChars="200"/>
        <w:rPr>
          <w:rFonts w:ascii="宋体" w:hAnsi="宋体" w:cs="宋体"/>
          <w:b/>
          <w:bCs/>
          <w:sz w:val="28"/>
          <w:szCs w:val="28"/>
        </w:rPr>
      </w:pPr>
      <w:r>
        <w:rPr>
          <w:rFonts w:hint="eastAsia" w:ascii="宋体" w:hAnsi="宋体" w:cs="宋体"/>
          <w:b/>
          <w:bCs/>
          <w:sz w:val="28"/>
          <w:szCs w:val="28"/>
        </w:rPr>
        <w:t>附：授权人及被授权人身份证正反面。</w:t>
      </w:r>
    </w:p>
    <w:p w14:paraId="04344F08">
      <w:pPr>
        <w:pStyle w:val="23"/>
        <w:shd w:val="clear" w:color="auto" w:fill="FFFFFF" w:themeFill="background1"/>
        <w:spacing w:line="500" w:lineRule="exact"/>
        <w:rPr>
          <w:rFonts w:ascii="宋体" w:hAnsi="宋体" w:cs="宋体"/>
          <w:sz w:val="28"/>
          <w:szCs w:val="28"/>
        </w:rPr>
      </w:pPr>
    </w:p>
    <w:p w14:paraId="7007F83D">
      <w:pPr>
        <w:shd w:val="clear" w:color="auto" w:fill="FFFFFF" w:themeFill="background1"/>
        <w:spacing w:line="500" w:lineRule="exact"/>
        <w:ind w:firstLine="560" w:firstLineChars="200"/>
        <w:rPr>
          <w:rFonts w:ascii="宋体" w:hAnsi="宋体" w:cs="宋体"/>
          <w:sz w:val="28"/>
          <w:szCs w:val="28"/>
        </w:rPr>
      </w:pPr>
    </w:p>
    <w:p w14:paraId="54FC97A4">
      <w:pPr>
        <w:pStyle w:val="13"/>
        <w:shd w:val="clear" w:color="auto" w:fill="FFFFFF" w:themeFill="background1"/>
        <w:spacing w:after="0" w:line="500" w:lineRule="exact"/>
        <w:ind w:left="0" w:leftChars="0"/>
        <w:jc w:val="right"/>
        <w:rPr>
          <w:rFonts w:ascii="宋体" w:hAnsi="宋体" w:cs="宋体"/>
          <w:bCs/>
          <w:sz w:val="28"/>
          <w:szCs w:val="28"/>
        </w:rPr>
      </w:pPr>
      <w:r>
        <w:rPr>
          <w:rFonts w:hint="eastAsia" w:ascii="宋体" w:hAnsi="宋体" w:cs="宋体"/>
          <w:bCs/>
          <w:sz w:val="28"/>
          <w:szCs w:val="28"/>
        </w:rPr>
        <w:t xml:space="preserve">                供应商名称（盖章或签字）：</w:t>
      </w:r>
    </w:p>
    <w:p w14:paraId="3A8732A4">
      <w:pPr>
        <w:pStyle w:val="13"/>
        <w:shd w:val="clear" w:color="auto" w:fill="FFFFFF" w:themeFill="background1"/>
        <w:spacing w:after="0" w:line="500" w:lineRule="exact"/>
        <w:ind w:left="0" w:leftChars="0"/>
        <w:jc w:val="right"/>
        <w:rPr>
          <w:rFonts w:ascii="宋体" w:hAnsi="宋体" w:cs="宋体"/>
          <w:bCs/>
          <w:sz w:val="28"/>
          <w:szCs w:val="28"/>
        </w:rPr>
      </w:pPr>
      <w:r>
        <w:rPr>
          <w:rFonts w:hint="eastAsia" w:ascii="宋体" w:hAnsi="宋体" w:cs="宋体"/>
          <w:bCs/>
          <w:sz w:val="28"/>
          <w:szCs w:val="28"/>
        </w:rPr>
        <w:t xml:space="preserve">            授权人（盖章或签字）：</w:t>
      </w:r>
    </w:p>
    <w:p w14:paraId="138CF6AF">
      <w:pPr>
        <w:shd w:val="clear" w:color="auto" w:fill="FFFFFF" w:themeFill="background1"/>
        <w:spacing w:line="500" w:lineRule="exact"/>
        <w:jc w:val="right"/>
        <w:rPr>
          <w:rFonts w:ascii="宋体" w:hAnsi="宋体" w:cs="宋体"/>
          <w:sz w:val="28"/>
          <w:szCs w:val="28"/>
        </w:rPr>
      </w:pPr>
      <w:r>
        <w:rPr>
          <w:rFonts w:hint="eastAsia" w:ascii="宋体" w:hAnsi="宋体" w:cs="宋体"/>
          <w:sz w:val="28"/>
          <w:szCs w:val="28"/>
        </w:rPr>
        <w:t xml:space="preserve">     日期： </w:t>
      </w:r>
    </w:p>
    <w:p w14:paraId="30364BBB">
      <w:pPr>
        <w:shd w:val="clear" w:color="auto" w:fill="FFFFFF" w:themeFill="background1"/>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w:t>
      </w:r>
    </w:p>
    <w:p w14:paraId="58868AA1">
      <w:pPr>
        <w:shd w:val="clear" w:color="auto" w:fill="FFFFFF" w:themeFill="background1"/>
        <w:spacing w:line="500" w:lineRule="exact"/>
        <w:ind w:firstLine="560" w:firstLineChars="200"/>
        <w:jc w:val="center"/>
        <w:rPr>
          <w:rFonts w:ascii="宋体" w:hAnsi="宋体" w:cs="宋体"/>
          <w:sz w:val="28"/>
          <w:szCs w:val="28"/>
        </w:rPr>
      </w:pPr>
      <w:r>
        <w:rPr>
          <w:rFonts w:hint="eastAsia" w:ascii="宋体" w:hAnsi="宋体" w:cs="宋体"/>
          <w:sz w:val="28"/>
          <w:szCs w:val="28"/>
        </w:rPr>
        <w:br w:type="page"/>
      </w:r>
    </w:p>
    <w:p w14:paraId="278CA654">
      <w:pPr>
        <w:shd w:val="clear" w:color="auto" w:fill="FFFFFF" w:themeFill="background1"/>
        <w:spacing w:line="500" w:lineRule="exact"/>
        <w:jc w:val="center"/>
        <w:outlineLvl w:val="1"/>
        <w:rPr>
          <w:rFonts w:ascii="宋体" w:hAnsi="宋体" w:cs="宋体"/>
          <w:b/>
          <w:bCs/>
          <w:sz w:val="28"/>
          <w:szCs w:val="28"/>
        </w:rPr>
      </w:pPr>
      <w:bookmarkStart w:id="121" w:name="_Toc28653"/>
      <w:r>
        <w:rPr>
          <w:rFonts w:hint="eastAsia" w:ascii="宋体" w:hAnsi="宋体" w:cs="宋体"/>
          <w:b/>
          <w:bCs/>
          <w:sz w:val="28"/>
          <w:szCs w:val="28"/>
        </w:rPr>
        <w:t>三、供应商基本情况表</w:t>
      </w:r>
      <w:bookmarkEnd w:id="121"/>
    </w:p>
    <w:tbl>
      <w:tblPr>
        <w:tblStyle w:val="24"/>
        <w:tblW w:w="0" w:type="auto"/>
        <w:tblInd w:w="0" w:type="dxa"/>
        <w:tblLayout w:type="fixed"/>
        <w:tblCellMar>
          <w:top w:w="0" w:type="dxa"/>
          <w:left w:w="108" w:type="dxa"/>
          <w:bottom w:w="0" w:type="dxa"/>
          <w:right w:w="108" w:type="dxa"/>
        </w:tblCellMar>
      </w:tblPr>
      <w:tblGrid>
        <w:gridCol w:w="1513"/>
        <w:gridCol w:w="1179"/>
        <w:gridCol w:w="2188"/>
        <w:gridCol w:w="1533"/>
        <w:gridCol w:w="2104"/>
      </w:tblGrid>
      <w:tr w14:paraId="43E0CA2B">
        <w:tblPrEx>
          <w:tblCellMar>
            <w:top w:w="0" w:type="dxa"/>
            <w:left w:w="108" w:type="dxa"/>
            <w:bottom w:w="0" w:type="dxa"/>
            <w:right w:w="108" w:type="dxa"/>
          </w:tblCellMar>
        </w:tblPrEx>
        <w:trPr>
          <w:trHeight w:val="1080" w:hRule="atLeast"/>
        </w:trPr>
        <w:tc>
          <w:tcPr>
            <w:tcW w:w="1513" w:type="dxa"/>
            <w:tcBorders>
              <w:top w:val="single" w:color="auto" w:sz="4" w:space="0"/>
              <w:left w:val="single" w:color="auto" w:sz="4" w:space="0"/>
              <w:bottom w:val="single" w:color="auto" w:sz="4" w:space="0"/>
              <w:right w:val="single" w:color="auto" w:sz="4" w:space="0"/>
            </w:tcBorders>
            <w:vAlign w:val="center"/>
          </w:tcPr>
          <w:p w14:paraId="68A64542">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供应商名称</w:t>
            </w:r>
          </w:p>
        </w:tc>
        <w:tc>
          <w:tcPr>
            <w:tcW w:w="3367" w:type="dxa"/>
            <w:gridSpan w:val="2"/>
            <w:tcBorders>
              <w:top w:val="single" w:color="auto" w:sz="4" w:space="0"/>
              <w:left w:val="nil"/>
              <w:bottom w:val="single" w:color="auto" w:sz="4" w:space="0"/>
              <w:right w:val="single" w:color="000000" w:sz="4" w:space="0"/>
            </w:tcBorders>
            <w:vAlign w:val="center"/>
          </w:tcPr>
          <w:p w14:paraId="2D1BF944">
            <w:pPr>
              <w:shd w:val="clear" w:color="auto" w:fill="FFFFFF" w:themeFill="background1"/>
              <w:spacing w:line="500" w:lineRule="exact"/>
              <w:jc w:val="center"/>
              <w:rPr>
                <w:rFonts w:ascii="宋体" w:hAnsi="宋体" w:cs="宋体"/>
                <w:sz w:val="28"/>
                <w:szCs w:val="28"/>
              </w:rPr>
            </w:pPr>
          </w:p>
        </w:tc>
        <w:tc>
          <w:tcPr>
            <w:tcW w:w="1533" w:type="dxa"/>
            <w:tcBorders>
              <w:top w:val="single" w:color="auto" w:sz="4" w:space="0"/>
              <w:left w:val="nil"/>
              <w:bottom w:val="single" w:color="auto" w:sz="4" w:space="0"/>
              <w:right w:val="single" w:color="auto" w:sz="4" w:space="0"/>
            </w:tcBorders>
            <w:vAlign w:val="center"/>
          </w:tcPr>
          <w:p w14:paraId="720CE0AA">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供应商类型</w:t>
            </w:r>
          </w:p>
        </w:tc>
        <w:tc>
          <w:tcPr>
            <w:tcW w:w="2104" w:type="dxa"/>
            <w:tcBorders>
              <w:top w:val="single" w:color="auto" w:sz="4" w:space="0"/>
              <w:left w:val="nil"/>
              <w:bottom w:val="single" w:color="auto" w:sz="4" w:space="0"/>
              <w:right w:val="single" w:color="auto" w:sz="4" w:space="0"/>
            </w:tcBorders>
            <w:vAlign w:val="center"/>
          </w:tcPr>
          <w:p w14:paraId="35570CD8">
            <w:pPr>
              <w:shd w:val="clear" w:color="auto" w:fill="FFFFFF" w:themeFill="background1"/>
              <w:spacing w:line="500" w:lineRule="exact"/>
              <w:jc w:val="center"/>
              <w:rPr>
                <w:rFonts w:ascii="宋体" w:hAnsi="宋体" w:cs="宋体"/>
                <w:sz w:val="28"/>
                <w:szCs w:val="28"/>
              </w:rPr>
            </w:pPr>
          </w:p>
        </w:tc>
      </w:tr>
      <w:tr w14:paraId="063B1B8E">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2DB579D2">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注册地址</w:t>
            </w:r>
          </w:p>
        </w:tc>
        <w:tc>
          <w:tcPr>
            <w:tcW w:w="3367" w:type="dxa"/>
            <w:gridSpan w:val="2"/>
            <w:tcBorders>
              <w:top w:val="single" w:color="auto" w:sz="4" w:space="0"/>
              <w:left w:val="nil"/>
              <w:bottom w:val="single" w:color="auto" w:sz="4" w:space="0"/>
              <w:right w:val="single" w:color="000000" w:sz="4" w:space="0"/>
            </w:tcBorders>
            <w:vAlign w:val="center"/>
          </w:tcPr>
          <w:p w14:paraId="183D92C3">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3D45C438">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邮政编码</w:t>
            </w:r>
          </w:p>
        </w:tc>
        <w:tc>
          <w:tcPr>
            <w:tcW w:w="2104" w:type="dxa"/>
            <w:tcBorders>
              <w:top w:val="nil"/>
              <w:left w:val="nil"/>
              <w:bottom w:val="single" w:color="auto" w:sz="4" w:space="0"/>
              <w:right w:val="single" w:color="auto" w:sz="4" w:space="0"/>
            </w:tcBorders>
            <w:vAlign w:val="center"/>
          </w:tcPr>
          <w:p w14:paraId="33D217D4">
            <w:pPr>
              <w:shd w:val="clear" w:color="auto" w:fill="FFFFFF" w:themeFill="background1"/>
              <w:spacing w:line="500" w:lineRule="exact"/>
              <w:jc w:val="center"/>
              <w:rPr>
                <w:rFonts w:ascii="宋体" w:hAnsi="宋体" w:cs="宋体"/>
                <w:sz w:val="28"/>
                <w:szCs w:val="28"/>
              </w:rPr>
            </w:pPr>
          </w:p>
        </w:tc>
      </w:tr>
      <w:tr w14:paraId="772C612E">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090C0870">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成立时间</w:t>
            </w:r>
          </w:p>
        </w:tc>
        <w:tc>
          <w:tcPr>
            <w:tcW w:w="3367" w:type="dxa"/>
            <w:gridSpan w:val="2"/>
            <w:tcBorders>
              <w:top w:val="single" w:color="auto" w:sz="4" w:space="0"/>
              <w:left w:val="nil"/>
              <w:bottom w:val="single" w:color="auto" w:sz="4" w:space="0"/>
              <w:right w:val="single" w:color="000000" w:sz="4" w:space="0"/>
            </w:tcBorders>
            <w:vAlign w:val="center"/>
          </w:tcPr>
          <w:p w14:paraId="76D0D38C">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76980A11">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企业性质</w:t>
            </w:r>
          </w:p>
        </w:tc>
        <w:tc>
          <w:tcPr>
            <w:tcW w:w="2104" w:type="dxa"/>
            <w:tcBorders>
              <w:top w:val="nil"/>
              <w:left w:val="nil"/>
              <w:bottom w:val="single" w:color="auto" w:sz="4" w:space="0"/>
              <w:right w:val="single" w:color="auto" w:sz="4" w:space="0"/>
            </w:tcBorders>
            <w:vAlign w:val="center"/>
          </w:tcPr>
          <w:p w14:paraId="654F7600">
            <w:pPr>
              <w:shd w:val="clear" w:color="auto" w:fill="FFFFFF" w:themeFill="background1"/>
              <w:spacing w:line="500" w:lineRule="exact"/>
              <w:jc w:val="center"/>
              <w:rPr>
                <w:rFonts w:ascii="宋体" w:hAnsi="宋体" w:cs="宋体"/>
                <w:sz w:val="28"/>
                <w:szCs w:val="28"/>
              </w:rPr>
            </w:pPr>
          </w:p>
        </w:tc>
      </w:tr>
      <w:tr w14:paraId="15726431">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24DA97C4">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社会统一信用代码</w:t>
            </w:r>
          </w:p>
        </w:tc>
        <w:tc>
          <w:tcPr>
            <w:tcW w:w="3367" w:type="dxa"/>
            <w:gridSpan w:val="2"/>
            <w:tcBorders>
              <w:top w:val="single" w:color="auto" w:sz="4" w:space="0"/>
              <w:left w:val="nil"/>
              <w:bottom w:val="single" w:color="auto" w:sz="4" w:space="0"/>
              <w:right w:val="single" w:color="000000" w:sz="4" w:space="0"/>
            </w:tcBorders>
            <w:vAlign w:val="center"/>
          </w:tcPr>
          <w:p w14:paraId="0AE90B29">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073B2CFD">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注册资金</w:t>
            </w:r>
          </w:p>
        </w:tc>
        <w:tc>
          <w:tcPr>
            <w:tcW w:w="2104" w:type="dxa"/>
            <w:tcBorders>
              <w:top w:val="nil"/>
              <w:left w:val="nil"/>
              <w:bottom w:val="single" w:color="auto" w:sz="4" w:space="0"/>
              <w:right w:val="single" w:color="auto" w:sz="4" w:space="0"/>
            </w:tcBorders>
            <w:vAlign w:val="center"/>
          </w:tcPr>
          <w:p w14:paraId="68645D9B">
            <w:pPr>
              <w:shd w:val="clear" w:color="auto" w:fill="FFFFFF" w:themeFill="background1"/>
              <w:spacing w:line="500" w:lineRule="exact"/>
              <w:jc w:val="center"/>
              <w:rPr>
                <w:rFonts w:ascii="宋体" w:hAnsi="宋体" w:cs="宋体"/>
                <w:sz w:val="28"/>
                <w:szCs w:val="28"/>
              </w:rPr>
            </w:pPr>
          </w:p>
        </w:tc>
      </w:tr>
      <w:tr w14:paraId="2E1C7D63">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5F5CFDD3">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法定代表人</w:t>
            </w:r>
          </w:p>
        </w:tc>
        <w:tc>
          <w:tcPr>
            <w:tcW w:w="1179" w:type="dxa"/>
            <w:tcBorders>
              <w:top w:val="nil"/>
              <w:left w:val="nil"/>
              <w:bottom w:val="single" w:color="auto" w:sz="4" w:space="0"/>
              <w:right w:val="single" w:color="auto" w:sz="4" w:space="0"/>
            </w:tcBorders>
            <w:vAlign w:val="center"/>
          </w:tcPr>
          <w:p w14:paraId="6DA417F8">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姓名</w:t>
            </w:r>
          </w:p>
        </w:tc>
        <w:tc>
          <w:tcPr>
            <w:tcW w:w="2188" w:type="dxa"/>
            <w:tcBorders>
              <w:top w:val="nil"/>
              <w:left w:val="nil"/>
              <w:bottom w:val="single" w:color="auto" w:sz="4" w:space="0"/>
              <w:right w:val="single" w:color="auto" w:sz="4" w:space="0"/>
            </w:tcBorders>
            <w:vAlign w:val="center"/>
          </w:tcPr>
          <w:p w14:paraId="143542E4">
            <w:pPr>
              <w:shd w:val="clear" w:color="auto" w:fill="FFFFFF" w:themeFill="background1"/>
              <w:spacing w:line="500" w:lineRule="exact"/>
              <w:jc w:val="center"/>
              <w:rPr>
                <w:rFonts w:ascii="宋体" w:hAnsi="宋体" w:cs="宋体"/>
                <w:sz w:val="28"/>
                <w:szCs w:val="28"/>
              </w:rPr>
            </w:pPr>
          </w:p>
          <w:p w14:paraId="744C1801">
            <w:pPr>
              <w:shd w:val="clear" w:color="auto" w:fill="FFFFFF" w:themeFill="background1"/>
              <w:spacing w:line="500" w:lineRule="exact"/>
              <w:ind w:firstLine="280" w:firstLineChars="100"/>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366ADD9E">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电话</w:t>
            </w:r>
          </w:p>
        </w:tc>
        <w:tc>
          <w:tcPr>
            <w:tcW w:w="2104" w:type="dxa"/>
            <w:tcBorders>
              <w:top w:val="nil"/>
              <w:left w:val="nil"/>
              <w:bottom w:val="single" w:color="auto" w:sz="4" w:space="0"/>
              <w:right w:val="single" w:color="auto" w:sz="4" w:space="0"/>
            </w:tcBorders>
            <w:vAlign w:val="center"/>
          </w:tcPr>
          <w:p w14:paraId="6946FA1B">
            <w:pPr>
              <w:shd w:val="clear" w:color="auto" w:fill="FFFFFF" w:themeFill="background1"/>
              <w:spacing w:line="500" w:lineRule="exact"/>
              <w:jc w:val="center"/>
              <w:rPr>
                <w:rFonts w:ascii="宋体" w:hAnsi="宋体" w:cs="宋体"/>
                <w:sz w:val="28"/>
                <w:szCs w:val="28"/>
              </w:rPr>
            </w:pPr>
          </w:p>
        </w:tc>
      </w:tr>
      <w:tr w14:paraId="0497E926">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3001B0A0">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联系方式</w:t>
            </w:r>
          </w:p>
        </w:tc>
        <w:tc>
          <w:tcPr>
            <w:tcW w:w="1179" w:type="dxa"/>
            <w:tcBorders>
              <w:top w:val="nil"/>
              <w:left w:val="nil"/>
              <w:bottom w:val="single" w:color="auto" w:sz="4" w:space="0"/>
              <w:right w:val="single" w:color="auto" w:sz="4" w:space="0"/>
            </w:tcBorders>
            <w:vAlign w:val="center"/>
          </w:tcPr>
          <w:p w14:paraId="2CF5DD98">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联系人</w:t>
            </w:r>
          </w:p>
        </w:tc>
        <w:tc>
          <w:tcPr>
            <w:tcW w:w="2188" w:type="dxa"/>
            <w:tcBorders>
              <w:top w:val="single" w:color="auto" w:sz="4" w:space="0"/>
              <w:left w:val="nil"/>
              <w:bottom w:val="single" w:color="auto" w:sz="4" w:space="0"/>
              <w:right w:val="single" w:color="000000" w:sz="4" w:space="0"/>
            </w:tcBorders>
            <w:vAlign w:val="center"/>
          </w:tcPr>
          <w:p w14:paraId="54CE202C">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742AA6F6">
            <w:pPr>
              <w:shd w:val="clear" w:color="auto" w:fill="FFFFFF" w:themeFill="background1"/>
              <w:spacing w:line="500" w:lineRule="exact"/>
              <w:ind w:firstLine="280" w:firstLineChars="100"/>
              <w:jc w:val="center"/>
              <w:rPr>
                <w:rFonts w:ascii="宋体" w:hAnsi="宋体" w:cs="宋体"/>
                <w:sz w:val="28"/>
                <w:szCs w:val="28"/>
              </w:rPr>
            </w:pPr>
            <w:r>
              <w:rPr>
                <w:rFonts w:hint="eastAsia" w:ascii="宋体" w:hAnsi="宋体" w:cs="宋体"/>
                <w:sz w:val="28"/>
                <w:szCs w:val="28"/>
              </w:rPr>
              <w:t>电话</w:t>
            </w:r>
          </w:p>
        </w:tc>
        <w:tc>
          <w:tcPr>
            <w:tcW w:w="2104" w:type="dxa"/>
            <w:tcBorders>
              <w:top w:val="nil"/>
              <w:left w:val="nil"/>
              <w:bottom w:val="single" w:color="auto" w:sz="4" w:space="0"/>
              <w:right w:val="single" w:color="auto" w:sz="4" w:space="0"/>
            </w:tcBorders>
            <w:vAlign w:val="center"/>
          </w:tcPr>
          <w:p w14:paraId="71D3874F">
            <w:pPr>
              <w:shd w:val="clear" w:color="auto" w:fill="FFFFFF" w:themeFill="background1"/>
              <w:spacing w:line="500" w:lineRule="exact"/>
              <w:jc w:val="center"/>
              <w:rPr>
                <w:rFonts w:ascii="宋体" w:hAnsi="宋体" w:cs="宋体"/>
                <w:sz w:val="28"/>
                <w:szCs w:val="28"/>
              </w:rPr>
            </w:pPr>
          </w:p>
        </w:tc>
      </w:tr>
      <w:tr w14:paraId="3076D8FF">
        <w:tblPrEx>
          <w:tblCellMar>
            <w:top w:w="0" w:type="dxa"/>
            <w:left w:w="108" w:type="dxa"/>
            <w:bottom w:w="0" w:type="dxa"/>
            <w:right w:w="108" w:type="dxa"/>
          </w:tblCellMar>
        </w:tblPrEx>
        <w:trPr>
          <w:trHeight w:val="930" w:hRule="atLeast"/>
        </w:trPr>
        <w:tc>
          <w:tcPr>
            <w:tcW w:w="2692" w:type="dxa"/>
            <w:gridSpan w:val="2"/>
            <w:tcBorders>
              <w:top w:val="nil"/>
              <w:left w:val="single" w:color="auto" w:sz="4" w:space="0"/>
              <w:bottom w:val="single" w:color="auto" w:sz="4" w:space="0"/>
              <w:right w:val="single" w:color="auto" w:sz="4" w:space="0"/>
            </w:tcBorders>
            <w:vAlign w:val="center"/>
          </w:tcPr>
          <w:p w14:paraId="0E9C62D2">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供应商邮箱</w:t>
            </w:r>
          </w:p>
        </w:tc>
        <w:tc>
          <w:tcPr>
            <w:tcW w:w="2188" w:type="dxa"/>
            <w:tcBorders>
              <w:top w:val="single" w:color="auto" w:sz="4" w:space="0"/>
              <w:left w:val="nil"/>
              <w:bottom w:val="single" w:color="auto" w:sz="4" w:space="0"/>
              <w:right w:val="single" w:color="000000" w:sz="4" w:space="0"/>
            </w:tcBorders>
            <w:vAlign w:val="center"/>
          </w:tcPr>
          <w:p w14:paraId="00E55809">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311C922A">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供应商网址</w:t>
            </w:r>
          </w:p>
        </w:tc>
        <w:tc>
          <w:tcPr>
            <w:tcW w:w="2104" w:type="dxa"/>
            <w:tcBorders>
              <w:top w:val="nil"/>
              <w:left w:val="nil"/>
              <w:bottom w:val="single" w:color="auto" w:sz="4" w:space="0"/>
              <w:right w:val="single" w:color="auto" w:sz="4" w:space="0"/>
            </w:tcBorders>
            <w:vAlign w:val="center"/>
          </w:tcPr>
          <w:p w14:paraId="69EB553C">
            <w:pPr>
              <w:shd w:val="clear" w:color="auto" w:fill="FFFFFF" w:themeFill="background1"/>
              <w:spacing w:line="500" w:lineRule="exact"/>
              <w:jc w:val="center"/>
              <w:rPr>
                <w:rFonts w:ascii="宋体" w:hAnsi="宋体" w:cs="宋体"/>
                <w:sz w:val="28"/>
                <w:szCs w:val="28"/>
              </w:rPr>
            </w:pPr>
          </w:p>
        </w:tc>
      </w:tr>
      <w:tr w14:paraId="73DD5AFE">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121D9777">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开户银行</w:t>
            </w:r>
          </w:p>
        </w:tc>
        <w:tc>
          <w:tcPr>
            <w:tcW w:w="3367" w:type="dxa"/>
            <w:gridSpan w:val="2"/>
            <w:tcBorders>
              <w:top w:val="single" w:color="auto" w:sz="4" w:space="0"/>
              <w:left w:val="nil"/>
              <w:bottom w:val="single" w:color="auto" w:sz="4" w:space="0"/>
              <w:right w:val="single" w:color="000000" w:sz="4" w:space="0"/>
            </w:tcBorders>
            <w:vAlign w:val="center"/>
          </w:tcPr>
          <w:p w14:paraId="45AF1AF8">
            <w:pPr>
              <w:shd w:val="clear" w:color="auto" w:fill="FFFFFF" w:themeFill="background1"/>
              <w:spacing w:line="500" w:lineRule="exact"/>
              <w:jc w:val="center"/>
              <w:rPr>
                <w:rFonts w:ascii="宋体" w:hAnsi="宋体" w:cs="宋体"/>
                <w:sz w:val="28"/>
                <w:szCs w:val="28"/>
              </w:rPr>
            </w:pPr>
          </w:p>
        </w:tc>
        <w:tc>
          <w:tcPr>
            <w:tcW w:w="1533" w:type="dxa"/>
            <w:tcBorders>
              <w:top w:val="nil"/>
              <w:left w:val="nil"/>
              <w:bottom w:val="single" w:color="auto" w:sz="4" w:space="0"/>
              <w:right w:val="single" w:color="auto" w:sz="4" w:space="0"/>
            </w:tcBorders>
            <w:vAlign w:val="center"/>
          </w:tcPr>
          <w:p w14:paraId="45551030">
            <w:pPr>
              <w:shd w:val="clear" w:color="auto" w:fill="FFFFFF" w:themeFill="background1"/>
              <w:spacing w:line="500" w:lineRule="exact"/>
              <w:ind w:firstLine="280" w:firstLineChars="100"/>
              <w:jc w:val="center"/>
              <w:rPr>
                <w:rFonts w:ascii="宋体" w:hAnsi="宋体" w:cs="宋体"/>
                <w:sz w:val="28"/>
                <w:szCs w:val="28"/>
              </w:rPr>
            </w:pPr>
            <w:r>
              <w:rPr>
                <w:rFonts w:hint="eastAsia" w:ascii="宋体" w:hAnsi="宋体" w:cs="宋体"/>
                <w:sz w:val="28"/>
                <w:szCs w:val="28"/>
              </w:rPr>
              <w:t>账号</w:t>
            </w:r>
          </w:p>
        </w:tc>
        <w:tc>
          <w:tcPr>
            <w:tcW w:w="2104" w:type="dxa"/>
            <w:tcBorders>
              <w:top w:val="nil"/>
              <w:left w:val="nil"/>
              <w:bottom w:val="single" w:color="auto" w:sz="4" w:space="0"/>
              <w:right w:val="single" w:color="auto" w:sz="4" w:space="0"/>
            </w:tcBorders>
            <w:vAlign w:val="center"/>
          </w:tcPr>
          <w:p w14:paraId="136FF5AF">
            <w:pPr>
              <w:shd w:val="clear" w:color="auto" w:fill="FFFFFF" w:themeFill="background1"/>
              <w:spacing w:line="500" w:lineRule="exact"/>
              <w:jc w:val="center"/>
              <w:rPr>
                <w:rFonts w:ascii="宋体" w:hAnsi="宋体" w:cs="宋体"/>
                <w:sz w:val="28"/>
                <w:szCs w:val="28"/>
              </w:rPr>
            </w:pPr>
          </w:p>
        </w:tc>
      </w:tr>
      <w:tr w14:paraId="0AB400F7">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F2582D5">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经营范围</w:t>
            </w:r>
          </w:p>
        </w:tc>
        <w:tc>
          <w:tcPr>
            <w:tcW w:w="7004" w:type="dxa"/>
            <w:gridSpan w:val="4"/>
            <w:tcBorders>
              <w:top w:val="single" w:color="auto" w:sz="4" w:space="0"/>
              <w:left w:val="nil"/>
              <w:bottom w:val="single" w:color="auto" w:sz="4" w:space="0"/>
              <w:right w:val="single" w:color="000000" w:sz="4" w:space="0"/>
            </w:tcBorders>
            <w:vAlign w:val="center"/>
          </w:tcPr>
          <w:p w14:paraId="056E3D2D">
            <w:pPr>
              <w:shd w:val="clear" w:color="auto" w:fill="FFFFFF" w:themeFill="background1"/>
              <w:spacing w:line="500" w:lineRule="exact"/>
              <w:jc w:val="center"/>
              <w:rPr>
                <w:rFonts w:ascii="宋体" w:hAnsi="宋体" w:cs="宋体"/>
                <w:sz w:val="28"/>
                <w:szCs w:val="28"/>
              </w:rPr>
            </w:pPr>
          </w:p>
        </w:tc>
      </w:tr>
      <w:tr w14:paraId="30A2A694">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8B36450">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备注</w:t>
            </w:r>
          </w:p>
        </w:tc>
        <w:tc>
          <w:tcPr>
            <w:tcW w:w="7004" w:type="dxa"/>
            <w:gridSpan w:val="4"/>
            <w:tcBorders>
              <w:top w:val="single" w:color="auto" w:sz="4" w:space="0"/>
              <w:left w:val="nil"/>
              <w:bottom w:val="single" w:color="auto" w:sz="4" w:space="0"/>
              <w:right w:val="single" w:color="000000" w:sz="4" w:space="0"/>
            </w:tcBorders>
            <w:vAlign w:val="center"/>
          </w:tcPr>
          <w:p w14:paraId="6AB5C93F">
            <w:pPr>
              <w:shd w:val="clear" w:color="auto" w:fill="FFFFFF" w:themeFill="background1"/>
              <w:spacing w:line="500" w:lineRule="exact"/>
              <w:jc w:val="center"/>
              <w:rPr>
                <w:rFonts w:ascii="宋体" w:hAnsi="宋体" w:cs="宋体"/>
                <w:sz w:val="28"/>
                <w:szCs w:val="28"/>
              </w:rPr>
            </w:pPr>
          </w:p>
        </w:tc>
      </w:tr>
    </w:tbl>
    <w:p w14:paraId="6C0FE609">
      <w:pPr>
        <w:shd w:val="clear" w:color="auto" w:fill="FFFFFF" w:themeFill="background1"/>
        <w:adjustRightInd w:val="0"/>
        <w:spacing w:line="500" w:lineRule="exact"/>
        <w:jc w:val="left"/>
        <w:rPr>
          <w:rFonts w:ascii="宋体" w:hAnsi="宋体" w:cs="宋体"/>
          <w:sz w:val="28"/>
          <w:szCs w:val="28"/>
        </w:rPr>
      </w:pPr>
      <w:bookmarkStart w:id="122" w:name="_Toc26218"/>
      <w:r>
        <w:rPr>
          <w:rFonts w:hint="eastAsia" w:ascii="宋体" w:hAnsi="宋体" w:cs="宋体"/>
          <w:sz w:val="28"/>
          <w:szCs w:val="28"/>
        </w:rPr>
        <w:t>备注：</w:t>
      </w:r>
    </w:p>
    <w:p w14:paraId="621532DD">
      <w:pPr>
        <w:shd w:val="clear" w:color="auto" w:fill="FFFFFF" w:themeFill="background1"/>
        <w:adjustRightInd w:val="0"/>
        <w:spacing w:line="500" w:lineRule="exact"/>
        <w:jc w:val="left"/>
        <w:rPr>
          <w:rFonts w:ascii="宋体" w:hAnsi="宋体" w:cs="宋体"/>
          <w:bCs/>
          <w:sz w:val="28"/>
          <w:szCs w:val="28"/>
        </w:rPr>
      </w:pPr>
      <w:r>
        <w:rPr>
          <w:rFonts w:hint="eastAsia" w:ascii="宋体" w:hAnsi="宋体" w:cs="宋体"/>
          <w:bCs/>
          <w:sz w:val="28"/>
          <w:szCs w:val="28"/>
        </w:rPr>
        <w:t>1、供应商为法人时，后附营业执照等相关证明材料；</w:t>
      </w:r>
    </w:p>
    <w:p w14:paraId="2D81EEEC">
      <w:pPr>
        <w:shd w:val="clear" w:color="auto" w:fill="FFFFFF" w:themeFill="background1"/>
        <w:spacing w:line="500" w:lineRule="exact"/>
        <w:jc w:val="left"/>
        <w:rPr>
          <w:rFonts w:ascii="宋体" w:hAnsi="宋体" w:cs="宋体"/>
          <w:sz w:val="28"/>
          <w:szCs w:val="28"/>
        </w:rPr>
      </w:pPr>
      <w:r>
        <w:rPr>
          <w:rFonts w:hint="eastAsia" w:ascii="宋体" w:hAnsi="宋体" w:cs="宋体"/>
          <w:bCs/>
          <w:sz w:val="28"/>
          <w:szCs w:val="28"/>
        </w:rPr>
        <w:t>2、供应商为非法人时，格式自拟。</w:t>
      </w:r>
      <w:r>
        <w:rPr>
          <w:rFonts w:hint="eastAsia" w:ascii="宋体" w:hAnsi="宋体" w:cs="宋体"/>
          <w:sz w:val="28"/>
          <w:szCs w:val="28"/>
        </w:rPr>
        <w:t xml:space="preserve"> </w:t>
      </w:r>
    </w:p>
    <w:p w14:paraId="78721577">
      <w:pPr>
        <w:shd w:val="clear" w:color="auto" w:fill="FFFFFF" w:themeFill="background1"/>
        <w:spacing w:line="500" w:lineRule="exact"/>
        <w:jc w:val="center"/>
        <w:outlineLvl w:val="1"/>
        <w:rPr>
          <w:rFonts w:ascii="宋体" w:hAnsi="宋体" w:cs="宋体"/>
          <w:sz w:val="28"/>
          <w:szCs w:val="28"/>
        </w:rPr>
      </w:pPr>
      <w:r>
        <w:rPr>
          <w:rFonts w:hint="eastAsia" w:ascii="宋体" w:hAnsi="宋体" w:cs="宋体"/>
          <w:sz w:val="28"/>
          <w:szCs w:val="28"/>
        </w:rPr>
        <w:br w:type="page"/>
      </w:r>
      <w:bookmarkEnd w:id="122"/>
      <w:bookmarkStart w:id="123" w:name="_Toc21234"/>
      <w:r>
        <w:rPr>
          <w:rFonts w:hint="eastAsia" w:ascii="宋体" w:hAnsi="宋体" w:cs="宋体"/>
          <w:b/>
          <w:bCs/>
          <w:sz w:val="28"/>
          <w:szCs w:val="28"/>
        </w:rPr>
        <w:t>四、类似业绩统计表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24"/>
        <w:gridCol w:w="989"/>
        <w:gridCol w:w="1146"/>
        <w:gridCol w:w="1186"/>
        <w:gridCol w:w="1197"/>
        <w:gridCol w:w="1216"/>
        <w:gridCol w:w="1193"/>
        <w:gridCol w:w="1111"/>
        <w:gridCol w:w="9"/>
      </w:tblGrid>
      <w:tr w14:paraId="54F09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7F478789">
            <w:pPr>
              <w:shd w:val="clear" w:color="auto" w:fill="FFFFFF" w:themeFill="background1"/>
              <w:spacing w:line="500" w:lineRule="exact"/>
              <w:rPr>
                <w:rFonts w:ascii="宋体" w:hAnsi="宋体" w:cs="宋体"/>
                <w:bCs/>
                <w:sz w:val="28"/>
                <w:szCs w:val="28"/>
              </w:rPr>
            </w:pPr>
            <w:r>
              <w:rPr>
                <w:rFonts w:hint="eastAsia" w:ascii="宋体" w:hAnsi="宋体" w:cs="宋体"/>
                <w:bCs/>
                <w:sz w:val="28"/>
                <w:szCs w:val="28"/>
              </w:rPr>
              <w:t>序号</w:t>
            </w:r>
          </w:p>
        </w:tc>
        <w:tc>
          <w:tcPr>
            <w:tcW w:w="960" w:type="dxa"/>
            <w:vAlign w:val="center"/>
          </w:tcPr>
          <w:p w14:paraId="6B70BD41">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采购人</w:t>
            </w:r>
          </w:p>
        </w:tc>
        <w:tc>
          <w:tcPr>
            <w:tcW w:w="1113" w:type="dxa"/>
            <w:vAlign w:val="center"/>
          </w:tcPr>
          <w:p w14:paraId="4C5C5E74">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联系人</w:t>
            </w:r>
          </w:p>
        </w:tc>
        <w:tc>
          <w:tcPr>
            <w:tcW w:w="1151" w:type="dxa"/>
            <w:vAlign w:val="center"/>
          </w:tcPr>
          <w:p w14:paraId="5638CAAC">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联系电话</w:t>
            </w:r>
          </w:p>
        </w:tc>
        <w:tc>
          <w:tcPr>
            <w:tcW w:w="1162" w:type="dxa"/>
            <w:vAlign w:val="center"/>
          </w:tcPr>
          <w:p w14:paraId="747A7C8C">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项目名称</w:t>
            </w:r>
          </w:p>
        </w:tc>
        <w:tc>
          <w:tcPr>
            <w:tcW w:w="1180" w:type="dxa"/>
            <w:vAlign w:val="center"/>
          </w:tcPr>
          <w:p w14:paraId="53ED2680">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完成时间</w:t>
            </w:r>
          </w:p>
        </w:tc>
        <w:tc>
          <w:tcPr>
            <w:tcW w:w="1158" w:type="dxa"/>
            <w:vAlign w:val="center"/>
          </w:tcPr>
          <w:p w14:paraId="0356EE88">
            <w:pPr>
              <w:shd w:val="clear" w:color="auto" w:fill="FFFFFF" w:themeFill="background1"/>
              <w:spacing w:line="500" w:lineRule="exact"/>
              <w:rPr>
                <w:rFonts w:ascii="宋体" w:hAnsi="宋体" w:cs="宋体"/>
                <w:bCs/>
                <w:sz w:val="28"/>
                <w:szCs w:val="28"/>
              </w:rPr>
            </w:pPr>
            <w:r>
              <w:rPr>
                <w:rFonts w:hint="eastAsia" w:ascii="宋体" w:hAnsi="宋体" w:cs="宋体"/>
                <w:bCs/>
                <w:sz w:val="28"/>
                <w:szCs w:val="28"/>
              </w:rPr>
              <w:t>合同金额</w:t>
            </w:r>
          </w:p>
        </w:tc>
        <w:tc>
          <w:tcPr>
            <w:tcW w:w="1079" w:type="dxa"/>
            <w:gridSpan w:val="2"/>
            <w:tcBorders>
              <w:right w:val="single" w:color="auto" w:sz="4" w:space="0"/>
            </w:tcBorders>
            <w:vAlign w:val="center"/>
          </w:tcPr>
          <w:p w14:paraId="1AE7DE53">
            <w:pPr>
              <w:shd w:val="clear" w:color="auto" w:fill="FFFFFF" w:themeFill="background1"/>
              <w:spacing w:line="500" w:lineRule="exact"/>
              <w:jc w:val="center"/>
              <w:rPr>
                <w:rFonts w:ascii="宋体" w:hAnsi="宋体" w:cs="宋体"/>
                <w:bCs/>
                <w:sz w:val="28"/>
                <w:szCs w:val="28"/>
              </w:rPr>
            </w:pPr>
            <w:r>
              <w:rPr>
                <w:rFonts w:hint="eastAsia" w:ascii="宋体" w:hAnsi="宋体" w:cs="宋体"/>
                <w:bCs/>
                <w:sz w:val="28"/>
                <w:szCs w:val="28"/>
              </w:rPr>
              <w:t>用户反馈</w:t>
            </w:r>
          </w:p>
        </w:tc>
      </w:tr>
      <w:tr w14:paraId="735D4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7CDBAAF2">
            <w:pPr>
              <w:shd w:val="clear" w:color="auto" w:fill="FFFFFF" w:themeFill="background1"/>
              <w:spacing w:line="500" w:lineRule="exact"/>
              <w:jc w:val="center"/>
              <w:rPr>
                <w:rFonts w:ascii="宋体" w:hAnsi="宋体" w:cs="宋体"/>
                <w:sz w:val="28"/>
                <w:szCs w:val="28"/>
              </w:rPr>
            </w:pPr>
          </w:p>
        </w:tc>
        <w:tc>
          <w:tcPr>
            <w:tcW w:w="960" w:type="dxa"/>
            <w:vAlign w:val="center"/>
          </w:tcPr>
          <w:p w14:paraId="6E40118C">
            <w:pPr>
              <w:shd w:val="clear" w:color="auto" w:fill="FFFFFF" w:themeFill="background1"/>
              <w:spacing w:line="500" w:lineRule="exact"/>
              <w:jc w:val="center"/>
              <w:rPr>
                <w:rFonts w:ascii="宋体" w:hAnsi="宋体" w:cs="宋体"/>
                <w:sz w:val="28"/>
                <w:szCs w:val="28"/>
              </w:rPr>
            </w:pPr>
          </w:p>
        </w:tc>
        <w:tc>
          <w:tcPr>
            <w:tcW w:w="1113" w:type="dxa"/>
            <w:vAlign w:val="center"/>
          </w:tcPr>
          <w:p w14:paraId="5AE3E456">
            <w:pPr>
              <w:shd w:val="clear" w:color="auto" w:fill="FFFFFF" w:themeFill="background1"/>
              <w:spacing w:line="500" w:lineRule="exact"/>
              <w:jc w:val="center"/>
              <w:rPr>
                <w:rFonts w:ascii="宋体" w:hAnsi="宋体" w:cs="宋体"/>
                <w:sz w:val="28"/>
                <w:szCs w:val="28"/>
              </w:rPr>
            </w:pPr>
          </w:p>
        </w:tc>
        <w:tc>
          <w:tcPr>
            <w:tcW w:w="1151" w:type="dxa"/>
            <w:vAlign w:val="center"/>
          </w:tcPr>
          <w:p w14:paraId="7076C4EB">
            <w:pPr>
              <w:shd w:val="clear" w:color="auto" w:fill="FFFFFF" w:themeFill="background1"/>
              <w:spacing w:line="500" w:lineRule="exact"/>
              <w:jc w:val="center"/>
              <w:rPr>
                <w:rFonts w:ascii="宋体" w:hAnsi="宋体" w:cs="宋体"/>
                <w:sz w:val="28"/>
                <w:szCs w:val="28"/>
              </w:rPr>
            </w:pPr>
          </w:p>
        </w:tc>
        <w:tc>
          <w:tcPr>
            <w:tcW w:w="1162" w:type="dxa"/>
            <w:vAlign w:val="center"/>
          </w:tcPr>
          <w:p w14:paraId="4C6BC53F">
            <w:pPr>
              <w:shd w:val="clear" w:color="auto" w:fill="FFFFFF" w:themeFill="background1"/>
              <w:spacing w:line="500" w:lineRule="exact"/>
              <w:jc w:val="center"/>
              <w:rPr>
                <w:rFonts w:ascii="宋体" w:hAnsi="宋体" w:cs="宋体"/>
                <w:sz w:val="28"/>
                <w:szCs w:val="28"/>
              </w:rPr>
            </w:pPr>
          </w:p>
        </w:tc>
        <w:tc>
          <w:tcPr>
            <w:tcW w:w="1180" w:type="dxa"/>
            <w:vAlign w:val="center"/>
          </w:tcPr>
          <w:p w14:paraId="2AB145D7">
            <w:pPr>
              <w:shd w:val="clear" w:color="auto" w:fill="FFFFFF" w:themeFill="background1"/>
              <w:spacing w:line="500" w:lineRule="exact"/>
              <w:jc w:val="center"/>
              <w:rPr>
                <w:rFonts w:ascii="宋体" w:hAnsi="宋体" w:cs="宋体"/>
                <w:sz w:val="28"/>
                <w:szCs w:val="28"/>
              </w:rPr>
            </w:pPr>
          </w:p>
        </w:tc>
        <w:tc>
          <w:tcPr>
            <w:tcW w:w="1158" w:type="dxa"/>
            <w:vAlign w:val="center"/>
          </w:tcPr>
          <w:p w14:paraId="506CE466">
            <w:pPr>
              <w:shd w:val="clear" w:color="auto" w:fill="FFFFFF" w:themeFill="background1"/>
              <w:spacing w:line="500" w:lineRule="exact"/>
              <w:jc w:val="center"/>
              <w:rPr>
                <w:rFonts w:ascii="宋体" w:hAnsi="宋体" w:cs="宋体"/>
                <w:sz w:val="28"/>
                <w:szCs w:val="28"/>
              </w:rPr>
            </w:pPr>
          </w:p>
        </w:tc>
        <w:tc>
          <w:tcPr>
            <w:tcW w:w="1079" w:type="dxa"/>
            <w:gridSpan w:val="2"/>
            <w:tcBorders>
              <w:right w:val="single" w:color="auto" w:sz="4" w:space="0"/>
            </w:tcBorders>
            <w:vAlign w:val="center"/>
          </w:tcPr>
          <w:p w14:paraId="2A33FED1">
            <w:pPr>
              <w:shd w:val="clear" w:color="auto" w:fill="FFFFFF" w:themeFill="background1"/>
              <w:spacing w:line="500" w:lineRule="exact"/>
              <w:jc w:val="center"/>
              <w:rPr>
                <w:rFonts w:ascii="宋体" w:hAnsi="宋体" w:cs="宋体"/>
                <w:sz w:val="28"/>
                <w:szCs w:val="28"/>
              </w:rPr>
            </w:pPr>
          </w:p>
        </w:tc>
      </w:tr>
      <w:tr w14:paraId="709AAC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3C929C2">
            <w:pPr>
              <w:shd w:val="clear" w:color="auto" w:fill="FFFFFF" w:themeFill="background1"/>
              <w:spacing w:line="500" w:lineRule="exact"/>
              <w:jc w:val="center"/>
              <w:rPr>
                <w:rFonts w:ascii="宋体" w:hAnsi="宋体" w:cs="宋体"/>
                <w:sz w:val="28"/>
                <w:szCs w:val="28"/>
              </w:rPr>
            </w:pPr>
          </w:p>
        </w:tc>
        <w:tc>
          <w:tcPr>
            <w:tcW w:w="960" w:type="dxa"/>
            <w:vAlign w:val="center"/>
          </w:tcPr>
          <w:p w14:paraId="73975EA9">
            <w:pPr>
              <w:shd w:val="clear" w:color="auto" w:fill="FFFFFF" w:themeFill="background1"/>
              <w:spacing w:line="500" w:lineRule="exact"/>
              <w:jc w:val="center"/>
              <w:rPr>
                <w:rFonts w:ascii="宋体" w:hAnsi="宋体" w:cs="宋体"/>
                <w:sz w:val="28"/>
                <w:szCs w:val="28"/>
              </w:rPr>
            </w:pPr>
          </w:p>
        </w:tc>
        <w:tc>
          <w:tcPr>
            <w:tcW w:w="1113" w:type="dxa"/>
            <w:vAlign w:val="center"/>
          </w:tcPr>
          <w:p w14:paraId="4908C7DF">
            <w:pPr>
              <w:shd w:val="clear" w:color="auto" w:fill="FFFFFF" w:themeFill="background1"/>
              <w:spacing w:line="500" w:lineRule="exact"/>
              <w:jc w:val="center"/>
              <w:rPr>
                <w:rFonts w:ascii="宋体" w:hAnsi="宋体" w:cs="宋体"/>
                <w:sz w:val="28"/>
                <w:szCs w:val="28"/>
              </w:rPr>
            </w:pPr>
          </w:p>
        </w:tc>
        <w:tc>
          <w:tcPr>
            <w:tcW w:w="1151" w:type="dxa"/>
            <w:vAlign w:val="center"/>
          </w:tcPr>
          <w:p w14:paraId="73722878">
            <w:pPr>
              <w:shd w:val="clear" w:color="auto" w:fill="FFFFFF" w:themeFill="background1"/>
              <w:spacing w:line="500" w:lineRule="exact"/>
              <w:jc w:val="center"/>
              <w:rPr>
                <w:rFonts w:ascii="宋体" w:hAnsi="宋体" w:cs="宋体"/>
                <w:sz w:val="28"/>
                <w:szCs w:val="28"/>
              </w:rPr>
            </w:pPr>
          </w:p>
        </w:tc>
        <w:tc>
          <w:tcPr>
            <w:tcW w:w="1162" w:type="dxa"/>
            <w:vAlign w:val="center"/>
          </w:tcPr>
          <w:p w14:paraId="16EA8134">
            <w:pPr>
              <w:shd w:val="clear" w:color="auto" w:fill="FFFFFF" w:themeFill="background1"/>
              <w:spacing w:line="500" w:lineRule="exact"/>
              <w:jc w:val="center"/>
              <w:rPr>
                <w:rFonts w:ascii="宋体" w:hAnsi="宋体" w:cs="宋体"/>
                <w:sz w:val="28"/>
                <w:szCs w:val="28"/>
              </w:rPr>
            </w:pPr>
          </w:p>
        </w:tc>
        <w:tc>
          <w:tcPr>
            <w:tcW w:w="1180" w:type="dxa"/>
            <w:vAlign w:val="center"/>
          </w:tcPr>
          <w:p w14:paraId="23BA961B">
            <w:pPr>
              <w:shd w:val="clear" w:color="auto" w:fill="FFFFFF" w:themeFill="background1"/>
              <w:spacing w:line="500" w:lineRule="exact"/>
              <w:jc w:val="center"/>
              <w:rPr>
                <w:rFonts w:ascii="宋体" w:hAnsi="宋体" w:cs="宋体"/>
                <w:sz w:val="28"/>
                <w:szCs w:val="28"/>
              </w:rPr>
            </w:pPr>
          </w:p>
        </w:tc>
        <w:tc>
          <w:tcPr>
            <w:tcW w:w="1158" w:type="dxa"/>
            <w:vAlign w:val="center"/>
          </w:tcPr>
          <w:p w14:paraId="290F8037">
            <w:pPr>
              <w:shd w:val="clear" w:color="auto" w:fill="FFFFFF" w:themeFill="background1"/>
              <w:spacing w:line="500" w:lineRule="exact"/>
              <w:jc w:val="center"/>
              <w:rPr>
                <w:rFonts w:ascii="宋体" w:hAnsi="宋体" w:cs="宋体"/>
                <w:sz w:val="28"/>
                <w:szCs w:val="28"/>
              </w:rPr>
            </w:pPr>
          </w:p>
        </w:tc>
        <w:tc>
          <w:tcPr>
            <w:tcW w:w="1079" w:type="dxa"/>
            <w:gridSpan w:val="2"/>
            <w:tcBorders>
              <w:right w:val="single" w:color="auto" w:sz="4" w:space="0"/>
            </w:tcBorders>
            <w:vAlign w:val="center"/>
          </w:tcPr>
          <w:p w14:paraId="18760BB8">
            <w:pPr>
              <w:shd w:val="clear" w:color="auto" w:fill="FFFFFF" w:themeFill="background1"/>
              <w:spacing w:line="500" w:lineRule="exact"/>
              <w:jc w:val="center"/>
              <w:rPr>
                <w:rFonts w:ascii="宋体" w:hAnsi="宋体" w:cs="宋体"/>
                <w:sz w:val="28"/>
                <w:szCs w:val="28"/>
              </w:rPr>
            </w:pPr>
          </w:p>
        </w:tc>
      </w:tr>
      <w:tr w14:paraId="145D3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3DA9DC6">
            <w:pPr>
              <w:shd w:val="clear" w:color="auto" w:fill="FFFFFF" w:themeFill="background1"/>
              <w:spacing w:line="500" w:lineRule="exact"/>
              <w:jc w:val="center"/>
              <w:rPr>
                <w:rFonts w:ascii="宋体" w:hAnsi="宋体" w:cs="宋体"/>
                <w:sz w:val="28"/>
                <w:szCs w:val="28"/>
              </w:rPr>
            </w:pPr>
          </w:p>
        </w:tc>
        <w:tc>
          <w:tcPr>
            <w:tcW w:w="960" w:type="dxa"/>
            <w:vAlign w:val="center"/>
          </w:tcPr>
          <w:p w14:paraId="50A67BDE">
            <w:pPr>
              <w:shd w:val="clear" w:color="auto" w:fill="FFFFFF" w:themeFill="background1"/>
              <w:spacing w:line="500" w:lineRule="exact"/>
              <w:jc w:val="center"/>
              <w:rPr>
                <w:rFonts w:ascii="宋体" w:hAnsi="宋体" w:cs="宋体"/>
                <w:sz w:val="28"/>
                <w:szCs w:val="28"/>
              </w:rPr>
            </w:pPr>
          </w:p>
        </w:tc>
        <w:tc>
          <w:tcPr>
            <w:tcW w:w="1113" w:type="dxa"/>
            <w:vAlign w:val="center"/>
          </w:tcPr>
          <w:p w14:paraId="69ADC0F0">
            <w:pPr>
              <w:shd w:val="clear" w:color="auto" w:fill="FFFFFF" w:themeFill="background1"/>
              <w:spacing w:line="500" w:lineRule="exact"/>
              <w:jc w:val="center"/>
              <w:rPr>
                <w:rFonts w:ascii="宋体" w:hAnsi="宋体" w:cs="宋体"/>
                <w:sz w:val="28"/>
                <w:szCs w:val="28"/>
              </w:rPr>
            </w:pPr>
          </w:p>
        </w:tc>
        <w:tc>
          <w:tcPr>
            <w:tcW w:w="1151" w:type="dxa"/>
            <w:vAlign w:val="center"/>
          </w:tcPr>
          <w:p w14:paraId="36632F4E">
            <w:pPr>
              <w:shd w:val="clear" w:color="auto" w:fill="FFFFFF" w:themeFill="background1"/>
              <w:spacing w:line="500" w:lineRule="exact"/>
              <w:jc w:val="center"/>
              <w:rPr>
                <w:rFonts w:ascii="宋体" w:hAnsi="宋体" w:cs="宋体"/>
                <w:sz w:val="28"/>
                <w:szCs w:val="28"/>
              </w:rPr>
            </w:pPr>
          </w:p>
        </w:tc>
        <w:tc>
          <w:tcPr>
            <w:tcW w:w="1162" w:type="dxa"/>
            <w:vAlign w:val="center"/>
          </w:tcPr>
          <w:p w14:paraId="6F2C5B9D">
            <w:pPr>
              <w:shd w:val="clear" w:color="auto" w:fill="FFFFFF" w:themeFill="background1"/>
              <w:spacing w:line="500" w:lineRule="exact"/>
              <w:jc w:val="center"/>
              <w:rPr>
                <w:rFonts w:ascii="宋体" w:hAnsi="宋体" w:cs="宋体"/>
                <w:sz w:val="28"/>
                <w:szCs w:val="28"/>
              </w:rPr>
            </w:pPr>
          </w:p>
        </w:tc>
        <w:tc>
          <w:tcPr>
            <w:tcW w:w="1180" w:type="dxa"/>
            <w:vAlign w:val="center"/>
          </w:tcPr>
          <w:p w14:paraId="4D9FA66E">
            <w:pPr>
              <w:shd w:val="clear" w:color="auto" w:fill="FFFFFF" w:themeFill="background1"/>
              <w:spacing w:line="500" w:lineRule="exact"/>
              <w:jc w:val="center"/>
              <w:rPr>
                <w:rFonts w:ascii="宋体" w:hAnsi="宋体" w:cs="宋体"/>
                <w:sz w:val="28"/>
                <w:szCs w:val="28"/>
              </w:rPr>
            </w:pPr>
          </w:p>
        </w:tc>
        <w:tc>
          <w:tcPr>
            <w:tcW w:w="1158" w:type="dxa"/>
            <w:vAlign w:val="center"/>
          </w:tcPr>
          <w:p w14:paraId="0AB179C1">
            <w:pPr>
              <w:shd w:val="clear" w:color="auto" w:fill="FFFFFF" w:themeFill="background1"/>
              <w:spacing w:line="500" w:lineRule="exact"/>
              <w:jc w:val="center"/>
              <w:rPr>
                <w:rFonts w:ascii="宋体" w:hAnsi="宋体" w:cs="宋体"/>
                <w:sz w:val="28"/>
                <w:szCs w:val="28"/>
              </w:rPr>
            </w:pPr>
          </w:p>
        </w:tc>
        <w:tc>
          <w:tcPr>
            <w:tcW w:w="1079" w:type="dxa"/>
            <w:gridSpan w:val="2"/>
            <w:tcBorders>
              <w:right w:val="single" w:color="auto" w:sz="4" w:space="0"/>
            </w:tcBorders>
            <w:vAlign w:val="center"/>
          </w:tcPr>
          <w:p w14:paraId="619C6BCC">
            <w:pPr>
              <w:shd w:val="clear" w:color="auto" w:fill="FFFFFF" w:themeFill="background1"/>
              <w:spacing w:line="500" w:lineRule="exact"/>
              <w:jc w:val="center"/>
              <w:rPr>
                <w:rFonts w:ascii="宋体" w:hAnsi="宋体" w:cs="宋体"/>
                <w:sz w:val="28"/>
                <w:szCs w:val="28"/>
              </w:rPr>
            </w:pPr>
          </w:p>
        </w:tc>
      </w:tr>
      <w:tr w14:paraId="410D6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61EAA9F">
            <w:pPr>
              <w:shd w:val="clear" w:color="auto" w:fill="FFFFFF" w:themeFill="background1"/>
              <w:spacing w:line="500" w:lineRule="exact"/>
              <w:jc w:val="center"/>
              <w:rPr>
                <w:rFonts w:ascii="宋体" w:hAnsi="宋体" w:cs="宋体"/>
                <w:sz w:val="28"/>
                <w:szCs w:val="28"/>
              </w:rPr>
            </w:pPr>
          </w:p>
        </w:tc>
        <w:tc>
          <w:tcPr>
            <w:tcW w:w="960" w:type="dxa"/>
            <w:tcBorders>
              <w:right w:val="single" w:color="auto" w:sz="4" w:space="0"/>
            </w:tcBorders>
            <w:vAlign w:val="center"/>
          </w:tcPr>
          <w:p w14:paraId="701560FA">
            <w:pPr>
              <w:shd w:val="clear" w:color="auto" w:fill="FFFFFF" w:themeFill="background1"/>
              <w:spacing w:line="500" w:lineRule="exact"/>
              <w:jc w:val="center"/>
              <w:rPr>
                <w:rFonts w:ascii="宋体" w:hAnsi="宋体" w:cs="宋体"/>
                <w:sz w:val="28"/>
                <w:szCs w:val="28"/>
              </w:rPr>
            </w:pPr>
          </w:p>
        </w:tc>
        <w:tc>
          <w:tcPr>
            <w:tcW w:w="1113" w:type="dxa"/>
            <w:tcBorders>
              <w:left w:val="single" w:color="auto" w:sz="4" w:space="0"/>
            </w:tcBorders>
            <w:vAlign w:val="center"/>
          </w:tcPr>
          <w:p w14:paraId="4A59715D">
            <w:pPr>
              <w:shd w:val="clear" w:color="auto" w:fill="FFFFFF" w:themeFill="background1"/>
              <w:spacing w:line="500" w:lineRule="exact"/>
              <w:jc w:val="center"/>
              <w:rPr>
                <w:rFonts w:ascii="宋体" w:hAnsi="宋体" w:cs="宋体"/>
                <w:sz w:val="28"/>
                <w:szCs w:val="28"/>
              </w:rPr>
            </w:pPr>
          </w:p>
        </w:tc>
        <w:tc>
          <w:tcPr>
            <w:tcW w:w="1151" w:type="dxa"/>
            <w:tcBorders>
              <w:left w:val="single" w:color="auto" w:sz="4" w:space="0"/>
            </w:tcBorders>
            <w:vAlign w:val="center"/>
          </w:tcPr>
          <w:p w14:paraId="6719291B">
            <w:pPr>
              <w:shd w:val="clear" w:color="auto" w:fill="FFFFFF" w:themeFill="background1"/>
              <w:spacing w:line="500" w:lineRule="exact"/>
              <w:jc w:val="center"/>
              <w:rPr>
                <w:rFonts w:ascii="宋体" w:hAnsi="宋体" w:cs="宋体"/>
                <w:sz w:val="28"/>
                <w:szCs w:val="28"/>
              </w:rPr>
            </w:pPr>
          </w:p>
        </w:tc>
        <w:tc>
          <w:tcPr>
            <w:tcW w:w="1162" w:type="dxa"/>
            <w:tcBorders>
              <w:left w:val="single" w:color="auto" w:sz="4" w:space="0"/>
            </w:tcBorders>
            <w:vAlign w:val="center"/>
          </w:tcPr>
          <w:p w14:paraId="435164E2">
            <w:pPr>
              <w:shd w:val="clear" w:color="auto" w:fill="FFFFFF" w:themeFill="background1"/>
              <w:spacing w:line="500" w:lineRule="exact"/>
              <w:jc w:val="center"/>
              <w:rPr>
                <w:rFonts w:ascii="宋体" w:hAnsi="宋体" w:cs="宋体"/>
                <w:sz w:val="28"/>
                <w:szCs w:val="28"/>
              </w:rPr>
            </w:pPr>
          </w:p>
        </w:tc>
        <w:tc>
          <w:tcPr>
            <w:tcW w:w="1180" w:type="dxa"/>
            <w:vAlign w:val="center"/>
          </w:tcPr>
          <w:p w14:paraId="2B942918">
            <w:pPr>
              <w:shd w:val="clear" w:color="auto" w:fill="FFFFFF" w:themeFill="background1"/>
              <w:spacing w:line="500" w:lineRule="exact"/>
              <w:jc w:val="center"/>
              <w:rPr>
                <w:rFonts w:ascii="宋体" w:hAnsi="宋体" w:cs="宋体"/>
                <w:sz w:val="28"/>
                <w:szCs w:val="28"/>
              </w:rPr>
            </w:pPr>
          </w:p>
        </w:tc>
        <w:tc>
          <w:tcPr>
            <w:tcW w:w="1158" w:type="dxa"/>
            <w:vAlign w:val="center"/>
          </w:tcPr>
          <w:p w14:paraId="62339E1B">
            <w:pPr>
              <w:shd w:val="clear" w:color="auto" w:fill="FFFFFF" w:themeFill="background1"/>
              <w:spacing w:line="500" w:lineRule="exact"/>
              <w:jc w:val="center"/>
              <w:rPr>
                <w:rFonts w:ascii="宋体" w:hAnsi="宋体" w:cs="宋体"/>
                <w:sz w:val="28"/>
                <w:szCs w:val="28"/>
              </w:rPr>
            </w:pPr>
          </w:p>
        </w:tc>
        <w:tc>
          <w:tcPr>
            <w:tcW w:w="1079" w:type="dxa"/>
            <w:gridSpan w:val="2"/>
            <w:tcBorders>
              <w:right w:val="single" w:color="auto" w:sz="4" w:space="0"/>
            </w:tcBorders>
            <w:vAlign w:val="center"/>
          </w:tcPr>
          <w:p w14:paraId="3C72E5B3">
            <w:pPr>
              <w:shd w:val="clear" w:color="auto" w:fill="FFFFFF" w:themeFill="background1"/>
              <w:spacing w:line="500" w:lineRule="exact"/>
              <w:jc w:val="center"/>
              <w:rPr>
                <w:rFonts w:ascii="宋体" w:hAnsi="宋体" w:cs="宋体"/>
                <w:sz w:val="28"/>
                <w:szCs w:val="28"/>
              </w:rPr>
            </w:pPr>
          </w:p>
        </w:tc>
      </w:tr>
      <w:tr w14:paraId="5350E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6B3FB39E">
            <w:pPr>
              <w:shd w:val="clear" w:color="auto" w:fill="FFFFFF" w:themeFill="background1"/>
              <w:spacing w:line="500" w:lineRule="exact"/>
              <w:rPr>
                <w:rFonts w:ascii="宋体" w:hAnsi="宋体" w:cs="宋体"/>
                <w:sz w:val="28"/>
                <w:szCs w:val="28"/>
              </w:rPr>
            </w:pPr>
          </w:p>
        </w:tc>
        <w:tc>
          <w:tcPr>
            <w:tcW w:w="960" w:type="dxa"/>
            <w:tcBorders>
              <w:left w:val="single" w:color="auto" w:sz="4" w:space="0"/>
              <w:right w:val="single" w:color="auto" w:sz="4" w:space="0"/>
            </w:tcBorders>
            <w:vAlign w:val="center"/>
          </w:tcPr>
          <w:p w14:paraId="586F8F4C">
            <w:pPr>
              <w:shd w:val="clear" w:color="auto" w:fill="FFFFFF" w:themeFill="background1"/>
              <w:spacing w:line="500" w:lineRule="exact"/>
              <w:rPr>
                <w:rFonts w:ascii="宋体" w:hAnsi="宋体" w:cs="宋体"/>
                <w:sz w:val="28"/>
                <w:szCs w:val="28"/>
              </w:rPr>
            </w:pPr>
          </w:p>
        </w:tc>
        <w:tc>
          <w:tcPr>
            <w:tcW w:w="1113" w:type="dxa"/>
            <w:tcBorders>
              <w:left w:val="single" w:color="auto" w:sz="4" w:space="0"/>
              <w:right w:val="single" w:color="auto" w:sz="4" w:space="0"/>
            </w:tcBorders>
            <w:vAlign w:val="center"/>
          </w:tcPr>
          <w:p w14:paraId="2A73E4FB">
            <w:pPr>
              <w:shd w:val="clear" w:color="auto" w:fill="FFFFFF" w:themeFill="background1"/>
              <w:spacing w:line="500" w:lineRule="exact"/>
              <w:rPr>
                <w:rFonts w:ascii="宋体" w:hAnsi="宋体" w:cs="宋体"/>
                <w:sz w:val="28"/>
                <w:szCs w:val="28"/>
              </w:rPr>
            </w:pPr>
          </w:p>
        </w:tc>
        <w:tc>
          <w:tcPr>
            <w:tcW w:w="1151" w:type="dxa"/>
            <w:tcBorders>
              <w:left w:val="single" w:color="auto" w:sz="4" w:space="0"/>
              <w:right w:val="single" w:color="auto" w:sz="4" w:space="0"/>
            </w:tcBorders>
            <w:vAlign w:val="center"/>
          </w:tcPr>
          <w:p w14:paraId="457A8F5F">
            <w:pPr>
              <w:shd w:val="clear" w:color="auto" w:fill="FFFFFF" w:themeFill="background1"/>
              <w:spacing w:line="500" w:lineRule="exact"/>
              <w:rPr>
                <w:rFonts w:ascii="宋体" w:hAnsi="宋体" w:cs="宋体"/>
                <w:sz w:val="28"/>
                <w:szCs w:val="28"/>
              </w:rPr>
            </w:pPr>
          </w:p>
        </w:tc>
        <w:tc>
          <w:tcPr>
            <w:tcW w:w="1162" w:type="dxa"/>
            <w:tcBorders>
              <w:left w:val="single" w:color="auto" w:sz="4" w:space="0"/>
              <w:right w:val="single" w:color="auto" w:sz="4" w:space="0"/>
            </w:tcBorders>
            <w:vAlign w:val="center"/>
          </w:tcPr>
          <w:p w14:paraId="7FE26A35">
            <w:pPr>
              <w:shd w:val="clear" w:color="auto" w:fill="FFFFFF" w:themeFill="background1"/>
              <w:spacing w:line="500" w:lineRule="exact"/>
              <w:rPr>
                <w:rFonts w:ascii="宋体" w:hAnsi="宋体" w:cs="宋体"/>
                <w:sz w:val="28"/>
                <w:szCs w:val="28"/>
              </w:rPr>
            </w:pPr>
          </w:p>
        </w:tc>
        <w:tc>
          <w:tcPr>
            <w:tcW w:w="1180" w:type="dxa"/>
            <w:tcBorders>
              <w:left w:val="single" w:color="auto" w:sz="4" w:space="0"/>
              <w:right w:val="single" w:color="auto" w:sz="4" w:space="0"/>
            </w:tcBorders>
            <w:vAlign w:val="center"/>
          </w:tcPr>
          <w:p w14:paraId="75A8DDD1">
            <w:pPr>
              <w:shd w:val="clear" w:color="auto" w:fill="FFFFFF" w:themeFill="background1"/>
              <w:spacing w:line="500" w:lineRule="exact"/>
              <w:rPr>
                <w:rFonts w:ascii="宋体" w:hAnsi="宋体" w:cs="宋体"/>
                <w:sz w:val="28"/>
                <w:szCs w:val="28"/>
              </w:rPr>
            </w:pPr>
          </w:p>
        </w:tc>
        <w:tc>
          <w:tcPr>
            <w:tcW w:w="1158" w:type="dxa"/>
            <w:tcBorders>
              <w:left w:val="single" w:color="auto" w:sz="4" w:space="0"/>
              <w:right w:val="single" w:color="auto" w:sz="4" w:space="0"/>
            </w:tcBorders>
            <w:vAlign w:val="center"/>
          </w:tcPr>
          <w:p w14:paraId="19443096">
            <w:pPr>
              <w:shd w:val="clear" w:color="auto" w:fill="FFFFFF" w:themeFill="background1"/>
              <w:spacing w:line="500" w:lineRule="exact"/>
              <w:rPr>
                <w:rFonts w:ascii="宋体" w:hAnsi="宋体" w:cs="宋体"/>
                <w:sz w:val="28"/>
                <w:szCs w:val="28"/>
              </w:rPr>
            </w:pPr>
          </w:p>
        </w:tc>
        <w:tc>
          <w:tcPr>
            <w:tcW w:w="1079" w:type="dxa"/>
            <w:gridSpan w:val="2"/>
            <w:tcBorders>
              <w:left w:val="single" w:color="auto" w:sz="4" w:space="0"/>
              <w:right w:val="single" w:color="auto" w:sz="4" w:space="0"/>
            </w:tcBorders>
            <w:vAlign w:val="center"/>
          </w:tcPr>
          <w:p w14:paraId="55FF5193">
            <w:pPr>
              <w:shd w:val="clear" w:color="auto" w:fill="FFFFFF" w:themeFill="background1"/>
              <w:spacing w:line="500" w:lineRule="exact"/>
              <w:rPr>
                <w:rFonts w:ascii="宋体" w:hAnsi="宋体" w:cs="宋体"/>
                <w:sz w:val="28"/>
                <w:szCs w:val="28"/>
              </w:rPr>
            </w:pPr>
          </w:p>
        </w:tc>
      </w:tr>
      <w:tr w14:paraId="4DDD8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773EBDF4">
            <w:pPr>
              <w:shd w:val="clear" w:color="auto" w:fill="FFFFFF" w:themeFill="background1"/>
              <w:spacing w:line="500" w:lineRule="exact"/>
              <w:rPr>
                <w:rFonts w:ascii="宋体" w:hAnsi="宋体" w:cs="宋体"/>
                <w:sz w:val="28"/>
                <w:szCs w:val="28"/>
              </w:rPr>
            </w:pPr>
          </w:p>
        </w:tc>
        <w:tc>
          <w:tcPr>
            <w:tcW w:w="960" w:type="dxa"/>
            <w:vAlign w:val="center"/>
          </w:tcPr>
          <w:p w14:paraId="1FAE07A9">
            <w:pPr>
              <w:shd w:val="clear" w:color="auto" w:fill="FFFFFF" w:themeFill="background1"/>
              <w:spacing w:line="500" w:lineRule="exact"/>
              <w:rPr>
                <w:rFonts w:ascii="宋体" w:hAnsi="宋体" w:cs="宋体"/>
                <w:sz w:val="28"/>
                <w:szCs w:val="28"/>
              </w:rPr>
            </w:pPr>
          </w:p>
        </w:tc>
        <w:tc>
          <w:tcPr>
            <w:tcW w:w="1113" w:type="dxa"/>
            <w:vAlign w:val="center"/>
          </w:tcPr>
          <w:p w14:paraId="5E8DACB9">
            <w:pPr>
              <w:shd w:val="clear" w:color="auto" w:fill="FFFFFF" w:themeFill="background1"/>
              <w:spacing w:line="500" w:lineRule="exact"/>
              <w:rPr>
                <w:rFonts w:ascii="宋体" w:hAnsi="宋体" w:cs="宋体"/>
                <w:sz w:val="28"/>
                <w:szCs w:val="28"/>
              </w:rPr>
            </w:pPr>
          </w:p>
        </w:tc>
        <w:tc>
          <w:tcPr>
            <w:tcW w:w="1151" w:type="dxa"/>
            <w:vAlign w:val="center"/>
          </w:tcPr>
          <w:p w14:paraId="442809B8">
            <w:pPr>
              <w:shd w:val="clear" w:color="auto" w:fill="FFFFFF" w:themeFill="background1"/>
              <w:spacing w:line="500" w:lineRule="exact"/>
              <w:rPr>
                <w:rFonts w:ascii="宋体" w:hAnsi="宋体" w:cs="宋体"/>
                <w:sz w:val="28"/>
                <w:szCs w:val="28"/>
              </w:rPr>
            </w:pPr>
          </w:p>
        </w:tc>
        <w:tc>
          <w:tcPr>
            <w:tcW w:w="1162" w:type="dxa"/>
            <w:vAlign w:val="center"/>
          </w:tcPr>
          <w:p w14:paraId="739EE276">
            <w:pPr>
              <w:shd w:val="clear" w:color="auto" w:fill="FFFFFF" w:themeFill="background1"/>
              <w:spacing w:line="500" w:lineRule="exact"/>
              <w:rPr>
                <w:rFonts w:ascii="宋体" w:hAnsi="宋体" w:cs="宋体"/>
                <w:sz w:val="28"/>
                <w:szCs w:val="28"/>
              </w:rPr>
            </w:pPr>
          </w:p>
        </w:tc>
        <w:tc>
          <w:tcPr>
            <w:tcW w:w="1180" w:type="dxa"/>
            <w:vAlign w:val="center"/>
          </w:tcPr>
          <w:p w14:paraId="27B0E57B">
            <w:pPr>
              <w:shd w:val="clear" w:color="auto" w:fill="FFFFFF" w:themeFill="background1"/>
              <w:spacing w:line="500" w:lineRule="exact"/>
              <w:rPr>
                <w:rFonts w:ascii="宋体" w:hAnsi="宋体" w:cs="宋体"/>
                <w:sz w:val="28"/>
                <w:szCs w:val="28"/>
              </w:rPr>
            </w:pPr>
          </w:p>
        </w:tc>
        <w:tc>
          <w:tcPr>
            <w:tcW w:w="1158" w:type="dxa"/>
            <w:tcBorders>
              <w:right w:val="single" w:color="auto" w:sz="4" w:space="0"/>
            </w:tcBorders>
            <w:vAlign w:val="center"/>
          </w:tcPr>
          <w:p w14:paraId="0F4846A5">
            <w:pPr>
              <w:shd w:val="clear" w:color="auto" w:fill="FFFFFF" w:themeFill="background1"/>
              <w:spacing w:line="500" w:lineRule="exact"/>
              <w:rPr>
                <w:rFonts w:ascii="宋体" w:hAnsi="宋体" w:cs="宋体"/>
                <w:sz w:val="28"/>
                <w:szCs w:val="28"/>
              </w:rPr>
            </w:pPr>
          </w:p>
        </w:tc>
        <w:tc>
          <w:tcPr>
            <w:tcW w:w="1069" w:type="dxa"/>
            <w:tcBorders>
              <w:left w:val="single" w:color="auto" w:sz="4" w:space="0"/>
              <w:right w:val="single" w:color="auto" w:sz="4" w:space="0"/>
            </w:tcBorders>
            <w:vAlign w:val="center"/>
          </w:tcPr>
          <w:p w14:paraId="66CD2BF5">
            <w:pPr>
              <w:shd w:val="clear" w:color="auto" w:fill="FFFFFF" w:themeFill="background1"/>
              <w:spacing w:line="500" w:lineRule="exact"/>
              <w:rPr>
                <w:rFonts w:ascii="宋体" w:hAnsi="宋体" w:cs="宋体"/>
                <w:sz w:val="28"/>
                <w:szCs w:val="28"/>
              </w:rPr>
            </w:pPr>
          </w:p>
        </w:tc>
      </w:tr>
      <w:tr w14:paraId="12E04B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574D3CEC">
            <w:pPr>
              <w:shd w:val="clear" w:color="auto" w:fill="FFFFFF" w:themeFill="background1"/>
              <w:spacing w:line="500" w:lineRule="exact"/>
              <w:jc w:val="center"/>
              <w:rPr>
                <w:rFonts w:ascii="宋体" w:hAnsi="宋体" w:cs="宋体"/>
                <w:sz w:val="28"/>
                <w:szCs w:val="28"/>
              </w:rPr>
            </w:pPr>
          </w:p>
        </w:tc>
        <w:tc>
          <w:tcPr>
            <w:tcW w:w="960" w:type="dxa"/>
            <w:vAlign w:val="center"/>
          </w:tcPr>
          <w:p w14:paraId="4C56C122">
            <w:pPr>
              <w:shd w:val="clear" w:color="auto" w:fill="FFFFFF" w:themeFill="background1"/>
              <w:spacing w:line="500" w:lineRule="exact"/>
              <w:jc w:val="center"/>
              <w:rPr>
                <w:rFonts w:ascii="宋体" w:hAnsi="宋体" w:cs="宋体"/>
                <w:sz w:val="28"/>
                <w:szCs w:val="28"/>
              </w:rPr>
            </w:pPr>
          </w:p>
        </w:tc>
        <w:tc>
          <w:tcPr>
            <w:tcW w:w="1113" w:type="dxa"/>
            <w:vAlign w:val="center"/>
          </w:tcPr>
          <w:p w14:paraId="04BF78E0">
            <w:pPr>
              <w:shd w:val="clear" w:color="auto" w:fill="FFFFFF" w:themeFill="background1"/>
              <w:spacing w:line="500" w:lineRule="exact"/>
              <w:jc w:val="center"/>
              <w:rPr>
                <w:rFonts w:ascii="宋体" w:hAnsi="宋体" w:cs="宋体"/>
                <w:sz w:val="28"/>
                <w:szCs w:val="28"/>
              </w:rPr>
            </w:pPr>
          </w:p>
        </w:tc>
        <w:tc>
          <w:tcPr>
            <w:tcW w:w="1151" w:type="dxa"/>
            <w:vAlign w:val="center"/>
          </w:tcPr>
          <w:p w14:paraId="0754F6A9">
            <w:pPr>
              <w:shd w:val="clear" w:color="auto" w:fill="FFFFFF" w:themeFill="background1"/>
              <w:spacing w:line="500" w:lineRule="exact"/>
              <w:jc w:val="center"/>
              <w:rPr>
                <w:rFonts w:ascii="宋体" w:hAnsi="宋体" w:cs="宋体"/>
                <w:sz w:val="28"/>
                <w:szCs w:val="28"/>
              </w:rPr>
            </w:pPr>
          </w:p>
        </w:tc>
        <w:tc>
          <w:tcPr>
            <w:tcW w:w="1162" w:type="dxa"/>
            <w:vAlign w:val="center"/>
          </w:tcPr>
          <w:p w14:paraId="045CA20D">
            <w:pPr>
              <w:shd w:val="clear" w:color="auto" w:fill="FFFFFF" w:themeFill="background1"/>
              <w:spacing w:line="500" w:lineRule="exact"/>
              <w:jc w:val="center"/>
              <w:rPr>
                <w:rFonts w:ascii="宋体" w:hAnsi="宋体" w:cs="宋体"/>
                <w:sz w:val="28"/>
                <w:szCs w:val="28"/>
              </w:rPr>
            </w:pPr>
          </w:p>
        </w:tc>
        <w:tc>
          <w:tcPr>
            <w:tcW w:w="1180" w:type="dxa"/>
            <w:vAlign w:val="center"/>
          </w:tcPr>
          <w:p w14:paraId="00FD03FD">
            <w:pPr>
              <w:shd w:val="clear" w:color="auto" w:fill="FFFFFF" w:themeFill="background1"/>
              <w:spacing w:line="500" w:lineRule="exact"/>
              <w:jc w:val="center"/>
              <w:rPr>
                <w:rFonts w:ascii="宋体" w:hAnsi="宋体" w:cs="宋体"/>
                <w:sz w:val="28"/>
                <w:szCs w:val="28"/>
              </w:rPr>
            </w:pPr>
          </w:p>
        </w:tc>
        <w:tc>
          <w:tcPr>
            <w:tcW w:w="1158" w:type="dxa"/>
            <w:tcBorders>
              <w:right w:val="single" w:color="auto" w:sz="4" w:space="0"/>
            </w:tcBorders>
            <w:vAlign w:val="center"/>
          </w:tcPr>
          <w:p w14:paraId="47B86110">
            <w:pPr>
              <w:shd w:val="clear" w:color="auto" w:fill="FFFFFF" w:themeFill="background1"/>
              <w:spacing w:line="500" w:lineRule="exact"/>
              <w:jc w:val="center"/>
              <w:rPr>
                <w:rFonts w:ascii="宋体" w:hAnsi="宋体" w:cs="宋体"/>
                <w:sz w:val="28"/>
                <w:szCs w:val="28"/>
              </w:rPr>
            </w:pPr>
          </w:p>
        </w:tc>
        <w:tc>
          <w:tcPr>
            <w:tcW w:w="1069" w:type="dxa"/>
            <w:tcBorders>
              <w:left w:val="single" w:color="auto" w:sz="4" w:space="0"/>
              <w:right w:val="single" w:color="auto" w:sz="4" w:space="0"/>
            </w:tcBorders>
            <w:vAlign w:val="center"/>
          </w:tcPr>
          <w:p w14:paraId="010909EB">
            <w:pPr>
              <w:shd w:val="clear" w:color="auto" w:fill="FFFFFF" w:themeFill="background1"/>
              <w:spacing w:line="500" w:lineRule="exact"/>
              <w:jc w:val="center"/>
              <w:rPr>
                <w:rFonts w:ascii="宋体" w:hAnsi="宋体" w:cs="宋体"/>
                <w:sz w:val="28"/>
                <w:szCs w:val="28"/>
              </w:rPr>
            </w:pPr>
          </w:p>
        </w:tc>
      </w:tr>
      <w:tr w14:paraId="05019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2DD3ED1D">
            <w:pPr>
              <w:shd w:val="clear" w:color="auto" w:fill="FFFFFF" w:themeFill="background1"/>
              <w:spacing w:line="500" w:lineRule="exact"/>
              <w:jc w:val="center"/>
              <w:rPr>
                <w:rFonts w:ascii="宋体" w:hAnsi="宋体" w:cs="宋体"/>
                <w:sz w:val="28"/>
                <w:szCs w:val="28"/>
              </w:rPr>
            </w:pPr>
          </w:p>
        </w:tc>
        <w:tc>
          <w:tcPr>
            <w:tcW w:w="960" w:type="dxa"/>
            <w:vAlign w:val="center"/>
          </w:tcPr>
          <w:p w14:paraId="28834C6F">
            <w:pPr>
              <w:shd w:val="clear" w:color="auto" w:fill="FFFFFF" w:themeFill="background1"/>
              <w:spacing w:line="500" w:lineRule="exact"/>
              <w:jc w:val="center"/>
              <w:rPr>
                <w:rFonts w:ascii="宋体" w:hAnsi="宋体" w:cs="宋体"/>
                <w:sz w:val="28"/>
                <w:szCs w:val="28"/>
              </w:rPr>
            </w:pPr>
          </w:p>
        </w:tc>
        <w:tc>
          <w:tcPr>
            <w:tcW w:w="1113" w:type="dxa"/>
            <w:vAlign w:val="center"/>
          </w:tcPr>
          <w:p w14:paraId="412A4A66">
            <w:pPr>
              <w:shd w:val="clear" w:color="auto" w:fill="FFFFFF" w:themeFill="background1"/>
              <w:spacing w:line="500" w:lineRule="exact"/>
              <w:jc w:val="center"/>
              <w:rPr>
                <w:rFonts w:ascii="宋体" w:hAnsi="宋体" w:cs="宋体"/>
                <w:sz w:val="28"/>
                <w:szCs w:val="28"/>
              </w:rPr>
            </w:pPr>
          </w:p>
        </w:tc>
        <w:tc>
          <w:tcPr>
            <w:tcW w:w="1151" w:type="dxa"/>
            <w:vAlign w:val="center"/>
          </w:tcPr>
          <w:p w14:paraId="6CFA8F61">
            <w:pPr>
              <w:shd w:val="clear" w:color="auto" w:fill="FFFFFF" w:themeFill="background1"/>
              <w:spacing w:line="500" w:lineRule="exact"/>
              <w:jc w:val="center"/>
              <w:rPr>
                <w:rFonts w:ascii="宋体" w:hAnsi="宋体" w:cs="宋体"/>
                <w:sz w:val="28"/>
                <w:szCs w:val="28"/>
              </w:rPr>
            </w:pPr>
          </w:p>
        </w:tc>
        <w:tc>
          <w:tcPr>
            <w:tcW w:w="1162" w:type="dxa"/>
            <w:vAlign w:val="center"/>
          </w:tcPr>
          <w:p w14:paraId="43F03657">
            <w:pPr>
              <w:shd w:val="clear" w:color="auto" w:fill="FFFFFF" w:themeFill="background1"/>
              <w:spacing w:line="500" w:lineRule="exact"/>
              <w:jc w:val="center"/>
              <w:rPr>
                <w:rFonts w:ascii="宋体" w:hAnsi="宋体" w:cs="宋体"/>
                <w:sz w:val="28"/>
                <w:szCs w:val="28"/>
              </w:rPr>
            </w:pPr>
          </w:p>
        </w:tc>
        <w:tc>
          <w:tcPr>
            <w:tcW w:w="1180" w:type="dxa"/>
            <w:vAlign w:val="center"/>
          </w:tcPr>
          <w:p w14:paraId="45FACACB">
            <w:pPr>
              <w:shd w:val="clear" w:color="auto" w:fill="FFFFFF" w:themeFill="background1"/>
              <w:spacing w:line="500" w:lineRule="exact"/>
              <w:jc w:val="center"/>
              <w:rPr>
                <w:rFonts w:ascii="宋体" w:hAnsi="宋体" w:cs="宋体"/>
                <w:sz w:val="28"/>
                <w:szCs w:val="28"/>
              </w:rPr>
            </w:pPr>
          </w:p>
        </w:tc>
        <w:tc>
          <w:tcPr>
            <w:tcW w:w="1158" w:type="dxa"/>
            <w:tcBorders>
              <w:right w:val="single" w:color="auto" w:sz="4" w:space="0"/>
            </w:tcBorders>
            <w:vAlign w:val="center"/>
          </w:tcPr>
          <w:p w14:paraId="0BEE4E4A">
            <w:pPr>
              <w:shd w:val="clear" w:color="auto" w:fill="FFFFFF" w:themeFill="background1"/>
              <w:spacing w:line="500" w:lineRule="exact"/>
              <w:jc w:val="center"/>
              <w:rPr>
                <w:rFonts w:ascii="宋体" w:hAnsi="宋体" w:cs="宋体"/>
                <w:sz w:val="28"/>
                <w:szCs w:val="28"/>
              </w:rPr>
            </w:pPr>
          </w:p>
        </w:tc>
        <w:tc>
          <w:tcPr>
            <w:tcW w:w="1069" w:type="dxa"/>
            <w:tcBorders>
              <w:left w:val="single" w:color="auto" w:sz="4" w:space="0"/>
              <w:right w:val="single" w:color="auto" w:sz="4" w:space="0"/>
            </w:tcBorders>
            <w:vAlign w:val="center"/>
          </w:tcPr>
          <w:p w14:paraId="78EDD272">
            <w:pPr>
              <w:shd w:val="clear" w:color="auto" w:fill="FFFFFF" w:themeFill="background1"/>
              <w:spacing w:line="500" w:lineRule="exact"/>
              <w:jc w:val="center"/>
              <w:rPr>
                <w:rFonts w:ascii="宋体" w:hAnsi="宋体" w:cs="宋体"/>
                <w:sz w:val="28"/>
                <w:szCs w:val="28"/>
              </w:rPr>
            </w:pPr>
          </w:p>
        </w:tc>
      </w:tr>
      <w:tr w14:paraId="5809B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04D48628">
            <w:pPr>
              <w:shd w:val="clear" w:color="auto" w:fill="FFFFFF" w:themeFill="background1"/>
              <w:spacing w:line="500" w:lineRule="exact"/>
              <w:jc w:val="center"/>
              <w:rPr>
                <w:rFonts w:ascii="宋体" w:hAnsi="宋体" w:cs="宋体"/>
                <w:sz w:val="28"/>
                <w:szCs w:val="28"/>
              </w:rPr>
            </w:pPr>
          </w:p>
        </w:tc>
        <w:tc>
          <w:tcPr>
            <w:tcW w:w="960" w:type="dxa"/>
            <w:tcBorders>
              <w:bottom w:val="single" w:color="auto" w:sz="4" w:space="0"/>
            </w:tcBorders>
            <w:vAlign w:val="center"/>
          </w:tcPr>
          <w:p w14:paraId="093C4986">
            <w:pPr>
              <w:shd w:val="clear" w:color="auto" w:fill="FFFFFF" w:themeFill="background1"/>
              <w:spacing w:line="500" w:lineRule="exact"/>
              <w:jc w:val="center"/>
              <w:rPr>
                <w:rFonts w:ascii="宋体" w:hAnsi="宋体" w:cs="宋体"/>
                <w:sz w:val="28"/>
                <w:szCs w:val="28"/>
              </w:rPr>
            </w:pPr>
          </w:p>
        </w:tc>
        <w:tc>
          <w:tcPr>
            <w:tcW w:w="1113" w:type="dxa"/>
            <w:tcBorders>
              <w:bottom w:val="single" w:color="auto" w:sz="4" w:space="0"/>
            </w:tcBorders>
            <w:vAlign w:val="center"/>
          </w:tcPr>
          <w:p w14:paraId="60DF0702">
            <w:pPr>
              <w:shd w:val="clear" w:color="auto" w:fill="FFFFFF" w:themeFill="background1"/>
              <w:spacing w:line="500" w:lineRule="exact"/>
              <w:jc w:val="center"/>
              <w:rPr>
                <w:rFonts w:ascii="宋体" w:hAnsi="宋体" w:cs="宋体"/>
                <w:sz w:val="28"/>
                <w:szCs w:val="28"/>
              </w:rPr>
            </w:pPr>
          </w:p>
        </w:tc>
        <w:tc>
          <w:tcPr>
            <w:tcW w:w="1151" w:type="dxa"/>
            <w:tcBorders>
              <w:bottom w:val="single" w:color="auto" w:sz="4" w:space="0"/>
            </w:tcBorders>
            <w:vAlign w:val="center"/>
          </w:tcPr>
          <w:p w14:paraId="4D8CAB69">
            <w:pPr>
              <w:shd w:val="clear" w:color="auto" w:fill="FFFFFF" w:themeFill="background1"/>
              <w:spacing w:line="500" w:lineRule="exact"/>
              <w:jc w:val="center"/>
              <w:rPr>
                <w:rFonts w:ascii="宋体" w:hAnsi="宋体" w:cs="宋体"/>
                <w:sz w:val="28"/>
                <w:szCs w:val="28"/>
              </w:rPr>
            </w:pPr>
          </w:p>
        </w:tc>
        <w:tc>
          <w:tcPr>
            <w:tcW w:w="1162" w:type="dxa"/>
            <w:tcBorders>
              <w:bottom w:val="single" w:color="auto" w:sz="4" w:space="0"/>
            </w:tcBorders>
            <w:vAlign w:val="center"/>
          </w:tcPr>
          <w:p w14:paraId="7066A0EE">
            <w:pPr>
              <w:shd w:val="clear" w:color="auto" w:fill="FFFFFF" w:themeFill="background1"/>
              <w:spacing w:line="500" w:lineRule="exact"/>
              <w:jc w:val="center"/>
              <w:rPr>
                <w:rFonts w:ascii="宋体" w:hAnsi="宋体" w:cs="宋体"/>
                <w:sz w:val="28"/>
                <w:szCs w:val="28"/>
              </w:rPr>
            </w:pPr>
          </w:p>
        </w:tc>
        <w:tc>
          <w:tcPr>
            <w:tcW w:w="1180" w:type="dxa"/>
            <w:tcBorders>
              <w:bottom w:val="single" w:color="auto" w:sz="4" w:space="0"/>
            </w:tcBorders>
            <w:vAlign w:val="center"/>
          </w:tcPr>
          <w:p w14:paraId="335CA00F">
            <w:pPr>
              <w:shd w:val="clear" w:color="auto" w:fill="FFFFFF" w:themeFill="background1"/>
              <w:spacing w:line="500" w:lineRule="exact"/>
              <w:jc w:val="center"/>
              <w:rPr>
                <w:rFonts w:ascii="宋体" w:hAnsi="宋体" w:cs="宋体"/>
                <w:sz w:val="28"/>
                <w:szCs w:val="28"/>
              </w:rPr>
            </w:pPr>
          </w:p>
        </w:tc>
        <w:tc>
          <w:tcPr>
            <w:tcW w:w="1158" w:type="dxa"/>
            <w:tcBorders>
              <w:bottom w:val="single" w:color="auto" w:sz="4" w:space="0"/>
              <w:right w:val="single" w:color="auto" w:sz="4" w:space="0"/>
            </w:tcBorders>
            <w:vAlign w:val="center"/>
          </w:tcPr>
          <w:p w14:paraId="6D7D8697">
            <w:pPr>
              <w:shd w:val="clear" w:color="auto" w:fill="FFFFFF" w:themeFill="background1"/>
              <w:spacing w:line="500" w:lineRule="exact"/>
              <w:jc w:val="center"/>
              <w:rPr>
                <w:rFonts w:ascii="宋体" w:hAnsi="宋体" w:cs="宋体"/>
                <w:sz w:val="28"/>
                <w:szCs w:val="28"/>
              </w:rPr>
            </w:pPr>
          </w:p>
        </w:tc>
        <w:tc>
          <w:tcPr>
            <w:tcW w:w="1069" w:type="dxa"/>
            <w:tcBorders>
              <w:left w:val="single" w:color="auto" w:sz="4" w:space="0"/>
              <w:bottom w:val="single" w:color="auto" w:sz="4" w:space="0"/>
              <w:right w:val="single" w:color="auto" w:sz="4" w:space="0"/>
            </w:tcBorders>
            <w:vAlign w:val="center"/>
          </w:tcPr>
          <w:p w14:paraId="752F7573">
            <w:pPr>
              <w:shd w:val="clear" w:color="auto" w:fill="FFFFFF" w:themeFill="background1"/>
              <w:spacing w:line="500" w:lineRule="exact"/>
              <w:jc w:val="center"/>
              <w:rPr>
                <w:rFonts w:ascii="宋体" w:hAnsi="宋体" w:cs="宋体"/>
                <w:sz w:val="28"/>
                <w:szCs w:val="28"/>
              </w:rPr>
            </w:pPr>
          </w:p>
        </w:tc>
      </w:tr>
      <w:tr w14:paraId="0D839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1694527">
            <w:pPr>
              <w:shd w:val="clear" w:color="auto" w:fill="FFFFFF" w:themeFill="background1"/>
              <w:spacing w:line="500" w:lineRule="exact"/>
              <w:jc w:val="center"/>
              <w:rPr>
                <w:rFonts w:ascii="宋体" w:hAnsi="宋体" w:cs="宋体"/>
                <w:sz w:val="28"/>
                <w:szCs w:val="28"/>
              </w:rPr>
            </w:pPr>
          </w:p>
        </w:tc>
        <w:tc>
          <w:tcPr>
            <w:tcW w:w="960" w:type="dxa"/>
            <w:tcBorders>
              <w:top w:val="single" w:color="auto" w:sz="4" w:space="0"/>
              <w:bottom w:val="single" w:color="auto" w:sz="4" w:space="0"/>
            </w:tcBorders>
            <w:vAlign w:val="center"/>
          </w:tcPr>
          <w:p w14:paraId="0BED42F5">
            <w:pPr>
              <w:shd w:val="clear" w:color="auto" w:fill="FFFFFF" w:themeFill="background1"/>
              <w:spacing w:line="500" w:lineRule="exact"/>
              <w:jc w:val="center"/>
              <w:rPr>
                <w:rFonts w:ascii="宋体" w:hAnsi="宋体" w:cs="宋体"/>
                <w:sz w:val="28"/>
                <w:szCs w:val="28"/>
              </w:rPr>
            </w:pPr>
          </w:p>
        </w:tc>
        <w:tc>
          <w:tcPr>
            <w:tcW w:w="1113" w:type="dxa"/>
            <w:tcBorders>
              <w:top w:val="single" w:color="auto" w:sz="4" w:space="0"/>
              <w:bottom w:val="single" w:color="auto" w:sz="4" w:space="0"/>
            </w:tcBorders>
            <w:vAlign w:val="center"/>
          </w:tcPr>
          <w:p w14:paraId="5D68C146">
            <w:pPr>
              <w:shd w:val="clear" w:color="auto" w:fill="FFFFFF" w:themeFill="background1"/>
              <w:spacing w:line="500" w:lineRule="exact"/>
              <w:jc w:val="center"/>
              <w:rPr>
                <w:rFonts w:ascii="宋体" w:hAnsi="宋体" w:cs="宋体"/>
                <w:sz w:val="28"/>
                <w:szCs w:val="28"/>
              </w:rPr>
            </w:pPr>
          </w:p>
        </w:tc>
        <w:tc>
          <w:tcPr>
            <w:tcW w:w="1151" w:type="dxa"/>
            <w:tcBorders>
              <w:top w:val="single" w:color="auto" w:sz="4" w:space="0"/>
              <w:bottom w:val="single" w:color="auto" w:sz="4" w:space="0"/>
            </w:tcBorders>
            <w:vAlign w:val="center"/>
          </w:tcPr>
          <w:p w14:paraId="5E732C56">
            <w:pPr>
              <w:shd w:val="clear" w:color="auto" w:fill="FFFFFF" w:themeFill="background1"/>
              <w:spacing w:line="500" w:lineRule="exact"/>
              <w:jc w:val="center"/>
              <w:rPr>
                <w:rFonts w:ascii="宋体" w:hAnsi="宋体" w:cs="宋体"/>
                <w:sz w:val="28"/>
                <w:szCs w:val="28"/>
              </w:rPr>
            </w:pPr>
          </w:p>
        </w:tc>
        <w:tc>
          <w:tcPr>
            <w:tcW w:w="1162" w:type="dxa"/>
            <w:tcBorders>
              <w:top w:val="single" w:color="auto" w:sz="4" w:space="0"/>
              <w:bottom w:val="single" w:color="auto" w:sz="4" w:space="0"/>
            </w:tcBorders>
            <w:vAlign w:val="center"/>
          </w:tcPr>
          <w:p w14:paraId="770CC0E7">
            <w:pPr>
              <w:shd w:val="clear" w:color="auto" w:fill="FFFFFF" w:themeFill="background1"/>
              <w:spacing w:line="500" w:lineRule="exact"/>
              <w:jc w:val="center"/>
              <w:rPr>
                <w:rFonts w:ascii="宋体" w:hAnsi="宋体" w:cs="宋体"/>
                <w:sz w:val="28"/>
                <w:szCs w:val="28"/>
              </w:rPr>
            </w:pPr>
          </w:p>
        </w:tc>
        <w:tc>
          <w:tcPr>
            <w:tcW w:w="1180" w:type="dxa"/>
            <w:tcBorders>
              <w:top w:val="single" w:color="auto" w:sz="4" w:space="0"/>
              <w:bottom w:val="single" w:color="auto" w:sz="4" w:space="0"/>
            </w:tcBorders>
            <w:vAlign w:val="center"/>
          </w:tcPr>
          <w:p w14:paraId="1F3CB112">
            <w:pPr>
              <w:shd w:val="clear" w:color="auto" w:fill="FFFFFF" w:themeFill="background1"/>
              <w:spacing w:line="500" w:lineRule="exact"/>
              <w:jc w:val="center"/>
              <w:rPr>
                <w:rFonts w:ascii="宋体" w:hAnsi="宋体" w:cs="宋体"/>
                <w:sz w:val="28"/>
                <w:szCs w:val="28"/>
              </w:rPr>
            </w:pPr>
          </w:p>
        </w:tc>
        <w:tc>
          <w:tcPr>
            <w:tcW w:w="1158" w:type="dxa"/>
            <w:tcBorders>
              <w:top w:val="single" w:color="auto" w:sz="4" w:space="0"/>
              <w:bottom w:val="single" w:color="auto" w:sz="4" w:space="0"/>
              <w:right w:val="single" w:color="auto" w:sz="4" w:space="0"/>
            </w:tcBorders>
            <w:vAlign w:val="center"/>
          </w:tcPr>
          <w:p w14:paraId="757A7AB7">
            <w:pPr>
              <w:shd w:val="clear" w:color="auto" w:fill="FFFFFF" w:themeFill="background1"/>
              <w:spacing w:line="500" w:lineRule="exact"/>
              <w:jc w:val="center"/>
              <w:rPr>
                <w:rFonts w:ascii="宋体" w:hAnsi="宋体" w:cs="宋体"/>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14:paraId="3FA61B10">
            <w:pPr>
              <w:shd w:val="clear" w:color="auto" w:fill="FFFFFF" w:themeFill="background1"/>
              <w:spacing w:line="500" w:lineRule="exact"/>
              <w:jc w:val="center"/>
              <w:rPr>
                <w:rFonts w:ascii="宋体" w:hAnsi="宋体" w:cs="宋体"/>
                <w:sz w:val="28"/>
                <w:szCs w:val="28"/>
              </w:rPr>
            </w:pPr>
          </w:p>
        </w:tc>
      </w:tr>
      <w:tr w14:paraId="51C37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15365DF5">
            <w:pPr>
              <w:shd w:val="clear" w:color="auto" w:fill="FFFFFF" w:themeFill="background1"/>
              <w:spacing w:line="500" w:lineRule="exact"/>
              <w:jc w:val="center"/>
              <w:rPr>
                <w:rFonts w:ascii="宋体" w:hAnsi="宋体" w:cs="宋体"/>
                <w:sz w:val="28"/>
                <w:szCs w:val="28"/>
              </w:rPr>
            </w:pPr>
          </w:p>
        </w:tc>
        <w:tc>
          <w:tcPr>
            <w:tcW w:w="960" w:type="dxa"/>
            <w:tcBorders>
              <w:top w:val="single" w:color="auto" w:sz="4" w:space="0"/>
              <w:bottom w:val="single" w:color="auto" w:sz="4" w:space="0"/>
            </w:tcBorders>
            <w:vAlign w:val="center"/>
          </w:tcPr>
          <w:p w14:paraId="5885D079">
            <w:pPr>
              <w:shd w:val="clear" w:color="auto" w:fill="FFFFFF" w:themeFill="background1"/>
              <w:spacing w:line="500" w:lineRule="exact"/>
              <w:jc w:val="center"/>
              <w:rPr>
                <w:rFonts w:ascii="宋体" w:hAnsi="宋体" w:cs="宋体"/>
                <w:sz w:val="28"/>
                <w:szCs w:val="28"/>
              </w:rPr>
            </w:pPr>
          </w:p>
        </w:tc>
        <w:tc>
          <w:tcPr>
            <w:tcW w:w="1113" w:type="dxa"/>
            <w:tcBorders>
              <w:top w:val="single" w:color="auto" w:sz="4" w:space="0"/>
              <w:bottom w:val="single" w:color="auto" w:sz="4" w:space="0"/>
            </w:tcBorders>
            <w:vAlign w:val="center"/>
          </w:tcPr>
          <w:p w14:paraId="3A7B5C8A">
            <w:pPr>
              <w:shd w:val="clear" w:color="auto" w:fill="FFFFFF" w:themeFill="background1"/>
              <w:spacing w:line="500" w:lineRule="exact"/>
              <w:jc w:val="center"/>
              <w:rPr>
                <w:rFonts w:ascii="宋体" w:hAnsi="宋体" w:cs="宋体"/>
                <w:sz w:val="28"/>
                <w:szCs w:val="28"/>
              </w:rPr>
            </w:pPr>
          </w:p>
        </w:tc>
        <w:tc>
          <w:tcPr>
            <w:tcW w:w="1151" w:type="dxa"/>
            <w:tcBorders>
              <w:top w:val="single" w:color="auto" w:sz="4" w:space="0"/>
              <w:bottom w:val="single" w:color="auto" w:sz="4" w:space="0"/>
            </w:tcBorders>
            <w:vAlign w:val="center"/>
          </w:tcPr>
          <w:p w14:paraId="5E9BB4FD">
            <w:pPr>
              <w:shd w:val="clear" w:color="auto" w:fill="FFFFFF" w:themeFill="background1"/>
              <w:spacing w:line="500" w:lineRule="exact"/>
              <w:jc w:val="center"/>
              <w:rPr>
                <w:rFonts w:ascii="宋体" w:hAnsi="宋体" w:cs="宋体"/>
                <w:sz w:val="28"/>
                <w:szCs w:val="28"/>
              </w:rPr>
            </w:pPr>
          </w:p>
        </w:tc>
        <w:tc>
          <w:tcPr>
            <w:tcW w:w="1162" w:type="dxa"/>
            <w:tcBorders>
              <w:top w:val="single" w:color="auto" w:sz="4" w:space="0"/>
              <w:bottom w:val="single" w:color="auto" w:sz="4" w:space="0"/>
            </w:tcBorders>
            <w:vAlign w:val="center"/>
          </w:tcPr>
          <w:p w14:paraId="7EF61F3F">
            <w:pPr>
              <w:shd w:val="clear" w:color="auto" w:fill="FFFFFF" w:themeFill="background1"/>
              <w:spacing w:line="500" w:lineRule="exact"/>
              <w:jc w:val="center"/>
              <w:rPr>
                <w:rFonts w:ascii="宋体" w:hAnsi="宋体" w:cs="宋体"/>
                <w:sz w:val="28"/>
                <w:szCs w:val="28"/>
              </w:rPr>
            </w:pPr>
          </w:p>
        </w:tc>
        <w:tc>
          <w:tcPr>
            <w:tcW w:w="1180" w:type="dxa"/>
            <w:tcBorders>
              <w:top w:val="single" w:color="auto" w:sz="4" w:space="0"/>
              <w:bottom w:val="single" w:color="auto" w:sz="4" w:space="0"/>
            </w:tcBorders>
            <w:vAlign w:val="center"/>
          </w:tcPr>
          <w:p w14:paraId="2ABCC11D">
            <w:pPr>
              <w:shd w:val="clear" w:color="auto" w:fill="FFFFFF" w:themeFill="background1"/>
              <w:spacing w:line="500" w:lineRule="exact"/>
              <w:jc w:val="center"/>
              <w:rPr>
                <w:rFonts w:ascii="宋体" w:hAnsi="宋体" w:cs="宋体"/>
                <w:sz w:val="28"/>
                <w:szCs w:val="28"/>
              </w:rPr>
            </w:pPr>
          </w:p>
        </w:tc>
        <w:tc>
          <w:tcPr>
            <w:tcW w:w="1158" w:type="dxa"/>
            <w:tcBorders>
              <w:top w:val="single" w:color="auto" w:sz="4" w:space="0"/>
              <w:bottom w:val="single" w:color="auto" w:sz="4" w:space="0"/>
              <w:right w:val="single" w:color="auto" w:sz="4" w:space="0"/>
            </w:tcBorders>
            <w:vAlign w:val="center"/>
          </w:tcPr>
          <w:p w14:paraId="5DD3C563">
            <w:pPr>
              <w:shd w:val="clear" w:color="auto" w:fill="FFFFFF" w:themeFill="background1"/>
              <w:spacing w:line="500" w:lineRule="exact"/>
              <w:jc w:val="center"/>
              <w:rPr>
                <w:rFonts w:ascii="宋体" w:hAnsi="宋体" w:cs="宋体"/>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14:paraId="176CCA12">
            <w:pPr>
              <w:shd w:val="clear" w:color="auto" w:fill="FFFFFF" w:themeFill="background1"/>
              <w:spacing w:line="500" w:lineRule="exact"/>
              <w:jc w:val="center"/>
              <w:rPr>
                <w:rFonts w:ascii="宋体" w:hAnsi="宋体" w:cs="宋体"/>
                <w:sz w:val="28"/>
                <w:szCs w:val="28"/>
              </w:rPr>
            </w:pPr>
          </w:p>
        </w:tc>
      </w:tr>
      <w:tr w14:paraId="461B7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521C7B1F">
            <w:pPr>
              <w:shd w:val="clear" w:color="auto" w:fill="FFFFFF" w:themeFill="background1"/>
              <w:spacing w:line="500" w:lineRule="exact"/>
              <w:jc w:val="center"/>
              <w:rPr>
                <w:rFonts w:ascii="宋体" w:hAnsi="宋体" w:cs="宋体"/>
                <w:sz w:val="28"/>
                <w:szCs w:val="28"/>
              </w:rPr>
            </w:pPr>
          </w:p>
        </w:tc>
        <w:tc>
          <w:tcPr>
            <w:tcW w:w="960" w:type="dxa"/>
            <w:tcBorders>
              <w:top w:val="single" w:color="auto" w:sz="4" w:space="0"/>
              <w:bottom w:val="single" w:color="auto" w:sz="4" w:space="0"/>
            </w:tcBorders>
            <w:vAlign w:val="center"/>
          </w:tcPr>
          <w:p w14:paraId="3D58D8AC">
            <w:pPr>
              <w:shd w:val="clear" w:color="auto" w:fill="FFFFFF" w:themeFill="background1"/>
              <w:spacing w:line="500" w:lineRule="exact"/>
              <w:jc w:val="center"/>
              <w:rPr>
                <w:rFonts w:ascii="宋体" w:hAnsi="宋体" w:cs="宋体"/>
                <w:sz w:val="28"/>
                <w:szCs w:val="28"/>
              </w:rPr>
            </w:pPr>
          </w:p>
        </w:tc>
        <w:tc>
          <w:tcPr>
            <w:tcW w:w="1113" w:type="dxa"/>
            <w:tcBorders>
              <w:top w:val="single" w:color="auto" w:sz="4" w:space="0"/>
              <w:bottom w:val="single" w:color="auto" w:sz="4" w:space="0"/>
            </w:tcBorders>
            <w:vAlign w:val="center"/>
          </w:tcPr>
          <w:p w14:paraId="1F4B7507">
            <w:pPr>
              <w:shd w:val="clear" w:color="auto" w:fill="FFFFFF" w:themeFill="background1"/>
              <w:spacing w:line="500" w:lineRule="exact"/>
              <w:jc w:val="center"/>
              <w:rPr>
                <w:rFonts w:ascii="宋体" w:hAnsi="宋体" w:cs="宋体"/>
                <w:sz w:val="28"/>
                <w:szCs w:val="28"/>
              </w:rPr>
            </w:pPr>
          </w:p>
        </w:tc>
        <w:tc>
          <w:tcPr>
            <w:tcW w:w="1151" w:type="dxa"/>
            <w:tcBorders>
              <w:top w:val="single" w:color="auto" w:sz="4" w:space="0"/>
              <w:bottom w:val="single" w:color="auto" w:sz="4" w:space="0"/>
            </w:tcBorders>
            <w:vAlign w:val="center"/>
          </w:tcPr>
          <w:p w14:paraId="496AD225">
            <w:pPr>
              <w:shd w:val="clear" w:color="auto" w:fill="FFFFFF" w:themeFill="background1"/>
              <w:spacing w:line="500" w:lineRule="exact"/>
              <w:jc w:val="center"/>
              <w:rPr>
                <w:rFonts w:ascii="宋体" w:hAnsi="宋体" w:cs="宋体"/>
                <w:sz w:val="28"/>
                <w:szCs w:val="28"/>
              </w:rPr>
            </w:pPr>
          </w:p>
        </w:tc>
        <w:tc>
          <w:tcPr>
            <w:tcW w:w="1162" w:type="dxa"/>
            <w:tcBorders>
              <w:top w:val="single" w:color="auto" w:sz="4" w:space="0"/>
              <w:bottom w:val="single" w:color="auto" w:sz="4" w:space="0"/>
            </w:tcBorders>
            <w:vAlign w:val="center"/>
          </w:tcPr>
          <w:p w14:paraId="3A8B8370">
            <w:pPr>
              <w:shd w:val="clear" w:color="auto" w:fill="FFFFFF" w:themeFill="background1"/>
              <w:spacing w:line="500" w:lineRule="exact"/>
              <w:jc w:val="center"/>
              <w:rPr>
                <w:rFonts w:ascii="宋体" w:hAnsi="宋体" w:cs="宋体"/>
                <w:sz w:val="28"/>
                <w:szCs w:val="28"/>
              </w:rPr>
            </w:pPr>
          </w:p>
        </w:tc>
        <w:tc>
          <w:tcPr>
            <w:tcW w:w="1180" w:type="dxa"/>
            <w:tcBorders>
              <w:top w:val="single" w:color="auto" w:sz="4" w:space="0"/>
              <w:bottom w:val="single" w:color="auto" w:sz="4" w:space="0"/>
            </w:tcBorders>
            <w:vAlign w:val="center"/>
          </w:tcPr>
          <w:p w14:paraId="5FC004D4">
            <w:pPr>
              <w:shd w:val="clear" w:color="auto" w:fill="FFFFFF" w:themeFill="background1"/>
              <w:spacing w:line="500" w:lineRule="exact"/>
              <w:jc w:val="center"/>
              <w:rPr>
                <w:rFonts w:ascii="宋体" w:hAnsi="宋体" w:cs="宋体"/>
                <w:sz w:val="28"/>
                <w:szCs w:val="28"/>
              </w:rPr>
            </w:pPr>
          </w:p>
        </w:tc>
        <w:tc>
          <w:tcPr>
            <w:tcW w:w="1158" w:type="dxa"/>
            <w:tcBorders>
              <w:top w:val="single" w:color="auto" w:sz="4" w:space="0"/>
              <w:bottom w:val="single" w:color="auto" w:sz="4" w:space="0"/>
              <w:right w:val="single" w:color="auto" w:sz="4" w:space="0"/>
            </w:tcBorders>
            <w:vAlign w:val="center"/>
          </w:tcPr>
          <w:p w14:paraId="4E7F72BF">
            <w:pPr>
              <w:shd w:val="clear" w:color="auto" w:fill="FFFFFF" w:themeFill="background1"/>
              <w:spacing w:line="500" w:lineRule="exact"/>
              <w:jc w:val="center"/>
              <w:rPr>
                <w:rFonts w:ascii="宋体" w:hAnsi="宋体" w:cs="宋体"/>
                <w:sz w:val="28"/>
                <w:szCs w:val="28"/>
              </w:rPr>
            </w:pPr>
          </w:p>
        </w:tc>
        <w:tc>
          <w:tcPr>
            <w:tcW w:w="1069" w:type="dxa"/>
            <w:tcBorders>
              <w:top w:val="single" w:color="auto" w:sz="4" w:space="0"/>
              <w:left w:val="single" w:color="auto" w:sz="4" w:space="0"/>
              <w:bottom w:val="single" w:color="auto" w:sz="4" w:space="0"/>
              <w:right w:val="single" w:color="auto" w:sz="4" w:space="0"/>
            </w:tcBorders>
            <w:vAlign w:val="center"/>
          </w:tcPr>
          <w:p w14:paraId="2C843410">
            <w:pPr>
              <w:shd w:val="clear" w:color="auto" w:fill="FFFFFF" w:themeFill="background1"/>
              <w:spacing w:line="500" w:lineRule="exact"/>
              <w:jc w:val="center"/>
              <w:rPr>
                <w:rFonts w:ascii="宋体" w:hAnsi="宋体" w:cs="宋体"/>
                <w:sz w:val="28"/>
                <w:szCs w:val="28"/>
              </w:rPr>
            </w:pPr>
          </w:p>
        </w:tc>
      </w:tr>
      <w:tr w14:paraId="7B79F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5EB4B1DF">
            <w:pPr>
              <w:shd w:val="clear" w:color="auto" w:fill="FFFFFF" w:themeFill="background1"/>
              <w:spacing w:line="500" w:lineRule="exact"/>
              <w:jc w:val="center"/>
              <w:rPr>
                <w:rFonts w:ascii="宋体" w:hAnsi="宋体" w:cs="宋体"/>
                <w:sz w:val="28"/>
                <w:szCs w:val="28"/>
              </w:rPr>
            </w:pPr>
          </w:p>
        </w:tc>
        <w:tc>
          <w:tcPr>
            <w:tcW w:w="960" w:type="dxa"/>
            <w:tcBorders>
              <w:top w:val="single" w:color="auto" w:sz="4" w:space="0"/>
            </w:tcBorders>
            <w:vAlign w:val="center"/>
          </w:tcPr>
          <w:p w14:paraId="60DB4C23">
            <w:pPr>
              <w:shd w:val="clear" w:color="auto" w:fill="FFFFFF" w:themeFill="background1"/>
              <w:spacing w:line="500" w:lineRule="exact"/>
              <w:jc w:val="center"/>
              <w:rPr>
                <w:rFonts w:ascii="宋体" w:hAnsi="宋体" w:cs="宋体"/>
                <w:sz w:val="28"/>
                <w:szCs w:val="28"/>
              </w:rPr>
            </w:pPr>
          </w:p>
        </w:tc>
        <w:tc>
          <w:tcPr>
            <w:tcW w:w="1113" w:type="dxa"/>
            <w:tcBorders>
              <w:top w:val="single" w:color="auto" w:sz="4" w:space="0"/>
            </w:tcBorders>
            <w:vAlign w:val="center"/>
          </w:tcPr>
          <w:p w14:paraId="44B36827">
            <w:pPr>
              <w:shd w:val="clear" w:color="auto" w:fill="FFFFFF" w:themeFill="background1"/>
              <w:spacing w:line="500" w:lineRule="exact"/>
              <w:jc w:val="center"/>
              <w:rPr>
                <w:rFonts w:ascii="宋体" w:hAnsi="宋体" w:cs="宋体"/>
                <w:sz w:val="28"/>
                <w:szCs w:val="28"/>
              </w:rPr>
            </w:pPr>
          </w:p>
        </w:tc>
        <w:tc>
          <w:tcPr>
            <w:tcW w:w="1151" w:type="dxa"/>
            <w:tcBorders>
              <w:top w:val="single" w:color="auto" w:sz="4" w:space="0"/>
            </w:tcBorders>
            <w:vAlign w:val="center"/>
          </w:tcPr>
          <w:p w14:paraId="6A54B3F8">
            <w:pPr>
              <w:shd w:val="clear" w:color="auto" w:fill="FFFFFF" w:themeFill="background1"/>
              <w:spacing w:line="500" w:lineRule="exact"/>
              <w:jc w:val="center"/>
              <w:rPr>
                <w:rFonts w:ascii="宋体" w:hAnsi="宋体" w:cs="宋体"/>
                <w:sz w:val="28"/>
                <w:szCs w:val="28"/>
              </w:rPr>
            </w:pPr>
          </w:p>
        </w:tc>
        <w:tc>
          <w:tcPr>
            <w:tcW w:w="1162" w:type="dxa"/>
            <w:tcBorders>
              <w:top w:val="single" w:color="auto" w:sz="4" w:space="0"/>
            </w:tcBorders>
            <w:vAlign w:val="center"/>
          </w:tcPr>
          <w:p w14:paraId="7ECA6E5F">
            <w:pPr>
              <w:shd w:val="clear" w:color="auto" w:fill="FFFFFF" w:themeFill="background1"/>
              <w:spacing w:line="500" w:lineRule="exact"/>
              <w:jc w:val="center"/>
              <w:rPr>
                <w:rFonts w:ascii="宋体" w:hAnsi="宋体" w:cs="宋体"/>
                <w:sz w:val="28"/>
                <w:szCs w:val="28"/>
              </w:rPr>
            </w:pPr>
          </w:p>
        </w:tc>
        <w:tc>
          <w:tcPr>
            <w:tcW w:w="1180" w:type="dxa"/>
            <w:tcBorders>
              <w:top w:val="single" w:color="auto" w:sz="4" w:space="0"/>
            </w:tcBorders>
            <w:vAlign w:val="center"/>
          </w:tcPr>
          <w:p w14:paraId="2ADD1C94">
            <w:pPr>
              <w:shd w:val="clear" w:color="auto" w:fill="FFFFFF" w:themeFill="background1"/>
              <w:spacing w:line="500" w:lineRule="exact"/>
              <w:jc w:val="center"/>
              <w:rPr>
                <w:rFonts w:ascii="宋体" w:hAnsi="宋体" w:cs="宋体"/>
                <w:sz w:val="28"/>
                <w:szCs w:val="28"/>
              </w:rPr>
            </w:pPr>
          </w:p>
        </w:tc>
        <w:tc>
          <w:tcPr>
            <w:tcW w:w="1158" w:type="dxa"/>
            <w:tcBorders>
              <w:top w:val="single" w:color="auto" w:sz="4" w:space="0"/>
              <w:right w:val="single" w:color="auto" w:sz="4" w:space="0"/>
            </w:tcBorders>
            <w:vAlign w:val="center"/>
          </w:tcPr>
          <w:p w14:paraId="4DE8E20A">
            <w:pPr>
              <w:shd w:val="clear" w:color="auto" w:fill="FFFFFF" w:themeFill="background1"/>
              <w:spacing w:line="500" w:lineRule="exact"/>
              <w:jc w:val="center"/>
              <w:rPr>
                <w:rFonts w:ascii="宋体" w:hAnsi="宋体" w:cs="宋体"/>
                <w:sz w:val="28"/>
                <w:szCs w:val="28"/>
              </w:rPr>
            </w:pPr>
          </w:p>
        </w:tc>
        <w:tc>
          <w:tcPr>
            <w:tcW w:w="1069" w:type="dxa"/>
            <w:tcBorders>
              <w:top w:val="single" w:color="auto" w:sz="4" w:space="0"/>
              <w:left w:val="single" w:color="auto" w:sz="4" w:space="0"/>
              <w:right w:val="single" w:color="auto" w:sz="4" w:space="0"/>
            </w:tcBorders>
            <w:vAlign w:val="center"/>
          </w:tcPr>
          <w:p w14:paraId="0C25D688">
            <w:pPr>
              <w:shd w:val="clear" w:color="auto" w:fill="FFFFFF" w:themeFill="background1"/>
              <w:spacing w:line="500" w:lineRule="exact"/>
              <w:jc w:val="center"/>
              <w:rPr>
                <w:rFonts w:ascii="宋体" w:hAnsi="宋体" w:cs="宋体"/>
                <w:sz w:val="28"/>
                <w:szCs w:val="28"/>
              </w:rPr>
            </w:pPr>
          </w:p>
        </w:tc>
      </w:tr>
    </w:tbl>
    <w:p w14:paraId="0ED5509B">
      <w:pPr>
        <w:shd w:val="clear" w:color="auto" w:fill="FFFFFF" w:themeFill="background1"/>
        <w:spacing w:line="500" w:lineRule="exact"/>
        <w:rPr>
          <w:rFonts w:ascii="宋体" w:hAnsi="宋体" w:cs="宋体"/>
          <w:sz w:val="28"/>
          <w:szCs w:val="28"/>
        </w:rPr>
      </w:pPr>
      <w:r>
        <w:rPr>
          <w:rFonts w:hint="eastAsia" w:ascii="宋体" w:hAnsi="宋体" w:cs="宋体"/>
          <w:sz w:val="28"/>
          <w:szCs w:val="28"/>
        </w:rPr>
        <w:t>备注：本表后按磋商文件评审标准要求附供应商类似业绩，并提供相关证明材料。</w:t>
      </w:r>
    </w:p>
    <w:p w14:paraId="422EAEB6">
      <w:pPr>
        <w:shd w:val="clear" w:color="auto" w:fill="FFFFFF" w:themeFill="background1"/>
        <w:rPr>
          <w:rFonts w:ascii="宋体" w:hAnsi="宋体" w:cs="宋体"/>
          <w:sz w:val="28"/>
          <w:szCs w:val="28"/>
        </w:rPr>
      </w:pPr>
      <w:r>
        <w:rPr>
          <w:rFonts w:hint="eastAsia" w:ascii="宋体" w:hAnsi="宋体" w:cs="宋体"/>
          <w:sz w:val="28"/>
          <w:szCs w:val="28"/>
        </w:rPr>
        <w:br w:type="page"/>
      </w:r>
    </w:p>
    <w:p w14:paraId="56D3FD6C">
      <w:pPr>
        <w:shd w:val="clear" w:color="auto" w:fill="FFFFFF" w:themeFill="background1"/>
        <w:spacing w:line="500" w:lineRule="exact"/>
        <w:jc w:val="center"/>
        <w:outlineLvl w:val="2"/>
        <w:rPr>
          <w:rFonts w:ascii="宋体" w:hAnsi="宋体" w:cs="宋体"/>
          <w:b/>
          <w:bCs/>
          <w:sz w:val="28"/>
          <w:szCs w:val="28"/>
        </w:rPr>
      </w:pPr>
      <w:r>
        <w:rPr>
          <w:rFonts w:hint="eastAsia" w:ascii="宋体" w:hAnsi="宋体" w:cs="宋体"/>
          <w:b/>
          <w:bCs/>
          <w:sz w:val="28"/>
          <w:szCs w:val="28"/>
        </w:rPr>
        <w:t>五、商务条款偏离表</w:t>
      </w:r>
    </w:p>
    <w:tbl>
      <w:tblPr>
        <w:tblStyle w:val="24"/>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27E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46C6EBDC">
            <w:pPr>
              <w:shd w:val="clear" w:color="auto" w:fill="FFFFFF" w:themeFill="background1"/>
              <w:spacing w:line="300" w:lineRule="exact"/>
              <w:jc w:val="center"/>
              <w:rPr>
                <w:rFonts w:ascii="宋体" w:hAnsi="宋体" w:cs="宋体"/>
                <w:b/>
                <w:bCs/>
                <w:sz w:val="28"/>
                <w:szCs w:val="28"/>
              </w:rPr>
            </w:pPr>
            <w:r>
              <w:rPr>
                <w:rFonts w:hint="eastAsia" w:ascii="宋体" w:hAnsi="宋体" w:cs="宋体"/>
                <w:b/>
                <w:bCs/>
                <w:sz w:val="28"/>
                <w:szCs w:val="28"/>
              </w:rPr>
              <w:t>序号</w:t>
            </w:r>
          </w:p>
        </w:tc>
        <w:tc>
          <w:tcPr>
            <w:tcW w:w="5850" w:type="dxa"/>
            <w:shd w:val="clear" w:color="auto" w:fill="F3F3F3"/>
            <w:vAlign w:val="center"/>
          </w:tcPr>
          <w:p w14:paraId="79EED876">
            <w:pPr>
              <w:shd w:val="clear" w:color="auto" w:fill="FFFFFF" w:themeFill="background1"/>
              <w:spacing w:line="300" w:lineRule="exact"/>
              <w:jc w:val="center"/>
              <w:rPr>
                <w:rFonts w:ascii="宋体" w:hAnsi="宋体" w:cs="宋体"/>
                <w:b/>
                <w:bCs/>
                <w:sz w:val="28"/>
                <w:szCs w:val="28"/>
              </w:rPr>
            </w:pPr>
            <w:r>
              <w:rPr>
                <w:rFonts w:hint="eastAsia" w:ascii="宋体" w:hAnsi="宋体" w:cs="宋体"/>
                <w:b/>
                <w:bCs/>
                <w:sz w:val="28"/>
                <w:szCs w:val="28"/>
              </w:rPr>
              <w:t>主要商务条款</w:t>
            </w:r>
          </w:p>
        </w:tc>
        <w:tc>
          <w:tcPr>
            <w:tcW w:w="1008" w:type="dxa"/>
            <w:shd w:val="clear" w:color="auto" w:fill="F3F3F3"/>
            <w:vAlign w:val="center"/>
          </w:tcPr>
          <w:p w14:paraId="0B9F05E9">
            <w:pPr>
              <w:shd w:val="clear" w:color="auto" w:fill="FFFFFF" w:themeFill="background1"/>
              <w:spacing w:line="300" w:lineRule="exact"/>
              <w:jc w:val="center"/>
              <w:rPr>
                <w:rFonts w:ascii="宋体" w:hAnsi="宋体" w:cs="宋体"/>
                <w:b/>
                <w:bCs/>
                <w:sz w:val="28"/>
                <w:szCs w:val="28"/>
              </w:rPr>
            </w:pPr>
            <w:r>
              <w:rPr>
                <w:rFonts w:hint="eastAsia" w:ascii="宋体" w:hAnsi="宋体" w:cs="宋体"/>
                <w:b/>
                <w:bCs/>
                <w:sz w:val="28"/>
                <w:szCs w:val="28"/>
              </w:rPr>
              <w:t>是否</w:t>
            </w:r>
          </w:p>
          <w:p w14:paraId="4BA77F09">
            <w:pPr>
              <w:shd w:val="clear" w:color="auto" w:fill="FFFFFF" w:themeFill="background1"/>
              <w:spacing w:line="300" w:lineRule="exact"/>
              <w:jc w:val="center"/>
              <w:rPr>
                <w:rFonts w:ascii="宋体" w:hAnsi="宋体" w:cs="宋体"/>
                <w:b/>
                <w:bCs/>
                <w:sz w:val="28"/>
                <w:szCs w:val="28"/>
              </w:rPr>
            </w:pPr>
            <w:r>
              <w:rPr>
                <w:rFonts w:hint="eastAsia" w:ascii="宋体" w:hAnsi="宋体" w:cs="宋体"/>
                <w:b/>
                <w:bCs/>
                <w:sz w:val="28"/>
                <w:szCs w:val="28"/>
              </w:rPr>
              <w:t>响应</w:t>
            </w:r>
          </w:p>
        </w:tc>
        <w:tc>
          <w:tcPr>
            <w:tcW w:w="1164" w:type="dxa"/>
            <w:shd w:val="clear" w:color="auto" w:fill="F3F3F3"/>
            <w:vAlign w:val="center"/>
          </w:tcPr>
          <w:p w14:paraId="1D7EFED4">
            <w:pPr>
              <w:shd w:val="clear" w:color="auto" w:fill="FFFFFF" w:themeFill="background1"/>
              <w:spacing w:line="300" w:lineRule="exact"/>
              <w:jc w:val="center"/>
              <w:rPr>
                <w:rFonts w:ascii="宋体" w:hAnsi="宋体" w:cs="宋体"/>
                <w:b/>
                <w:bCs/>
                <w:sz w:val="28"/>
                <w:szCs w:val="28"/>
              </w:rPr>
            </w:pPr>
            <w:r>
              <w:rPr>
                <w:rFonts w:hint="eastAsia" w:ascii="宋体" w:hAnsi="宋体" w:cs="宋体"/>
                <w:b/>
                <w:bCs/>
                <w:sz w:val="28"/>
                <w:szCs w:val="28"/>
              </w:rPr>
              <w:t>偏离说明</w:t>
            </w:r>
          </w:p>
        </w:tc>
      </w:tr>
      <w:tr w14:paraId="7C24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3" w:type="dxa"/>
            <w:vAlign w:val="center"/>
          </w:tcPr>
          <w:p w14:paraId="0D538A2F">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1</w:t>
            </w:r>
          </w:p>
        </w:tc>
        <w:tc>
          <w:tcPr>
            <w:tcW w:w="5850" w:type="dxa"/>
            <w:vAlign w:val="center"/>
          </w:tcPr>
          <w:p w14:paraId="4B2975C9">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完全理解并接受对合格供应商、合格的服务质量和其他服务要求；</w:t>
            </w:r>
          </w:p>
        </w:tc>
        <w:tc>
          <w:tcPr>
            <w:tcW w:w="1008" w:type="dxa"/>
            <w:vAlign w:val="center"/>
          </w:tcPr>
          <w:p w14:paraId="6AD78659">
            <w:pPr>
              <w:pStyle w:val="33"/>
              <w:keepNext w:val="0"/>
              <w:shd w:val="clear" w:color="auto" w:fill="FFFFFF" w:themeFill="background1"/>
              <w:adjustRightInd/>
              <w:spacing w:before="0" w:after="0" w:line="300" w:lineRule="exact"/>
              <w:textAlignment w:val="auto"/>
              <w:rPr>
                <w:rFonts w:ascii="宋体" w:hAnsi="宋体" w:cs="宋体"/>
                <w:snapToGrid/>
                <w:spacing w:val="0"/>
                <w:kern w:val="2"/>
                <w:sz w:val="28"/>
                <w:szCs w:val="28"/>
              </w:rPr>
            </w:pPr>
          </w:p>
        </w:tc>
        <w:tc>
          <w:tcPr>
            <w:tcW w:w="1164" w:type="dxa"/>
            <w:vAlign w:val="center"/>
          </w:tcPr>
          <w:p w14:paraId="3DF135C7">
            <w:pPr>
              <w:shd w:val="clear" w:color="auto" w:fill="FFFFFF" w:themeFill="background1"/>
              <w:spacing w:line="300" w:lineRule="exact"/>
              <w:jc w:val="center"/>
              <w:rPr>
                <w:rFonts w:ascii="宋体" w:hAnsi="宋体" w:cs="宋体"/>
                <w:sz w:val="28"/>
                <w:szCs w:val="28"/>
              </w:rPr>
            </w:pPr>
          </w:p>
        </w:tc>
      </w:tr>
      <w:tr w14:paraId="119E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3" w:type="dxa"/>
            <w:vAlign w:val="center"/>
          </w:tcPr>
          <w:p w14:paraId="3B8980C2">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2</w:t>
            </w:r>
          </w:p>
        </w:tc>
        <w:tc>
          <w:tcPr>
            <w:tcW w:w="5850" w:type="dxa"/>
            <w:vAlign w:val="center"/>
          </w:tcPr>
          <w:p w14:paraId="26B043A2">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完全理解并接受对供应商的各项须知、规约要求和责任义务；</w:t>
            </w:r>
          </w:p>
        </w:tc>
        <w:tc>
          <w:tcPr>
            <w:tcW w:w="1008" w:type="dxa"/>
            <w:vAlign w:val="center"/>
          </w:tcPr>
          <w:p w14:paraId="265B1DFB">
            <w:pPr>
              <w:shd w:val="clear" w:color="auto" w:fill="FFFFFF" w:themeFill="background1"/>
              <w:spacing w:line="300" w:lineRule="exact"/>
              <w:jc w:val="center"/>
              <w:rPr>
                <w:rFonts w:ascii="宋体" w:hAnsi="宋体" w:cs="宋体"/>
                <w:sz w:val="28"/>
                <w:szCs w:val="28"/>
              </w:rPr>
            </w:pPr>
          </w:p>
        </w:tc>
        <w:tc>
          <w:tcPr>
            <w:tcW w:w="1164" w:type="dxa"/>
            <w:vAlign w:val="center"/>
          </w:tcPr>
          <w:p w14:paraId="392492DF">
            <w:pPr>
              <w:shd w:val="clear" w:color="auto" w:fill="FFFFFF" w:themeFill="background1"/>
              <w:spacing w:line="300" w:lineRule="exact"/>
              <w:ind w:right="-35"/>
              <w:jc w:val="center"/>
              <w:rPr>
                <w:rFonts w:ascii="宋体" w:hAnsi="宋体" w:cs="宋体"/>
                <w:sz w:val="28"/>
                <w:szCs w:val="28"/>
              </w:rPr>
            </w:pPr>
          </w:p>
        </w:tc>
      </w:tr>
      <w:tr w14:paraId="798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73" w:type="dxa"/>
            <w:vAlign w:val="center"/>
          </w:tcPr>
          <w:p w14:paraId="67D6408D">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3</w:t>
            </w:r>
          </w:p>
        </w:tc>
        <w:tc>
          <w:tcPr>
            <w:tcW w:w="5850" w:type="dxa"/>
            <w:vAlign w:val="center"/>
          </w:tcPr>
          <w:p w14:paraId="6BCE2A35">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同意接受拟签订的合同文本所列述的各项条款；</w:t>
            </w:r>
          </w:p>
        </w:tc>
        <w:tc>
          <w:tcPr>
            <w:tcW w:w="1008" w:type="dxa"/>
            <w:vAlign w:val="center"/>
          </w:tcPr>
          <w:p w14:paraId="2992B156">
            <w:pPr>
              <w:shd w:val="clear" w:color="auto" w:fill="FFFFFF" w:themeFill="background1"/>
              <w:spacing w:line="300" w:lineRule="exact"/>
              <w:jc w:val="center"/>
              <w:rPr>
                <w:rFonts w:ascii="宋体" w:hAnsi="宋体" w:cs="宋体"/>
                <w:sz w:val="28"/>
                <w:szCs w:val="28"/>
              </w:rPr>
            </w:pPr>
          </w:p>
        </w:tc>
        <w:tc>
          <w:tcPr>
            <w:tcW w:w="1164" w:type="dxa"/>
            <w:vAlign w:val="center"/>
          </w:tcPr>
          <w:p w14:paraId="2F8E8F26">
            <w:pPr>
              <w:shd w:val="clear" w:color="auto" w:fill="FFFFFF" w:themeFill="background1"/>
              <w:spacing w:line="300" w:lineRule="exact"/>
              <w:ind w:right="-35"/>
              <w:jc w:val="center"/>
              <w:rPr>
                <w:rFonts w:ascii="宋体" w:hAnsi="宋体" w:cs="宋体"/>
                <w:sz w:val="28"/>
                <w:szCs w:val="28"/>
              </w:rPr>
            </w:pPr>
          </w:p>
        </w:tc>
      </w:tr>
      <w:tr w14:paraId="7F86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41BB2F0">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4</w:t>
            </w:r>
          </w:p>
        </w:tc>
        <w:tc>
          <w:tcPr>
            <w:tcW w:w="5850" w:type="dxa"/>
            <w:vAlign w:val="center"/>
          </w:tcPr>
          <w:p w14:paraId="76FB9D4A">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同意按本项目要求缴付相关款项；</w:t>
            </w:r>
          </w:p>
        </w:tc>
        <w:tc>
          <w:tcPr>
            <w:tcW w:w="1008" w:type="dxa"/>
            <w:vAlign w:val="center"/>
          </w:tcPr>
          <w:p w14:paraId="033B5638">
            <w:pPr>
              <w:shd w:val="clear" w:color="auto" w:fill="FFFFFF" w:themeFill="background1"/>
              <w:spacing w:line="300" w:lineRule="exact"/>
              <w:jc w:val="center"/>
              <w:rPr>
                <w:rFonts w:ascii="宋体" w:hAnsi="宋体" w:cs="宋体"/>
                <w:sz w:val="28"/>
                <w:szCs w:val="28"/>
              </w:rPr>
            </w:pPr>
          </w:p>
        </w:tc>
        <w:tc>
          <w:tcPr>
            <w:tcW w:w="1164" w:type="dxa"/>
            <w:vAlign w:val="center"/>
          </w:tcPr>
          <w:p w14:paraId="2B4506AF">
            <w:pPr>
              <w:shd w:val="clear" w:color="auto" w:fill="FFFFFF" w:themeFill="background1"/>
              <w:spacing w:line="300" w:lineRule="exact"/>
              <w:ind w:right="-35"/>
              <w:jc w:val="center"/>
              <w:rPr>
                <w:rFonts w:ascii="宋体" w:hAnsi="宋体" w:cs="宋体"/>
                <w:sz w:val="28"/>
                <w:szCs w:val="28"/>
              </w:rPr>
            </w:pPr>
          </w:p>
        </w:tc>
      </w:tr>
      <w:tr w14:paraId="2864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50A3A5D3">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5</w:t>
            </w:r>
          </w:p>
        </w:tc>
        <w:tc>
          <w:tcPr>
            <w:tcW w:w="5850" w:type="dxa"/>
            <w:vAlign w:val="center"/>
          </w:tcPr>
          <w:p w14:paraId="77A8BB91">
            <w:pPr>
              <w:shd w:val="clear" w:color="auto" w:fill="FFFFFF" w:themeFill="background1"/>
              <w:spacing w:line="300" w:lineRule="exact"/>
              <w:rPr>
                <w:rFonts w:ascii="宋体" w:hAnsi="宋体" w:cs="宋体"/>
                <w:sz w:val="28"/>
                <w:szCs w:val="28"/>
              </w:rPr>
            </w:pPr>
            <w:r>
              <w:rPr>
                <w:rFonts w:hint="eastAsia" w:ascii="宋体" w:hAnsi="宋体" w:cs="宋体"/>
                <w:sz w:val="28"/>
                <w:szCs w:val="28"/>
              </w:rPr>
              <w:t>磋商有效期：从磋商之日起60日历天；</w:t>
            </w:r>
          </w:p>
        </w:tc>
        <w:tc>
          <w:tcPr>
            <w:tcW w:w="1008" w:type="dxa"/>
            <w:vAlign w:val="center"/>
          </w:tcPr>
          <w:p w14:paraId="54DE739C">
            <w:pPr>
              <w:shd w:val="clear" w:color="auto" w:fill="FFFFFF" w:themeFill="background1"/>
              <w:spacing w:line="300" w:lineRule="exact"/>
              <w:jc w:val="center"/>
              <w:rPr>
                <w:rFonts w:ascii="宋体" w:hAnsi="宋体" w:cs="宋体"/>
                <w:sz w:val="28"/>
                <w:szCs w:val="28"/>
              </w:rPr>
            </w:pPr>
          </w:p>
        </w:tc>
        <w:tc>
          <w:tcPr>
            <w:tcW w:w="1164" w:type="dxa"/>
            <w:vAlign w:val="center"/>
          </w:tcPr>
          <w:p w14:paraId="18293785">
            <w:pPr>
              <w:shd w:val="clear" w:color="auto" w:fill="FFFFFF" w:themeFill="background1"/>
              <w:spacing w:line="300" w:lineRule="exact"/>
              <w:ind w:right="-35"/>
              <w:jc w:val="center"/>
              <w:rPr>
                <w:rFonts w:ascii="宋体" w:hAnsi="宋体" w:cs="宋体"/>
                <w:sz w:val="28"/>
                <w:szCs w:val="28"/>
              </w:rPr>
            </w:pPr>
          </w:p>
        </w:tc>
      </w:tr>
      <w:tr w14:paraId="332E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vAlign w:val="center"/>
          </w:tcPr>
          <w:p w14:paraId="67E7C232">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6</w:t>
            </w:r>
          </w:p>
        </w:tc>
        <w:tc>
          <w:tcPr>
            <w:tcW w:w="5850" w:type="dxa"/>
            <w:vAlign w:val="center"/>
          </w:tcPr>
          <w:p w14:paraId="17A3682F">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响应内容均涵盖服务需求及一切费用和伴随服务；</w:t>
            </w:r>
          </w:p>
        </w:tc>
        <w:tc>
          <w:tcPr>
            <w:tcW w:w="1008" w:type="dxa"/>
            <w:vAlign w:val="center"/>
          </w:tcPr>
          <w:p w14:paraId="289DB698">
            <w:pPr>
              <w:shd w:val="clear" w:color="auto" w:fill="FFFFFF" w:themeFill="background1"/>
              <w:spacing w:line="300" w:lineRule="exact"/>
              <w:jc w:val="center"/>
              <w:rPr>
                <w:rFonts w:ascii="宋体" w:hAnsi="宋体" w:cs="宋体"/>
                <w:sz w:val="28"/>
                <w:szCs w:val="28"/>
              </w:rPr>
            </w:pPr>
          </w:p>
        </w:tc>
        <w:tc>
          <w:tcPr>
            <w:tcW w:w="1164" w:type="dxa"/>
            <w:vAlign w:val="center"/>
          </w:tcPr>
          <w:p w14:paraId="4AA4ABB6">
            <w:pPr>
              <w:pStyle w:val="33"/>
              <w:keepNext w:val="0"/>
              <w:shd w:val="clear" w:color="auto" w:fill="FFFFFF" w:themeFill="background1"/>
              <w:adjustRightInd/>
              <w:spacing w:before="0" w:after="0" w:line="300" w:lineRule="exact"/>
              <w:textAlignment w:val="auto"/>
              <w:rPr>
                <w:rFonts w:ascii="宋体" w:hAnsi="宋体" w:cs="宋体"/>
                <w:snapToGrid/>
                <w:spacing w:val="0"/>
                <w:kern w:val="2"/>
                <w:sz w:val="28"/>
                <w:szCs w:val="28"/>
              </w:rPr>
            </w:pPr>
          </w:p>
        </w:tc>
      </w:tr>
      <w:tr w14:paraId="0D6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AC99443">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7</w:t>
            </w:r>
          </w:p>
        </w:tc>
        <w:tc>
          <w:tcPr>
            <w:tcW w:w="5850" w:type="dxa"/>
            <w:vAlign w:val="center"/>
          </w:tcPr>
          <w:p w14:paraId="68C0CF33">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同意接受本项目合同履约期或相关进度安排要求；</w:t>
            </w:r>
          </w:p>
        </w:tc>
        <w:tc>
          <w:tcPr>
            <w:tcW w:w="1008" w:type="dxa"/>
            <w:vAlign w:val="center"/>
          </w:tcPr>
          <w:p w14:paraId="663C87D7">
            <w:pPr>
              <w:shd w:val="clear" w:color="auto" w:fill="FFFFFF" w:themeFill="background1"/>
              <w:spacing w:line="300" w:lineRule="exact"/>
              <w:jc w:val="center"/>
              <w:rPr>
                <w:rFonts w:ascii="宋体" w:hAnsi="宋体" w:cs="宋体"/>
                <w:sz w:val="28"/>
                <w:szCs w:val="28"/>
              </w:rPr>
            </w:pPr>
          </w:p>
        </w:tc>
        <w:tc>
          <w:tcPr>
            <w:tcW w:w="1164" w:type="dxa"/>
            <w:vAlign w:val="center"/>
          </w:tcPr>
          <w:p w14:paraId="5C040DA6">
            <w:pPr>
              <w:shd w:val="clear" w:color="auto" w:fill="FFFFFF" w:themeFill="background1"/>
              <w:spacing w:line="300" w:lineRule="exact"/>
              <w:jc w:val="center"/>
              <w:rPr>
                <w:rFonts w:ascii="宋体" w:hAnsi="宋体" w:cs="宋体"/>
                <w:sz w:val="28"/>
                <w:szCs w:val="28"/>
              </w:rPr>
            </w:pPr>
          </w:p>
        </w:tc>
      </w:tr>
      <w:tr w14:paraId="2FDC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7EEEF72">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8</w:t>
            </w:r>
          </w:p>
        </w:tc>
        <w:tc>
          <w:tcPr>
            <w:tcW w:w="5850" w:type="dxa"/>
            <w:vAlign w:val="center"/>
          </w:tcPr>
          <w:p w14:paraId="77212D10">
            <w:pPr>
              <w:shd w:val="clear" w:color="auto" w:fill="FFFFFF" w:themeFill="background1"/>
              <w:spacing w:line="300" w:lineRule="exact"/>
              <w:rPr>
                <w:rFonts w:ascii="宋体" w:hAnsi="宋体" w:cs="宋体"/>
                <w:sz w:val="28"/>
                <w:szCs w:val="28"/>
              </w:rPr>
            </w:pPr>
            <w:r>
              <w:rPr>
                <w:rFonts w:hint="eastAsia" w:ascii="宋体" w:hAnsi="宋体" w:cs="宋体"/>
                <w:sz w:val="28"/>
                <w:szCs w:val="28"/>
              </w:rPr>
              <w:t>同意接受本项目的验收要求及验收标准；</w:t>
            </w:r>
          </w:p>
        </w:tc>
        <w:tc>
          <w:tcPr>
            <w:tcW w:w="1008" w:type="dxa"/>
            <w:vAlign w:val="center"/>
          </w:tcPr>
          <w:p w14:paraId="15741BA7">
            <w:pPr>
              <w:shd w:val="clear" w:color="auto" w:fill="FFFFFF" w:themeFill="background1"/>
              <w:spacing w:line="300" w:lineRule="exact"/>
              <w:jc w:val="center"/>
              <w:rPr>
                <w:rFonts w:ascii="宋体" w:hAnsi="宋体" w:cs="宋体"/>
                <w:sz w:val="28"/>
                <w:szCs w:val="28"/>
              </w:rPr>
            </w:pPr>
          </w:p>
        </w:tc>
        <w:tc>
          <w:tcPr>
            <w:tcW w:w="1164" w:type="dxa"/>
            <w:vAlign w:val="center"/>
          </w:tcPr>
          <w:p w14:paraId="155B933F">
            <w:pPr>
              <w:shd w:val="clear" w:color="auto" w:fill="FFFFFF" w:themeFill="background1"/>
              <w:spacing w:line="300" w:lineRule="exact"/>
              <w:jc w:val="center"/>
              <w:rPr>
                <w:rFonts w:ascii="宋体" w:hAnsi="宋体" w:cs="宋体"/>
                <w:sz w:val="28"/>
                <w:szCs w:val="28"/>
              </w:rPr>
            </w:pPr>
          </w:p>
        </w:tc>
      </w:tr>
      <w:tr w14:paraId="392E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vAlign w:val="center"/>
          </w:tcPr>
          <w:p w14:paraId="762A0765">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9</w:t>
            </w:r>
          </w:p>
        </w:tc>
        <w:tc>
          <w:tcPr>
            <w:tcW w:w="5850" w:type="dxa"/>
            <w:vAlign w:val="center"/>
          </w:tcPr>
          <w:p w14:paraId="4D8181BA">
            <w:pPr>
              <w:pStyle w:val="18"/>
              <w:shd w:val="clear" w:color="auto" w:fill="FFFFFF" w:themeFill="background1"/>
              <w:spacing w:line="300" w:lineRule="exact"/>
              <w:rPr>
                <w:rFonts w:ascii="宋体" w:hAnsi="宋体" w:eastAsia="宋体" w:cs="宋体"/>
                <w:sz w:val="28"/>
                <w:szCs w:val="28"/>
              </w:rPr>
            </w:pPr>
            <w:r>
              <w:rPr>
                <w:rFonts w:hint="eastAsia" w:ascii="宋体" w:hAnsi="宋体" w:eastAsia="宋体" w:cs="宋体"/>
                <w:b w:val="0"/>
                <w:bCs w:val="0"/>
                <w:kern w:val="2"/>
                <w:sz w:val="28"/>
                <w:szCs w:val="28"/>
              </w:rPr>
              <w:t>同意采购人以任何形式对我方的响应文件内容的真实性和有效性进行审查、验证；</w:t>
            </w:r>
          </w:p>
        </w:tc>
        <w:tc>
          <w:tcPr>
            <w:tcW w:w="1008" w:type="dxa"/>
            <w:vAlign w:val="center"/>
          </w:tcPr>
          <w:p w14:paraId="3772A0D8">
            <w:pPr>
              <w:pStyle w:val="34"/>
              <w:numPr>
                <w:ilvl w:val="0"/>
                <w:numId w:val="0"/>
              </w:numPr>
              <w:shd w:val="clear" w:color="auto" w:fill="FFFFFF" w:themeFill="background1"/>
              <w:spacing w:line="300" w:lineRule="exact"/>
              <w:rPr>
                <w:rFonts w:ascii="宋体" w:hAnsi="宋体" w:cs="宋体"/>
                <w:color w:val="auto"/>
              </w:rPr>
            </w:pPr>
          </w:p>
        </w:tc>
        <w:tc>
          <w:tcPr>
            <w:tcW w:w="1164" w:type="dxa"/>
            <w:vAlign w:val="center"/>
          </w:tcPr>
          <w:p w14:paraId="7C1C0F84">
            <w:pPr>
              <w:pStyle w:val="33"/>
              <w:keepNext w:val="0"/>
              <w:shd w:val="clear" w:color="auto" w:fill="FFFFFF" w:themeFill="background1"/>
              <w:adjustRightInd/>
              <w:spacing w:before="0" w:after="0" w:line="300" w:lineRule="exact"/>
              <w:jc w:val="both"/>
              <w:textAlignment w:val="auto"/>
              <w:rPr>
                <w:rFonts w:ascii="宋体" w:hAnsi="宋体" w:cs="宋体"/>
                <w:snapToGrid/>
                <w:spacing w:val="0"/>
                <w:kern w:val="2"/>
                <w:sz w:val="28"/>
                <w:szCs w:val="28"/>
              </w:rPr>
            </w:pPr>
          </w:p>
        </w:tc>
      </w:tr>
      <w:tr w14:paraId="56E3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58BDF834">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10</w:t>
            </w:r>
          </w:p>
        </w:tc>
        <w:tc>
          <w:tcPr>
            <w:tcW w:w="5850" w:type="dxa"/>
            <w:vAlign w:val="center"/>
          </w:tcPr>
          <w:p w14:paraId="38CC6D7B">
            <w:pPr>
              <w:pStyle w:val="18"/>
              <w:shd w:val="clear" w:color="auto" w:fill="FFFFFF" w:themeFill="background1"/>
              <w:spacing w:line="300" w:lineRule="exact"/>
              <w:rPr>
                <w:rFonts w:ascii="宋体" w:hAnsi="宋体" w:eastAsia="宋体" w:cs="宋体"/>
                <w:b w:val="0"/>
                <w:bCs w:val="0"/>
                <w:kern w:val="2"/>
                <w:sz w:val="28"/>
                <w:szCs w:val="28"/>
              </w:rPr>
            </w:pPr>
            <w:r>
              <w:rPr>
                <w:rFonts w:hint="eastAsia" w:ascii="宋体" w:hAnsi="宋体" w:eastAsia="宋体" w:cs="宋体"/>
                <w:b w:val="0"/>
                <w:bCs w:val="0"/>
                <w:kern w:val="2"/>
                <w:sz w:val="28"/>
                <w:szCs w:val="28"/>
              </w:rPr>
              <w:t>同意接受本项目付款的各项要求。</w:t>
            </w:r>
          </w:p>
        </w:tc>
        <w:tc>
          <w:tcPr>
            <w:tcW w:w="1008" w:type="dxa"/>
            <w:vAlign w:val="center"/>
          </w:tcPr>
          <w:p w14:paraId="3A181D4E">
            <w:pPr>
              <w:pStyle w:val="34"/>
              <w:numPr>
                <w:ilvl w:val="0"/>
                <w:numId w:val="0"/>
              </w:numPr>
              <w:shd w:val="clear" w:color="auto" w:fill="FFFFFF" w:themeFill="background1"/>
              <w:spacing w:line="300" w:lineRule="exact"/>
              <w:rPr>
                <w:rFonts w:ascii="宋体" w:hAnsi="宋体" w:cs="宋体"/>
                <w:color w:val="auto"/>
              </w:rPr>
            </w:pPr>
          </w:p>
        </w:tc>
        <w:tc>
          <w:tcPr>
            <w:tcW w:w="1164" w:type="dxa"/>
            <w:vAlign w:val="center"/>
          </w:tcPr>
          <w:p w14:paraId="447699B4">
            <w:pPr>
              <w:pStyle w:val="33"/>
              <w:keepNext w:val="0"/>
              <w:shd w:val="clear" w:color="auto" w:fill="FFFFFF" w:themeFill="background1"/>
              <w:adjustRightInd/>
              <w:spacing w:before="0" w:after="0" w:line="300" w:lineRule="exact"/>
              <w:jc w:val="both"/>
              <w:textAlignment w:val="auto"/>
              <w:rPr>
                <w:rFonts w:ascii="宋体" w:hAnsi="宋体" w:cs="宋体"/>
                <w:snapToGrid/>
                <w:spacing w:val="0"/>
                <w:kern w:val="2"/>
                <w:sz w:val="28"/>
                <w:szCs w:val="28"/>
              </w:rPr>
            </w:pPr>
          </w:p>
        </w:tc>
      </w:tr>
      <w:tr w14:paraId="6DF0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3" w:type="dxa"/>
            <w:vAlign w:val="center"/>
          </w:tcPr>
          <w:p w14:paraId="4673EBF4">
            <w:pPr>
              <w:shd w:val="clear" w:color="auto" w:fill="FFFFFF" w:themeFill="background1"/>
              <w:spacing w:line="300" w:lineRule="exact"/>
              <w:jc w:val="center"/>
              <w:rPr>
                <w:rFonts w:ascii="宋体" w:hAnsi="宋体" w:cs="宋体"/>
                <w:sz w:val="28"/>
                <w:szCs w:val="28"/>
              </w:rPr>
            </w:pPr>
            <w:r>
              <w:rPr>
                <w:rFonts w:hint="eastAsia" w:ascii="宋体" w:hAnsi="宋体" w:cs="宋体"/>
                <w:sz w:val="28"/>
                <w:szCs w:val="28"/>
              </w:rPr>
              <w:t>11</w:t>
            </w:r>
          </w:p>
        </w:tc>
        <w:tc>
          <w:tcPr>
            <w:tcW w:w="5850" w:type="dxa"/>
            <w:vAlign w:val="center"/>
          </w:tcPr>
          <w:p w14:paraId="0059CF81">
            <w:pPr>
              <w:pStyle w:val="18"/>
              <w:shd w:val="clear" w:color="auto" w:fill="FFFFFF" w:themeFill="background1"/>
              <w:spacing w:line="300" w:lineRule="exact"/>
              <w:rPr>
                <w:rFonts w:ascii="宋体" w:hAnsi="宋体" w:eastAsia="宋体" w:cs="宋体"/>
                <w:b w:val="0"/>
                <w:bCs w:val="0"/>
                <w:kern w:val="2"/>
                <w:sz w:val="28"/>
                <w:szCs w:val="28"/>
              </w:rPr>
            </w:pPr>
            <w:r>
              <w:rPr>
                <w:rFonts w:hint="eastAsia" w:ascii="宋体" w:hAnsi="宋体" w:eastAsia="宋体" w:cs="宋体"/>
                <w:b w:val="0"/>
                <w:bCs w:val="0"/>
                <w:kern w:val="2"/>
                <w:sz w:val="28"/>
                <w:szCs w:val="28"/>
              </w:rPr>
              <w:t>同意接受本项目“第四章 项目服务需求”商务全部内容。</w:t>
            </w:r>
          </w:p>
        </w:tc>
        <w:tc>
          <w:tcPr>
            <w:tcW w:w="1008" w:type="dxa"/>
            <w:vAlign w:val="center"/>
          </w:tcPr>
          <w:p w14:paraId="085BE792">
            <w:pPr>
              <w:pStyle w:val="34"/>
              <w:numPr>
                <w:ilvl w:val="0"/>
                <w:numId w:val="0"/>
              </w:numPr>
              <w:shd w:val="clear" w:color="auto" w:fill="FFFFFF" w:themeFill="background1"/>
              <w:spacing w:line="300" w:lineRule="exact"/>
              <w:rPr>
                <w:rFonts w:ascii="宋体" w:hAnsi="宋体" w:cs="宋体"/>
                <w:color w:val="auto"/>
              </w:rPr>
            </w:pPr>
          </w:p>
        </w:tc>
        <w:tc>
          <w:tcPr>
            <w:tcW w:w="1164" w:type="dxa"/>
            <w:vAlign w:val="center"/>
          </w:tcPr>
          <w:p w14:paraId="34B8E957">
            <w:pPr>
              <w:pStyle w:val="33"/>
              <w:keepNext w:val="0"/>
              <w:shd w:val="clear" w:color="auto" w:fill="FFFFFF" w:themeFill="background1"/>
              <w:adjustRightInd/>
              <w:spacing w:before="0" w:after="0" w:line="300" w:lineRule="exact"/>
              <w:jc w:val="both"/>
              <w:textAlignment w:val="auto"/>
              <w:rPr>
                <w:rFonts w:ascii="宋体" w:hAnsi="宋体" w:cs="宋体"/>
                <w:snapToGrid/>
                <w:spacing w:val="0"/>
                <w:kern w:val="2"/>
                <w:sz w:val="28"/>
                <w:szCs w:val="28"/>
              </w:rPr>
            </w:pPr>
          </w:p>
        </w:tc>
      </w:tr>
    </w:tbl>
    <w:p w14:paraId="6ABFCE00">
      <w:pPr>
        <w:pStyle w:val="13"/>
        <w:shd w:val="clear" w:color="auto" w:fill="FFFFFF" w:themeFill="background1"/>
        <w:spacing w:after="0" w:line="500" w:lineRule="exact"/>
        <w:ind w:left="0" w:leftChars="0"/>
        <w:jc w:val="right"/>
        <w:rPr>
          <w:rFonts w:ascii="宋体" w:hAnsi="宋体" w:cs="宋体"/>
          <w:sz w:val="28"/>
          <w:szCs w:val="28"/>
        </w:rPr>
      </w:pPr>
      <w:r>
        <w:rPr>
          <w:rFonts w:hint="eastAsia" w:ascii="宋体" w:hAnsi="宋体" w:cs="宋体"/>
          <w:sz w:val="28"/>
          <w:szCs w:val="28"/>
        </w:rPr>
        <w:t>备注：</w:t>
      </w:r>
    </w:p>
    <w:p w14:paraId="019C134D">
      <w:pPr>
        <w:pStyle w:val="13"/>
        <w:shd w:val="clear" w:color="auto" w:fill="FFFFFF" w:themeFill="background1"/>
        <w:spacing w:after="0" w:line="500" w:lineRule="exact"/>
        <w:ind w:left="0" w:leftChars="0"/>
        <w:jc w:val="left"/>
        <w:rPr>
          <w:rFonts w:ascii="宋体" w:hAnsi="宋体" w:cs="宋体"/>
          <w:sz w:val="28"/>
          <w:szCs w:val="28"/>
        </w:rPr>
      </w:pPr>
      <w:r>
        <w:rPr>
          <w:rFonts w:hint="eastAsia" w:ascii="宋体" w:hAnsi="宋体" w:cs="宋体"/>
          <w:sz w:val="28"/>
          <w:szCs w:val="28"/>
        </w:rPr>
        <w:t>1、对于上述要求，如供应商完全响应，则请在“是否响应”栏内打“√”，对打“×”视为偏离，请在“偏离说明”栏内扼要说明偏离情况；</w:t>
      </w:r>
    </w:p>
    <w:p w14:paraId="177BE831">
      <w:pPr>
        <w:pStyle w:val="13"/>
        <w:shd w:val="clear" w:color="auto" w:fill="FFFFFF" w:themeFill="background1"/>
        <w:spacing w:after="0" w:line="500" w:lineRule="exact"/>
        <w:ind w:left="0" w:leftChars="0"/>
        <w:jc w:val="left"/>
        <w:rPr>
          <w:rFonts w:ascii="宋体" w:hAnsi="宋体" w:cs="宋体"/>
          <w:sz w:val="28"/>
          <w:szCs w:val="28"/>
        </w:rPr>
      </w:pPr>
      <w:r>
        <w:rPr>
          <w:rFonts w:hint="eastAsia" w:ascii="宋体" w:hAnsi="宋体" w:cs="宋体"/>
          <w:sz w:val="28"/>
          <w:szCs w:val="28"/>
        </w:rPr>
        <w:t>2、供应商应认真填写本响应表，若磋商小组在评审期间，发现有虚假填写本响应表的，则将可能被视为存在两个响应方案，磋商小组将按本磋商文件相关规定执行；</w:t>
      </w:r>
    </w:p>
    <w:p w14:paraId="62091566">
      <w:pPr>
        <w:pStyle w:val="13"/>
        <w:shd w:val="clear" w:color="auto" w:fill="FFFFFF" w:themeFill="background1"/>
        <w:spacing w:after="0" w:line="500" w:lineRule="exact"/>
        <w:ind w:left="0" w:leftChars="0"/>
        <w:jc w:val="left"/>
        <w:rPr>
          <w:rFonts w:ascii="宋体" w:hAnsi="宋体" w:cs="宋体"/>
          <w:sz w:val="28"/>
          <w:szCs w:val="28"/>
        </w:rPr>
      </w:pPr>
      <w:r>
        <w:rPr>
          <w:rFonts w:hint="eastAsia" w:ascii="宋体" w:hAnsi="宋体" w:cs="宋体"/>
          <w:sz w:val="28"/>
          <w:szCs w:val="28"/>
        </w:rPr>
        <w:t>3、本表内容不得擅自修改。</w:t>
      </w:r>
    </w:p>
    <w:p w14:paraId="354D67CD">
      <w:pPr>
        <w:shd w:val="clear" w:color="auto" w:fill="FFFFFF" w:themeFill="background1"/>
        <w:rPr>
          <w:rFonts w:ascii="宋体" w:hAnsi="宋体" w:cs="宋体"/>
          <w:b/>
          <w:bCs/>
          <w:kern w:val="0"/>
          <w:sz w:val="28"/>
          <w:szCs w:val="28"/>
        </w:rPr>
      </w:pPr>
      <w:r>
        <w:rPr>
          <w:rFonts w:hint="eastAsia" w:ascii="宋体" w:hAnsi="宋体" w:cs="宋体"/>
          <w:sz w:val="28"/>
          <w:szCs w:val="28"/>
        </w:rPr>
        <w:t xml:space="preserve">                  </w:t>
      </w:r>
      <w:bookmarkStart w:id="124" w:name="_Toc17364"/>
    </w:p>
    <w:p w14:paraId="70CE22DA">
      <w:pPr>
        <w:rPr>
          <w:rFonts w:ascii="宋体" w:hAnsi="宋体" w:cs="宋体"/>
          <w:b/>
          <w:bCs/>
          <w:kern w:val="0"/>
          <w:sz w:val="28"/>
          <w:szCs w:val="28"/>
        </w:rPr>
      </w:pPr>
      <w:r>
        <w:rPr>
          <w:rFonts w:hint="eastAsia" w:ascii="宋体" w:hAnsi="宋体" w:cs="宋体"/>
          <w:b/>
          <w:bCs/>
          <w:kern w:val="0"/>
          <w:sz w:val="28"/>
          <w:szCs w:val="28"/>
        </w:rPr>
        <w:br w:type="page"/>
      </w:r>
    </w:p>
    <w:p w14:paraId="3E11C46E">
      <w:pPr>
        <w:pStyle w:val="12"/>
        <w:shd w:val="clear" w:color="auto" w:fill="FFFFFF" w:themeFill="background1"/>
        <w:spacing w:line="460" w:lineRule="exact"/>
        <w:ind w:firstLine="562" w:firstLineChars="200"/>
        <w:jc w:val="center"/>
        <w:outlineLvl w:val="2"/>
        <w:rPr>
          <w:rFonts w:hAnsi="宋体" w:cs="宋体"/>
          <w:b/>
          <w:bCs/>
          <w:kern w:val="0"/>
          <w:sz w:val="28"/>
          <w:szCs w:val="28"/>
        </w:rPr>
      </w:pPr>
      <w:r>
        <w:rPr>
          <w:rFonts w:hint="eastAsia" w:hAnsi="宋体" w:cs="宋体"/>
          <w:b/>
          <w:bCs/>
          <w:kern w:val="0"/>
          <w:sz w:val="28"/>
          <w:szCs w:val="28"/>
        </w:rPr>
        <w:t>六、政府采购政策</w:t>
      </w:r>
    </w:p>
    <w:p w14:paraId="3CCAE51F">
      <w:pPr>
        <w:pStyle w:val="12"/>
        <w:shd w:val="clear" w:color="auto" w:fill="FFFFFF" w:themeFill="background1"/>
        <w:spacing w:line="460" w:lineRule="exact"/>
        <w:ind w:firstLine="562" w:firstLineChars="200"/>
        <w:jc w:val="center"/>
        <w:outlineLvl w:val="3"/>
        <w:rPr>
          <w:rFonts w:hAnsi="宋体" w:cs="宋体"/>
          <w:sz w:val="28"/>
          <w:szCs w:val="28"/>
        </w:rPr>
      </w:pPr>
      <w:r>
        <w:rPr>
          <w:rFonts w:hint="eastAsia" w:hAnsi="宋体" w:cs="宋体"/>
          <w:b/>
          <w:bCs/>
          <w:kern w:val="0"/>
          <w:sz w:val="28"/>
          <w:szCs w:val="28"/>
        </w:rPr>
        <w:t>（一）</w:t>
      </w:r>
      <w:r>
        <w:rPr>
          <w:rFonts w:hint="eastAsia" w:hAnsi="宋体" w:cs="宋体"/>
          <w:b/>
          <w:bCs/>
          <w:sz w:val="28"/>
          <w:szCs w:val="28"/>
        </w:rPr>
        <w:t>中小企业声明函</w:t>
      </w:r>
    </w:p>
    <w:p w14:paraId="31B7E171">
      <w:pPr>
        <w:pStyle w:val="12"/>
        <w:shd w:val="clear" w:color="auto" w:fill="FFFFFF" w:themeFill="background1"/>
        <w:spacing w:line="460" w:lineRule="exact"/>
        <w:ind w:firstLine="560" w:firstLineChars="200"/>
        <w:rPr>
          <w:rFonts w:hAnsi="宋体" w:cs="宋体"/>
          <w:sz w:val="28"/>
          <w:szCs w:val="28"/>
        </w:rPr>
      </w:pPr>
    </w:p>
    <w:p w14:paraId="70DEFBC4">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本公司（联合体）郑重声明，根据《政府采购促进中小企业发展管理办法》（财库﹝2020﹞46号）的规定，本公司（联合体）参加</w:t>
      </w:r>
    </w:p>
    <w:p w14:paraId="35E23154">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u w:val="single"/>
        </w:rPr>
        <w:t>（单位名称）</w:t>
      </w:r>
      <w:r>
        <w:rPr>
          <w:rFonts w:hint="eastAsia" w:hAnsi="宋体" w:cs="宋体"/>
          <w:sz w:val="28"/>
          <w:szCs w:val="28"/>
        </w:rPr>
        <w:t>的</w:t>
      </w:r>
      <w:r>
        <w:rPr>
          <w:rFonts w:hint="eastAsia" w:hAnsi="宋体" w:cs="宋体"/>
          <w:sz w:val="28"/>
          <w:szCs w:val="28"/>
          <w:u w:val="single"/>
        </w:rPr>
        <w:t>（项目名称）</w:t>
      </w:r>
      <w:r>
        <w:rPr>
          <w:rFonts w:hint="eastAsia" w:hAnsi="宋体" w:cs="宋体"/>
          <w:sz w:val="28"/>
          <w:szCs w:val="28"/>
        </w:rPr>
        <w:t>投标活动，工程的施工单位全部为符合政策要求的中小企业（或者：服务全部由符合政策要求的中小企业承接）。相关企业（含联合体中的中小企业、签订分包意向协议的中小企业）的具体情况如下：</w:t>
      </w:r>
    </w:p>
    <w:p w14:paraId="0E200202">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1.</w:t>
      </w:r>
      <w:r>
        <w:rPr>
          <w:rFonts w:hint="eastAsia" w:hAnsi="宋体" w:cs="宋体"/>
          <w:sz w:val="28"/>
          <w:szCs w:val="28"/>
          <w:u w:val="single"/>
        </w:rPr>
        <w:t xml:space="preserve"> （标的名称）</w:t>
      </w:r>
      <w:r>
        <w:rPr>
          <w:rFonts w:hint="eastAsia" w:hAnsi="宋体" w:cs="宋体"/>
          <w:sz w:val="28"/>
          <w:szCs w:val="28"/>
        </w:rPr>
        <w:t>，属于</w:t>
      </w:r>
      <w:r>
        <w:rPr>
          <w:rFonts w:hint="eastAsia" w:hAnsi="宋体" w:cs="宋体"/>
          <w:sz w:val="28"/>
          <w:szCs w:val="28"/>
          <w:u w:val="single"/>
        </w:rPr>
        <w:t>（采购文件中明确的所属行业）行业</w:t>
      </w:r>
      <w:r>
        <w:rPr>
          <w:rFonts w:hint="eastAsia" w:hAnsi="宋体" w:cs="宋体"/>
          <w:sz w:val="28"/>
          <w:szCs w:val="28"/>
        </w:rPr>
        <w:t>；承建（承接）企业为</w:t>
      </w:r>
      <w:r>
        <w:rPr>
          <w:rFonts w:hint="eastAsia" w:hAnsi="宋体" w:cs="宋体"/>
          <w:sz w:val="28"/>
          <w:szCs w:val="28"/>
          <w:u w:val="single"/>
        </w:rPr>
        <w:t>（企业名称）</w:t>
      </w:r>
      <w:r>
        <w:rPr>
          <w:rFonts w:hint="eastAsia" w:hAnsi="宋体" w:cs="宋体"/>
          <w:sz w:val="28"/>
          <w:szCs w:val="28"/>
        </w:rPr>
        <w:t>，从业人员</w:t>
      </w:r>
      <w:r>
        <w:rPr>
          <w:rFonts w:hint="eastAsia" w:hAnsi="宋体" w:cs="宋体"/>
          <w:sz w:val="28"/>
          <w:szCs w:val="28"/>
          <w:u w:val="single"/>
        </w:rPr>
        <w:t xml:space="preserve">    </w:t>
      </w:r>
      <w:r>
        <w:rPr>
          <w:rFonts w:hint="eastAsia" w:hAnsi="宋体" w:cs="宋体"/>
          <w:sz w:val="28"/>
          <w:szCs w:val="28"/>
        </w:rPr>
        <w:t>人，营业收入为</w:t>
      </w:r>
      <w:r>
        <w:rPr>
          <w:rFonts w:hint="eastAsia" w:hAnsi="宋体" w:cs="宋体"/>
          <w:sz w:val="28"/>
          <w:szCs w:val="28"/>
          <w:u w:val="single"/>
        </w:rPr>
        <w:t xml:space="preserve">    </w:t>
      </w:r>
      <w:r>
        <w:rPr>
          <w:rFonts w:hint="eastAsia" w:hAnsi="宋体" w:cs="宋体"/>
          <w:sz w:val="28"/>
          <w:szCs w:val="28"/>
        </w:rPr>
        <w:t>万元，资产总额为</w:t>
      </w:r>
      <w:r>
        <w:rPr>
          <w:rFonts w:hint="eastAsia" w:hAnsi="宋体" w:cs="宋体"/>
          <w:sz w:val="28"/>
          <w:szCs w:val="28"/>
          <w:u w:val="single"/>
        </w:rPr>
        <w:t xml:space="preserve">   </w:t>
      </w:r>
      <w:r>
        <w:rPr>
          <w:rFonts w:hint="eastAsia" w:hAnsi="宋体" w:cs="宋体"/>
          <w:sz w:val="28"/>
          <w:szCs w:val="28"/>
        </w:rPr>
        <w:t>万元</w:t>
      </w:r>
      <w:r>
        <w:rPr>
          <w:rFonts w:hint="eastAsia" w:hAnsi="宋体" w:cs="宋体"/>
          <w:sz w:val="28"/>
          <w:szCs w:val="28"/>
          <w:vertAlign w:val="superscript"/>
        </w:rPr>
        <w:t>1</w:t>
      </w:r>
      <w:r>
        <w:rPr>
          <w:rFonts w:hint="eastAsia" w:hAnsi="宋体" w:cs="宋体"/>
          <w:sz w:val="28"/>
          <w:szCs w:val="28"/>
        </w:rPr>
        <w:t>，属于（中型企业、小型企业、微型企业）；</w:t>
      </w:r>
    </w:p>
    <w:p w14:paraId="78D7F294">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2.</w:t>
      </w:r>
      <w:r>
        <w:rPr>
          <w:rFonts w:hint="eastAsia" w:hAnsi="宋体" w:cs="宋体"/>
          <w:sz w:val="28"/>
          <w:szCs w:val="28"/>
          <w:u w:val="single"/>
        </w:rPr>
        <w:t xml:space="preserve"> （标的名称）</w:t>
      </w:r>
      <w:r>
        <w:rPr>
          <w:rFonts w:hint="eastAsia" w:hAnsi="宋体" w:cs="宋体"/>
          <w:sz w:val="28"/>
          <w:szCs w:val="28"/>
        </w:rPr>
        <w:t>，属于</w:t>
      </w:r>
      <w:r>
        <w:rPr>
          <w:rFonts w:hint="eastAsia" w:hAnsi="宋体" w:cs="宋体"/>
          <w:sz w:val="28"/>
          <w:szCs w:val="28"/>
          <w:u w:val="single"/>
        </w:rPr>
        <w:t>（采购文件中明确的所属行业）行业</w:t>
      </w:r>
      <w:r>
        <w:rPr>
          <w:rFonts w:hint="eastAsia" w:hAnsi="宋体" w:cs="宋体"/>
          <w:sz w:val="28"/>
          <w:szCs w:val="28"/>
        </w:rPr>
        <w:t>；承建（承接）企业</w:t>
      </w:r>
      <w:r>
        <w:rPr>
          <w:rFonts w:hint="eastAsia" w:hAnsi="宋体" w:cs="宋体"/>
          <w:sz w:val="28"/>
          <w:szCs w:val="28"/>
          <w:u w:val="single"/>
        </w:rPr>
        <w:t>（企业名称）</w:t>
      </w:r>
      <w:r>
        <w:rPr>
          <w:rFonts w:hint="eastAsia" w:hAnsi="宋体" w:cs="宋体"/>
          <w:sz w:val="28"/>
          <w:szCs w:val="28"/>
        </w:rPr>
        <w:t>，从业人员</w:t>
      </w:r>
      <w:r>
        <w:rPr>
          <w:rFonts w:hint="eastAsia" w:hAnsi="宋体" w:cs="宋体"/>
          <w:sz w:val="28"/>
          <w:szCs w:val="28"/>
          <w:u w:val="single"/>
        </w:rPr>
        <w:t xml:space="preserve">   </w:t>
      </w:r>
      <w:r>
        <w:rPr>
          <w:rFonts w:hint="eastAsia" w:hAnsi="宋体" w:cs="宋体"/>
          <w:sz w:val="28"/>
          <w:szCs w:val="28"/>
        </w:rPr>
        <w:t>人，营业收入为</w:t>
      </w:r>
      <w:r>
        <w:rPr>
          <w:rFonts w:hint="eastAsia" w:hAnsi="宋体" w:cs="宋体"/>
          <w:sz w:val="28"/>
          <w:szCs w:val="28"/>
          <w:u w:val="single"/>
        </w:rPr>
        <w:t xml:space="preserve">    </w:t>
      </w:r>
      <w:r>
        <w:rPr>
          <w:rFonts w:hint="eastAsia" w:hAnsi="宋体" w:cs="宋体"/>
          <w:sz w:val="28"/>
          <w:szCs w:val="28"/>
        </w:rPr>
        <w:t>万元，资产总额为</w:t>
      </w:r>
      <w:r>
        <w:rPr>
          <w:rFonts w:hint="eastAsia" w:hAnsi="宋体" w:cs="宋体"/>
          <w:sz w:val="28"/>
          <w:szCs w:val="28"/>
          <w:u w:val="single"/>
        </w:rPr>
        <w:t xml:space="preserve">   </w:t>
      </w:r>
      <w:r>
        <w:rPr>
          <w:rFonts w:hint="eastAsia" w:hAnsi="宋体" w:cs="宋体"/>
          <w:sz w:val="28"/>
          <w:szCs w:val="28"/>
        </w:rPr>
        <w:t>万元，属于</w:t>
      </w:r>
      <w:r>
        <w:rPr>
          <w:rFonts w:hint="eastAsia" w:hAnsi="宋体" w:cs="宋体"/>
          <w:sz w:val="28"/>
          <w:szCs w:val="28"/>
          <w:u w:val="single"/>
        </w:rPr>
        <w:t>（中型企业、小型企业、微型企业）</w:t>
      </w:r>
      <w:r>
        <w:rPr>
          <w:rFonts w:hint="eastAsia" w:hAnsi="宋体" w:cs="宋体"/>
          <w:sz w:val="28"/>
          <w:szCs w:val="28"/>
        </w:rPr>
        <w:t>；</w:t>
      </w:r>
    </w:p>
    <w:p w14:paraId="07B46154">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w:t>
      </w:r>
    </w:p>
    <w:p w14:paraId="149B63F6">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以上企业，不属于大企业的分支机构，不存在控股股东为大企业的情形，也不存在与大企业的负责人为同一人的情形。</w:t>
      </w:r>
    </w:p>
    <w:p w14:paraId="49595559">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本企业对上述声明内容的真实性负责。如有虚假，将依法承担相应责任。</w:t>
      </w:r>
    </w:p>
    <w:p w14:paraId="448EAA4A">
      <w:pPr>
        <w:pStyle w:val="12"/>
        <w:shd w:val="clear" w:color="auto" w:fill="FFFFFF" w:themeFill="background1"/>
        <w:spacing w:line="460" w:lineRule="exact"/>
        <w:ind w:firstLine="560" w:firstLineChars="200"/>
        <w:rPr>
          <w:rFonts w:hAnsi="宋体" w:cs="宋体"/>
          <w:sz w:val="28"/>
          <w:szCs w:val="28"/>
        </w:rPr>
      </w:pPr>
    </w:p>
    <w:p w14:paraId="49EF2252">
      <w:pPr>
        <w:pStyle w:val="12"/>
        <w:shd w:val="clear" w:color="auto" w:fill="FFFFFF" w:themeFill="background1"/>
        <w:spacing w:line="460" w:lineRule="exact"/>
        <w:ind w:firstLine="560" w:firstLineChars="200"/>
        <w:jc w:val="right"/>
        <w:rPr>
          <w:rFonts w:hAnsi="宋体" w:cs="宋体"/>
          <w:sz w:val="28"/>
          <w:szCs w:val="28"/>
        </w:rPr>
      </w:pPr>
      <w:r>
        <w:rPr>
          <w:rFonts w:hint="eastAsia" w:hAnsi="宋体" w:cs="宋体"/>
          <w:sz w:val="28"/>
          <w:szCs w:val="28"/>
        </w:rPr>
        <w:t xml:space="preserve">           企业名称（盖章）：</w:t>
      </w:r>
    </w:p>
    <w:p w14:paraId="6A706A61">
      <w:pPr>
        <w:pStyle w:val="12"/>
        <w:shd w:val="clear" w:color="auto" w:fill="FFFFFF" w:themeFill="background1"/>
        <w:spacing w:line="460" w:lineRule="exact"/>
        <w:ind w:firstLine="560" w:firstLineChars="200"/>
        <w:jc w:val="right"/>
        <w:rPr>
          <w:rFonts w:hAnsi="宋体" w:cs="宋体"/>
          <w:sz w:val="28"/>
          <w:szCs w:val="28"/>
        </w:rPr>
      </w:pPr>
      <w:r>
        <w:rPr>
          <w:rFonts w:hint="eastAsia" w:hAnsi="宋体" w:cs="宋体"/>
          <w:sz w:val="28"/>
          <w:szCs w:val="28"/>
        </w:rPr>
        <w:t>日 期：</w:t>
      </w:r>
    </w:p>
    <w:p w14:paraId="377E59A7">
      <w:pPr>
        <w:pStyle w:val="12"/>
        <w:shd w:val="clear" w:color="auto" w:fill="FFFFFF" w:themeFill="background1"/>
        <w:spacing w:line="460" w:lineRule="exact"/>
        <w:ind w:firstLine="560" w:firstLineChars="200"/>
        <w:jc w:val="center"/>
        <w:rPr>
          <w:rFonts w:hAnsi="宋体" w:cs="宋体"/>
          <w:sz w:val="28"/>
          <w:szCs w:val="28"/>
        </w:rPr>
      </w:pPr>
    </w:p>
    <w:p w14:paraId="265509D4">
      <w:pPr>
        <w:pStyle w:val="12"/>
        <w:shd w:val="clear" w:color="auto" w:fill="FFFFFF" w:themeFill="background1"/>
        <w:spacing w:line="460" w:lineRule="exact"/>
        <w:ind w:firstLine="560" w:firstLineChars="200"/>
        <w:rPr>
          <w:rFonts w:hAnsi="宋体" w:cs="宋体"/>
          <w:sz w:val="28"/>
          <w:szCs w:val="28"/>
        </w:rPr>
      </w:pPr>
      <w:r>
        <w:rPr>
          <w:rFonts w:hint="eastAsia" w:hAnsi="宋体" w:cs="宋体"/>
          <w:sz w:val="28"/>
          <w:szCs w:val="28"/>
        </w:rPr>
        <w:t>1、从业人员、营业收入、资产总额填报上一年度数据，无上一年度数据的新成立企业可不填报。</w:t>
      </w:r>
    </w:p>
    <w:p w14:paraId="51AAE648">
      <w:pPr>
        <w:shd w:val="clear" w:color="auto" w:fill="FFFFFF" w:themeFill="background1"/>
        <w:rPr>
          <w:rFonts w:ascii="宋体" w:hAnsi="宋体" w:cs="宋体"/>
          <w:sz w:val="28"/>
          <w:szCs w:val="28"/>
        </w:rPr>
      </w:pPr>
    </w:p>
    <w:p w14:paraId="506627D4">
      <w:pPr>
        <w:shd w:val="clear" w:color="auto" w:fill="FFFFFF" w:themeFill="background1"/>
        <w:spacing w:line="460" w:lineRule="exact"/>
        <w:jc w:val="center"/>
        <w:outlineLvl w:val="3"/>
        <w:rPr>
          <w:rFonts w:ascii="宋体" w:hAnsi="宋体" w:cs="宋体"/>
          <w:b/>
          <w:spacing w:val="6"/>
          <w:sz w:val="28"/>
          <w:szCs w:val="28"/>
        </w:rPr>
      </w:pPr>
      <w:r>
        <w:rPr>
          <w:rFonts w:hint="eastAsia" w:ascii="宋体" w:hAnsi="宋体" w:cs="宋体"/>
          <w:b/>
          <w:bCs/>
          <w:kern w:val="0"/>
          <w:sz w:val="28"/>
          <w:szCs w:val="28"/>
        </w:rPr>
        <w:br w:type="page"/>
      </w:r>
      <w:r>
        <w:rPr>
          <w:rFonts w:hint="eastAsia" w:ascii="宋体" w:hAnsi="宋体" w:cs="宋体"/>
          <w:b/>
          <w:bCs/>
          <w:sz w:val="28"/>
          <w:szCs w:val="28"/>
        </w:rPr>
        <w:t>（二）</w:t>
      </w:r>
      <w:bookmarkStart w:id="125" w:name="OLE_LINK13"/>
      <w:bookmarkStart w:id="126" w:name="OLE_LINK14"/>
      <w:r>
        <w:rPr>
          <w:rFonts w:hint="eastAsia" w:ascii="宋体" w:hAnsi="宋体" w:cs="宋体"/>
          <w:b/>
          <w:spacing w:val="6"/>
          <w:sz w:val="28"/>
          <w:szCs w:val="28"/>
        </w:rPr>
        <w:t>残疾人福利性单位声明函</w:t>
      </w:r>
      <w:r>
        <w:rPr>
          <w:rFonts w:hint="eastAsia" w:ascii="宋体" w:hAnsi="宋体" w:cs="宋体"/>
          <w:b/>
          <w:sz w:val="28"/>
          <w:szCs w:val="28"/>
        </w:rPr>
        <w:t>（如有）</w:t>
      </w:r>
    </w:p>
    <w:bookmarkEnd w:id="125"/>
    <w:bookmarkEnd w:id="126"/>
    <w:p w14:paraId="30E69EDC">
      <w:pPr>
        <w:shd w:val="clear" w:color="auto" w:fill="FFFFFF" w:themeFill="background1"/>
        <w:spacing w:line="460" w:lineRule="exact"/>
        <w:rPr>
          <w:rFonts w:ascii="宋体" w:hAnsi="宋体" w:cs="宋体"/>
          <w:b/>
          <w:spacing w:val="6"/>
          <w:sz w:val="28"/>
          <w:szCs w:val="28"/>
        </w:rPr>
      </w:pPr>
    </w:p>
    <w:p w14:paraId="6B259A8C">
      <w:pPr>
        <w:shd w:val="clear" w:color="auto" w:fill="FFFFFF" w:themeFill="background1"/>
        <w:spacing w:line="460" w:lineRule="exact"/>
        <w:ind w:firstLine="584" w:firstLineChars="200"/>
        <w:rPr>
          <w:rFonts w:ascii="宋体" w:hAnsi="宋体" w:cs="宋体"/>
          <w:spacing w:val="6"/>
          <w:sz w:val="28"/>
          <w:szCs w:val="28"/>
        </w:rPr>
      </w:pPr>
      <w:r>
        <w:rPr>
          <w:rFonts w:hint="eastAsia" w:ascii="宋体" w:hAnsi="宋体" w:cs="宋体"/>
          <w:spacing w:val="6"/>
          <w:sz w:val="28"/>
          <w:szCs w:val="28"/>
        </w:rPr>
        <w:t>本单位郑重声明，根据《财政部 民政部 中国残疾人联合会关于促进残疾人就业政府采购政策的通知》（财库</w:t>
      </w:r>
      <w:r>
        <w:rPr>
          <w:rFonts w:hint="eastAsia" w:ascii="宋体" w:hAnsi="宋体" w:cs="宋体"/>
          <w:sz w:val="28"/>
          <w:szCs w:val="28"/>
        </w:rPr>
        <w:t>〔2017〕 141</w:t>
      </w:r>
      <w:r>
        <w:rPr>
          <w:rFonts w:hint="eastAsia" w:ascii="宋体" w:hAnsi="宋体" w:cs="宋体"/>
          <w:spacing w:val="6"/>
          <w:sz w:val="28"/>
          <w:szCs w:val="28"/>
        </w:rPr>
        <w:t>号）的规定，本单位为符合条件的残疾人福利性单位，且本单位参加</w:t>
      </w:r>
      <w:r>
        <w:rPr>
          <w:rFonts w:hint="eastAsia" w:ascii="宋体" w:hAnsi="宋体" w:cs="宋体"/>
          <w:spacing w:val="6"/>
          <w:sz w:val="28"/>
          <w:szCs w:val="28"/>
          <w:u w:val="single"/>
        </w:rPr>
        <w:t xml:space="preserve">         </w:t>
      </w:r>
      <w:r>
        <w:rPr>
          <w:rFonts w:hint="eastAsia" w:ascii="宋体" w:hAnsi="宋体" w:cs="宋体"/>
          <w:spacing w:val="6"/>
          <w:sz w:val="28"/>
          <w:szCs w:val="28"/>
        </w:rPr>
        <w:t>单位的</w:t>
      </w:r>
      <w:r>
        <w:rPr>
          <w:rFonts w:hint="eastAsia" w:ascii="宋体" w:hAnsi="宋体" w:cs="宋体"/>
          <w:spacing w:val="6"/>
          <w:sz w:val="28"/>
          <w:szCs w:val="28"/>
          <w:u w:val="single"/>
        </w:rPr>
        <w:t xml:space="preserve">      </w:t>
      </w:r>
      <w:r>
        <w:rPr>
          <w:rFonts w:hint="eastAsia" w:ascii="宋体" w:hAnsi="宋体" w:cs="宋体"/>
          <w:spacing w:val="6"/>
          <w:sz w:val="28"/>
          <w:szCs w:val="28"/>
        </w:rPr>
        <w:t>项目投标活动提供本单位制造的货物（由本单位承担工程/提供服务），或者提供其他残疾人福利性单位制造的货物（不包括使用非残疾人福利性单位注册商标的货物）。</w:t>
      </w:r>
    </w:p>
    <w:p w14:paraId="7D37CC8D">
      <w:pPr>
        <w:shd w:val="clear" w:color="auto" w:fill="FFFFFF" w:themeFill="background1"/>
        <w:spacing w:line="460" w:lineRule="exact"/>
        <w:ind w:firstLine="584" w:firstLineChars="200"/>
        <w:rPr>
          <w:rFonts w:ascii="宋体" w:hAnsi="宋体" w:cs="宋体"/>
          <w:spacing w:val="6"/>
          <w:sz w:val="28"/>
          <w:szCs w:val="28"/>
        </w:rPr>
      </w:pPr>
      <w:r>
        <w:rPr>
          <w:rFonts w:hint="eastAsia" w:ascii="宋体" w:hAnsi="宋体" w:cs="宋体"/>
          <w:spacing w:val="6"/>
          <w:sz w:val="28"/>
          <w:szCs w:val="28"/>
        </w:rPr>
        <w:t>本单位对上述声明的真实性负责。如有虚假，将依法承担相应责任。</w:t>
      </w:r>
    </w:p>
    <w:p w14:paraId="2412C431">
      <w:pPr>
        <w:shd w:val="clear" w:color="auto" w:fill="FFFFFF" w:themeFill="background1"/>
        <w:spacing w:line="460" w:lineRule="exact"/>
        <w:ind w:firstLine="584" w:firstLineChars="200"/>
        <w:rPr>
          <w:rFonts w:ascii="宋体" w:hAnsi="宋体" w:cs="宋体"/>
          <w:spacing w:val="6"/>
          <w:sz w:val="28"/>
          <w:szCs w:val="28"/>
        </w:rPr>
      </w:pPr>
    </w:p>
    <w:p w14:paraId="096D5DBD">
      <w:pPr>
        <w:shd w:val="clear" w:color="auto" w:fill="FFFFFF" w:themeFill="background1"/>
        <w:spacing w:line="460" w:lineRule="exact"/>
        <w:ind w:firstLine="584" w:firstLineChars="200"/>
        <w:rPr>
          <w:rFonts w:ascii="宋体" w:hAnsi="宋体" w:cs="宋体"/>
          <w:spacing w:val="6"/>
          <w:sz w:val="28"/>
          <w:szCs w:val="28"/>
        </w:rPr>
      </w:pPr>
    </w:p>
    <w:p w14:paraId="5F175B1E">
      <w:pPr>
        <w:shd w:val="clear" w:color="auto" w:fill="FFFFFF" w:themeFill="background1"/>
        <w:tabs>
          <w:tab w:val="left" w:pos="4860"/>
        </w:tabs>
        <w:spacing w:line="460" w:lineRule="exact"/>
        <w:ind w:right="1560" w:firstLine="584" w:firstLineChars="200"/>
        <w:jc w:val="right"/>
        <w:rPr>
          <w:rFonts w:ascii="宋体" w:hAnsi="宋体" w:cs="宋体"/>
          <w:spacing w:val="6"/>
          <w:sz w:val="28"/>
          <w:szCs w:val="28"/>
        </w:rPr>
      </w:pPr>
      <w:r>
        <w:rPr>
          <w:rFonts w:hint="eastAsia" w:ascii="宋体" w:hAnsi="宋体" w:cs="宋体"/>
          <w:spacing w:val="6"/>
          <w:sz w:val="28"/>
          <w:szCs w:val="28"/>
        </w:rPr>
        <w:t xml:space="preserve">               单位名称（盖章）：      </w:t>
      </w:r>
    </w:p>
    <w:p w14:paraId="7136C107">
      <w:pPr>
        <w:shd w:val="clear" w:color="auto" w:fill="FFFFFF" w:themeFill="background1"/>
        <w:tabs>
          <w:tab w:val="left" w:pos="4860"/>
        </w:tabs>
        <w:spacing w:line="460" w:lineRule="exact"/>
        <w:ind w:right="1560" w:firstLine="584" w:firstLineChars="200"/>
        <w:jc w:val="right"/>
        <w:rPr>
          <w:rFonts w:ascii="宋体" w:hAnsi="宋体" w:cs="宋体"/>
          <w:sz w:val="28"/>
          <w:szCs w:val="28"/>
        </w:rPr>
      </w:pPr>
      <w:r>
        <w:rPr>
          <w:rFonts w:hint="eastAsia" w:ascii="宋体" w:hAnsi="宋体" w:cs="宋体"/>
          <w:spacing w:val="6"/>
          <w:sz w:val="28"/>
          <w:szCs w:val="28"/>
        </w:rPr>
        <w:t xml:space="preserve"> 日  期：</w:t>
      </w:r>
    </w:p>
    <w:p w14:paraId="7C4985C8">
      <w:pPr>
        <w:shd w:val="clear" w:color="auto" w:fill="FFFFFF" w:themeFill="background1"/>
        <w:spacing w:line="460" w:lineRule="exact"/>
        <w:jc w:val="left"/>
        <w:rPr>
          <w:rFonts w:ascii="宋体" w:hAnsi="宋体" w:cs="宋体"/>
          <w:bCs/>
          <w:sz w:val="28"/>
          <w:szCs w:val="28"/>
        </w:rPr>
      </w:pPr>
    </w:p>
    <w:p w14:paraId="3FDAFD13">
      <w:pPr>
        <w:widowControl/>
        <w:shd w:val="clear" w:color="auto" w:fill="FFFFFF" w:themeFill="background1"/>
        <w:spacing w:line="460" w:lineRule="exact"/>
        <w:jc w:val="left"/>
        <w:rPr>
          <w:rFonts w:ascii="宋体" w:hAnsi="宋体" w:cs="宋体"/>
          <w:sz w:val="28"/>
          <w:szCs w:val="28"/>
        </w:rPr>
      </w:pPr>
      <w:r>
        <w:rPr>
          <w:rFonts w:hint="eastAsia" w:ascii="宋体" w:hAnsi="宋体" w:cs="宋体"/>
          <w:sz w:val="28"/>
          <w:szCs w:val="28"/>
        </w:rPr>
        <w:t>备注：提供证明材料（能反映出企业残疾人的占比等情况的材料及残疾人证等）。</w:t>
      </w:r>
    </w:p>
    <w:p w14:paraId="7743B6D6">
      <w:pPr>
        <w:shd w:val="clear" w:color="auto" w:fill="FFFFFF" w:themeFill="background1"/>
        <w:spacing w:line="460" w:lineRule="exact"/>
        <w:jc w:val="center"/>
        <w:rPr>
          <w:rFonts w:ascii="宋体" w:hAnsi="宋体" w:cs="宋体"/>
          <w:b/>
          <w:bCs/>
          <w:sz w:val="28"/>
          <w:szCs w:val="28"/>
        </w:rPr>
      </w:pPr>
    </w:p>
    <w:p w14:paraId="73681916">
      <w:pPr>
        <w:shd w:val="clear" w:color="auto" w:fill="FFFFFF" w:themeFill="background1"/>
        <w:spacing w:line="460" w:lineRule="exact"/>
        <w:jc w:val="center"/>
        <w:rPr>
          <w:rFonts w:ascii="宋体" w:hAnsi="宋体" w:cs="宋体"/>
          <w:b/>
          <w:bCs/>
          <w:sz w:val="28"/>
          <w:szCs w:val="28"/>
        </w:rPr>
      </w:pPr>
    </w:p>
    <w:p w14:paraId="452801F3">
      <w:pPr>
        <w:widowControl/>
        <w:shd w:val="clear" w:color="auto" w:fill="FFFFFF" w:themeFill="background1"/>
        <w:spacing w:line="460" w:lineRule="exact"/>
        <w:jc w:val="center"/>
        <w:outlineLvl w:val="3"/>
        <w:rPr>
          <w:rFonts w:ascii="宋体" w:hAnsi="宋体" w:cs="宋体"/>
          <w:sz w:val="28"/>
          <w:szCs w:val="28"/>
        </w:rPr>
      </w:pPr>
      <w:r>
        <w:rPr>
          <w:rFonts w:hint="eastAsia" w:ascii="宋体" w:hAnsi="宋体" w:cs="宋体"/>
          <w:b/>
          <w:sz w:val="28"/>
          <w:szCs w:val="28"/>
        </w:rPr>
        <w:br w:type="page"/>
      </w:r>
      <w:r>
        <w:rPr>
          <w:rFonts w:hint="eastAsia" w:ascii="宋体" w:hAnsi="宋体" w:cs="宋体"/>
          <w:b/>
          <w:sz w:val="28"/>
          <w:szCs w:val="28"/>
        </w:rPr>
        <w:t>（三）监狱企业证明文件（如有）</w:t>
      </w:r>
    </w:p>
    <w:p w14:paraId="19081A6D">
      <w:pPr>
        <w:shd w:val="clear" w:color="auto" w:fill="FFFFFF" w:themeFill="background1"/>
        <w:spacing w:line="460" w:lineRule="exact"/>
        <w:ind w:firstLine="560" w:firstLineChars="200"/>
        <w:jc w:val="left"/>
        <w:rPr>
          <w:rFonts w:ascii="宋体" w:hAnsi="宋体" w:cs="宋体"/>
          <w:sz w:val="28"/>
          <w:szCs w:val="28"/>
        </w:rPr>
      </w:pPr>
    </w:p>
    <w:p w14:paraId="7013ED98">
      <w:pPr>
        <w:shd w:val="clear" w:color="auto" w:fill="FFFFFF" w:themeFill="background1"/>
        <w:spacing w:line="460" w:lineRule="exact"/>
        <w:ind w:firstLine="560" w:firstLineChars="200"/>
        <w:jc w:val="left"/>
        <w:rPr>
          <w:rFonts w:ascii="宋体" w:hAnsi="宋体" w:cs="宋体"/>
          <w:sz w:val="28"/>
          <w:szCs w:val="28"/>
        </w:rPr>
      </w:pPr>
      <w:r>
        <w:rPr>
          <w:rFonts w:hint="eastAsia" w:ascii="宋体" w:hAnsi="宋体" w:cs="宋体"/>
          <w:sz w:val="28"/>
          <w:szCs w:val="28"/>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F5F7CF1">
      <w:pPr>
        <w:pStyle w:val="12"/>
        <w:shd w:val="clear" w:color="auto" w:fill="FFFFFF" w:themeFill="background1"/>
        <w:spacing w:line="460" w:lineRule="exact"/>
        <w:ind w:firstLine="560" w:firstLineChars="200"/>
        <w:jc w:val="left"/>
        <w:rPr>
          <w:rFonts w:hAnsi="宋体" w:cs="宋体"/>
          <w:sz w:val="28"/>
          <w:szCs w:val="28"/>
        </w:rPr>
      </w:pPr>
      <w:r>
        <w:rPr>
          <w:rFonts w:hint="eastAsia" w:hAnsi="宋体" w:cs="宋体"/>
          <w:sz w:val="28"/>
          <w:szCs w:val="28"/>
        </w:rPr>
        <w:t>2.证明材料加盖供应商公章。</w:t>
      </w:r>
    </w:p>
    <w:p w14:paraId="3F133BD2">
      <w:pPr>
        <w:pStyle w:val="23"/>
        <w:shd w:val="clear" w:color="auto" w:fill="FFFFFF" w:themeFill="background1"/>
        <w:spacing w:line="500" w:lineRule="exact"/>
        <w:ind w:firstLine="562" w:firstLineChars="200"/>
        <w:jc w:val="center"/>
        <w:rPr>
          <w:rFonts w:ascii="宋体" w:hAnsi="宋体" w:cs="宋体"/>
          <w:b/>
          <w:bCs/>
          <w:kern w:val="0"/>
          <w:sz w:val="28"/>
          <w:szCs w:val="28"/>
        </w:rPr>
      </w:pPr>
    </w:p>
    <w:p w14:paraId="47114A99">
      <w:pPr>
        <w:pStyle w:val="23"/>
        <w:shd w:val="clear" w:color="auto" w:fill="FFFFFF" w:themeFill="background1"/>
        <w:ind w:firstLine="0"/>
        <w:jc w:val="center"/>
        <w:outlineLvl w:val="3"/>
        <w:rPr>
          <w:rFonts w:ascii="宋体" w:hAnsi="宋体" w:cs="宋体"/>
          <w:b/>
          <w:bCs/>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七</w:t>
      </w:r>
      <w:r>
        <w:rPr>
          <w:rFonts w:hint="eastAsia" w:ascii="宋体" w:hAnsi="宋体" w:cs="宋体"/>
          <w:b/>
          <w:bCs/>
          <w:sz w:val="28"/>
          <w:szCs w:val="28"/>
        </w:rPr>
        <w:t>、服务方案</w:t>
      </w:r>
    </w:p>
    <w:p w14:paraId="573EC7E0">
      <w:pPr>
        <w:shd w:val="clear" w:color="auto" w:fill="FFFFFF" w:themeFill="background1"/>
        <w:rPr>
          <w:rFonts w:ascii="宋体" w:hAnsi="宋体" w:cs="宋体"/>
          <w:sz w:val="28"/>
          <w:szCs w:val="28"/>
        </w:rPr>
      </w:pPr>
    </w:p>
    <w:bookmarkEnd w:id="124"/>
    <w:p w14:paraId="157EEF64">
      <w:pPr>
        <w:shd w:val="clear" w:color="auto" w:fill="FFFFFF" w:themeFill="background1"/>
        <w:spacing w:line="500" w:lineRule="exact"/>
        <w:ind w:firstLine="560" w:firstLineChars="200"/>
        <w:jc w:val="left"/>
        <w:rPr>
          <w:rFonts w:ascii="宋体" w:hAnsi="宋体" w:cs="宋体"/>
          <w:kern w:val="0"/>
          <w:sz w:val="28"/>
          <w:szCs w:val="28"/>
        </w:rPr>
      </w:pPr>
      <w:r>
        <w:rPr>
          <w:rFonts w:hint="eastAsia" w:ascii="宋体" w:hAnsi="宋体" w:cs="宋体"/>
          <w:sz w:val="28"/>
          <w:szCs w:val="28"/>
        </w:rPr>
        <w:t>供应商应根据采购文件要求和本项目的具体情况，自行方案，格式自拟。</w:t>
      </w:r>
    </w:p>
    <w:p w14:paraId="1ADFAACF">
      <w:pPr>
        <w:pStyle w:val="9"/>
        <w:shd w:val="clear" w:color="auto" w:fill="FFFFFF" w:themeFill="background1"/>
        <w:rPr>
          <w:rFonts w:ascii="宋体" w:hAnsi="宋体" w:cs="宋体"/>
          <w:sz w:val="28"/>
          <w:szCs w:val="28"/>
        </w:rPr>
      </w:pPr>
      <w:r>
        <w:rPr>
          <w:rFonts w:hint="eastAsia" w:ascii="宋体" w:hAnsi="宋体" w:cs="宋体"/>
          <w:kern w:val="0"/>
          <w:sz w:val="28"/>
          <w:szCs w:val="28"/>
        </w:rPr>
        <w:br w:type="page"/>
      </w:r>
    </w:p>
    <w:p w14:paraId="58DC69F1">
      <w:pPr>
        <w:pStyle w:val="8"/>
        <w:shd w:val="clear" w:color="auto" w:fill="FFFFFF" w:themeFill="background1"/>
        <w:spacing w:before="0" w:line="500" w:lineRule="exact"/>
        <w:jc w:val="center"/>
        <w:outlineLvl w:val="3"/>
        <w:rPr>
          <w:rFonts w:ascii="宋体" w:hAnsi="宋体" w:cs="宋体"/>
          <w:sz w:val="28"/>
          <w:szCs w:val="28"/>
        </w:rPr>
      </w:pPr>
      <w:r>
        <w:rPr>
          <w:rFonts w:hint="eastAsia" w:ascii="宋体" w:hAnsi="宋体" w:cs="宋体"/>
          <w:b/>
          <w:bCs/>
          <w:sz w:val="28"/>
          <w:szCs w:val="28"/>
        </w:rPr>
        <w:t>八、</w:t>
      </w:r>
      <w:bookmarkEnd w:id="123"/>
      <w:r>
        <w:rPr>
          <w:rFonts w:hint="eastAsia" w:ascii="宋体" w:hAnsi="宋体" w:cs="宋体"/>
          <w:b/>
          <w:bCs/>
          <w:sz w:val="28"/>
          <w:szCs w:val="28"/>
        </w:rPr>
        <w:t>供应商认为需要提供的其他资料</w:t>
      </w:r>
    </w:p>
    <w:p w14:paraId="508F7096">
      <w:pPr>
        <w:pStyle w:val="12"/>
        <w:shd w:val="clear" w:color="auto" w:fill="FFFFFF" w:themeFill="background1"/>
        <w:spacing w:line="500" w:lineRule="exact"/>
        <w:jc w:val="center"/>
        <w:rPr>
          <w:rFonts w:hAnsi="宋体" w:cs="宋体"/>
          <w:b/>
          <w:bCs/>
          <w:sz w:val="28"/>
          <w:szCs w:val="28"/>
        </w:rPr>
      </w:pPr>
      <w:bookmarkStart w:id="127" w:name="_Toc27400"/>
    </w:p>
    <w:p w14:paraId="0B38194C">
      <w:pPr>
        <w:pStyle w:val="12"/>
        <w:numPr>
          <w:ilvl w:val="0"/>
          <w:numId w:val="3"/>
        </w:numPr>
        <w:shd w:val="clear" w:color="auto" w:fill="FFFFFF" w:themeFill="background1"/>
        <w:spacing w:line="500" w:lineRule="exact"/>
        <w:jc w:val="center"/>
        <w:outlineLvl w:val="4"/>
        <w:rPr>
          <w:rFonts w:hAnsi="宋体" w:cs="宋体"/>
          <w:b/>
          <w:bCs/>
          <w:sz w:val="28"/>
          <w:szCs w:val="28"/>
        </w:rPr>
      </w:pPr>
      <w:r>
        <w:rPr>
          <w:rFonts w:hint="eastAsia" w:hAnsi="宋体" w:cs="宋体"/>
          <w:b/>
          <w:bCs/>
          <w:sz w:val="28"/>
          <w:szCs w:val="28"/>
        </w:rPr>
        <w:t>磋商保证金缴纳凭证</w:t>
      </w:r>
      <w:bookmarkEnd w:id="127"/>
    </w:p>
    <w:p w14:paraId="19C4AE58">
      <w:pPr>
        <w:pStyle w:val="12"/>
        <w:shd w:val="clear" w:color="auto" w:fill="FFFFFF" w:themeFill="background1"/>
        <w:spacing w:line="500" w:lineRule="exact"/>
        <w:rPr>
          <w:rFonts w:hAnsi="宋体" w:cs="宋体"/>
          <w:b/>
          <w:bCs/>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FBD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22" w:type="dxa"/>
            <w:tcBorders>
              <w:top w:val="single" w:color="auto" w:sz="4" w:space="0"/>
              <w:bottom w:val="single" w:color="auto" w:sz="4" w:space="0"/>
            </w:tcBorders>
            <w:vAlign w:val="center"/>
          </w:tcPr>
          <w:p w14:paraId="3CB3A490">
            <w:pPr>
              <w:pStyle w:val="12"/>
              <w:shd w:val="clear" w:color="auto" w:fill="FFFFFF" w:themeFill="background1"/>
              <w:spacing w:line="500" w:lineRule="exact"/>
              <w:jc w:val="center"/>
              <w:rPr>
                <w:rFonts w:hAnsi="宋体" w:cs="宋体"/>
                <w:sz w:val="28"/>
                <w:szCs w:val="28"/>
              </w:rPr>
            </w:pPr>
            <w:r>
              <w:rPr>
                <w:rFonts w:hint="eastAsia" w:hAnsi="宋体" w:cs="宋体"/>
                <w:sz w:val="28"/>
                <w:szCs w:val="28"/>
              </w:rPr>
              <w:t>磋商保证金缴纳凭证</w:t>
            </w:r>
          </w:p>
        </w:tc>
      </w:tr>
    </w:tbl>
    <w:p w14:paraId="0E5AAAE2">
      <w:pPr>
        <w:shd w:val="clear" w:color="auto" w:fill="FFFFFF" w:themeFill="background1"/>
        <w:spacing w:line="500" w:lineRule="exact"/>
        <w:jc w:val="center"/>
        <w:rPr>
          <w:rFonts w:ascii="宋体" w:hAnsi="宋体" w:cs="宋体"/>
          <w:b/>
          <w:bCs/>
          <w:sz w:val="28"/>
          <w:szCs w:val="28"/>
        </w:rPr>
      </w:pPr>
    </w:p>
    <w:p w14:paraId="7F63525A">
      <w:pPr>
        <w:pStyle w:val="12"/>
        <w:shd w:val="clear" w:color="auto" w:fill="FFFFFF" w:themeFill="background1"/>
        <w:spacing w:line="500" w:lineRule="exact"/>
        <w:jc w:val="center"/>
        <w:outlineLvl w:val="4"/>
        <w:rPr>
          <w:rFonts w:hAnsi="宋体" w:cs="宋体"/>
          <w:b/>
          <w:bCs/>
          <w:sz w:val="28"/>
          <w:szCs w:val="28"/>
        </w:rPr>
      </w:pPr>
      <w:r>
        <w:rPr>
          <w:rFonts w:hint="eastAsia" w:hAnsi="宋体" w:cs="宋体"/>
          <w:b/>
          <w:bCs/>
          <w:sz w:val="28"/>
          <w:szCs w:val="28"/>
        </w:rPr>
        <w:t>（二）其他</w:t>
      </w:r>
    </w:p>
    <w:p w14:paraId="774065D2">
      <w:pPr>
        <w:shd w:val="clear" w:color="auto" w:fill="FFFFFF" w:themeFill="background1"/>
        <w:spacing w:line="500" w:lineRule="exact"/>
        <w:ind w:firstLine="560" w:firstLineChars="200"/>
        <w:rPr>
          <w:rFonts w:ascii="宋体" w:hAnsi="宋体" w:cs="宋体"/>
          <w:sz w:val="28"/>
          <w:szCs w:val="28"/>
        </w:rPr>
      </w:pPr>
      <w:r>
        <w:rPr>
          <w:rFonts w:hint="eastAsia" w:ascii="宋体" w:hAnsi="宋体" w:cs="宋体"/>
          <w:sz w:val="28"/>
          <w:szCs w:val="28"/>
        </w:rPr>
        <w:t>供应商应当仔细核对采购文件中有关</w:t>
      </w:r>
      <w:r>
        <w:rPr>
          <w:rFonts w:hint="eastAsia" w:ascii="宋体" w:hAnsi="宋体" w:cs="宋体"/>
          <w:b/>
          <w:bCs/>
          <w:sz w:val="28"/>
          <w:szCs w:val="28"/>
        </w:rPr>
        <w:t>“响应无效”、“拒收”</w:t>
      </w:r>
      <w:r>
        <w:rPr>
          <w:rFonts w:hint="eastAsia" w:ascii="宋体" w:hAnsi="宋体" w:cs="宋体"/>
          <w:sz w:val="28"/>
          <w:szCs w:val="28"/>
        </w:rPr>
        <w:t>和评审标准等条款内容，提供供应商认为应当附加的其它内容，以充分证明其磋商响应符合采购文件要求，并为评审提供充分依据。</w:t>
      </w:r>
    </w:p>
    <w:p w14:paraId="5AB27844">
      <w:pPr>
        <w:shd w:val="clear" w:color="auto" w:fill="FFFFFF" w:themeFill="background1"/>
        <w:spacing w:line="480" w:lineRule="exact"/>
        <w:ind w:firstLine="562" w:firstLineChars="200"/>
        <w:jc w:val="center"/>
        <w:rPr>
          <w:rFonts w:ascii="宋体" w:hAnsi="宋体" w:cs="宋体"/>
          <w:b/>
          <w:bCs/>
          <w:sz w:val="28"/>
          <w:szCs w:val="28"/>
        </w:rPr>
      </w:pPr>
    </w:p>
    <w:p w14:paraId="66D89B1C">
      <w:pPr>
        <w:shd w:val="clear" w:color="auto" w:fill="FFFFFF" w:themeFill="background1"/>
        <w:rPr>
          <w:rFonts w:ascii="宋体" w:hAnsi="宋体" w:cs="宋体"/>
          <w:b/>
          <w:bCs/>
          <w:sz w:val="28"/>
          <w:szCs w:val="28"/>
        </w:rPr>
      </w:pPr>
      <w:r>
        <w:rPr>
          <w:rFonts w:hint="eastAsia" w:ascii="宋体" w:hAnsi="宋体" w:cs="宋体"/>
          <w:b/>
          <w:bCs/>
          <w:sz w:val="28"/>
          <w:szCs w:val="28"/>
        </w:rPr>
        <w:br w:type="page"/>
      </w:r>
    </w:p>
    <w:p w14:paraId="5DEE05DF">
      <w:pPr>
        <w:shd w:val="clear" w:color="auto" w:fill="FFFFFF" w:themeFill="background1"/>
        <w:spacing w:line="600" w:lineRule="exact"/>
        <w:ind w:firstLine="562" w:firstLineChars="200"/>
        <w:jc w:val="center"/>
        <w:outlineLvl w:val="0"/>
        <w:rPr>
          <w:rFonts w:ascii="宋体" w:hAnsi="宋体" w:cs="宋体"/>
          <w:sz w:val="28"/>
          <w:szCs w:val="28"/>
        </w:rPr>
      </w:pPr>
      <w:bookmarkStart w:id="128" w:name="_Toc1839583507"/>
      <w:r>
        <w:rPr>
          <w:rFonts w:hint="eastAsia" w:ascii="宋体" w:hAnsi="宋体" w:cs="宋体"/>
          <w:b/>
          <w:bCs/>
          <w:sz w:val="28"/>
          <w:szCs w:val="28"/>
        </w:rPr>
        <w:t>第四章 项目</w:t>
      </w:r>
      <w:bookmarkEnd w:id="128"/>
      <w:r>
        <w:rPr>
          <w:rFonts w:hint="eastAsia" w:ascii="宋体" w:hAnsi="宋体" w:cs="宋体"/>
          <w:b/>
          <w:bCs/>
          <w:sz w:val="28"/>
          <w:szCs w:val="28"/>
        </w:rPr>
        <w:t>服务需求</w:t>
      </w:r>
    </w:p>
    <w:p w14:paraId="1F83A730">
      <w:pPr>
        <w:widowControl/>
        <w:kinsoku w:val="0"/>
        <w:autoSpaceDE w:val="0"/>
        <w:autoSpaceDN w:val="0"/>
        <w:adjustRightInd w:val="0"/>
        <w:snapToGrid w:val="0"/>
        <w:spacing w:line="360" w:lineRule="exact"/>
        <w:jc w:val="left"/>
        <w:textAlignment w:val="baseline"/>
        <w:rPr>
          <w:rFonts w:ascii="宋体" w:hAnsi="宋体" w:cs="宋体"/>
          <w:snapToGrid w:val="0"/>
          <w:kern w:val="0"/>
          <w:sz w:val="28"/>
          <w:szCs w:val="28"/>
        </w:rPr>
      </w:pPr>
      <w:r>
        <w:rPr>
          <w:rFonts w:hint="eastAsia" w:ascii="宋体" w:hAnsi="宋体" w:cs="宋体"/>
          <w:b/>
          <w:bCs/>
          <w:snapToGrid w:val="0"/>
          <w:kern w:val="0"/>
          <w:sz w:val="28"/>
          <w:szCs w:val="28"/>
        </w:rPr>
        <w:t>（一）建设清单</w:t>
      </w:r>
    </w:p>
    <w:tbl>
      <w:tblPr>
        <w:tblStyle w:val="24"/>
        <w:tblW w:w="4998" w:type="pct"/>
        <w:jc w:val="center"/>
        <w:tblLayout w:type="autofit"/>
        <w:tblCellMar>
          <w:top w:w="0" w:type="dxa"/>
          <w:left w:w="108" w:type="dxa"/>
          <w:bottom w:w="0" w:type="dxa"/>
          <w:right w:w="108" w:type="dxa"/>
        </w:tblCellMar>
      </w:tblPr>
      <w:tblGrid>
        <w:gridCol w:w="779"/>
        <w:gridCol w:w="3576"/>
        <w:gridCol w:w="1903"/>
        <w:gridCol w:w="1243"/>
        <w:gridCol w:w="1279"/>
      </w:tblGrid>
      <w:tr w14:paraId="46826B7A">
        <w:tblPrEx>
          <w:tblCellMar>
            <w:top w:w="0" w:type="dxa"/>
            <w:left w:w="108" w:type="dxa"/>
            <w:bottom w:w="0" w:type="dxa"/>
            <w:right w:w="108" w:type="dxa"/>
          </w:tblCellMar>
        </w:tblPrEx>
        <w:trPr>
          <w:trHeight w:val="474"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093DE5AD">
            <w:pPr>
              <w:widowControl/>
              <w:adjustRightInd w:val="0"/>
              <w:snapToGrid w:val="0"/>
              <w:spacing w:line="360" w:lineRule="exact"/>
              <w:jc w:val="center"/>
              <w:textAlignment w:val="center"/>
              <w:rPr>
                <w:rFonts w:ascii="宋体" w:hAnsi="宋体" w:cs="宋体"/>
                <w:b/>
                <w:bCs/>
                <w:kern w:val="0"/>
                <w:sz w:val="28"/>
                <w:szCs w:val="28"/>
                <w:lang w:bidi="ar"/>
              </w:rPr>
            </w:pPr>
            <w:r>
              <w:rPr>
                <w:rFonts w:hint="eastAsia" w:ascii="宋体" w:hAnsi="宋体" w:cs="宋体"/>
                <w:b/>
                <w:bCs/>
                <w:kern w:val="0"/>
                <w:sz w:val="28"/>
                <w:szCs w:val="28"/>
                <w:lang w:bidi="ar"/>
              </w:rPr>
              <w:t>序号</w:t>
            </w:r>
          </w:p>
        </w:tc>
        <w:tc>
          <w:tcPr>
            <w:tcW w:w="1639" w:type="pct"/>
            <w:tcBorders>
              <w:top w:val="single" w:color="auto" w:sz="4" w:space="0"/>
              <w:left w:val="single" w:color="auto" w:sz="4" w:space="0"/>
              <w:bottom w:val="single" w:color="auto" w:sz="4" w:space="0"/>
              <w:right w:val="single" w:color="auto" w:sz="4" w:space="0"/>
            </w:tcBorders>
            <w:noWrap/>
            <w:vAlign w:val="center"/>
          </w:tcPr>
          <w:p w14:paraId="2F1D4C05">
            <w:pPr>
              <w:widowControl/>
              <w:adjustRightInd w:val="0"/>
              <w:snapToGrid w:val="0"/>
              <w:spacing w:line="36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教材名称</w:t>
            </w:r>
          </w:p>
        </w:tc>
        <w:tc>
          <w:tcPr>
            <w:tcW w:w="1224" w:type="pct"/>
            <w:tcBorders>
              <w:top w:val="single" w:color="000000" w:sz="4" w:space="0"/>
              <w:left w:val="single" w:color="000000" w:sz="4" w:space="0"/>
              <w:bottom w:val="single" w:color="000000" w:sz="4" w:space="0"/>
              <w:right w:val="single" w:color="auto" w:sz="4" w:space="0"/>
            </w:tcBorders>
            <w:noWrap/>
            <w:vAlign w:val="center"/>
          </w:tcPr>
          <w:p w14:paraId="0664F59F">
            <w:pPr>
              <w:widowControl/>
              <w:adjustRightInd w:val="0"/>
              <w:snapToGrid w:val="0"/>
              <w:spacing w:line="36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字数（万字）</w:t>
            </w:r>
          </w:p>
        </w:tc>
        <w:tc>
          <w:tcPr>
            <w:tcW w:w="827" w:type="pct"/>
            <w:tcBorders>
              <w:top w:val="single" w:color="000000" w:sz="4" w:space="0"/>
              <w:left w:val="single" w:color="auto" w:sz="4" w:space="0"/>
              <w:bottom w:val="single" w:color="000000" w:sz="4" w:space="0"/>
              <w:right w:val="single" w:color="000000" w:sz="4" w:space="0"/>
            </w:tcBorders>
            <w:noWrap/>
            <w:vAlign w:val="center"/>
          </w:tcPr>
          <w:p w14:paraId="41A0A53D">
            <w:pPr>
              <w:widowControl/>
              <w:adjustRightInd w:val="0"/>
              <w:snapToGrid w:val="0"/>
              <w:spacing w:line="360" w:lineRule="exact"/>
              <w:jc w:val="center"/>
              <w:textAlignment w:val="center"/>
              <w:rPr>
                <w:rFonts w:ascii="宋体" w:hAnsi="宋体" w:cs="宋体"/>
                <w:b/>
                <w:bCs/>
                <w:kern w:val="0"/>
                <w:sz w:val="28"/>
                <w:szCs w:val="28"/>
                <w:lang w:bidi="ar"/>
              </w:rPr>
            </w:pPr>
            <w:r>
              <w:rPr>
                <w:rFonts w:hint="eastAsia" w:ascii="宋体" w:hAnsi="宋体" w:cs="宋体"/>
                <w:b/>
                <w:bCs/>
                <w:kern w:val="0"/>
                <w:sz w:val="28"/>
                <w:szCs w:val="28"/>
                <w:lang w:bidi="ar"/>
              </w:rPr>
              <w:t>单位</w:t>
            </w:r>
          </w:p>
        </w:tc>
        <w:tc>
          <w:tcPr>
            <w:tcW w:w="827" w:type="pct"/>
            <w:tcBorders>
              <w:top w:val="single" w:color="000000" w:sz="4" w:space="0"/>
              <w:left w:val="single" w:color="auto" w:sz="4" w:space="0"/>
              <w:bottom w:val="single" w:color="000000" w:sz="4" w:space="0"/>
              <w:right w:val="single" w:color="000000" w:sz="4" w:space="0"/>
            </w:tcBorders>
            <w:noWrap/>
            <w:vAlign w:val="center"/>
          </w:tcPr>
          <w:p w14:paraId="3471C699">
            <w:pPr>
              <w:widowControl/>
              <w:adjustRightInd w:val="0"/>
              <w:snapToGrid w:val="0"/>
              <w:spacing w:line="360" w:lineRule="exact"/>
              <w:jc w:val="center"/>
              <w:textAlignment w:val="center"/>
              <w:rPr>
                <w:rFonts w:ascii="宋体" w:hAnsi="宋体" w:cs="宋体"/>
                <w:b/>
                <w:bCs/>
                <w:kern w:val="0"/>
                <w:sz w:val="28"/>
                <w:szCs w:val="28"/>
                <w:lang w:bidi="ar"/>
              </w:rPr>
            </w:pPr>
            <w:r>
              <w:rPr>
                <w:rFonts w:hint="eastAsia" w:ascii="宋体" w:hAnsi="宋体" w:cs="宋体"/>
                <w:b/>
                <w:bCs/>
                <w:kern w:val="0"/>
                <w:sz w:val="28"/>
                <w:szCs w:val="28"/>
                <w:lang w:bidi="ar"/>
              </w:rPr>
              <w:t>数量</w:t>
            </w:r>
          </w:p>
        </w:tc>
      </w:tr>
      <w:tr w14:paraId="3BB4AE53">
        <w:tblPrEx>
          <w:tblCellMar>
            <w:top w:w="0" w:type="dxa"/>
            <w:left w:w="108" w:type="dxa"/>
            <w:bottom w:w="0" w:type="dxa"/>
            <w:right w:w="108" w:type="dxa"/>
          </w:tblCellMar>
        </w:tblPrEx>
        <w:trPr>
          <w:trHeight w:val="474"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4C8AFD2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c>
          <w:tcPr>
            <w:tcW w:w="1639" w:type="pct"/>
            <w:tcBorders>
              <w:top w:val="single" w:color="auto" w:sz="4" w:space="0"/>
              <w:left w:val="single" w:color="auto" w:sz="4" w:space="0"/>
              <w:bottom w:val="single" w:color="auto" w:sz="4" w:space="0"/>
              <w:right w:val="single" w:color="auto" w:sz="4" w:space="0"/>
            </w:tcBorders>
            <w:noWrap/>
            <w:vAlign w:val="center"/>
          </w:tcPr>
          <w:p w14:paraId="48AAA45C">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种子法规与管理</w:t>
            </w:r>
          </w:p>
        </w:tc>
        <w:tc>
          <w:tcPr>
            <w:tcW w:w="1224" w:type="pct"/>
            <w:tcBorders>
              <w:top w:val="single" w:color="000000" w:sz="4" w:space="0"/>
              <w:left w:val="single" w:color="000000" w:sz="4" w:space="0"/>
              <w:bottom w:val="single" w:color="000000" w:sz="4" w:space="0"/>
              <w:right w:val="single" w:color="auto" w:sz="4" w:space="0"/>
            </w:tcBorders>
            <w:vAlign w:val="center"/>
          </w:tcPr>
          <w:p w14:paraId="00867D67">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40</w:t>
            </w:r>
          </w:p>
        </w:tc>
        <w:tc>
          <w:tcPr>
            <w:tcW w:w="827" w:type="pct"/>
            <w:tcBorders>
              <w:top w:val="single" w:color="000000" w:sz="4" w:space="0"/>
              <w:left w:val="single" w:color="auto" w:sz="4" w:space="0"/>
              <w:bottom w:val="single" w:color="000000" w:sz="4" w:space="0"/>
              <w:right w:val="single" w:color="000000" w:sz="4" w:space="0"/>
            </w:tcBorders>
            <w:vAlign w:val="center"/>
          </w:tcPr>
          <w:p w14:paraId="7E5D506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303597B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681BF2A7">
        <w:tblPrEx>
          <w:tblCellMar>
            <w:top w:w="0" w:type="dxa"/>
            <w:left w:w="108" w:type="dxa"/>
            <w:bottom w:w="0" w:type="dxa"/>
            <w:right w:w="108" w:type="dxa"/>
          </w:tblCellMar>
        </w:tblPrEx>
        <w:trPr>
          <w:trHeight w:val="474"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75D2787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w:t>
            </w:r>
          </w:p>
        </w:tc>
        <w:tc>
          <w:tcPr>
            <w:tcW w:w="1639" w:type="pct"/>
            <w:tcBorders>
              <w:top w:val="single" w:color="auto" w:sz="4" w:space="0"/>
              <w:left w:val="single" w:color="auto" w:sz="4" w:space="0"/>
              <w:bottom w:val="single" w:color="auto" w:sz="4" w:space="0"/>
              <w:right w:val="single" w:color="auto" w:sz="4" w:space="0"/>
            </w:tcBorders>
            <w:noWrap/>
            <w:vAlign w:val="center"/>
          </w:tcPr>
          <w:p w14:paraId="4EDFD4C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农产品品质分析与检测技术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0DF8B43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35</w:t>
            </w:r>
          </w:p>
        </w:tc>
        <w:tc>
          <w:tcPr>
            <w:tcW w:w="827" w:type="pct"/>
            <w:tcBorders>
              <w:top w:val="single" w:color="000000" w:sz="4" w:space="0"/>
              <w:left w:val="single" w:color="auto" w:sz="4" w:space="0"/>
              <w:bottom w:val="single" w:color="000000" w:sz="4" w:space="0"/>
              <w:right w:val="single" w:color="000000" w:sz="4" w:space="0"/>
            </w:tcBorders>
            <w:vAlign w:val="center"/>
          </w:tcPr>
          <w:p w14:paraId="78BBD94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0973C34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18F1705D">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41832161">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w:t>
            </w:r>
          </w:p>
        </w:tc>
        <w:tc>
          <w:tcPr>
            <w:tcW w:w="1639" w:type="pct"/>
            <w:tcBorders>
              <w:top w:val="single" w:color="auto" w:sz="4" w:space="0"/>
              <w:left w:val="single" w:color="auto" w:sz="4" w:space="0"/>
              <w:bottom w:val="single" w:color="auto" w:sz="4" w:space="0"/>
              <w:right w:val="single" w:color="auto" w:sz="4" w:space="0"/>
            </w:tcBorders>
            <w:noWrap/>
            <w:vAlign w:val="center"/>
          </w:tcPr>
          <w:p w14:paraId="1A1028D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农业物联网技术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16EF31E3">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vAlign w:val="center"/>
          </w:tcPr>
          <w:p w14:paraId="4DC0F0D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45E36E1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78CE9CFD">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E94B90B">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4</w:t>
            </w:r>
          </w:p>
        </w:tc>
        <w:tc>
          <w:tcPr>
            <w:tcW w:w="1639" w:type="pct"/>
            <w:tcBorders>
              <w:top w:val="single" w:color="auto" w:sz="4" w:space="0"/>
              <w:left w:val="single" w:color="auto" w:sz="4" w:space="0"/>
              <w:bottom w:val="single" w:color="auto" w:sz="4" w:space="0"/>
              <w:right w:val="single" w:color="auto" w:sz="4" w:space="0"/>
            </w:tcBorders>
            <w:noWrap/>
            <w:vAlign w:val="center"/>
          </w:tcPr>
          <w:p w14:paraId="15B517E7">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农业机器人技术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4C860DE1">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vAlign w:val="center"/>
          </w:tcPr>
          <w:p w14:paraId="7D23616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6F4D820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2934F7EF">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F07DBDB">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5</w:t>
            </w:r>
          </w:p>
        </w:tc>
        <w:tc>
          <w:tcPr>
            <w:tcW w:w="1639" w:type="pct"/>
            <w:tcBorders>
              <w:top w:val="single" w:color="auto" w:sz="4" w:space="0"/>
              <w:left w:val="single" w:color="auto" w:sz="4" w:space="0"/>
              <w:bottom w:val="single" w:color="auto" w:sz="4" w:space="0"/>
              <w:right w:val="single" w:color="auto" w:sz="4" w:space="0"/>
            </w:tcBorders>
            <w:noWrap/>
            <w:vAlign w:val="center"/>
          </w:tcPr>
          <w:p w14:paraId="4F5C126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节水灌溉工程技术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4C25383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vAlign w:val="center"/>
          </w:tcPr>
          <w:p w14:paraId="736AC8E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7340D26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69A8C3F0">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1AB6BA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6</w:t>
            </w:r>
          </w:p>
        </w:tc>
        <w:tc>
          <w:tcPr>
            <w:tcW w:w="1639" w:type="pct"/>
            <w:tcBorders>
              <w:top w:val="single" w:color="auto" w:sz="4" w:space="0"/>
              <w:left w:val="single" w:color="auto" w:sz="4" w:space="0"/>
              <w:bottom w:val="single" w:color="auto" w:sz="4" w:space="0"/>
              <w:right w:val="single" w:color="auto" w:sz="4" w:space="0"/>
            </w:tcBorders>
            <w:noWrap/>
            <w:vAlign w:val="center"/>
          </w:tcPr>
          <w:p w14:paraId="6FBD20A1">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植物新品种DUS检测技术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175C5E59">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35</w:t>
            </w:r>
          </w:p>
        </w:tc>
        <w:tc>
          <w:tcPr>
            <w:tcW w:w="827" w:type="pct"/>
            <w:tcBorders>
              <w:top w:val="single" w:color="000000" w:sz="4" w:space="0"/>
              <w:left w:val="single" w:color="auto" w:sz="4" w:space="0"/>
              <w:bottom w:val="single" w:color="000000" w:sz="4" w:space="0"/>
              <w:right w:val="single" w:color="000000" w:sz="4" w:space="0"/>
            </w:tcBorders>
            <w:vAlign w:val="center"/>
          </w:tcPr>
          <w:p w14:paraId="30E51B8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7631AE2B">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4AEC11CF">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540BAC31">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7</w:t>
            </w:r>
          </w:p>
        </w:tc>
        <w:tc>
          <w:tcPr>
            <w:tcW w:w="1639" w:type="pct"/>
            <w:tcBorders>
              <w:top w:val="single" w:color="auto" w:sz="4" w:space="0"/>
              <w:left w:val="single" w:color="auto" w:sz="4" w:space="0"/>
              <w:bottom w:val="single" w:color="auto" w:sz="4" w:space="0"/>
              <w:right w:val="single" w:color="auto" w:sz="4" w:space="0"/>
            </w:tcBorders>
            <w:noWrap/>
            <w:vAlign w:val="center"/>
          </w:tcPr>
          <w:p w14:paraId="120DC23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植物分子育种</w:t>
            </w:r>
          </w:p>
        </w:tc>
        <w:tc>
          <w:tcPr>
            <w:tcW w:w="1224" w:type="pct"/>
            <w:tcBorders>
              <w:top w:val="single" w:color="000000" w:sz="4" w:space="0"/>
              <w:left w:val="single" w:color="000000" w:sz="4" w:space="0"/>
              <w:bottom w:val="single" w:color="000000" w:sz="4" w:space="0"/>
              <w:right w:val="single" w:color="auto" w:sz="4" w:space="0"/>
            </w:tcBorders>
            <w:vAlign w:val="center"/>
          </w:tcPr>
          <w:p w14:paraId="14F9D43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40</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065C9E1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1B27219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037F2EF4">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1B06140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8</w:t>
            </w:r>
          </w:p>
        </w:tc>
        <w:tc>
          <w:tcPr>
            <w:tcW w:w="1639" w:type="pct"/>
            <w:tcBorders>
              <w:top w:val="single" w:color="auto" w:sz="4" w:space="0"/>
              <w:left w:val="single" w:color="auto" w:sz="4" w:space="0"/>
              <w:bottom w:val="single" w:color="auto" w:sz="4" w:space="0"/>
              <w:right w:val="single" w:color="auto" w:sz="4" w:space="0"/>
            </w:tcBorders>
            <w:noWrap/>
            <w:vAlign w:val="center"/>
          </w:tcPr>
          <w:p w14:paraId="2BA72F7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农业大数据及应用</w:t>
            </w:r>
          </w:p>
        </w:tc>
        <w:tc>
          <w:tcPr>
            <w:tcW w:w="1224" w:type="pct"/>
            <w:tcBorders>
              <w:top w:val="single" w:color="000000" w:sz="4" w:space="0"/>
              <w:left w:val="single" w:color="000000" w:sz="4" w:space="0"/>
              <w:bottom w:val="single" w:color="000000" w:sz="4" w:space="0"/>
              <w:right w:val="single" w:color="auto" w:sz="4" w:space="0"/>
            </w:tcBorders>
            <w:vAlign w:val="center"/>
          </w:tcPr>
          <w:p w14:paraId="480C4BCB">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88938D2">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CB5FA2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1D10576C">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2456853">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9</w:t>
            </w:r>
          </w:p>
        </w:tc>
        <w:tc>
          <w:tcPr>
            <w:tcW w:w="1639" w:type="pct"/>
            <w:tcBorders>
              <w:top w:val="single" w:color="auto" w:sz="4" w:space="0"/>
              <w:left w:val="single" w:color="auto" w:sz="4" w:space="0"/>
              <w:bottom w:val="single" w:color="auto" w:sz="4" w:space="0"/>
              <w:right w:val="single" w:color="auto" w:sz="4" w:space="0"/>
            </w:tcBorders>
            <w:noWrap/>
            <w:vAlign w:val="center"/>
          </w:tcPr>
          <w:p w14:paraId="3A31DDF4">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种质资源保护与鉴定评价</w:t>
            </w:r>
          </w:p>
        </w:tc>
        <w:tc>
          <w:tcPr>
            <w:tcW w:w="1224" w:type="pct"/>
            <w:tcBorders>
              <w:top w:val="single" w:color="000000" w:sz="4" w:space="0"/>
              <w:left w:val="single" w:color="000000" w:sz="4" w:space="0"/>
              <w:bottom w:val="single" w:color="000000" w:sz="4" w:space="0"/>
              <w:right w:val="single" w:color="auto" w:sz="4" w:space="0"/>
            </w:tcBorders>
            <w:vAlign w:val="center"/>
          </w:tcPr>
          <w:p w14:paraId="64B97974">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28</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29F4839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E2F134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5517A16B">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1753F9F0">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10</w:t>
            </w:r>
          </w:p>
        </w:tc>
        <w:tc>
          <w:tcPr>
            <w:tcW w:w="1639" w:type="pct"/>
            <w:tcBorders>
              <w:top w:val="single" w:color="auto" w:sz="4" w:space="0"/>
              <w:left w:val="single" w:color="auto" w:sz="4" w:space="0"/>
              <w:bottom w:val="single" w:color="auto" w:sz="4" w:space="0"/>
              <w:right w:val="single" w:color="auto" w:sz="4" w:space="0"/>
            </w:tcBorders>
            <w:noWrap/>
            <w:vAlign w:val="center"/>
          </w:tcPr>
          <w:p w14:paraId="4ABBC9FC">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有机农产品生产与认证</w:t>
            </w:r>
          </w:p>
        </w:tc>
        <w:tc>
          <w:tcPr>
            <w:tcW w:w="1224" w:type="pct"/>
            <w:tcBorders>
              <w:top w:val="single" w:color="000000" w:sz="4" w:space="0"/>
              <w:left w:val="single" w:color="000000" w:sz="4" w:space="0"/>
              <w:bottom w:val="single" w:color="000000" w:sz="4" w:space="0"/>
              <w:right w:val="single" w:color="auto" w:sz="4" w:space="0"/>
            </w:tcBorders>
            <w:vAlign w:val="center"/>
          </w:tcPr>
          <w:p w14:paraId="4E1A8FF2">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26</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4D89FF70">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7E12D32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63ADDA85">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65DA3F32">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11</w:t>
            </w:r>
          </w:p>
        </w:tc>
        <w:tc>
          <w:tcPr>
            <w:tcW w:w="1639" w:type="pct"/>
            <w:tcBorders>
              <w:top w:val="single" w:color="auto" w:sz="4" w:space="0"/>
              <w:left w:val="single" w:color="auto" w:sz="4" w:space="0"/>
              <w:bottom w:val="single" w:color="auto" w:sz="4" w:space="0"/>
              <w:right w:val="single" w:color="auto" w:sz="4" w:space="0"/>
            </w:tcBorders>
            <w:noWrap/>
            <w:vAlign w:val="center"/>
          </w:tcPr>
          <w:p w14:paraId="54E31341">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特色中草药栽培技术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18218B35">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25</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0970641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244B4CC">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1A592620">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6574F3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12</w:t>
            </w:r>
          </w:p>
        </w:tc>
        <w:tc>
          <w:tcPr>
            <w:tcW w:w="1639" w:type="pct"/>
            <w:tcBorders>
              <w:top w:val="single" w:color="auto" w:sz="4" w:space="0"/>
              <w:left w:val="single" w:color="auto" w:sz="4" w:space="0"/>
              <w:bottom w:val="single" w:color="auto" w:sz="4" w:space="0"/>
              <w:right w:val="single" w:color="auto" w:sz="4" w:space="0"/>
            </w:tcBorders>
            <w:noWrap/>
            <w:vAlign w:val="center"/>
          </w:tcPr>
          <w:p w14:paraId="0B3E32D7">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农业遥感技术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1FD243F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07A7BBF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2E01DFA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4B31B7AA">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7EFCE580">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13</w:t>
            </w:r>
          </w:p>
        </w:tc>
        <w:tc>
          <w:tcPr>
            <w:tcW w:w="1639" w:type="pct"/>
            <w:tcBorders>
              <w:top w:val="single" w:color="auto" w:sz="4" w:space="0"/>
              <w:left w:val="single" w:color="auto" w:sz="4" w:space="0"/>
              <w:bottom w:val="single" w:color="auto" w:sz="4" w:space="0"/>
              <w:right w:val="single" w:color="auto" w:sz="4" w:space="0"/>
            </w:tcBorders>
            <w:noWrap/>
            <w:vAlign w:val="center"/>
          </w:tcPr>
          <w:p w14:paraId="4DA4D3E4">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植物组织培养</w:t>
            </w:r>
          </w:p>
        </w:tc>
        <w:tc>
          <w:tcPr>
            <w:tcW w:w="1224" w:type="pct"/>
            <w:tcBorders>
              <w:top w:val="single" w:color="000000" w:sz="4" w:space="0"/>
              <w:left w:val="single" w:color="000000" w:sz="4" w:space="0"/>
              <w:bottom w:val="single" w:color="000000" w:sz="4" w:space="0"/>
              <w:right w:val="single" w:color="auto" w:sz="4" w:space="0"/>
            </w:tcBorders>
            <w:vAlign w:val="center"/>
          </w:tcPr>
          <w:p w14:paraId="2FD2A8C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28</w:t>
            </w:r>
          </w:p>
        </w:tc>
        <w:tc>
          <w:tcPr>
            <w:tcW w:w="827" w:type="pct"/>
            <w:tcBorders>
              <w:top w:val="single" w:color="000000" w:sz="4" w:space="0"/>
              <w:left w:val="single" w:color="auto" w:sz="4" w:space="0"/>
              <w:bottom w:val="single" w:color="000000" w:sz="4" w:space="0"/>
              <w:right w:val="single" w:color="000000" w:sz="4" w:space="0"/>
            </w:tcBorders>
            <w:vAlign w:val="center"/>
          </w:tcPr>
          <w:p w14:paraId="4E6A865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29AC3003">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33E43B17">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3B54673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14</w:t>
            </w:r>
          </w:p>
        </w:tc>
        <w:tc>
          <w:tcPr>
            <w:tcW w:w="1639" w:type="pct"/>
            <w:tcBorders>
              <w:top w:val="single" w:color="auto" w:sz="4" w:space="0"/>
              <w:left w:val="single" w:color="auto" w:sz="4" w:space="0"/>
              <w:bottom w:val="single" w:color="auto" w:sz="4" w:space="0"/>
              <w:right w:val="single" w:color="auto" w:sz="4" w:space="0"/>
            </w:tcBorders>
            <w:noWrap/>
            <w:vAlign w:val="center"/>
          </w:tcPr>
          <w:p w14:paraId="4076FC0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智慧设施农业技术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47FA3D9A">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30</w:t>
            </w:r>
          </w:p>
        </w:tc>
        <w:tc>
          <w:tcPr>
            <w:tcW w:w="827" w:type="pct"/>
            <w:tcBorders>
              <w:top w:val="single" w:color="000000" w:sz="4" w:space="0"/>
              <w:left w:val="single" w:color="auto" w:sz="4" w:space="0"/>
              <w:bottom w:val="single" w:color="000000" w:sz="4" w:space="0"/>
              <w:right w:val="single" w:color="000000" w:sz="4" w:space="0"/>
            </w:tcBorders>
            <w:vAlign w:val="center"/>
          </w:tcPr>
          <w:p w14:paraId="69656739">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558435C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782B88F7">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72E4770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15</w:t>
            </w:r>
          </w:p>
        </w:tc>
        <w:tc>
          <w:tcPr>
            <w:tcW w:w="1639" w:type="pct"/>
            <w:tcBorders>
              <w:top w:val="single" w:color="auto" w:sz="4" w:space="0"/>
              <w:left w:val="single" w:color="auto" w:sz="4" w:space="0"/>
              <w:bottom w:val="single" w:color="auto" w:sz="4" w:space="0"/>
              <w:right w:val="single" w:color="auto" w:sz="4" w:space="0"/>
            </w:tcBorders>
            <w:noWrap/>
            <w:vAlign w:val="center"/>
          </w:tcPr>
          <w:p w14:paraId="128803BF">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果蔬智能加工技术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5E099568">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28</w:t>
            </w:r>
          </w:p>
        </w:tc>
        <w:tc>
          <w:tcPr>
            <w:tcW w:w="827" w:type="pct"/>
            <w:tcBorders>
              <w:top w:val="single" w:color="000000" w:sz="4" w:space="0"/>
              <w:left w:val="single" w:color="auto" w:sz="4" w:space="0"/>
              <w:bottom w:val="single" w:color="000000" w:sz="4" w:space="0"/>
              <w:right w:val="single" w:color="000000" w:sz="4" w:space="0"/>
            </w:tcBorders>
            <w:vAlign w:val="center"/>
          </w:tcPr>
          <w:p w14:paraId="12BA669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vAlign w:val="center"/>
          </w:tcPr>
          <w:p w14:paraId="4DAF89D0">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r w14:paraId="432D2765">
        <w:tblPrEx>
          <w:tblCellMar>
            <w:top w:w="0" w:type="dxa"/>
            <w:left w:w="108" w:type="dxa"/>
            <w:bottom w:w="0" w:type="dxa"/>
            <w:right w:w="108" w:type="dxa"/>
          </w:tblCellMar>
        </w:tblPrEx>
        <w:trPr>
          <w:trHeight w:val="483" w:hRule="atLeast"/>
          <w:jc w:val="center"/>
        </w:trPr>
        <w:tc>
          <w:tcPr>
            <w:tcW w:w="481" w:type="pct"/>
            <w:tcBorders>
              <w:top w:val="single" w:color="000000" w:sz="4" w:space="0"/>
              <w:left w:val="single" w:color="000000" w:sz="4" w:space="0"/>
              <w:bottom w:val="single" w:color="000000" w:sz="4" w:space="0"/>
              <w:right w:val="single" w:color="auto" w:sz="4" w:space="0"/>
            </w:tcBorders>
            <w:noWrap/>
            <w:vAlign w:val="center"/>
          </w:tcPr>
          <w:p w14:paraId="2B122EBD">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16</w:t>
            </w:r>
          </w:p>
        </w:tc>
        <w:tc>
          <w:tcPr>
            <w:tcW w:w="1639" w:type="pct"/>
            <w:tcBorders>
              <w:top w:val="single" w:color="auto" w:sz="4" w:space="0"/>
              <w:left w:val="single" w:color="auto" w:sz="4" w:space="0"/>
              <w:bottom w:val="single" w:color="auto" w:sz="4" w:space="0"/>
              <w:right w:val="single" w:color="auto" w:sz="4" w:space="0"/>
            </w:tcBorders>
            <w:noWrap/>
            <w:vAlign w:val="center"/>
          </w:tcPr>
          <w:p w14:paraId="30F13EF7">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设施花卉生产技术</w:t>
            </w:r>
          </w:p>
        </w:tc>
        <w:tc>
          <w:tcPr>
            <w:tcW w:w="1224" w:type="pct"/>
            <w:tcBorders>
              <w:top w:val="single" w:color="000000" w:sz="4" w:space="0"/>
              <w:left w:val="single" w:color="000000" w:sz="4" w:space="0"/>
              <w:bottom w:val="single" w:color="000000" w:sz="4" w:space="0"/>
              <w:right w:val="single" w:color="auto" w:sz="4" w:space="0"/>
            </w:tcBorders>
            <w:vAlign w:val="center"/>
          </w:tcPr>
          <w:p w14:paraId="20DAD23E">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40</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00D96F6">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部</w:t>
            </w:r>
          </w:p>
        </w:tc>
        <w:tc>
          <w:tcPr>
            <w:tcW w:w="827" w:type="pct"/>
            <w:tcBorders>
              <w:top w:val="single" w:color="000000" w:sz="4" w:space="0"/>
              <w:left w:val="single" w:color="auto" w:sz="4" w:space="0"/>
              <w:bottom w:val="single" w:color="000000" w:sz="4" w:space="0"/>
              <w:right w:val="single" w:color="000000" w:sz="4" w:space="0"/>
            </w:tcBorders>
            <w:shd w:val="clear" w:color="auto" w:fill="auto"/>
            <w:vAlign w:val="center"/>
          </w:tcPr>
          <w:p w14:paraId="1595E19B">
            <w:pPr>
              <w:widowControl/>
              <w:adjustRightInd w:val="0"/>
              <w:snapToGrid w:val="0"/>
              <w:spacing w:line="360" w:lineRule="exact"/>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r>
    </w:tbl>
    <w:p w14:paraId="43DC94BC">
      <w:pPr>
        <w:widowControl/>
        <w:kinsoku w:val="0"/>
        <w:autoSpaceDE w:val="0"/>
        <w:autoSpaceDN w:val="0"/>
        <w:adjustRightInd w:val="0"/>
        <w:snapToGrid w:val="0"/>
        <w:spacing w:line="360" w:lineRule="exact"/>
        <w:jc w:val="left"/>
        <w:textAlignment w:val="baseline"/>
        <w:rPr>
          <w:rFonts w:ascii="宋体" w:hAnsi="宋体" w:cs="宋体"/>
          <w:b/>
          <w:bCs/>
          <w:snapToGrid w:val="0"/>
          <w:kern w:val="0"/>
          <w:sz w:val="28"/>
          <w:szCs w:val="28"/>
          <w:lang w:eastAsia="en-US"/>
        </w:rPr>
      </w:pPr>
      <w:r>
        <w:rPr>
          <w:rFonts w:hint="eastAsia" w:ascii="宋体" w:hAnsi="宋体" w:cs="宋体"/>
          <w:b/>
          <w:bCs/>
          <w:snapToGrid w:val="0"/>
          <w:kern w:val="0"/>
          <w:sz w:val="28"/>
          <w:szCs w:val="28"/>
        </w:rPr>
        <w:t>（二）技术参数</w:t>
      </w:r>
    </w:p>
    <w:tbl>
      <w:tblPr>
        <w:tblStyle w:val="3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1521"/>
        <w:gridCol w:w="6344"/>
      </w:tblGrid>
      <w:tr w14:paraId="24F9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vAlign w:val="center"/>
          </w:tcPr>
          <w:p w14:paraId="76A70C0D">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lang w:eastAsia="en-US"/>
              </w:rPr>
            </w:pPr>
            <w:r>
              <w:rPr>
                <w:rFonts w:hint="eastAsia" w:ascii="宋体" w:hAnsi="宋体" w:cs="宋体"/>
                <w:snapToGrid w:val="0"/>
                <w:spacing w:val="-5"/>
                <w:kern w:val="0"/>
                <w:sz w:val="28"/>
                <w:szCs w:val="28"/>
                <w:lang w:eastAsia="en-US"/>
              </w:rPr>
              <w:t>序号</w:t>
            </w:r>
          </w:p>
        </w:tc>
        <w:tc>
          <w:tcPr>
            <w:tcW w:w="887" w:type="pct"/>
            <w:vAlign w:val="center"/>
          </w:tcPr>
          <w:p w14:paraId="0276A6F9">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项目要求</w:t>
            </w:r>
          </w:p>
        </w:tc>
        <w:tc>
          <w:tcPr>
            <w:tcW w:w="3699" w:type="pct"/>
            <w:vAlign w:val="center"/>
          </w:tcPr>
          <w:p w14:paraId="4FF64B08">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技术参数</w:t>
            </w:r>
          </w:p>
        </w:tc>
      </w:tr>
      <w:tr w14:paraId="7521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shd w:val="clear" w:color="auto" w:fill="auto"/>
            <w:vAlign w:val="center"/>
          </w:tcPr>
          <w:p w14:paraId="325B9536">
            <w:pPr>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1</w:t>
            </w:r>
          </w:p>
        </w:tc>
        <w:tc>
          <w:tcPr>
            <w:tcW w:w="887" w:type="pct"/>
            <w:vAlign w:val="center"/>
          </w:tcPr>
          <w:p w14:paraId="1F3CDEF2">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教材出版整体要求</w:t>
            </w:r>
          </w:p>
        </w:tc>
        <w:tc>
          <w:tcPr>
            <w:tcW w:w="3699" w:type="pct"/>
            <w:vAlign w:val="center"/>
          </w:tcPr>
          <w:p w14:paraId="32FEEFB7">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1.组织编辑对书稿内容进行加工和完善，再经过初审、复审和终审，完成书稿的编辑加工和校对，稿件内容符合新形态教材出版要求。</w:t>
            </w:r>
          </w:p>
          <w:p w14:paraId="45FDEFAA">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2.本项目涉及的每一种公开出版发行的纸质教材要有单独的书号、CIP、定价。</w:t>
            </w:r>
          </w:p>
          <w:p w14:paraId="056EE680">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3.教材的编排、设计、审读、校对及正式出版，最终出版书籍要符合国家新闻出版总署公布《图书质量管理规定》，保证书籍“差错率不超过万分之一”（符合出版社出版要求）。同时，书籍不得有政治、政策、民族、宗教、安全保密、社会敏感等问题，印刷清晰，用纸用墨保证正规品质。</w:t>
            </w:r>
          </w:p>
          <w:p w14:paraId="3650E3D2">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4.设计规范：正式出版后的教材应符合国家新闻出版署《图书质量管理规定》、《图书和其他出版物的书脊规则》(GB/T11668-1989)、《图书书名页》(GB/T1245-2001)、《标点符号用法》(GB/T15834-2011)等。如颁发新的技术规范及标准，则按新技术规范及标准规定执行。</w:t>
            </w:r>
          </w:p>
          <w:p w14:paraId="08878760">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5.严格落实国家新闻出版署规定的三审三校制度和责任编辑制度，保证教材成品质量符合出版质量管理规定，各审稿环节均须留存相应的意见记录备查。减少最终出版的差错率，每次校对统计校对出来的异同和是非问题的数量，并留存相应的校样备查。</w:t>
            </w:r>
          </w:p>
          <w:p w14:paraId="07DB301A">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6.供应商应对教材中的文字、表格、图片等修改内容进行排版、整理和重新绘图，结合教材类型进行封面设计，以保证教材出版的内容准确性和美观性。</w:t>
            </w:r>
          </w:p>
          <w:p w14:paraId="08B18E45">
            <w:pPr>
              <w:widowControl/>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7.作品名称及编者署名遵照采购人意见；著作权人为编者和学校共同享有。</w:t>
            </w:r>
          </w:p>
          <w:p w14:paraId="63A67F96">
            <w:pPr>
              <w:widowControl/>
              <w:kinsoku w:val="0"/>
              <w:autoSpaceDE w:val="0"/>
              <w:autoSpaceDN w:val="0"/>
              <w:adjustRightInd w:val="0"/>
              <w:snapToGrid w:val="0"/>
              <w:spacing w:line="360" w:lineRule="exact"/>
              <w:textAlignment w:val="baseline"/>
              <w:rPr>
                <w:rFonts w:ascii="宋体" w:hAnsi="宋体" w:cs="宋体"/>
                <w:snapToGrid w:val="0"/>
                <w:spacing w:val="-1"/>
                <w:kern w:val="0"/>
                <w:sz w:val="28"/>
                <w:szCs w:val="28"/>
              </w:rPr>
            </w:pPr>
            <w:r>
              <w:rPr>
                <w:rFonts w:hint="eastAsia" w:ascii="宋体" w:hAnsi="宋体" w:cs="宋体"/>
                <w:snapToGrid w:val="0"/>
                <w:kern w:val="0"/>
                <w:sz w:val="28"/>
                <w:szCs w:val="28"/>
              </w:rPr>
              <w:t>8.以上内容须经采购人审核通过。</w:t>
            </w:r>
          </w:p>
        </w:tc>
      </w:tr>
      <w:tr w14:paraId="7934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shd w:val="clear" w:color="auto" w:fill="auto"/>
            <w:vAlign w:val="center"/>
          </w:tcPr>
          <w:p w14:paraId="261934B3">
            <w:pPr>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2</w:t>
            </w:r>
          </w:p>
        </w:tc>
        <w:tc>
          <w:tcPr>
            <w:tcW w:w="887" w:type="pct"/>
            <w:shd w:val="clear" w:color="auto" w:fill="auto"/>
            <w:vAlign w:val="center"/>
          </w:tcPr>
          <w:p w14:paraId="16E1B767">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产品规格</w:t>
            </w:r>
          </w:p>
        </w:tc>
        <w:tc>
          <w:tcPr>
            <w:tcW w:w="3699" w:type="pct"/>
            <w:shd w:val="clear" w:color="auto" w:fill="auto"/>
            <w:vAlign w:val="center"/>
          </w:tcPr>
          <w:p w14:paraId="2C89CE0D">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1.容量：版面字数不超过30 万字。</w:t>
            </w:r>
          </w:p>
          <w:p w14:paraId="2D2F0A75">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2.正文用纸：70g 胶版纸，单色印刷。</w:t>
            </w:r>
          </w:p>
          <w:p w14:paraId="4B55C93B">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3.封面用纸：200g 铜版纸、4色单面印制、封面覆膜。</w:t>
            </w:r>
          </w:p>
          <w:p w14:paraId="193328DD">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4.开本：正16开。</w:t>
            </w:r>
          </w:p>
          <w:p w14:paraId="1DD4FFDC">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5.成品尺寸：186*260。</w:t>
            </w:r>
          </w:p>
          <w:p w14:paraId="62284C1F">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6.装订方式：平装、活页环式装订。</w:t>
            </w:r>
          </w:p>
        </w:tc>
      </w:tr>
      <w:tr w14:paraId="505D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shd w:val="clear" w:color="auto" w:fill="auto"/>
            <w:vAlign w:val="center"/>
          </w:tcPr>
          <w:p w14:paraId="254E5A74">
            <w:pPr>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3</w:t>
            </w:r>
          </w:p>
        </w:tc>
        <w:tc>
          <w:tcPr>
            <w:tcW w:w="887" w:type="pct"/>
            <w:shd w:val="clear" w:color="auto" w:fill="auto"/>
            <w:vAlign w:val="center"/>
          </w:tcPr>
          <w:p w14:paraId="51AEDF22">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lang w:eastAsia="en-US"/>
              </w:rPr>
              <w:t>印制要求</w:t>
            </w:r>
          </w:p>
        </w:tc>
        <w:tc>
          <w:tcPr>
            <w:tcW w:w="3699" w:type="pct"/>
            <w:shd w:val="clear" w:color="auto" w:fill="auto"/>
            <w:vAlign w:val="center"/>
          </w:tcPr>
          <w:p w14:paraId="491CEB5F">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1.封面印刷：套印准确，字、图、点、线印迹清楚，不花、不毛、不糊，实地版墨色均匀，无回胶印，背面不脏。</w:t>
            </w:r>
          </w:p>
          <w:p w14:paraId="4D9D8B27">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2.插图印刷：插印准确，层次分明，轮廓实，电分制版无浮雕印网点清晰饱满，小点不秃，大点光洁不糊，质感好、墨色均匀厚实，色彩鲜艳有光泽，肤色正，接版准确，色调深浅一致。</w:t>
            </w:r>
          </w:p>
          <w:p w14:paraId="2050F65F">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3.正文印刷：压力适度，全书前后轻重一致；全书前后墨色一致，浓淡适度；版面端正，正反套印准确；文字、标点清晰，笔锋挺秀，无缺笔断划。</w:t>
            </w:r>
          </w:p>
          <w:p w14:paraId="4640DAEF">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4.字体、字号等其他规范要求按照国家统编教材标准。</w:t>
            </w:r>
          </w:p>
          <w:p w14:paraId="4F907D09">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5.印刷及装订质量要求：必须符合国家出版行业标准《书刊印刷标准CY/T1～3－91，CY/T7.1～7.9－91，CY/T12～17－95》的规定。</w:t>
            </w:r>
          </w:p>
        </w:tc>
      </w:tr>
      <w:tr w14:paraId="16BA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shd w:val="clear" w:color="auto" w:fill="auto"/>
            <w:vAlign w:val="center"/>
          </w:tcPr>
          <w:p w14:paraId="04B349ED">
            <w:pPr>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4</w:t>
            </w:r>
          </w:p>
        </w:tc>
        <w:tc>
          <w:tcPr>
            <w:tcW w:w="887" w:type="pct"/>
            <w:shd w:val="clear" w:color="auto" w:fill="auto"/>
            <w:vAlign w:val="center"/>
          </w:tcPr>
          <w:p w14:paraId="427E4022">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装订要求</w:t>
            </w:r>
          </w:p>
        </w:tc>
        <w:tc>
          <w:tcPr>
            <w:tcW w:w="3699" w:type="pct"/>
            <w:shd w:val="clear" w:color="auto" w:fill="auto"/>
            <w:vAlign w:val="center"/>
          </w:tcPr>
          <w:p w14:paraId="5DB4900C">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要求开本尺寸符合新形态教材设计要求，套书规格一致，成品裁切方正，无明显刀花，无连接页、折角、破头。书脊平整，无空脊、起泡、明显皱纹，书脊字居中，封面齐色，边框要色正。全书页码折正，书面平服，无皱纹、凸肚，易翻不脱页无缺页、重页、倒装。</w:t>
            </w:r>
          </w:p>
        </w:tc>
      </w:tr>
      <w:tr w14:paraId="7271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12" w:type="pct"/>
            <w:shd w:val="clear" w:color="auto" w:fill="auto"/>
            <w:vAlign w:val="center"/>
          </w:tcPr>
          <w:p w14:paraId="7C52843C">
            <w:pPr>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rPr>
              <w:t>5</w:t>
            </w:r>
          </w:p>
        </w:tc>
        <w:tc>
          <w:tcPr>
            <w:tcW w:w="887" w:type="pct"/>
            <w:shd w:val="clear" w:color="auto" w:fill="auto"/>
            <w:vAlign w:val="center"/>
          </w:tcPr>
          <w:p w14:paraId="61267926">
            <w:pPr>
              <w:widowControl/>
              <w:kinsoku w:val="0"/>
              <w:autoSpaceDE w:val="0"/>
              <w:autoSpaceDN w:val="0"/>
              <w:adjustRightInd w:val="0"/>
              <w:snapToGrid w:val="0"/>
              <w:spacing w:line="360" w:lineRule="exact"/>
              <w:jc w:val="center"/>
              <w:textAlignment w:val="baseline"/>
              <w:rPr>
                <w:rFonts w:ascii="宋体" w:hAnsi="宋体" w:cs="宋体"/>
                <w:snapToGrid w:val="0"/>
                <w:kern w:val="0"/>
                <w:sz w:val="28"/>
                <w:szCs w:val="28"/>
              </w:rPr>
            </w:pPr>
            <w:r>
              <w:rPr>
                <w:rFonts w:hint="eastAsia" w:ascii="宋体" w:hAnsi="宋体" w:cs="宋体"/>
                <w:snapToGrid w:val="0"/>
                <w:kern w:val="0"/>
                <w:sz w:val="28"/>
                <w:szCs w:val="28"/>
                <w:lang w:eastAsia="en-US"/>
              </w:rPr>
              <w:t>服务要求</w:t>
            </w:r>
          </w:p>
        </w:tc>
        <w:tc>
          <w:tcPr>
            <w:tcW w:w="3699" w:type="pct"/>
            <w:shd w:val="clear" w:color="auto" w:fill="auto"/>
            <w:vAlign w:val="center"/>
          </w:tcPr>
          <w:p w14:paraId="3FC36B8D">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1.组织对编者进行培训和指导，及时解决编者在编写及出版过程中遇到的问题。</w:t>
            </w:r>
          </w:p>
          <w:p w14:paraId="4BB8A2EA">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2.负责按采购人要求进行版面设计，并在约定时间内将样稿提供给采购人审定。</w:t>
            </w:r>
          </w:p>
          <w:p w14:paraId="1B4E89F6">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3.负责向作者提供30册样书。</w:t>
            </w:r>
          </w:p>
          <w:p w14:paraId="1718E191">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4.为保证教材质量，供应商具备完成该项目所必备的专业编辑、校对、排版、图书制作等人员，按国家有关出版管理规定执行。</w:t>
            </w:r>
          </w:p>
          <w:p w14:paraId="0D1CB121">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5.提供审稿、编辑、排版、校对、审读、封面设计、印制出版等完整服务，设计要新颖，制版要精确。</w:t>
            </w:r>
          </w:p>
          <w:p w14:paraId="5D3952DB">
            <w:pPr>
              <w:kinsoku w:val="0"/>
              <w:autoSpaceDE w:val="0"/>
              <w:autoSpaceDN w:val="0"/>
              <w:adjustRightInd w:val="0"/>
              <w:snapToGrid w:val="0"/>
              <w:spacing w:line="360" w:lineRule="exact"/>
              <w:textAlignment w:val="baseline"/>
              <w:rPr>
                <w:rFonts w:ascii="宋体" w:hAnsi="宋体" w:cs="宋体"/>
                <w:snapToGrid w:val="0"/>
                <w:kern w:val="0"/>
                <w:sz w:val="28"/>
                <w:szCs w:val="28"/>
              </w:rPr>
            </w:pPr>
            <w:r>
              <w:rPr>
                <w:rFonts w:hint="eastAsia" w:ascii="宋体" w:hAnsi="宋体" w:cs="宋体"/>
                <w:snapToGrid w:val="0"/>
                <w:kern w:val="0"/>
                <w:sz w:val="28"/>
                <w:szCs w:val="28"/>
              </w:rPr>
              <w:t>6.负责教材的推广和发行、批发（或零售）（根据采购人需求）。</w:t>
            </w:r>
          </w:p>
        </w:tc>
      </w:tr>
    </w:tbl>
    <w:p w14:paraId="65CDB4DB">
      <w:pPr>
        <w:adjustRightInd w:val="0"/>
        <w:snapToGrid w:val="0"/>
        <w:spacing w:line="360" w:lineRule="exact"/>
        <w:rPr>
          <w:rFonts w:ascii="宋体" w:hAnsi="宋体" w:cs="宋体"/>
          <w:b/>
          <w:bCs/>
          <w:sz w:val="28"/>
          <w:szCs w:val="28"/>
        </w:rPr>
      </w:pPr>
    </w:p>
    <w:p w14:paraId="60E2A633">
      <w:pPr>
        <w:adjustRightInd w:val="0"/>
        <w:snapToGrid w:val="0"/>
        <w:spacing w:line="360" w:lineRule="auto"/>
        <w:rPr>
          <w:rFonts w:ascii="宋体" w:hAnsi="宋体" w:cs="宋体"/>
          <w:b/>
          <w:bCs/>
          <w:sz w:val="28"/>
          <w:szCs w:val="28"/>
        </w:rPr>
      </w:pPr>
    </w:p>
    <w:p w14:paraId="1A561A7C">
      <w:pPr>
        <w:spacing w:line="540" w:lineRule="exact"/>
        <w:rPr>
          <w:rFonts w:ascii="宋体" w:hAnsi="宋体" w:cs="宋体"/>
          <w:sz w:val="28"/>
          <w:szCs w:val="28"/>
        </w:rPr>
      </w:pPr>
      <w:r>
        <w:rPr>
          <w:rFonts w:hint="eastAsia" w:ascii="宋体" w:hAnsi="宋体" w:cs="宋体"/>
          <w:sz w:val="28"/>
          <w:szCs w:val="28"/>
        </w:rPr>
        <w:t xml:space="preserve">  </w:t>
      </w:r>
    </w:p>
    <w:p w14:paraId="1E78A416">
      <w:pPr>
        <w:rPr>
          <w:rFonts w:ascii="宋体" w:hAnsi="宋体" w:cs="宋体"/>
          <w:b/>
          <w:bCs/>
          <w:sz w:val="28"/>
          <w:szCs w:val="28"/>
        </w:rPr>
      </w:pPr>
      <w:r>
        <w:rPr>
          <w:rFonts w:hint="eastAsia" w:ascii="宋体" w:hAnsi="宋体" w:cs="宋体"/>
          <w:b/>
          <w:bCs/>
          <w:sz w:val="28"/>
          <w:szCs w:val="28"/>
        </w:rPr>
        <w:br w:type="page"/>
      </w:r>
    </w:p>
    <w:p w14:paraId="09CE7C8B">
      <w:pPr>
        <w:keepNext/>
        <w:keepLines/>
        <w:shd w:val="clear" w:color="auto" w:fill="FFFFFF" w:themeFill="background1"/>
        <w:spacing w:line="500" w:lineRule="exact"/>
        <w:jc w:val="center"/>
        <w:outlineLvl w:val="0"/>
        <w:rPr>
          <w:rFonts w:ascii="宋体" w:hAnsi="宋体" w:cs="宋体"/>
          <w:sz w:val="28"/>
          <w:szCs w:val="28"/>
        </w:rPr>
      </w:pPr>
      <w:bookmarkStart w:id="129" w:name="_Toc557936290"/>
      <w:r>
        <w:rPr>
          <w:rFonts w:hint="eastAsia" w:ascii="宋体" w:hAnsi="宋体" w:cs="宋体"/>
          <w:b/>
          <w:bCs/>
          <w:sz w:val="28"/>
          <w:szCs w:val="28"/>
        </w:rPr>
        <w:t xml:space="preserve">第五章 </w:t>
      </w:r>
      <w:bookmarkEnd w:id="119"/>
      <w:bookmarkStart w:id="130" w:name="_Hlt101846155"/>
      <w:bookmarkEnd w:id="130"/>
      <w:bookmarkStart w:id="131" w:name="_Toc208849007"/>
      <w:bookmarkStart w:id="132" w:name="_Toc217446097"/>
      <w:bookmarkStart w:id="133" w:name="_Toc183582280"/>
      <w:bookmarkStart w:id="134" w:name="_Toc183682415"/>
      <w:r>
        <w:rPr>
          <w:rFonts w:hint="eastAsia" w:ascii="宋体" w:hAnsi="宋体" w:cs="宋体"/>
          <w:b/>
          <w:bCs/>
          <w:sz w:val="28"/>
          <w:szCs w:val="28"/>
        </w:rPr>
        <w:t>评审办法</w:t>
      </w:r>
      <w:bookmarkEnd w:id="129"/>
    </w:p>
    <w:bookmarkEnd w:id="131"/>
    <w:bookmarkEnd w:id="132"/>
    <w:bookmarkEnd w:id="133"/>
    <w:bookmarkEnd w:id="134"/>
    <w:p w14:paraId="42F8F814">
      <w:pPr>
        <w:shd w:val="clear" w:color="auto" w:fill="FFFFFF" w:themeFill="background1"/>
        <w:spacing w:line="360" w:lineRule="auto"/>
        <w:ind w:firstLine="562" w:firstLineChars="200"/>
        <w:outlineLvl w:val="2"/>
        <w:rPr>
          <w:rFonts w:ascii="宋体" w:hAnsi="宋体" w:cs="宋体"/>
          <w:b/>
          <w:bCs/>
          <w:sz w:val="28"/>
          <w:szCs w:val="28"/>
        </w:rPr>
      </w:pPr>
      <w:bookmarkStart w:id="135" w:name="_Toc217446099"/>
      <w:r>
        <w:rPr>
          <w:rFonts w:hint="eastAsia" w:ascii="宋体" w:hAnsi="宋体" w:cs="宋体"/>
          <w:b/>
          <w:bCs/>
          <w:sz w:val="28"/>
          <w:szCs w:val="28"/>
        </w:rPr>
        <w:t>1. 总则</w:t>
      </w:r>
    </w:p>
    <w:p w14:paraId="4579806C">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1.1 按照《中华人民共和国政府采购法》、《中华人民共和国政府采购法实施条例》、《政府采购竞争性磋商采购方式管理暂行办法》（财政部财库〔2014〕214号）等相关法律、法规、规章和相关规定，结合服务项目特点制定本评审办法。</w:t>
      </w:r>
    </w:p>
    <w:p w14:paraId="125F1D28">
      <w:pPr>
        <w:shd w:val="clear" w:color="auto" w:fill="FFFFFF" w:themeFill="background1"/>
        <w:spacing w:line="500" w:lineRule="exact"/>
        <w:rPr>
          <w:rFonts w:ascii="宋体" w:hAnsi="宋体" w:cs="宋体"/>
          <w:sz w:val="28"/>
          <w:szCs w:val="28"/>
        </w:rPr>
      </w:pPr>
      <w:r>
        <w:rPr>
          <w:rFonts w:hint="eastAsia" w:ascii="宋体" w:hAnsi="宋体" w:cs="宋体"/>
          <w:sz w:val="28"/>
          <w:szCs w:val="28"/>
        </w:rPr>
        <w:t xml:space="preserve">1.2 </w:t>
      </w:r>
      <w:r>
        <w:rPr>
          <w:rFonts w:hint="eastAsia" w:ascii="宋体" w:hAnsi="宋体" w:cs="宋体"/>
          <w:bCs/>
          <w:sz w:val="28"/>
          <w:szCs w:val="28"/>
        </w:rPr>
        <w:t>评审工作由采购人负责组织，具体评审工作由采购人依法组建的磋商小组负责。磋商小组由采购人代表和有关技术、经济等方面的专家组成。</w:t>
      </w:r>
    </w:p>
    <w:p w14:paraId="668A7039">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1.3 评审工作应遵循公平、公正、科学及择优的原则。</w:t>
      </w:r>
    </w:p>
    <w:p w14:paraId="065660AE">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1.4 磋商小组按照磋商文件规定的评审方法和标准进行评审，并独立履行下列职责：</w:t>
      </w:r>
    </w:p>
    <w:p w14:paraId="45E06442">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（1）审查响应文件是否符合磋商文件要求，并作出评价；</w:t>
      </w:r>
    </w:p>
    <w:p w14:paraId="3978C90E">
      <w:pPr>
        <w:shd w:val="clear" w:color="auto" w:fill="FFFFFF" w:themeFill="background1"/>
        <w:spacing w:line="500" w:lineRule="exact"/>
        <w:rPr>
          <w:rFonts w:ascii="宋体" w:hAnsi="宋体" w:cs="宋体"/>
          <w:sz w:val="28"/>
          <w:szCs w:val="28"/>
        </w:rPr>
      </w:pPr>
      <w:r>
        <w:rPr>
          <w:rFonts w:hint="eastAsia" w:ascii="宋体" w:hAnsi="宋体" w:cs="宋体"/>
          <w:sz w:val="28"/>
          <w:szCs w:val="28"/>
        </w:rPr>
        <w:t>（2）要求供应商对响应文件有关事项作出解释或者澄清；</w:t>
      </w:r>
    </w:p>
    <w:p w14:paraId="3AA2E0E5">
      <w:pPr>
        <w:shd w:val="clear" w:color="auto" w:fill="FFFFFF" w:themeFill="background1"/>
        <w:spacing w:line="500" w:lineRule="exact"/>
        <w:rPr>
          <w:rFonts w:ascii="宋体" w:hAnsi="宋体" w:cs="宋体"/>
          <w:sz w:val="28"/>
          <w:szCs w:val="28"/>
        </w:rPr>
      </w:pPr>
      <w:r>
        <w:rPr>
          <w:rFonts w:hint="eastAsia" w:ascii="宋体" w:hAnsi="宋体" w:cs="宋体"/>
          <w:sz w:val="28"/>
          <w:szCs w:val="28"/>
        </w:rPr>
        <w:t>（3）推荐成交候选供应商名单，或者受采购人委托按照事先确定的办法直接确定成交供应商；</w:t>
      </w:r>
    </w:p>
    <w:p w14:paraId="0D226183">
      <w:pPr>
        <w:shd w:val="clear" w:color="auto" w:fill="FFFFFF" w:themeFill="background1"/>
        <w:spacing w:line="500" w:lineRule="exact"/>
        <w:rPr>
          <w:rFonts w:ascii="宋体" w:hAnsi="宋体" w:cs="宋体"/>
          <w:sz w:val="28"/>
          <w:szCs w:val="28"/>
        </w:rPr>
      </w:pPr>
      <w:r>
        <w:rPr>
          <w:rFonts w:hint="eastAsia" w:ascii="宋体" w:hAnsi="宋体" w:cs="宋体"/>
          <w:sz w:val="28"/>
          <w:szCs w:val="28"/>
        </w:rPr>
        <w:t>（4）向采购单位或者有关部门报告非法干预评审工作的行为。</w:t>
      </w:r>
      <w:bookmarkStart w:id="136" w:name="_Toc217446098"/>
    </w:p>
    <w:p w14:paraId="0E3B93F0">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1.5 评审过程严格保密。供应商对磋商小组的评审过程或合同授予决定施加影响的任何行为都可能导致其响应文件无效。</w:t>
      </w:r>
    </w:p>
    <w:p w14:paraId="2EB4CFB7">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1.6磋商小组决定响应文件的响应性应依据响应文件本身的内容，而不寻求外部的证据。</w:t>
      </w:r>
    </w:p>
    <w:p w14:paraId="4A597D33">
      <w:pPr>
        <w:shd w:val="clear" w:color="auto" w:fill="FFFFFF" w:themeFill="background1"/>
        <w:spacing w:line="500" w:lineRule="exact"/>
        <w:rPr>
          <w:rFonts w:ascii="宋体" w:hAnsi="宋体" w:cs="宋体"/>
          <w:sz w:val="28"/>
          <w:szCs w:val="28"/>
        </w:rPr>
      </w:pPr>
      <w:r>
        <w:rPr>
          <w:rFonts w:hint="eastAsia" w:ascii="宋体" w:hAnsi="宋体" w:cs="宋体"/>
          <w:sz w:val="28"/>
          <w:szCs w:val="28"/>
        </w:rPr>
        <w:t>1.7磋商小组发现磋商文件表述不明确或需要说明的事项，可提请采购单位书面解释说明。发现磋商文件违反法律、法规、规章和相关规定的，可以拒绝评审，并向采购单位书面说明情况。</w:t>
      </w:r>
    </w:p>
    <w:p w14:paraId="6C7F27E6">
      <w:pPr>
        <w:shd w:val="clear" w:color="auto" w:fill="FFFFFF" w:themeFill="background1"/>
        <w:spacing w:line="500" w:lineRule="exact"/>
        <w:outlineLvl w:val="2"/>
        <w:rPr>
          <w:rFonts w:ascii="宋体" w:hAnsi="宋体" w:cs="宋体"/>
          <w:sz w:val="28"/>
          <w:szCs w:val="28"/>
        </w:rPr>
      </w:pPr>
      <w:r>
        <w:rPr>
          <w:rFonts w:hint="eastAsia" w:ascii="宋体" w:hAnsi="宋体" w:cs="宋体"/>
          <w:b/>
          <w:sz w:val="28"/>
          <w:szCs w:val="28"/>
        </w:rPr>
        <w:t>2</w:t>
      </w:r>
      <w:r>
        <w:rPr>
          <w:rFonts w:hint="eastAsia" w:ascii="宋体" w:hAnsi="宋体" w:cs="宋体"/>
          <w:sz w:val="28"/>
          <w:szCs w:val="28"/>
        </w:rPr>
        <w:t xml:space="preserve">. </w:t>
      </w:r>
      <w:r>
        <w:rPr>
          <w:rFonts w:hint="eastAsia" w:ascii="宋体" w:hAnsi="宋体" w:cs="宋体"/>
          <w:b/>
          <w:sz w:val="28"/>
          <w:szCs w:val="28"/>
        </w:rPr>
        <w:t>评审方法</w:t>
      </w:r>
    </w:p>
    <w:p w14:paraId="0369E277">
      <w:pPr>
        <w:shd w:val="clear" w:color="auto" w:fill="FFFFFF" w:themeFill="background1"/>
        <w:spacing w:line="500" w:lineRule="exact"/>
        <w:rPr>
          <w:rFonts w:ascii="宋体" w:hAnsi="宋体" w:cs="宋体"/>
          <w:sz w:val="28"/>
          <w:szCs w:val="28"/>
        </w:rPr>
      </w:pPr>
      <w:r>
        <w:rPr>
          <w:rFonts w:hint="eastAsia" w:ascii="宋体" w:hAnsi="宋体" w:cs="宋体"/>
          <w:sz w:val="28"/>
          <w:szCs w:val="28"/>
        </w:rPr>
        <w:t>本项目评审方法为：综合评分法。</w:t>
      </w:r>
    </w:p>
    <w:p w14:paraId="492613F4">
      <w:pPr>
        <w:shd w:val="clear" w:color="auto" w:fill="FFFFFF" w:themeFill="background1"/>
        <w:spacing w:line="500" w:lineRule="exact"/>
        <w:outlineLvl w:val="2"/>
        <w:rPr>
          <w:rFonts w:ascii="宋体" w:hAnsi="宋体" w:cs="宋体"/>
          <w:b/>
          <w:sz w:val="28"/>
          <w:szCs w:val="28"/>
        </w:rPr>
      </w:pPr>
      <w:r>
        <w:rPr>
          <w:rFonts w:hint="eastAsia" w:ascii="宋体" w:hAnsi="宋体" w:cs="宋体"/>
          <w:b/>
          <w:bCs/>
          <w:sz w:val="28"/>
          <w:szCs w:val="28"/>
        </w:rPr>
        <w:t>3</w:t>
      </w:r>
      <w:r>
        <w:rPr>
          <w:rFonts w:hint="eastAsia" w:ascii="宋体" w:hAnsi="宋体" w:cs="宋体"/>
          <w:sz w:val="28"/>
          <w:szCs w:val="28"/>
        </w:rPr>
        <w:t xml:space="preserve">. </w:t>
      </w:r>
      <w:r>
        <w:rPr>
          <w:rFonts w:hint="eastAsia" w:ascii="宋体" w:hAnsi="宋体" w:cs="宋体"/>
          <w:b/>
          <w:sz w:val="28"/>
          <w:szCs w:val="28"/>
        </w:rPr>
        <w:t>评审程序</w:t>
      </w:r>
      <w:bookmarkEnd w:id="136"/>
    </w:p>
    <w:p w14:paraId="1E4C2FCB">
      <w:pPr>
        <w:shd w:val="clear" w:color="auto" w:fill="FFFFFF" w:themeFill="background1"/>
        <w:spacing w:line="500" w:lineRule="exact"/>
        <w:rPr>
          <w:rFonts w:ascii="宋体" w:hAnsi="宋体" w:cs="宋体"/>
          <w:sz w:val="28"/>
          <w:szCs w:val="28"/>
        </w:rPr>
      </w:pPr>
      <w:r>
        <w:rPr>
          <w:rFonts w:hint="eastAsia" w:ascii="宋体" w:hAnsi="宋体" w:cs="宋体"/>
          <w:sz w:val="28"/>
          <w:szCs w:val="28"/>
        </w:rPr>
        <w:t>3.1资格审查</w:t>
      </w:r>
    </w:p>
    <w:p w14:paraId="463595FC">
      <w:pPr>
        <w:pStyle w:val="23"/>
        <w:shd w:val="clear" w:color="auto" w:fill="FFFFFF" w:themeFill="background1"/>
        <w:spacing w:line="500" w:lineRule="exact"/>
        <w:ind w:firstLine="0"/>
        <w:jc w:val="center"/>
        <w:rPr>
          <w:rFonts w:ascii="宋体" w:hAnsi="宋体" w:cs="宋体"/>
          <w:sz w:val="28"/>
          <w:szCs w:val="28"/>
        </w:rPr>
      </w:pPr>
      <w:r>
        <w:rPr>
          <w:rFonts w:hint="eastAsia" w:ascii="宋体" w:hAnsi="宋体" w:cs="宋体"/>
          <w:b/>
          <w:sz w:val="28"/>
          <w:szCs w:val="28"/>
        </w:rPr>
        <w:t>资格审查表</w:t>
      </w:r>
    </w:p>
    <w:tbl>
      <w:tblPr>
        <w:tblStyle w:val="2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1"/>
        <w:gridCol w:w="3336"/>
        <w:gridCol w:w="4355"/>
      </w:tblGrid>
      <w:tr w14:paraId="7317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801" w:type="dxa"/>
            <w:vMerge w:val="restart"/>
            <w:vAlign w:val="center"/>
          </w:tcPr>
          <w:p w14:paraId="7B8D6B95">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序号</w:t>
            </w:r>
          </w:p>
        </w:tc>
        <w:tc>
          <w:tcPr>
            <w:tcW w:w="3332" w:type="dxa"/>
            <w:vMerge w:val="restart"/>
            <w:vAlign w:val="center"/>
          </w:tcPr>
          <w:p w14:paraId="03C82FB5">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审查因素</w:t>
            </w:r>
          </w:p>
        </w:tc>
        <w:tc>
          <w:tcPr>
            <w:tcW w:w="4350" w:type="dxa"/>
            <w:vMerge w:val="restart"/>
            <w:vAlign w:val="center"/>
          </w:tcPr>
          <w:p w14:paraId="2440A270">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审查标准</w:t>
            </w:r>
          </w:p>
        </w:tc>
      </w:tr>
      <w:tr w14:paraId="507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01" w:type="dxa"/>
            <w:vMerge w:val="continue"/>
            <w:vAlign w:val="center"/>
          </w:tcPr>
          <w:p w14:paraId="709BBDB6">
            <w:pPr>
              <w:pStyle w:val="36"/>
              <w:shd w:val="clear" w:color="auto" w:fill="FFFFFF" w:themeFill="background1"/>
              <w:spacing w:line="480" w:lineRule="exact"/>
              <w:jc w:val="center"/>
              <w:textAlignment w:val="center"/>
              <w:rPr>
                <w:rFonts w:ascii="宋体" w:hAnsi="宋体" w:cs="宋体"/>
                <w:sz w:val="28"/>
                <w:szCs w:val="28"/>
              </w:rPr>
            </w:pPr>
          </w:p>
        </w:tc>
        <w:tc>
          <w:tcPr>
            <w:tcW w:w="3332" w:type="dxa"/>
            <w:vMerge w:val="continue"/>
            <w:vAlign w:val="center"/>
          </w:tcPr>
          <w:p w14:paraId="4FB31227">
            <w:pPr>
              <w:pStyle w:val="36"/>
              <w:shd w:val="clear" w:color="auto" w:fill="FFFFFF" w:themeFill="background1"/>
              <w:spacing w:line="480" w:lineRule="exact"/>
              <w:jc w:val="center"/>
              <w:textAlignment w:val="center"/>
              <w:rPr>
                <w:rFonts w:ascii="宋体" w:hAnsi="宋体" w:cs="宋体"/>
                <w:sz w:val="28"/>
                <w:szCs w:val="28"/>
              </w:rPr>
            </w:pPr>
          </w:p>
        </w:tc>
        <w:tc>
          <w:tcPr>
            <w:tcW w:w="4350" w:type="dxa"/>
            <w:vMerge w:val="continue"/>
            <w:vAlign w:val="center"/>
          </w:tcPr>
          <w:p w14:paraId="42DCCF4C">
            <w:pPr>
              <w:pStyle w:val="36"/>
              <w:shd w:val="clear" w:color="auto" w:fill="FFFFFF" w:themeFill="background1"/>
              <w:spacing w:line="480" w:lineRule="exact"/>
              <w:jc w:val="center"/>
              <w:textAlignment w:val="center"/>
              <w:rPr>
                <w:rFonts w:ascii="宋体" w:hAnsi="宋体" w:cs="宋体"/>
                <w:sz w:val="28"/>
                <w:szCs w:val="28"/>
              </w:rPr>
            </w:pPr>
          </w:p>
        </w:tc>
      </w:tr>
      <w:tr w14:paraId="434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01" w:type="dxa"/>
            <w:vAlign w:val="center"/>
          </w:tcPr>
          <w:p w14:paraId="1FD3D27E">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1</w:t>
            </w:r>
          </w:p>
        </w:tc>
        <w:tc>
          <w:tcPr>
            <w:tcW w:w="3332" w:type="dxa"/>
            <w:vAlign w:val="center"/>
          </w:tcPr>
          <w:p w14:paraId="2C9A5A02">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具有独立承担民事责任的能力；</w:t>
            </w:r>
          </w:p>
        </w:tc>
        <w:tc>
          <w:tcPr>
            <w:tcW w:w="4350" w:type="dxa"/>
            <w:vAlign w:val="center"/>
          </w:tcPr>
          <w:p w14:paraId="282BC043">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（供应商满足以下条件之一即可）：供应商为企业（包括合伙企业）的，应提供有效的“营业执照”；</w:t>
            </w:r>
          </w:p>
          <w:p w14:paraId="4B5C2549">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供应商为其他组织或自然人的，应提供有效的“事业单位法人证书”或“执业许可证”或“登记证书”或自然人身份证明等证明文件；</w:t>
            </w:r>
          </w:p>
        </w:tc>
      </w:tr>
      <w:tr w14:paraId="3CEF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vAlign w:val="center"/>
          </w:tcPr>
          <w:p w14:paraId="5065D51E">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2</w:t>
            </w:r>
          </w:p>
        </w:tc>
        <w:tc>
          <w:tcPr>
            <w:tcW w:w="3332" w:type="dxa"/>
            <w:vAlign w:val="center"/>
          </w:tcPr>
          <w:p w14:paraId="64B9A2DF">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具有良好的商业信誉和健全的财务会计制度（供应商同时满足①和②）；</w:t>
            </w:r>
          </w:p>
        </w:tc>
        <w:tc>
          <w:tcPr>
            <w:tcW w:w="4350" w:type="dxa"/>
            <w:vAlign w:val="center"/>
          </w:tcPr>
          <w:p w14:paraId="10D22C17">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①以磋商截止时间点供应商未列入“信用中国”&lt;www.creditchina.gov.cn&gt;网站的“失信被执行人”和“重大税收违法失信主体”及“中国政府采购网”&lt;www.ccgp.gov.cn&gt;网站的“政府采购严重违法失信行为记录名单”，磋商截止时间后，由采购人或采购代理公司统一登陆网站查询上传响应文件的供应商信誉情况，并以保存的网页查询截图为准；</w:t>
            </w:r>
          </w:p>
          <w:p w14:paraId="658B3460">
            <w:pPr>
              <w:pStyle w:val="20"/>
              <w:shd w:val="clear" w:color="auto" w:fill="FFFFFF" w:themeFill="background1"/>
              <w:spacing w:line="480" w:lineRule="exact"/>
              <w:ind w:left="0" w:firstLine="0"/>
              <w:jc w:val="left"/>
              <w:rPr>
                <w:rFonts w:ascii="宋体" w:hAnsi="宋体" w:eastAsia="宋体" w:cs="宋体"/>
                <w:sz w:val="28"/>
                <w:szCs w:val="28"/>
              </w:rPr>
            </w:pPr>
            <w:r>
              <w:rPr>
                <w:rFonts w:hint="eastAsia" w:ascii="宋体" w:hAnsi="宋体" w:eastAsia="宋体" w:cs="宋体"/>
                <w:sz w:val="28"/>
                <w:szCs w:val="28"/>
              </w:rPr>
              <w:t>②（供应商满足以下条件之一即可）：提供近6个月内任意3个月银行资信证明或上一年度（2024年度或2025年）经审计的财务报告或承诺函，格式自拟。</w:t>
            </w:r>
          </w:p>
        </w:tc>
      </w:tr>
      <w:tr w14:paraId="6B07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vAlign w:val="center"/>
          </w:tcPr>
          <w:p w14:paraId="4BB47DAA">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3</w:t>
            </w:r>
          </w:p>
        </w:tc>
        <w:tc>
          <w:tcPr>
            <w:tcW w:w="3332" w:type="dxa"/>
            <w:vAlign w:val="center"/>
          </w:tcPr>
          <w:p w14:paraId="423195ED">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具有履行合同所必需的设备和专业技术能力；</w:t>
            </w:r>
          </w:p>
        </w:tc>
        <w:tc>
          <w:tcPr>
            <w:tcW w:w="4350" w:type="dxa"/>
            <w:vAlign w:val="center"/>
          </w:tcPr>
          <w:p w14:paraId="2F771BA6">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提供：承诺函，格式自拟；</w:t>
            </w:r>
          </w:p>
        </w:tc>
      </w:tr>
      <w:tr w14:paraId="2DAF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1" w:type="dxa"/>
            <w:vAlign w:val="center"/>
          </w:tcPr>
          <w:p w14:paraId="66CE3794">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4</w:t>
            </w:r>
          </w:p>
        </w:tc>
        <w:tc>
          <w:tcPr>
            <w:tcW w:w="3332" w:type="dxa"/>
            <w:vAlign w:val="center"/>
          </w:tcPr>
          <w:p w14:paraId="62DBA6BD">
            <w:pPr>
              <w:pStyle w:val="9"/>
              <w:widowControl/>
              <w:shd w:val="clear" w:color="auto" w:fill="FFFFFF" w:themeFill="background1"/>
              <w:spacing w:after="0" w:line="480" w:lineRule="exact"/>
              <w:rPr>
                <w:rFonts w:ascii="宋体" w:hAnsi="宋体" w:cs="宋体"/>
                <w:sz w:val="28"/>
                <w:szCs w:val="28"/>
              </w:rPr>
            </w:pPr>
            <w:r>
              <w:rPr>
                <w:rFonts w:hint="eastAsia" w:ascii="宋体" w:hAnsi="宋体" w:cs="宋体"/>
                <w:sz w:val="28"/>
                <w:szCs w:val="28"/>
              </w:rPr>
              <w:t>有依法缴纳税收和社会保障资金的良好记录（供应商同时满足①和②）；</w:t>
            </w:r>
          </w:p>
        </w:tc>
        <w:tc>
          <w:tcPr>
            <w:tcW w:w="4350" w:type="dxa"/>
            <w:vAlign w:val="center"/>
          </w:tcPr>
          <w:p w14:paraId="5D8067CF">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提供：①近6个月内任意3个月已依法缴纳税收的凭据，自然人无提供；②近6个月内任意3个月已依法缴纳社会保险的凭据（依法免税的供应商，应提供相应证明文件，自然人无提供）。</w:t>
            </w:r>
          </w:p>
        </w:tc>
      </w:tr>
      <w:tr w14:paraId="7C63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vAlign w:val="center"/>
          </w:tcPr>
          <w:p w14:paraId="3CCD6F50">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5</w:t>
            </w:r>
          </w:p>
        </w:tc>
        <w:tc>
          <w:tcPr>
            <w:tcW w:w="3332" w:type="dxa"/>
            <w:vAlign w:val="center"/>
          </w:tcPr>
          <w:p w14:paraId="3E49DF43">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参加政府采购活动前三年内，在经营活动中没有重大违法记录；</w:t>
            </w:r>
          </w:p>
        </w:tc>
        <w:tc>
          <w:tcPr>
            <w:tcW w:w="4350" w:type="dxa"/>
            <w:vAlign w:val="center"/>
          </w:tcPr>
          <w:p w14:paraId="297D0A16">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 xml:space="preserve">提供：承诺函，格式自拟。 </w:t>
            </w:r>
          </w:p>
        </w:tc>
      </w:tr>
      <w:tr w14:paraId="75B6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801" w:type="dxa"/>
            <w:vAlign w:val="center"/>
          </w:tcPr>
          <w:p w14:paraId="2CB61E76">
            <w:pPr>
              <w:widowControl/>
              <w:shd w:val="clear" w:color="auto" w:fill="FFFFFF" w:themeFill="background1"/>
              <w:spacing w:line="480" w:lineRule="exact"/>
              <w:jc w:val="center"/>
              <w:rPr>
                <w:rFonts w:ascii="宋体" w:hAnsi="宋体" w:cs="宋体"/>
                <w:sz w:val="28"/>
                <w:szCs w:val="28"/>
              </w:rPr>
            </w:pPr>
            <w:r>
              <w:rPr>
                <w:rFonts w:hint="eastAsia" w:ascii="宋体" w:hAnsi="宋体" w:cs="宋体"/>
                <w:sz w:val="28"/>
                <w:szCs w:val="28"/>
              </w:rPr>
              <w:t>6</w:t>
            </w:r>
          </w:p>
        </w:tc>
        <w:tc>
          <w:tcPr>
            <w:tcW w:w="3332" w:type="dxa"/>
            <w:vAlign w:val="center"/>
          </w:tcPr>
          <w:p w14:paraId="12C0DDC7">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法律、行政法规规定的其他条件；</w:t>
            </w:r>
          </w:p>
        </w:tc>
        <w:tc>
          <w:tcPr>
            <w:tcW w:w="4350" w:type="dxa"/>
            <w:vAlign w:val="center"/>
          </w:tcPr>
          <w:p w14:paraId="63D0715A">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 xml:space="preserve">提供：承诺函，格式自拟。 </w:t>
            </w:r>
          </w:p>
        </w:tc>
      </w:tr>
      <w:tr w14:paraId="094F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801" w:type="dxa"/>
            <w:vAlign w:val="center"/>
          </w:tcPr>
          <w:p w14:paraId="52DEDADE">
            <w:pPr>
              <w:widowControl/>
              <w:shd w:val="clear" w:color="auto" w:fill="FFFFFF" w:themeFill="background1"/>
              <w:spacing w:line="480" w:lineRule="exact"/>
              <w:jc w:val="center"/>
              <w:rPr>
                <w:rFonts w:ascii="宋体" w:hAnsi="宋体" w:cs="宋体"/>
                <w:sz w:val="28"/>
                <w:szCs w:val="28"/>
              </w:rPr>
            </w:pPr>
            <w:r>
              <w:rPr>
                <w:rFonts w:hint="eastAsia" w:ascii="宋体" w:hAnsi="宋体" w:cs="宋体"/>
                <w:sz w:val="28"/>
                <w:szCs w:val="28"/>
              </w:rPr>
              <w:t>7</w:t>
            </w:r>
          </w:p>
        </w:tc>
        <w:tc>
          <w:tcPr>
            <w:tcW w:w="3332" w:type="dxa"/>
            <w:vAlign w:val="center"/>
          </w:tcPr>
          <w:p w14:paraId="10840991">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供应商具备合格有效的《出版物经营许可证》或《图书出版许可证》。</w:t>
            </w:r>
          </w:p>
        </w:tc>
        <w:tc>
          <w:tcPr>
            <w:tcW w:w="4350" w:type="dxa"/>
            <w:vAlign w:val="center"/>
          </w:tcPr>
          <w:p w14:paraId="3838FF5A">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提供合格有效的证书扫描件。</w:t>
            </w:r>
          </w:p>
        </w:tc>
      </w:tr>
      <w:tr w14:paraId="55C2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801" w:type="dxa"/>
            <w:vAlign w:val="center"/>
          </w:tcPr>
          <w:p w14:paraId="29B2CD23">
            <w:pPr>
              <w:pStyle w:val="36"/>
              <w:shd w:val="clear" w:color="auto" w:fill="FFFFFF" w:themeFill="background1"/>
              <w:spacing w:line="480" w:lineRule="exact"/>
              <w:jc w:val="center"/>
              <w:textAlignment w:val="center"/>
              <w:rPr>
                <w:rFonts w:ascii="宋体" w:hAnsi="宋体" w:cs="宋体"/>
                <w:sz w:val="28"/>
                <w:szCs w:val="28"/>
              </w:rPr>
            </w:pPr>
            <w:r>
              <w:rPr>
                <w:rFonts w:hint="eastAsia" w:ascii="宋体" w:hAnsi="宋体" w:cs="宋体"/>
                <w:sz w:val="28"/>
                <w:szCs w:val="28"/>
              </w:rPr>
              <w:t>8</w:t>
            </w:r>
          </w:p>
        </w:tc>
        <w:tc>
          <w:tcPr>
            <w:tcW w:w="3332" w:type="dxa"/>
            <w:vAlign w:val="center"/>
          </w:tcPr>
          <w:p w14:paraId="3E1B897E">
            <w:pPr>
              <w:widowControl/>
              <w:shd w:val="clear" w:color="auto" w:fill="FFFFFF" w:themeFill="background1"/>
              <w:spacing w:line="480" w:lineRule="exact"/>
              <w:rPr>
                <w:rFonts w:ascii="宋体" w:hAnsi="宋体" w:cs="宋体"/>
                <w:sz w:val="28"/>
                <w:szCs w:val="28"/>
              </w:rPr>
            </w:pPr>
            <w:r>
              <w:rPr>
                <w:rFonts w:hint="eastAsia" w:ascii="宋体" w:hAnsi="宋体" w:cs="宋体"/>
                <w:sz w:val="28"/>
                <w:szCs w:val="28"/>
              </w:rPr>
              <w:t>本项目不接受联合体。</w:t>
            </w:r>
          </w:p>
        </w:tc>
        <w:tc>
          <w:tcPr>
            <w:tcW w:w="4350" w:type="dxa"/>
            <w:vAlign w:val="center"/>
          </w:tcPr>
          <w:p w14:paraId="3E25C4FF">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无提供任何证明材料。</w:t>
            </w:r>
          </w:p>
        </w:tc>
      </w:tr>
      <w:tr w14:paraId="3F0B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801" w:type="dxa"/>
            <w:vAlign w:val="center"/>
          </w:tcPr>
          <w:p w14:paraId="0408D39E">
            <w:pPr>
              <w:pStyle w:val="36"/>
              <w:shd w:val="clear" w:color="auto" w:fill="FFFFFF" w:themeFill="background1"/>
              <w:spacing w:line="480" w:lineRule="exact"/>
              <w:jc w:val="center"/>
              <w:textAlignment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9</w:t>
            </w:r>
          </w:p>
        </w:tc>
        <w:tc>
          <w:tcPr>
            <w:tcW w:w="3332" w:type="dxa"/>
            <w:vAlign w:val="center"/>
          </w:tcPr>
          <w:p w14:paraId="0A0BF15B">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宋体" w:hAnsi="宋体" w:cs="宋体"/>
                <w:sz w:val="28"/>
                <w:szCs w:val="28"/>
              </w:rPr>
            </w:pPr>
            <w:r>
              <w:rPr>
                <w:rFonts w:hint="eastAsia" w:asciiTheme="minorEastAsia" w:hAnsiTheme="minorEastAsia" w:eastAsiaTheme="minorEastAsia" w:cstheme="minorEastAsia"/>
                <w:color w:val="auto"/>
                <w:sz w:val="28"/>
                <w:szCs w:val="28"/>
                <w:highlight w:val="none"/>
                <w:shd w:val="clear" w:color="auto" w:fill="auto"/>
              </w:rPr>
              <w:t>符合促进中小企业（监狱企业、残疾人福利性单位）发展政策；（2）本项目为专门面向中小企业（含中型、小型企业），根据《政府采购促进中小企业发展管理办法》（财库[2020]46号）的规定，评审时不再执行价格评审优惠的扶持政策。</w:t>
            </w:r>
          </w:p>
        </w:tc>
        <w:tc>
          <w:tcPr>
            <w:tcW w:w="4350" w:type="dxa"/>
            <w:vAlign w:val="center"/>
          </w:tcPr>
          <w:p w14:paraId="138E02BB">
            <w:pPr>
              <w:pStyle w:val="36"/>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宋体" w:hAnsi="宋体" w:cs="宋体"/>
                <w:sz w:val="28"/>
                <w:szCs w:val="28"/>
              </w:rPr>
            </w:pPr>
            <w:r>
              <w:rPr>
                <w:rFonts w:hint="eastAsia" w:asciiTheme="minorEastAsia" w:hAnsiTheme="minorEastAsia" w:eastAsiaTheme="minorEastAsia" w:cstheme="minorEastAsia"/>
                <w:color w:val="auto"/>
                <w:sz w:val="28"/>
                <w:szCs w:val="28"/>
                <w:highlight w:val="none"/>
                <w:shd w:val="clear" w:color="auto" w:fill="auto"/>
              </w:rPr>
              <w:t>（供应商满足以下条件之一即可）提供《中小企业声明函》或残疾人福利性单位声明函或监狱企业证明文件。</w:t>
            </w:r>
          </w:p>
        </w:tc>
      </w:tr>
      <w:tr w14:paraId="4E0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483" w:type="dxa"/>
            <w:gridSpan w:val="3"/>
            <w:vAlign w:val="center"/>
          </w:tcPr>
          <w:p w14:paraId="12DCB990">
            <w:pPr>
              <w:pStyle w:val="36"/>
              <w:shd w:val="clear" w:color="auto" w:fill="FFFFFF" w:themeFill="background1"/>
              <w:spacing w:line="480" w:lineRule="exact"/>
              <w:textAlignment w:val="center"/>
              <w:rPr>
                <w:rFonts w:ascii="宋体" w:hAnsi="宋体" w:cs="宋体"/>
                <w:sz w:val="28"/>
                <w:szCs w:val="28"/>
              </w:rPr>
            </w:pPr>
            <w:r>
              <w:rPr>
                <w:rFonts w:hint="eastAsia" w:ascii="宋体" w:hAnsi="宋体" w:cs="宋体"/>
                <w:sz w:val="28"/>
                <w:szCs w:val="28"/>
              </w:rPr>
              <w:t>注：如果资格性审查有一项未通过上述审查标准，磋商小组将认定整个响应文件不响应磋商文件而予以无效处理，并且不允许供应商通过修改或撤销其不符合要求的差异或保留，使之成为具有响应性的磋商。</w:t>
            </w:r>
          </w:p>
        </w:tc>
      </w:tr>
    </w:tbl>
    <w:p w14:paraId="3A1CBB85">
      <w:pPr>
        <w:shd w:val="clear" w:color="auto" w:fill="FFFFFF" w:themeFill="background1"/>
        <w:spacing w:line="240" w:lineRule="auto"/>
        <w:rPr>
          <w:rFonts w:ascii="宋体" w:hAnsi="宋体" w:cs="宋体"/>
          <w:sz w:val="28"/>
          <w:szCs w:val="28"/>
        </w:rPr>
      </w:pPr>
      <w:r>
        <w:rPr>
          <w:rFonts w:hint="eastAsia" w:ascii="宋体" w:hAnsi="宋体" w:cs="宋体"/>
          <w:sz w:val="28"/>
          <w:szCs w:val="28"/>
        </w:rPr>
        <w:t>3.2符合性审查。磋商小组依据磋商文件的规定，从响应文件的有效性、完整性和对磋商文件的响应程度进行审查，以确定是否对磋商文件的实质性要求作出响应。</w:t>
      </w:r>
    </w:p>
    <w:p w14:paraId="3BFBFEE7">
      <w:pPr>
        <w:pStyle w:val="23"/>
        <w:shd w:val="clear" w:color="auto" w:fill="FFFFFF" w:themeFill="background1"/>
        <w:spacing w:line="500" w:lineRule="exact"/>
        <w:ind w:firstLine="0"/>
        <w:jc w:val="center"/>
        <w:rPr>
          <w:rFonts w:ascii="宋体" w:hAnsi="宋体" w:cs="宋体"/>
          <w:b/>
          <w:bCs/>
          <w:sz w:val="28"/>
          <w:szCs w:val="28"/>
        </w:rPr>
      </w:pPr>
      <w:r>
        <w:rPr>
          <w:rFonts w:hint="eastAsia" w:ascii="宋体" w:hAnsi="宋体" w:cs="宋体"/>
          <w:b/>
          <w:bCs/>
          <w:sz w:val="28"/>
          <w:szCs w:val="28"/>
        </w:rPr>
        <w:t>符合性审查表</w:t>
      </w:r>
    </w:p>
    <w:tbl>
      <w:tblPr>
        <w:tblStyle w:val="24"/>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4"/>
        <w:gridCol w:w="5913"/>
        <w:gridCol w:w="657"/>
        <w:gridCol w:w="785"/>
        <w:gridCol w:w="783"/>
      </w:tblGrid>
      <w:tr w14:paraId="4257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1" w:hRule="atLeast"/>
          <w:jc w:val="center"/>
        </w:trPr>
        <w:tc>
          <w:tcPr>
            <w:tcW w:w="270" w:type="pct"/>
            <w:vMerge w:val="restart"/>
            <w:shd w:val="clear" w:color="auto" w:fill="FFFFFF"/>
            <w:vAlign w:val="center"/>
          </w:tcPr>
          <w:p w14:paraId="150EBA36">
            <w:pPr>
              <w:pStyle w:val="36"/>
              <w:shd w:val="clear" w:color="auto" w:fill="FFFFFF" w:themeFill="background1"/>
              <w:spacing w:line="300" w:lineRule="exact"/>
              <w:jc w:val="center"/>
              <w:textAlignment w:val="center"/>
              <w:rPr>
                <w:rFonts w:ascii="宋体" w:hAnsi="宋体" w:cs="宋体"/>
                <w:sz w:val="28"/>
                <w:szCs w:val="28"/>
                <w:lang w:eastAsia="zh-Hans"/>
              </w:rPr>
            </w:pPr>
            <w:r>
              <w:rPr>
                <w:rFonts w:hint="eastAsia" w:ascii="宋体" w:hAnsi="宋体" w:cs="宋体"/>
                <w:sz w:val="28"/>
                <w:szCs w:val="28"/>
                <w:lang w:eastAsia="zh-Hans"/>
              </w:rPr>
              <w:t>序号</w:t>
            </w:r>
          </w:p>
        </w:tc>
        <w:tc>
          <w:tcPr>
            <w:tcW w:w="3437" w:type="pct"/>
            <w:vMerge w:val="restart"/>
            <w:shd w:val="clear" w:color="auto" w:fill="FFFFFF"/>
            <w:vAlign w:val="center"/>
          </w:tcPr>
          <w:p w14:paraId="1C16FB1A">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 xml:space="preserve"> 审  查  标  准</w:t>
            </w:r>
          </w:p>
        </w:tc>
        <w:tc>
          <w:tcPr>
            <w:tcW w:w="1292" w:type="pct"/>
            <w:gridSpan w:val="3"/>
            <w:shd w:val="clear" w:color="auto" w:fill="FFFFFF"/>
            <w:vAlign w:val="center"/>
          </w:tcPr>
          <w:p w14:paraId="0D67DF1C">
            <w:pPr>
              <w:pStyle w:val="36"/>
              <w:shd w:val="clear" w:color="auto" w:fill="FFFFFF" w:themeFill="background1"/>
              <w:spacing w:line="300" w:lineRule="exact"/>
              <w:ind w:left="105" w:leftChars="50"/>
              <w:jc w:val="center"/>
              <w:textAlignment w:val="center"/>
              <w:rPr>
                <w:rFonts w:ascii="宋体" w:hAnsi="宋体" w:cs="宋体"/>
                <w:sz w:val="28"/>
                <w:szCs w:val="28"/>
              </w:rPr>
            </w:pPr>
            <w:r>
              <w:rPr>
                <w:rFonts w:hint="eastAsia" w:ascii="宋体" w:hAnsi="宋体" w:cs="宋体"/>
                <w:sz w:val="28"/>
                <w:szCs w:val="28"/>
              </w:rPr>
              <w:t>供应商名称</w:t>
            </w:r>
          </w:p>
        </w:tc>
      </w:tr>
      <w:tr w14:paraId="421B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7" w:hRule="atLeast"/>
          <w:jc w:val="center"/>
        </w:trPr>
        <w:tc>
          <w:tcPr>
            <w:tcW w:w="270" w:type="pct"/>
            <w:vMerge w:val="continue"/>
            <w:shd w:val="clear" w:color="auto" w:fill="FFFFFF"/>
            <w:vAlign w:val="center"/>
          </w:tcPr>
          <w:p w14:paraId="703EC806">
            <w:pPr>
              <w:pStyle w:val="36"/>
              <w:shd w:val="clear" w:color="auto" w:fill="FFFFFF" w:themeFill="background1"/>
              <w:spacing w:line="300" w:lineRule="exact"/>
              <w:jc w:val="center"/>
              <w:textAlignment w:val="center"/>
              <w:rPr>
                <w:rFonts w:ascii="宋体" w:hAnsi="宋体" w:cs="宋体"/>
                <w:sz w:val="28"/>
                <w:szCs w:val="28"/>
              </w:rPr>
            </w:pPr>
          </w:p>
        </w:tc>
        <w:tc>
          <w:tcPr>
            <w:tcW w:w="3437" w:type="pct"/>
            <w:vMerge w:val="continue"/>
            <w:shd w:val="clear" w:color="auto" w:fill="FFFFFF"/>
            <w:vAlign w:val="center"/>
          </w:tcPr>
          <w:p w14:paraId="539B4628">
            <w:pPr>
              <w:pStyle w:val="36"/>
              <w:shd w:val="clear" w:color="auto" w:fill="FFFFFF" w:themeFill="background1"/>
              <w:spacing w:line="300" w:lineRule="exact"/>
              <w:jc w:val="center"/>
              <w:textAlignment w:val="center"/>
              <w:rPr>
                <w:rFonts w:ascii="宋体" w:hAnsi="宋体" w:cs="宋体"/>
                <w:sz w:val="28"/>
                <w:szCs w:val="28"/>
              </w:rPr>
            </w:pPr>
          </w:p>
        </w:tc>
        <w:tc>
          <w:tcPr>
            <w:tcW w:w="382" w:type="pct"/>
            <w:shd w:val="clear" w:color="auto" w:fill="FFFFFF"/>
            <w:vAlign w:val="center"/>
          </w:tcPr>
          <w:p w14:paraId="1344AA21">
            <w:pPr>
              <w:pStyle w:val="36"/>
              <w:shd w:val="clear" w:color="auto" w:fill="FFFFFF" w:themeFill="background1"/>
              <w:spacing w:line="300" w:lineRule="exact"/>
              <w:ind w:left="105" w:leftChars="50"/>
              <w:jc w:val="center"/>
              <w:textAlignment w:val="center"/>
              <w:rPr>
                <w:rFonts w:ascii="宋体" w:hAnsi="宋体" w:cs="宋体"/>
                <w:sz w:val="28"/>
                <w:szCs w:val="28"/>
              </w:rPr>
            </w:pPr>
            <w:r>
              <w:rPr>
                <w:rFonts w:hint="eastAsia" w:ascii="宋体" w:hAnsi="宋体" w:cs="宋体"/>
                <w:sz w:val="28"/>
                <w:szCs w:val="28"/>
              </w:rPr>
              <w:t>A</w:t>
            </w:r>
          </w:p>
        </w:tc>
        <w:tc>
          <w:tcPr>
            <w:tcW w:w="456" w:type="pct"/>
            <w:shd w:val="clear" w:color="auto" w:fill="FFFFFF"/>
            <w:vAlign w:val="center"/>
          </w:tcPr>
          <w:p w14:paraId="751A5364">
            <w:pPr>
              <w:pStyle w:val="36"/>
              <w:shd w:val="clear" w:color="auto" w:fill="FFFFFF" w:themeFill="background1"/>
              <w:spacing w:line="300" w:lineRule="exact"/>
              <w:ind w:left="105" w:leftChars="50"/>
              <w:jc w:val="center"/>
              <w:textAlignment w:val="center"/>
              <w:rPr>
                <w:rFonts w:ascii="宋体" w:hAnsi="宋体" w:cs="宋体"/>
                <w:sz w:val="28"/>
                <w:szCs w:val="28"/>
              </w:rPr>
            </w:pPr>
            <w:r>
              <w:rPr>
                <w:rFonts w:hint="eastAsia" w:ascii="宋体" w:hAnsi="宋体" w:cs="宋体"/>
                <w:sz w:val="28"/>
                <w:szCs w:val="28"/>
              </w:rPr>
              <w:t>B</w:t>
            </w:r>
          </w:p>
        </w:tc>
        <w:tc>
          <w:tcPr>
            <w:tcW w:w="453" w:type="pct"/>
            <w:shd w:val="clear" w:color="auto" w:fill="FFFFFF"/>
            <w:vAlign w:val="center"/>
          </w:tcPr>
          <w:p w14:paraId="03DE5387">
            <w:pPr>
              <w:pStyle w:val="36"/>
              <w:shd w:val="clear" w:color="auto" w:fill="FFFFFF" w:themeFill="background1"/>
              <w:spacing w:line="300" w:lineRule="exact"/>
              <w:ind w:left="105" w:leftChars="50"/>
              <w:jc w:val="center"/>
              <w:textAlignment w:val="center"/>
              <w:rPr>
                <w:rFonts w:ascii="宋体" w:hAnsi="宋体" w:cs="宋体"/>
                <w:sz w:val="28"/>
                <w:szCs w:val="28"/>
              </w:rPr>
            </w:pPr>
            <w:r>
              <w:rPr>
                <w:rFonts w:hint="eastAsia" w:ascii="宋体" w:hAnsi="宋体" w:cs="宋体"/>
                <w:sz w:val="28"/>
                <w:szCs w:val="28"/>
              </w:rPr>
              <w:t>C</w:t>
            </w:r>
          </w:p>
        </w:tc>
      </w:tr>
      <w:tr w14:paraId="2524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0" w:type="pct"/>
            <w:shd w:val="clear" w:color="auto" w:fill="FFFFFF"/>
            <w:vAlign w:val="center"/>
          </w:tcPr>
          <w:p w14:paraId="01D9BA27">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1</w:t>
            </w:r>
          </w:p>
        </w:tc>
        <w:tc>
          <w:tcPr>
            <w:tcW w:w="3437" w:type="pct"/>
            <w:shd w:val="clear" w:color="auto" w:fill="FFFFFF"/>
            <w:vAlign w:val="center"/>
          </w:tcPr>
          <w:p w14:paraId="2D704D07">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按照磋商文件规定和要求签署、盖章；</w:t>
            </w:r>
          </w:p>
        </w:tc>
        <w:tc>
          <w:tcPr>
            <w:tcW w:w="382" w:type="pct"/>
            <w:shd w:val="clear" w:color="auto" w:fill="FFFFFF"/>
            <w:vAlign w:val="center"/>
          </w:tcPr>
          <w:p w14:paraId="262E4FB3">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2B428FC8">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68E46A5D">
            <w:pPr>
              <w:pStyle w:val="36"/>
              <w:shd w:val="clear" w:color="auto" w:fill="FFFFFF" w:themeFill="background1"/>
              <w:spacing w:line="300" w:lineRule="exact"/>
              <w:jc w:val="center"/>
              <w:textAlignment w:val="center"/>
              <w:rPr>
                <w:rFonts w:ascii="宋体" w:hAnsi="宋体" w:cs="宋体"/>
                <w:sz w:val="28"/>
                <w:szCs w:val="28"/>
              </w:rPr>
            </w:pPr>
          </w:p>
        </w:tc>
      </w:tr>
      <w:tr w14:paraId="6307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0" w:type="pct"/>
            <w:shd w:val="clear" w:color="auto" w:fill="FFFFFF"/>
            <w:vAlign w:val="center"/>
          </w:tcPr>
          <w:p w14:paraId="43C936E8">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2</w:t>
            </w:r>
          </w:p>
        </w:tc>
        <w:tc>
          <w:tcPr>
            <w:tcW w:w="3437" w:type="pct"/>
            <w:shd w:val="clear" w:color="auto" w:fill="FFFFFF"/>
            <w:vAlign w:val="center"/>
          </w:tcPr>
          <w:p w14:paraId="71F74357">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按照磋商文件规定缴纳磋商保证金；</w:t>
            </w:r>
          </w:p>
        </w:tc>
        <w:tc>
          <w:tcPr>
            <w:tcW w:w="382" w:type="pct"/>
            <w:shd w:val="clear" w:color="auto" w:fill="FFFFFF"/>
            <w:vAlign w:val="center"/>
          </w:tcPr>
          <w:p w14:paraId="4A247A47">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78317E2C">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1092EC80">
            <w:pPr>
              <w:pStyle w:val="36"/>
              <w:shd w:val="clear" w:color="auto" w:fill="FFFFFF" w:themeFill="background1"/>
              <w:spacing w:line="300" w:lineRule="exact"/>
              <w:jc w:val="center"/>
              <w:textAlignment w:val="center"/>
              <w:rPr>
                <w:rFonts w:ascii="宋体" w:hAnsi="宋体" w:cs="宋体"/>
                <w:sz w:val="28"/>
                <w:szCs w:val="28"/>
              </w:rPr>
            </w:pPr>
          </w:p>
        </w:tc>
      </w:tr>
      <w:tr w14:paraId="104C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7" w:hRule="exact"/>
          <w:jc w:val="center"/>
        </w:trPr>
        <w:tc>
          <w:tcPr>
            <w:tcW w:w="270" w:type="pct"/>
            <w:shd w:val="clear" w:color="auto" w:fill="FFFFFF"/>
            <w:vAlign w:val="center"/>
          </w:tcPr>
          <w:p w14:paraId="3E4FBC99">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3</w:t>
            </w:r>
          </w:p>
        </w:tc>
        <w:tc>
          <w:tcPr>
            <w:tcW w:w="3437" w:type="pct"/>
            <w:shd w:val="clear" w:color="auto" w:fill="FFFFFF"/>
            <w:vAlign w:val="center"/>
          </w:tcPr>
          <w:p w14:paraId="7E6BFDA6">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报价不得高于设定的最高限价且报价不低于成本；</w:t>
            </w:r>
          </w:p>
        </w:tc>
        <w:tc>
          <w:tcPr>
            <w:tcW w:w="382" w:type="pct"/>
            <w:shd w:val="clear" w:color="auto" w:fill="FFFFFF"/>
            <w:vAlign w:val="center"/>
          </w:tcPr>
          <w:p w14:paraId="146C724B">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4AB34787">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5FE82B76">
            <w:pPr>
              <w:pStyle w:val="36"/>
              <w:shd w:val="clear" w:color="auto" w:fill="FFFFFF" w:themeFill="background1"/>
              <w:spacing w:line="300" w:lineRule="exact"/>
              <w:jc w:val="center"/>
              <w:textAlignment w:val="center"/>
              <w:rPr>
                <w:rFonts w:ascii="宋体" w:hAnsi="宋体" w:cs="宋体"/>
                <w:sz w:val="28"/>
                <w:szCs w:val="28"/>
              </w:rPr>
            </w:pPr>
          </w:p>
        </w:tc>
      </w:tr>
      <w:tr w14:paraId="77C5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11" w:hRule="exact"/>
          <w:jc w:val="center"/>
        </w:trPr>
        <w:tc>
          <w:tcPr>
            <w:tcW w:w="270" w:type="pct"/>
            <w:shd w:val="clear" w:color="auto" w:fill="FFFFFF"/>
            <w:vAlign w:val="center"/>
          </w:tcPr>
          <w:p w14:paraId="36B87FA7">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4</w:t>
            </w:r>
          </w:p>
        </w:tc>
        <w:tc>
          <w:tcPr>
            <w:tcW w:w="3437" w:type="pct"/>
            <w:shd w:val="clear" w:color="auto" w:fill="FFFFFF"/>
            <w:vAlign w:val="center"/>
          </w:tcPr>
          <w:p w14:paraId="54E0DE8A">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合同履约期、服务标准、服务地点、磋商有效期符合磋商文件规定期限；</w:t>
            </w:r>
          </w:p>
        </w:tc>
        <w:tc>
          <w:tcPr>
            <w:tcW w:w="382" w:type="pct"/>
            <w:shd w:val="clear" w:color="auto" w:fill="FFFFFF"/>
            <w:vAlign w:val="center"/>
          </w:tcPr>
          <w:p w14:paraId="39D06DD5">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03571690">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464B1D17">
            <w:pPr>
              <w:pStyle w:val="36"/>
              <w:shd w:val="clear" w:color="auto" w:fill="FFFFFF" w:themeFill="background1"/>
              <w:spacing w:line="300" w:lineRule="exact"/>
              <w:jc w:val="center"/>
              <w:textAlignment w:val="center"/>
              <w:rPr>
                <w:rFonts w:ascii="宋体" w:hAnsi="宋体" w:cs="宋体"/>
                <w:sz w:val="28"/>
                <w:szCs w:val="28"/>
              </w:rPr>
            </w:pPr>
          </w:p>
        </w:tc>
      </w:tr>
      <w:tr w14:paraId="700E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4" w:hRule="exact"/>
          <w:jc w:val="center"/>
        </w:trPr>
        <w:tc>
          <w:tcPr>
            <w:tcW w:w="270" w:type="pct"/>
            <w:shd w:val="clear" w:color="auto" w:fill="FFFFFF"/>
            <w:vAlign w:val="center"/>
          </w:tcPr>
          <w:p w14:paraId="43B1240D">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5</w:t>
            </w:r>
          </w:p>
        </w:tc>
        <w:tc>
          <w:tcPr>
            <w:tcW w:w="3437" w:type="pct"/>
            <w:shd w:val="clear" w:color="auto" w:fill="FFFFFF"/>
            <w:vAlign w:val="center"/>
          </w:tcPr>
          <w:p w14:paraId="1AFD6A08">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按照磋商文件规定的格式要求编制响应文件;</w:t>
            </w:r>
          </w:p>
        </w:tc>
        <w:tc>
          <w:tcPr>
            <w:tcW w:w="382" w:type="pct"/>
            <w:shd w:val="clear" w:color="auto" w:fill="FFFFFF"/>
            <w:vAlign w:val="center"/>
          </w:tcPr>
          <w:p w14:paraId="2A6E8AEF">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5C30B111">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62FD9803">
            <w:pPr>
              <w:pStyle w:val="36"/>
              <w:shd w:val="clear" w:color="auto" w:fill="FFFFFF" w:themeFill="background1"/>
              <w:spacing w:line="300" w:lineRule="exact"/>
              <w:jc w:val="center"/>
              <w:textAlignment w:val="center"/>
              <w:rPr>
                <w:rFonts w:ascii="宋体" w:hAnsi="宋体" w:cs="宋体"/>
                <w:sz w:val="28"/>
                <w:szCs w:val="28"/>
              </w:rPr>
            </w:pPr>
          </w:p>
        </w:tc>
      </w:tr>
      <w:tr w14:paraId="77CE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0" w:type="pct"/>
            <w:shd w:val="clear" w:color="auto" w:fill="FFFFFF"/>
            <w:vAlign w:val="center"/>
          </w:tcPr>
          <w:p w14:paraId="08920735">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6</w:t>
            </w:r>
          </w:p>
        </w:tc>
        <w:tc>
          <w:tcPr>
            <w:tcW w:w="3437" w:type="pct"/>
            <w:shd w:val="clear" w:color="auto" w:fill="FFFFFF"/>
            <w:vAlign w:val="center"/>
          </w:tcPr>
          <w:p w14:paraId="5D61EE8C">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响应文件不得附有采购人不能接受的条件；</w:t>
            </w:r>
          </w:p>
        </w:tc>
        <w:tc>
          <w:tcPr>
            <w:tcW w:w="382" w:type="pct"/>
            <w:shd w:val="clear" w:color="auto" w:fill="FFFFFF"/>
            <w:vAlign w:val="center"/>
          </w:tcPr>
          <w:p w14:paraId="0F5A3D64">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133AA0C4">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1B52F315">
            <w:pPr>
              <w:pStyle w:val="36"/>
              <w:shd w:val="clear" w:color="auto" w:fill="FFFFFF" w:themeFill="background1"/>
              <w:spacing w:line="300" w:lineRule="exact"/>
              <w:jc w:val="center"/>
              <w:textAlignment w:val="center"/>
              <w:rPr>
                <w:rFonts w:ascii="宋体" w:hAnsi="宋体" w:cs="宋体"/>
                <w:sz w:val="28"/>
                <w:szCs w:val="28"/>
              </w:rPr>
            </w:pPr>
          </w:p>
        </w:tc>
      </w:tr>
      <w:tr w14:paraId="3E9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2" w:hRule="exact"/>
          <w:jc w:val="center"/>
        </w:trPr>
        <w:tc>
          <w:tcPr>
            <w:tcW w:w="270" w:type="pct"/>
            <w:shd w:val="clear" w:color="auto" w:fill="FFFFFF"/>
            <w:vAlign w:val="center"/>
          </w:tcPr>
          <w:p w14:paraId="6494EEB2">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7</w:t>
            </w:r>
          </w:p>
        </w:tc>
        <w:tc>
          <w:tcPr>
            <w:tcW w:w="3437" w:type="pct"/>
            <w:shd w:val="clear" w:color="auto" w:fill="FFFFFF"/>
            <w:vAlign w:val="center"/>
          </w:tcPr>
          <w:p w14:paraId="729F42E6">
            <w:pPr>
              <w:pStyle w:val="36"/>
              <w:shd w:val="clear" w:color="auto" w:fill="FFFFFF" w:themeFill="background1"/>
              <w:spacing w:line="300" w:lineRule="exact"/>
              <w:ind w:left="210" w:leftChars="100"/>
              <w:textAlignment w:val="center"/>
              <w:rPr>
                <w:rFonts w:ascii="宋体" w:hAnsi="宋体" w:cs="宋体"/>
                <w:sz w:val="28"/>
                <w:szCs w:val="28"/>
              </w:rPr>
            </w:pPr>
            <w:r>
              <w:rPr>
                <w:rFonts w:hint="eastAsia" w:ascii="宋体" w:hAnsi="宋体" w:cs="宋体"/>
                <w:sz w:val="28"/>
                <w:szCs w:val="28"/>
              </w:rPr>
              <w:t>其它违反相关法律法规规定及磋商文件实质性条款的情形。</w:t>
            </w:r>
          </w:p>
        </w:tc>
        <w:tc>
          <w:tcPr>
            <w:tcW w:w="382" w:type="pct"/>
            <w:shd w:val="clear" w:color="auto" w:fill="FFFFFF"/>
            <w:vAlign w:val="center"/>
          </w:tcPr>
          <w:p w14:paraId="6499C8B6">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712E7B5F">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48F63ADB">
            <w:pPr>
              <w:pStyle w:val="36"/>
              <w:shd w:val="clear" w:color="auto" w:fill="FFFFFF" w:themeFill="background1"/>
              <w:spacing w:line="300" w:lineRule="exact"/>
              <w:jc w:val="center"/>
              <w:textAlignment w:val="center"/>
              <w:rPr>
                <w:rFonts w:ascii="宋体" w:hAnsi="宋体" w:cs="宋体"/>
                <w:sz w:val="28"/>
                <w:szCs w:val="28"/>
              </w:rPr>
            </w:pPr>
          </w:p>
        </w:tc>
      </w:tr>
      <w:tr w14:paraId="5B37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3707" w:type="pct"/>
            <w:gridSpan w:val="2"/>
            <w:shd w:val="clear" w:color="auto" w:fill="FFFFFF"/>
            <w:vAlign w:val="center"/>
          </w:tcPr>
          <w:p w14:paraId="1C211D24">
            <w:pPr>
              <w:pStyle w:val="36"/>
              <w:shd w:val="clear" w:color="auto" w:fill="FFFFFF" w:themeFill="background1"/>
              <w:spacing w:line="300" w:lineRule="exact"/>
              <w:jc w:val="center"/>
              <w:textAlignment w:val="center"/>
              <w:rPr>
                <w:rFonts w:ascii="宋体" w:hAnsi="宋体" w:cs="宋体"/>
                <w:sz w:val="28"/>
                <w:szCs w:val="28"/>
              </w:rPr>
            </w:pPr>
            <w:r>
              <w:rPr>
                <w:rFonts w:hint="eastAsia" w:ascii="宋体" w:hAnsi="宋体" w:cs="宋体"/>
                <w:sz w:val="28"/>
                <w:szCs w:val="28"/>
              </w:rPr>
              <w:t>审查结果（通过√/不通过×）</w:t>
            </w:r>
          </w:p>
        </w:tc>
        <w:tc>
          <w:tcPr>
            <w:tcW w:w="382" w:type="pct"/>
            <w:shd w:val="clear" w:color="auto" w:fill="FFFFFF"/>
            <w:vAlign w:val="center"/>
          </w:tcPr>
          <w:p w14:paraId="4BEFB1E6">
            <w:pPr>
              <w:pStyle w:val="36"/>
              <w:shd w:val="clear" w:color="auto" w:fill="FFFFFF" w:themeFill="background1"/>
              <w:spacing w:line="300" w:lineRule="exact"/>
              <w:jc w:val="center"/>
              <w:textAlignment w:val="center"/>
              <w:rPr>
                <w:rFonts w:ascii="宋体" w:hAnsi="宋体" w:cs="宋体"/>
                <w:sz w:val="28"/>
                <w:szCs w:val="28"/>
              </w:rPr>
            </w:pPr>
          </w:p>
        </w:tc>
        <w:tc>
          <w:tcPr>
            <w:tcW w:w="456" w:type="pct"/>
            <w:shd w:val="clear" w:color="auto" w:fill="FFFFFF"/>
            <w:vAlign w:val="center"/>
          </w:tcPr>
          <w:p w14:paraId="21491085">
            <w:pPr>
              <w:pStyle w:val="36"/>
              <w:shd w:val="clear" w:color="auto" w:fill="FFFFFF" w:themeFill="background1"/>
              <w:spacing w:line="300" w:lineRule="exact"/>
              <w:jc w:val="center"/>
              <w:textAlignment w:val="center"/>
              <w:rPr>
                <w:rFonts w:ascii="宋体" w:hAnsi="宋体" w:cs="宋体"/>
                <w:sz w:val="28"/>
                <w:szCs w:val="28"/>
              </w:rPr>
            </w:pPr>
          </w:p>
        </w:tc>
        <w:tc>
          <w:tcPr>
            <w:tcW w:w="453" w:type="pct"/>
            <w:shd w:val="clear" w:color="auto" w:fill="FFFFFF"/>
            <w:vAlign w:val="center"/>
          </w:tcPr>
          <w:p w14:paraId="1E5E33A2">
            <w:pPr>
              <w:pStyle w:val="36"/>
              <w:shd w:val="clear" w:color="auto" w:fill="FFFFFF" w:themeFill="background1"/>
              <w:spacing w:line="300" w:lineRule="exact"/>
              <w:jc w:val="center"/>
              <w:textAlignment w:val="center"/>
              <w:rPr>
                <w:rFonts w:ascii="宋体" w:hAnsi="宋体" w:cs="宋体"/>
                <w:sz w:val="28"/>
                <w:szCs w:val="28"/>
              </w:rPr>
            </w:pPr>
          </w:p>
        </w:tc>
      </w:tr>
      <w:tr w14:paraId="1762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73" w:hRule="exact"/>
          <w:jc w:val="center"/>
        </w:trPr>
        <w:tc>
          <w:tcPr>
            <w:tcW w:w="5000" w:type="pct"/>
            <w:gridSpan w:val="5"/>
            <w:shd w:val="clear" w:color="auto" w:fill="FFFFFF"/>
            <w:vAlign w:val="center"/>
          </w:tcPr>
          <w:p w14:paraId="04B15B8A">
            <w:pPr>
              <w:pStyle w:val="36"/>
              <w:shd w:val="clear" w:color="auto" w:fill="FFFFFF" w:themeFill="background1"/>
              <w:spacing w:line="300" w:lineRule="exact"/>
              <w:textAlignment w:val="center"/>
              <w:rPr>
                <w:rFonts w:ascii="宋体" w:hAnsi="宋体" w:cs="宋体"/>
                <w:sz w:val="28"/>
                <w:szCs w:val="28"/>
              </w:rPr>
            </w:pPr>
            <w:r>
              <w:rPr>
                <w:rFonts w:hint="eastAsia" w:ascii="宋体" w:hAnsi="宋体" w:cs="宋体"/>
                <w:sz w:val="28"/>
                <w:szCs w:val="28"/>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14:paraId="4D44BDB6">
      <w:pPr>
        <w:pStyle w:val="10"/>
        <w:shd w:val="clear" w:color="auto" w:fill="FFFFFF" w:themeFill="background1"/>
        <w:tabs>
          <w:tab w:val="left" w:pos="600"/>
        </w:tabs>
        <w:spacing w:line="600" w:lineRule="exact"/>
        <w:ind w:firstLine="0"/>
        <w:rPr>
          <w:rFonts w:ascii="宋体" w:hAnsi="宋体" w:cs="宋体"/>
          <w:sz w:val="28"/>
          <w:szCs w:val="28"/>
        </w:rPr>
      </w:pPr>
      <w:r>
        <w:rPr>
          <w:rFonts w:hint="eastAsia" w:ascii="宋体" w:hAnsi="宋体" w:cs="宋体"/>
          <w:sz w:val="28"/>
          <w:szCs w:val="28"/>
        </w:rPr>
        <w:t>3.2.1在响应文件符合性审查过程中，如果出现磋商小组成员意见不一致的情况，按照少数服从多数的原则确定，但不得违背采购基本原则和磋商文件规定。</w:t>
      </w:r>
    </w:p>
    <w:p w14:paraId="7B22B878">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137" w:name="_Toc183682422"/>
      <w:bookmarkStart w:id="138" w:name="_Toc217446104"/>
      <w:bookmarkStart w:id="139" w:name="_Toc183582287"/>
    </w:p>
    <w:bookmarkEnd w:id="137"/>
    <w:bookmarkEnd w:id="138"/>
    <w:bookmarkEnd w:id="139"/>
    <w:p w14:paraId="37138C6A">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3.4磋商。磋商小组所有成员应当集中与单一供应商分别进行磋商，并给予所有通过资格、符合性审查的供应商平等的磋商机会。</w:t>
      </w:r>
    </w:p>
    <w:p w14:paraId="478F9CD0">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3.4.1在磋商过程中，磋商小组可以根据磋商文件和磋商情况实质性变动服务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授权人或被授权人签字或者加盖公章。由被授权人签字的，应当附法定代表人授权委托书。供应商为自然人的，应当由本人签字并附身份证明。</w:t>
      </w:r>
    </w:p>
    <w:p w14:paraId="2479CEAC">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3.4.2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7FF7CC8F">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3.5 比较、评价。经磋商确定最终服务需求和提交最后报价的供应商后，由磋商小组采用综合评分法对提交最后报价的供应商的响应文件和最后报价进行综合比较与评价，并推荐成交候选供应商名单。</w:t>
      </w:r>
    </w:p>
    <w:p w14:paraId="279C57BE">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3.5.1 本项目采用综合评分法，磋商小组应当根据综合评审情况，按照评审得分由高到低顺序推荐</w:t>
      </w:r>
      <w:r>
        <w:rPr>
          <w:rFonts w:hint="eastAsia" w:ascii="宋体" w:hAnsi="宋体" w:cs="宋体"/>
          <w:sz w:val="28"/>
          <w:szCs w:val="28"/>
          <w:lang w:val="en-US" w:eastAsia="zh-CN"/>
        </w:rPr>
        <w:t>1</w:t>
      </w:r>
      <w:r>
        <w:rPr>
          <w:rFonts w:hint="eastAsia" w:ascii="宋体" w:hAnsi="宋体" w:cs="宋体"/>
          <w:sz w:val="28"/>
          <w:szCs w:val="28"/>
        </w:rPr>
        <w:t>名成交候选供应商，并编写评审报告。评审得分相同的，按照最后报价由低到高的顺序推荐。评审得分且最后报价相同的，按照技术指标优劣顺序推荐。</w:t>
      </w:r>
    </w:p>
    <w:p w14:paraId="046DE362">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3.6 编写评审报告。评审报告是磋商小组根据磋商小组成员签字的原始评审记录和评审结果编写的报告，其主要内容包括：</w:t>
      </w:r>
    </w:p>
    <w:p w14:paraId="5C304D88">
      <w:pPr>
        <w:shd w:val="clear" w:color="auto" w:fill="FFFFFF" w:themeFill="background1"/>
        <w:spacing w:line="600" w:lineRule="exact"/>
        <w:rPr>
          <w:rFonts w:ascii="宋体" w:hAnsi="宋体" w:cs="宋体"/>
          <w:sz w:val="28"/>
          <w:szCs w:val="28"/>
        </w:rPr>
      </w:pPr>
      <w:r>
        <w:rPr>
          <w:rFonts w:hint="eastAsia" w:ascii="宋体" w:hAnsi="宋体" w:cs="宋体"/>
          <w:sz w:val="28"/>
          <w:szCs w:val="28"/>
        </w:rPr>
        <w:t>（1）项目概况、磋商日期和地点；</w:t>
      </w:r>
    </w:p>
    <w:p w14:paraId="4B1EFD75">
      <w:pPr>
        <w:shd w:val="clear" w:color="auto" w:fill="FFFFFF" w:themeFill="background1"/>
        <w:spacing w:line="600" w:lineRule="exact"/>
        <w:rPr>
          <w:rFonts w:ascii="宋体" w:hAnsi="宋体" w:cs="宋体"/>
          <w:sz w:val="28"/>
          <w:szCs w:val="28"/>
        </w:rPr>
      </w:pPr>
      <w:r>
        <w:rPr>
          <w:rFonts w:hint="eastAsia" w:ascii="宋体" w:hAnsi="宋体" w:cs="宋体"/>
          <w:sz w:val="28"/>
          <w:szCs w:val="28"/>
        </w:rPr>
        <w:t>（2）下载磋商文件的供应商名单和磋商小组成员名单；</w:t>
      </w:r>
    </w:p>
    <w:p w14:paraId="27E0E77D">
      <w:pPr>
        <w:shd w:val="clear" w:color="auto" w:fill="FFFFFF" w:themeFill="background1"/>
        <w:spacing w:line="600" w:lineRule="exact"/>
        <w:rPr>
          <w:rFonts w:ascii="宋体" w:hAnsi="宋体" w:cs="宋体"/>
          <w:sz w:val="28"/>
          <w:szCs w:val="28"/>
        </w:rPr>
      </w:pPr>
      <w:r>
        <w:rPr>
          <w:rFonts w:hint="eastAsia" w:ascii="宋体" w:hAnsi="宋体" w:cs="宋体"/>
          <w:sz w:val="28"/>
          <w:szCs w:val="28"/>
        </w:rPr>
        <w:t>（3）评审因素和标准；</w:t>
      </w:r>
    </w:p>
    <w:p w14:paraId="2F906E5A">
      <w:pPr>
        <w:shd w:val="clear" w:color="auto" w:fill="FFFFFF" w:themeFill="background1"/>
        <w:spacing w:line="600" w:lineRule="exact"/>
        <w:rPr>
          <w:rFonts w:ascii="宋体" w:hAnsi="宋体" w:cs="宋体"/>
          <w:sz w:val="28"/>
          <w:szCs w:val="28"/>
        </w:rPr>
      </w:pPr>
      <w:r>
        <w:rPr>
          <w:rFonts w:hint="eastAsia" w:ascii="宋体" w:hAnsi="宋体" w:cs="宋体"/>
          <w:sz w:val="28"/>
          <w:szCs w:val="28"/>
        </w:rPr>
        <w:t>（4）磋商记录和评审情况及说明，包括</w:t>
      </w:r>
      <w:r>
        <w:rPr>
          <w:rFonts w:hint="eastAsia" w:ascii="宋体" w:hAnsi="宋体" w:cs="宋体"/>
          <w:b/>
          <w:bCs/>
          <w:sz w:val="28"/>
          <w:szCs w:val="28"/>
        </w:rPr>
        <w:t>响应无效</w:t>
      </w:r>
      <w:r>
        <w:rPr>
          <w:rFonts w:hint="eastAsia" w:ascii="宋体" w:hAnsi="宋体" w:cs="宋体"/>
          <w:sz w:val="28"/>
          <w:szCs w:val="28"/>
        </w:rPr>
        <w:t>供应商名单及原因；</w:t>
      </w:r>
    </w:p>
    <w:p w14:paraId="723BF80C">
      <w:pPr>
        <w:shd w:val="clear" w:color="auto" w:fill="FFFFFF" w:themeFill="background1"/>
        <w:spacing w:line="600" w:lineRule="exact"/>
        <w:rPr>
          <w:rFonts w:ascii="宋体" w:hAnsi="宋体" w:cs="宋体"/>
          <w:sz w:val="28"/>
          <w:szCs w:val="28"/>
        </w:rPr>
      </w:pPr>
      <w:r>
        <w:rPr>
          <w:rFonts w:hint="eastAsia" w:ascii="宋体" w:hAnsi="宋体" w:cs="宋体"/>
          <w:sz w:val="28"/>
          <w:szCs w:val="28"/>
        </w:rPr>
        <w:t>（5）评审结果和成交人排序。</w:t>
      </w:r>
    </w:p>
    <w:p w14:paraId="14EDB043">
      <w:pPr>
        <w:shd w:val="clear" w:color="auto" w:fill="FFFFFF" w:themeFill="background1"/>
        <w:spacing w:line="600" w:lineRule="exact"/>
        <w:outlineLvl w:val="2"/>
        <w:rPr>
          <w:rFonts w:ascii="宋体" w:hAnsi="宋体" w:cs="宋体"/>
          <w:b/>
          <w:bCs/>
          <w:sz w:val="28"/>
          <w:szCs w:val="28"/>
        </w:rPr>
      </w:pPr>
      <w:bookmarkStart w:id="140" w:name="_Toc217446103"/>
      <w:r>
        <w:rPr>
          <w:rFonts w:hint="eastAsia" w:ascii="宋体" w:hAnsi="宋体" w:cs="宋体"/>
          <w:b/>
          <w:bCs/>
          <w:sz w:val="28"/>
          <w:szCs w:val="28"/>
        </w:rPr>
        <w:t>4. 评审细则及标准</w:t>
      </w:r>
      <w:bookmarkEnd w:id="140"/>
    </w:p>
    <w:p w14:paraId="7A5FCD60">
      <w:pPr>
        <w:shd w:val="clear" w:color="auto" w:fill="FFFFFF" w:themeFill="background1"/>
        <w:spacing w:line="600" w:lineRule="exact"/>
        <w:rPr>
          <w:rFonts w:ascii="宋体" w:hAnsi="宋体" w:cs="宋体"/>
          <w:sz w:val="28"/>
          <w:szCs w:val="28"/>
        </w:rPr>
      </w:pPr>
      <w:r>
        <w:rPr>
          <w:rFonts w:hint="eastAsia" w:ascii="宋体" w:hAnsi="宋体" w:cs="宋体"/>
          <w:sz w:val="28"/>
          <w:szCs w:val="28"/>
        </w:rPr>
        <w:t>4.1 磋商小组只对通过符合性审查的响应文件，根据磋商文件的要求采用相同的评审程序、评审办法及标准进行评价和比较。</w:t>
      </w:r>
    </w:p>
    <w:p w14:paraId="3CB187D4">
      <w:pPr>
        <w:shd w:val="clear" w:color="auto" w:fill="FFFFFF" w:themeFill="background1"/>
        <w:spacing w:line="600" w:lineRule="exact"/>
        <w:rPr>
          <w:rFonts w:ascii="宋体" w:hAnsi="宋体" w:cs="宋体"/>
          <w:sz w:val="28"/>
          <w:szCs w:val="28"/>
        </w:rPr>
      </w:pPr>
      <w:r>
        <w:rPr>
          <w:rFonts w:hint="eastAsia" w:ascii="宋体" w:hAnsi="宋体" w:cs="宋体"/>
          <w:sz w:val="28"/>
          <w:szCs w:val="28"/>
        </w:rPr>
        <w:t>4.2 本次综合评审的主要因素是：商务、价格、技术服务、业绩、对磋商文件的响应程度以及响应文件规范性等。</w:t>
      </w:r>
    </w:p>
    <w:p w14:paraId="15BF801B">
      <w:pPr>
        <w:shd w:val="clear" w:color="auto" w:fill="FFFFFF" w:themeFill="background1"/>
        <w:spacing w:line="600" w:lineRule="exact"/>
        <w:rPr>
          <w:rFonts w:ascii="宋体" w:hAnsi="宋体" w:cs="宋体"/>
          <w:sz w:val="28"/>
          <w:szCs w:val="28"/>
        </w:rPr>
      </w:pPr>
      <w:r>
        <w:rPr>
          <w:rFonts w:hint="eastAsia" w:ascii="宋体" w:hAnsi="宋体" w:cs="宋体"/>
          <w:sz w:val="28"/>
          <w:szCs w:val="28"/>
        </w:rPr>
        <w:t>4.3 除价格因素外，磋商小组成员应依据响应文件规定的评审标准和方法独立对其他因素进行比较打分。</w:t>
      </w:r>
    </w:p>
    <w:p w14:paraId="6EC03CE6">
      <w:pPr>
        <w:shd w:val="clear" w:color="auto" w:fill="FFFFFF" w:themeFill="background1"/>
        <w:spacing w:line="600" w:lineRule="exact"/>
        <w:rPr>
          <w:rFonts w:ascii="宋体" w:hAnsi="宋体" w:cs="宋体"/>
          <w:sz w:val="28"/>
          <w:szCs w:val="28"/>
        </w:rPr>
      </w:pPr>
      <w:r>
        <w:rPr>
          <w:rFonts w:hint="eastAsia" w:ascii="宋体" w:hAnsi="宋体" w:cs="宋体"/>
          <w:sz w:val="28"/>
          <w:szCs w:val="28"/>
        </w:rPr>
        <w:t>4.4 评审时，磋商小组各成员应当独立对每个有效响应的文件进行评价、打分，然后汇总每个供应商每项评审因素的得分。</w:t>
      </w:r>
    </w:p>
    <w:p w14:paraId="41F9FAC8">
      <w:pPr>
        <w:pStyle w:val="10"/>
        <w:shd w:val="clear" w:color="auto" w:fill="FFFFFF" w:themeFill="background1"/>
        <w:tabs>
          <w:tab w:val="left" w:pos="600"/>
        </w:tabs>
        <w:spacing w:line="600" w:lineRule="exact"/>
        <w:ind w:firstLine="0"/>
        <w:rPr>
          <w:rFonts w:ascii="宋体" w:hAnsi="宋体" w:cs="宋体"/>
          <w:sz w:val="28"/>
          <w:szCs w:val="28"/>
        </w:rPr>
      </w:pPr>
      <w:r>
        <w:rPr>
          <w:rFonts w:hint="eastAsia" w:ascii="宋体" w:hAnsi="宋体" w:cs="宋体"/>
          <w:sz w:val="28"/>
          <w:szCs w:val="28"/>
        </w:rPr>
        <w:t>4.5评审细则及标准的制定以科学合理、降低磋商小组自由裁量权为原则。</w:t>
      </w:r>
    </w:p>
    <w:p w14:paraId="1A827367">
      <w:pPr>
        <w:pStyle w:val="10"/>
        <w:shd w:val="clear" w:color="auto" w:fill="FFFFFF" w:themeFill="background1"/>
        <w:tabs>
          <w:tab w:val="left" w:pos="600"/>
        </w:tabs>
        <w:spacing w:line="600" w:lineRule="exact"/>
        <w:ind w:firstLine="0"/>
        <w:rPr>
          <w:rFonts w:ascii="宋体" w:hAnsi="宋体" w:cs="宋体"/>
          <w:b/>
          <w:bCs/>
          <w:sz w:val="28"/>
          <w:szCs w:val="28"/>
        </w:rPr>
      </w:pPr>
      <w:r>
        <w:rPr>
          <w:rFonts w:hint="eastAsia" w:ascii="宋体" w:hAnsi="宋体" w:cs="宋体"/>
          <w:sz w:val="28"/>
          <w:szCs w:val="28"/>
        </w:rPr>
        <w:t>4.5.1磋商小组将按照下述评审标准对通过符合性审查的响应文件进行详细评审，供应商评审得分等于所有磋商小组评分的算术平均值，结果保留两位小数。</w:t>
      </w:r>
    </w:p>
    <w:p w14:paraId="28987F13">
      <w:pPr>
        <w:pStyle w:val="10"/>
        <w:shd w:val="clear" w:color="auto" w:fill="FFFFFF" w:themeFill="background1"/>
        <w:tabs>
          <w:tab w:val="left" w:pos="600"/>
        </w:tabs>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评审因素权重表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280"/>
        <w:gridCol w:w="2409"/>
        <w:gridCol w:w="2380"/>
      </w:tblGrid>
      <w:tr w14:paraId="4F78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14:paraId="1D1CCEEE">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序号</w:t>
            </w:r>
          </w:p>
        </w:tc>
        <w:tc>
          <w:tcPr>
            <w:tcW w:w="1298" w:type="pct"/>
            <w:tcBorders>
              <w:top w:val="single" w:color="auto" w:sz="4" w:space="0"/>
              <w:left w:val="single" w:color="auto" w:sz="4" w:space="0"/>
              <w:bottom w:val="single" w:color="auto" w:sz="4" w:space="0"/>
              <w:right w:val="single" w:color="auto" w:sz="4" w:space="0"/>
            </w:tcBorders>
            <w:vAlign w:val="center"/>
          </w:tcPr>
          <w:p w14:paraId="073C7809">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1</w:t>
            </w:r>
          </w:p>
        </w:tc>
        <w:tc>
          <w:tcPr>
            <w:tcW w:w="1371" w:type="pct"/>
            <w:tcBorders>
              <w:top w:val="single" w:color="auto" w:sz="4" w:space="0"/>
              <w:left w:val="single" w:color="auto" w:sz="4" w:space="0"/>
              <w:bottom w:val="single" w:color="auto" w:sz="4" w:space="0"/>
              <w:right w:val="single" w:color="auto" w:sz="4" w:space="0"/>
            </w:tcBorders>
            <w:vAlign w:val="center"/>
          </w:tcPr>
          <w:p w14:paraId="2EEDB49F">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2</w:t>
            </w:r>
          </w:p>
        </w:tc>
        <w:tc>
          <w:tcPr>
            <w:tcW w:w="1355" w:type="pct"/>
            <w:tcBorders>
              <w:top w:val="single" w:color="auto" w:sz="4" w:space="0"/>
              <w:left w:val="single" w:color="auto" w:sz="4" w:space="0"/>
              <w:bottom w:val="single" w:color="auto" w:sz="4" w:space="0"/>
              <w:right w:val="single" w:color="auto" w:sz="4" w:space="0"/>
            </w:tcBorders>
            <w:vAlign w:val="center"/>
          </w:tcPr>
          <w:p w14:paraId="21637928">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3</w:t>
            </w:r>
          </w:p>
        </w:tc>
      </w:tr>
      <w:tr w14:paraId="465A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74" w:type="pct"/>
            <w:tcBorders>
              <w:top w:val="single" w:color="auto" w:sz="4" w:space="0"/>
              <w:left w:val="single" w:color="auto" w:sz="4" w:space="0"/>
              <w:bottom w:val="single" w:color="auto" w:sz="4" w:space="0"/>
              <w:right w:val="single" w:color="auto" w:sz="4" w:space="0"/>
            </w:tcBorders>
            <w:vAlign w:val="center"/>
          </w:tcPr>
          <w:p w14:paraId="35D4C50D">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评审因素</w:t>
            </w:r>
          </w:p>
        </w:tc>
        <w:tc>
          <w:tcPr>
            <w:tcW w:w="1298" w:type="pct"/>
            <w:tcBorders>
              <w:top w:val="single" w:color="auto" w:sz="4" w:space="0"/>
              <w:left w:val="single" w:color="auto" w:sz="4" w:space="0"/>
              <w:bottom w:val="single" w:color="auto" w:sz="4" w:space="0"/>
              <w:right w:val="single" w:color="auto" w:sz="4" w:space="0"/>
            </w:tcBorders>
            <w:vAlign w:val="center"/>
          </w:tcPr>
          <w:p w14:paraId="739404C5">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商务、技术部分</w:t>
            </w:r>
          </w:p>
        </w:tc>
        <w:tc>
          <w:tcPr>
            <w:tcW w:w="1371" w:type="pct"/>
            <w:tcBorders>
              <w:top w:val="single" w:color="auto" w:sz="4" w:space="0"/>
              <w:left w:val="single" w:color="auto" w:sz="4" w:space="0"/>
              <w:bottom w:val="single" w:color="auto" w:sz="4" w:space="0"/>
              <w:right w:val="single" w:color="auto" w:sz="4" w:space="0"/>
            </w:tcBorders>
            <w:vAlign w:val="center"/>
          </w:tcPr>
          <w:p w14:paraId="54374439">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报价部分</w:t>
            </w:r>
          </w:p>
        </w:tc>
        <w:tc>
          <w:tcPr>
            <w:tcW w:w="1355" w:type="pct"/>
            <w:tcBorders>
              <w:top w:val="single" w:color="auto" w:sz="4" w:space="0"/>
              <w:left w:val="single" w:color="auto" w:sz="4" w:space="0"/>
              <w:bottom w:val="single" w:color="auto" w:sz="4" w:space="0"/>
              <w:right w:val="single" w:color="auto" w:sz="4" w:space="0"/>
            </w:tcBorders>
            <w:vAlign w:val="center"/>
          </w:tcPr>
          <w:p w14:paraId="35A1FEBE">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合计</w:t>
            </w:r>
          </w:p>
        </w:tc>
      </w:tr>
      <w:tr w14:paraId="373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74" w:type="pct"/>
            <w:tcBorders>
              <w:top w:val="single" w:color="auto" w:sz="4" w:space="0"/>
              <w:left w:val="single" w:color="auto" w:sz="4" w:space="0"/>
              <w:bottom w:val="single" w:color="auto" w:sz="4" w:space="0"/>
              <w:right w:val="single" w:color="auto" w:sz="4" w:space="0"/>
            </w:tcBorders>
            <w:vAlign w:val="center"/>
          </w:tcPr>
          <w:p w14:paraId="35422BB1">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权重</w:t>
            </w:r>
          </w:p>
        </w:tc>
        <w:tc>
          <w:tcPr>
            <w:tcW w:w="1298" w:type="pct"/>
            <w:tcBorders>
              <w:top w:val="single" w:color="auto" w:sz="4" w:space="0"/>
              <w:left w:val="single" w:color="auto" w:sz="4" w:space="0"/>
              <w:bottom w:val="single" w:color="auto" w:sz="4" w:space="0"/>
              <w:right w:val="single" w:color="auto" w:sz="4" w:space="0"/>
            </w:tcBorders>
            <w:vAlign w:val="center"/>
          </w:tcPr>
          <w:p w14:paraId="5B1F48FE">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80%</w:t>
            </w:r>
          </w:p>
        </w:tc>
        <w:tc>
          <w:tcPr>
            <w:tcW w:w="1371" w:type="pct"/>
            <w:tcBorders>
              <w:top w:val="single" w:color="auto" w:sz="4" w:space="0"/>
              <w:left w:val="single" w:color="auto" w:sz="4" w:space="0"/>
              <w:bottom w:val="single" w:color="auto" w:sz="4" w:space="0"/>
              <w:right w:val="single" w:color="auto" w:sz="4" w:space="0"/>
            </w:tcBorders>
            <w:vAlign w:val="center"/>
          </w:tcPr>
          <w:p w14:paraId="6446D50C">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20%</w:t>
            </w:r>
          </w:p>
        </w:tc>
        <w:tc>
          <w:tcPr>
            <w:tcW w:w="1355" w:type="pct"/>
            <w:tcBorders>
              <w:top w:val="single" w:color="auto" w:sz="4" w:space="0"/>
              <w:left w:val="single" w:color="auto" w:sz="4" w:space="0"/>
              <w:bottom w:val="single" w:color="auto" w:sz="4" w:space="0"/>
              <w:right w:val="single" w:color="auto" w:sz="4" w:space="0"/>
            </w:tcBorders>
            <w:vAlign w:val="center"/>
          </w:tcPr>
          <w:p w14:paraId="5982CA9E">
            <w:pPr>
              <w:shd w:val="clear" w:color="auto" w:fill="FFFFFF" w:themeFill="background1"/>
              <w:spacing w:line="500" w:lineRule="exact"/>
              <w:jc w:val="center"/>
              <w:rPr>
                <w:rFonts w:ascii="宋体" w:hAnsi="宋体" w:cs="宋体"/>
                <w:sz w:val="28"/>
                <w:szCs w:val="28"/>
              </w:rPr>
            </w:pPr>
            <w:r>
              <w:rPr>
                <w:rFonts w:hint="eastAsia" w:ascii="宋体" w:hAnsi="宋体" w:cs="宋体"/>
                <w:sz w:val="28"/>
                <w:szCs w:val="28"/>
              </w:rPr>
              <w:t>100%</w:t>
            </w:r>
          </w:p>
        </w:tc>
      </w:tr>
    </w:tbl>
    <w:p w14:paraId="40103A5F">
      <w:pPr>
        <w:pStyle w:val="10"/>
        <w:shd w:val="clear" w:color="auto" w:fill="FFFFFF" w:themeFill="background1"/>
        <w:tabs>
          <w:tab w:val="left" w:pos="600"/>
        </w:tabs>
        <w:spacing w:line="262" w:lineRule="exact"/>
        <w:ind w:firstLine="562" w:firstLineChars="20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商务、技术部分评审细则</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49"/>
        <w:gridCol w:w="7029"/>
      </w:tblGrid>
      <w:tr w14:paraId="3134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5000" w:type="pct"/>
            <w:gridSpan w:val="2"/>
          </w:tcPr>
          <w:p w14:paraId="71A06B90">
            <w:pPr>
              <w:pStyle w:val="37"/>
              <w:spacing w:before="4" w:line="380" w:lineRule="exact"/>
              <w:rPr>
                <w:b/>
                <w:sz w:val="28"/>
                <w:szCs w:val="28"/>
              </w:rPr>
            </w:pPr>
          </w:p>
          <w:p w14:paraId="18602AB8">
            <w:pPr>
              <w:pStyle w:val="37"/>
              <w:spacing w:line="380" w:lineRule="exact"/>
              <w:ind w:left="3020" w:right="3012"/>
              <w:jc w:val="center"/>
              <w:rPr>
                <w:b/>
                <w:sz w:val="28"/>
                <w:szCs w:val="28"/>
              </w:rPr>
            </w:pPr>
            <w:r>
              <w:rPr>
                <w:rFonts w:hint="eastAsia"/>
                <w:b/>
                <w:sz w:val="28"/>
                <w:szCs w:val="28"/>
              </w:rPr>
              <w:t>评标因素</w:t>
            </w:r>
          </w:p>
        </w:tc>
      </w:tr>
      <w:tr w14:paraId="62E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03" w:type="pct"/>
            <w:vAlign w:val="center"/>
          </w:tcPr>
          <w:p w14:paraId="2DD81FB5">
            <w:pPr>
              <w:pStyle w:val="37"/>
              <w:spacing w:before="160" w:line="380" w:lineRule="exact"/>
              <w:jc w:val="center"/>
              <w:rPr>
                <w:bCs/>
                <w:sz w:val="28"/>
                <w:szCs w:val="28"/>
                <w:lang w:val="en-US"/>
              </w:rPr>
            </w:pPr>
            <w:r>
              <w:rPr>
                <w:rFonts w:hint="eastAsia"/>
                <w:bCs/>
                <w:sz w:val="28"/>
                <w:szCs w:val="28"/>
                <w:lang w:val="en-US"/>
              </w:rPr>
              <w:t>供应商类似业绩</w:t>
            </w:r>
          </w:p>
          <w:p w14:paraId="208ED8F7">
            <w:pPr>
              <w:pStyle w:val="37"/>
              <w:spacing w:before="160" w:line="380" w:lineRule="exact"/>
              <w:jc w:val="center"/>
              <w:rPr>
                <w:bCs/>
                <w:sz w:val="28"/>
                <w:szCs w:val="28"/>
                <w:lang w:val="en-US"/>
              </w:rPr>
            </w:pPr>
            <w:r>
              <w:rPr>
                <w:rFonts w:hint="eastAsia"/>
                <w:bCs/>
                <w:sz w:val="28"/>
                <w:szCs w:val="28"/>
              </w:rPr>
              <w:t>（</w:t>
            </w:r>
            <w:r>
              <w:rPr>
                <w:rFonts w:hint="eastAsia"/>
                <w:bCs/>
                <w:sz w:val="28"/>
                <w:szCs w:val="28"/>
                <w:lang w:val="en-US"/>
              </w:rPr>
              <w:t>15</w:t>
            </w:r>
            <w:r>
              <w:rPr>
                <w:rFonts w:hint="eastAsia"/>
                <w:bCs/>
                <w:sz w:val="28"/>
                <w:szCs w:val="28"/>
              </w:rPr>
              <w:t>分）</w:t>
            </w:r>
          </w:p>
        </w:tc>
        <w:tc>
          <w:tcPr>
            <w:tcW w:w="4096" w:type="pct"/>
          </w:tcPr>
          <w:p w14:paraId="0C8E52B9">
            <w:pPr>
              <w:spacing w:line="380" w:lineRule="exact"/>
              <w:rPr>
                <w:rFonts w:ascii="宋体" w:hAnsi="宋体" w:cs="宋体"/>
                <w:bCs/>
                <w:sz w:val="28"/>
                <w:szCs w:val="28"/>
              </w:rPr>
            </w:pPr>
            <w:r>
              <w:rPr>
                <w:rFonts w:hint="eastAsia" w:ascii="宋体" w:hAnsi="宋体" w:cs="宋体"/>
                <w:bCs/>
                <w:sz w:val="28"/>
                <w:szCs w:val="28"/>
              </w:rPr>
              <w:t>供应商（2023年1月1日至响应文件上传截止时间）每提供1项教材发行类似业绩得5分，最高得15分。</w:t>
            </w:r>
          </w:p>
          <w:p w14:paraId="60C36AB2">
            <w:pPr>
              <w:spacing w:line="380" w:lineRule="exact"/>
              <w:rPr>
                <w:rFonts w:ascii="宋体" w:hAnsi="宋体" w:cs="宋体"/>
                <w:bCs/>
                <w:sz w:val="28"/>
                <w:szCs w:val="28"/>
              </w:rPr>
            </w:pPr>
            <w:r>
              <w:rPr>
                <w:rFonts w:hint="eastAsia" w:ascii="宋体" w:hAnsi="宋体" w:cs="宋体"/>
                <w:bCs/>
                <w:sz w:val="28"/>
                <w:szCs w:val="28"/>
              </w:rPr>
              <w:t>提供：合同，合同至少包含服务内容，签订时间、甲乙双方盖章，业绩时间认定以合同签订时间为准。证明材料模糊不可辨认，不予认可。</w:t>
            </w:r>
          </w:p>
        </w:tc>
      </w:tr>
      <w:tr w14:paraId="77E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03" w:type="pct"/>
            <w:vAlign w:val="center"/>
          </w:tcPr>
          <w:p w14:paraId="075F55CC">
            <w:pPr>
              <w:pStyle w:val="37"/>
              <w:spacing w:before="160" w:line="380" w:lineRule="exact"/>
              <w:jc w:val="center"/>
              <w:rPr>
                <w:bCs/>
                <w:sz w:val="28"/>
                <w:szCs w:val="28"/>
                <w:lang w:val="en-US"/>
              </w:rPr>
            </w:pPr>
            <w:r>
              <w:rPr>
                <w:rFonts w:hint="eastAsia"/>
                <w:spacing w:val="4"/>
                <w:sz w:val="28"/>
                <w:szCs w:val="28"/>
              </w:rPr>
              <w:t>出版时间保障</w:t>
            </w:r>
            <w:r>
              <w:rPr>
                <w:rFonts w:hint="eastAsia"/>
                <w:bCs/>
                <w:sz w:val="28"/>
                <w:szCs w:val="28"/>
              </w:rPr>
              <w:t>（</w:t>
            </w:r>
            <w:r>
              <w:rPr>
                <w:rFonts w:hint="eastAsia"/>
                <w:bCs/>
                <w:sz w:val="28"/>
                <w:szCs w:val="28"/>
                <w:lang w:val="en-US"/>
              </w:rPr>
              <w:t>8</w:t>
            </w:r>
            <w:r>
              <w:rPr>
                <w:rFonts w:hint="eastAsia"/>
                <w:bCs/>
                <w:sz w:val="28"/>
                <w:szCs w:val="28"/>
              </w:rPr>
              <w:t>分）</w:t>
            </w:r>
          </w:p>
        </w:tc>
        <w:tc>
          <w:tcPr>
            <w:tcW w:w="4096" w:type="pct"/>
          </w:tcPr>
          <w:p w14:paraId="7669C7D8">
            <w:pPr>
              <w:pStyle w:val="38"/>
              <w:spacing w:before="79"/>
              <w:ind w:left="83" w:right="146" w:hanging="17"/>
              <w:rPr>
                <w:spacing w:val="4"/>
                <w:sz w:val="28"/>
                <w:szCs w:val="28"/>
                <w:lang w:eastAsia="zh-CN"/>
              </w:rPr>
            </w:pPr>
            <w:r>
              <w:rPr>
                <w:rFonts w:hint="eastAsia"/>
                <w:spacing w:val="4"/>
                <w:sz w:val="28"/>
                <w:szCs w:val="28"/>
                <w:lang w:eastAsia="zh-CN"/>
              </w:rPr>
              <w:t>再满足项目出版期限为基础（出版期限主编交定稿后10个月内出版）。供应商出版期限每早于项目要求的出版期限15天且服务质量符合磋商文件及采购人要求的，得2分，最高得8分。</w:t>
            </w:r>
          </w:p>
          <w:p w14:paraId="2C01AC03">
            <w:pPr>
              <w:spacing w:line="380" w:lineRule="exact"/>
              <w:rPr>
                <w:rFonts w:ascii="宋体" w:hAnsi="宋体" w:cs="宋体"/>
                <w:bCs/>
                <w:sz w:val="28"/>
                <w:szCs w:val="28"/>
              </w:rPr>
            </w:pPr>
            <w:r>
              <w:rPr>
                <w:rFonts w:hint="eastAsia" w:ascii="宋体" w:hAnsi="宋体" w:cs="宋体"/>
                <w:spacing w:val="4"/>
                <w:sz w:val="28"/>
                <w:szCs w:val="28"/>
              </w:rPr>
              <w:t>提供：承诺函并加盖供应商公章，格式自拟。</w:t>
            </w:r>
          </w:p>
        </w:tc>
      </w:tr>
      <w:tr w14:paraId="6EDE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03" w:type="pct"/>
            <w:vAlign w:val="center"/>
          </w:tcPr>
          <w:p w14:paraId="47F55E35">
            <w:pPr>
              <w:pStyle w:val="37"/>
              <w:spacing w:before="160" w:line="380" w:lineRule="exact"/>
              <w:jc w:val="center"/>
              <w:rPr>
                <w:bCs/>
                <w:sz w:val="28"/>
                <w:szCs w:val="28"/>
                <w:lang w:val="en-US"/>
              </w:rPr>
            </w:pPr>
            <w:r>
              <w:rPr>
                <w:rFonts w:hint="eastAsia"/>
                <w:bCs/>
                <w:spacing w:val="5"/>
                <w:sz w:val="28"/>
                <w:szCs w:val="28"/>
              </w:rPr>
              <w:t>企业综合实力</w:t>
            </w:r>
            <w:r>
              <w:rPr>
                <w:rFonts w:hint="eastAsia"/>
                <w:bCs/>
                <w:sz w:val="28"/>
                <w:szCs w:val="28"/>
                <w:lang w:val="en-US"/>
              </w:rPr>
              <w:t>（23分）</w:t>
            </w:r>
          </w:p>
        </w:tc>
        <w:tc>
          <w:tcPr>
            <w:tcW w:w="4096" w:type="pct"/>
          </w:tcPr>
          <w:p w14:paraId="0F8D7D43">
            <w:pPr>
              <w:pStyle w:val="38"/>
              <w:spacing w:before="74"/>
              <w:ind w:left="66"/>
              <w:rPr>
                <w:bCs/>
                <w:spacing w:val="2"/>
                <w:sz w:val="28"/>
                <w:szCs w:val="28"/>
                <w:lang w:eastAsia="zh-CN"/>
              </w:rPr>
            </w:pPr>
            <w:r>
              <w:rPr>
                <w:rFonts w:hint="eastAsia"/>
                <w:bCs/>
                <w:sz w:val="28"/>
                <w:szCs w:val="28"/>
                <w:lang w:eastAsia="zh-CN"/>
              </w:rPr>
              <w:t>（1）供应商</w:t>
            </w:r>
            <w:r>
              <w:rPr>
                <w:rFonts w:hint="eastAsia"/>
                <w:bCs/>
                <w:spacing w:val="3"/>
                <w:sz w:val="28"/>
                <w:szCs w:val="28"/>
                <w:lang w:eastAsia="zh-CN"/>
              </w:rPr>
              <w:t xml:space="preserve">入选全国优秀教材建设奖的职业教育教材数量在15种（含）以上得,4分； </w:t>
            </w:r>
            <w:r>
              <w:rPr>
                <w:rFonts w:hint="eastAsia"/>
                <w:bCs/>
                <w:spacing w:val="2"/>
                <w:sz w:val="28"/>
                <w:szCs w:val="28"/>
                <w:lang w:eastAsia="zh-CN"/>
              </w:rPr>
              <w:t>10种（含</w:t>
            </w:r>
            <w:r>
              <w:rPr>
                <w:rFonts w:hint="eastAsia"/>
                <w:bCs/>
                <w:spacing w:val="-5"/>
                <w:sz w:val="28"/>
                <w:szCs w:val="28"/>
                <w:lang w:eastAsia="zh-CN"/>
              </w:rPr>
              <w:t>）～</w:t>
            </w:r>
            <w:r>
              <w:rPr>
                <w:rFonts w:hint="eastAsia"/>
                <w:bCs/>
                <w:spacing w:val="2"/>
                <w:sz w:val="28"/>
                <w:szCs w:val="28"/>
                <w:lang w:eastAsia="zh-CN"/>
              </w:rPr>
              <w:t>1</w:t>
            </w:r>
            <w:r>
              <w:rPr>
                <w:rFonts w:hint="eastAsia"/>
                <w:bCs/>
                <w:spacing w:val="3"/>
                <w:sz w:val="28"/>
                <w:szCs w:val="28"/>
                <w:lang w:eastAsia="zh-CN"/>
              </w:rPr>
              <w:t xml:space="preserve">5种（不含）得3分； </w:t>
            </w:r>
            <w:r>
              <w:rPr>
                <w:rFonts w:hint="eastAsia"/>
                <w:bCs/>
                <w:spacing w:val="2"/>
                <w:sz w:val="28"/>
                <w:szCs w:val="28"/>
                <w:lang w:eastAsia="zh-CN"/>
              </w:rPr>
              <w:t>5种（含</w:t>
            </w:r>
            <w:r>
              <w:rPr>
                <w:rFonts w:hint="eastAsia"/>
                <w:bCs/>
                <w:spacing w:val="-5"/>
                <w:sz w:val="28"/>
                <w:szCs w:val="28"/>
                <w:lang w:eastAsia="zh-CN"/>
              </w:rPr>
              <w:t>）～</w:t>
            </w:r>
            <w:r>
              <w:rPr>
                <w:rFonts w:hint="eastAsia"/>
                <w:bCs/>
                <w:spacing w:val="2"/>
                <w:sz w:val="28"/>
                <w:szCs w:val="28"/>
                <w:lang w:eastAsia="zh-CN"/>
              </w:rPr>
              <w:t>10</w:t>
            </w:r>
            <w:r>
              <w:rPr>
                <w:rFonts w:hint="eastAsia"/>
                <w:bCs/>
                <w:spacing w:val="3"/>
                <w:sz w:val="28"/>
                <w:szCs w:val="28"/>
                <w:lang w:eastAsia="zh-CN"/>
              </w:rPr>
              <w:t>种（不含）得2分，</w:t>
            </w:r>
            <w:r>
              <w:rPr>
                <w:rFonts w:hint="eastAsia"/>
                <w:bCs/>
                <w:spacing w:val="2"/>
                <w:sz w:val="28"/>
                <w:szCs w:val="28"/>
                <w:lang w:eastAsia="zh-CN"/>
              </w:rPr>
              <w:t>1种（含</w:t>
            </w:r>
            <w:r>
              <w:rPr>
                <w:rFonts w:hint="eastAsia"/>
                <w:bCs/>
                <w:spacing w:val="-5"/>
                <w:sz w:val="28"/>
                <w:szCs w:val="28"/>
                <w:lang w:eastAsia="zh-CN"/>
              </w:rPr>
              <w:t>）～</w:t>
            </w:r>
            <w:r>
              <w:rPr>
                <w:rFonts w:hint="eastAsia"/>
                <w:bCs/>
                <w:spacing w:val="2"/>
                <w:sz w:val="28"/>
                <w:szCs w:val="28"/>
                <w:lang w:eastAsia="zh-CN"/>
              </w:rPr>
              <w:t>5</w:t>
            </w:r>
            <w:r>
              <w:rPr>
                <w:rFonts w:hint="eastAsia"/>
                <w:bCs/>
                <w:spacing w:val="3"/>
                <w:sz w:val="28"/>
                <w:szCs w:val="28"/>
                <w:lang w:eastAsia="zh-CN"/>
              </w:rPr>
              <w:t>种（不含）得1分，未入选不得分</w:t>
            </w:r>
            <w:r>
              <w:rPr>
                <w:rFonts w:hint="eastAsia"/>
                <w:bCs/>
                <w:spacing w:val="2"/>
                <w:sz w:val="28"/>
                <w:szCs w:val="28"/>
                <w:lang w:eastAsia="zh-CN"/>
              </w:rPr>
              <w:t>。</w:t>
            </w:r>
          </w:p>
          <w:p w14:paraId="4288BBD4">
            <w:pPr>
              <w:spacing w:line="380" w:lineRule="exact"/>
              <w:rPr>
                <w:rFonts w:ascii="宋体" w:hAnsi="宋体" w:cs="宋体"/>
                <w:bCs/>
                <w:sz w:val="28"/>
                <w:szCs w:val="28"/>
              </w:rPr>
            </w:pPr>
            <w:r>
              <w:rPr>
                <w:rFonts w:hint="eastAsia" w:ascii="宋体" w:hAnsi="宋体" w:cs="宋体"/>
                <w:bCs/>
                <w:sz w:val="28"/>
                <w:szCs w:val="28"/>
              </w:rPr>
              <w:t>提供：获奖证书或国家公示文件（含文件批号）扫描件并加盖供应商公章，证明材料模糊不可辨认，不予认可。</w:t>
            </w:r>
          </w:p>
          <w:p w14:paraId="3AEDE31E">
            <w:pPr>
              <w:pStyle w:val="38"/>
              <w:spacing w:before="75"/>
              <w:ind w:left="80" w:right="122"/>
              <w:rPr>
                <w:bCs/>
                <w:spacing w:val="4"/>
                <w:sz w:val="28"/>
                <w:szCs w:val="28"/>
                <w:lang w:eastAsia="zh-CN"/>
              </w:rPr>
            </w:pPr>
            <w:r>
              <w:rPr>
                <w:rFonts w:hint="eastAsia"/>
                <w:bCs/>
                <w:sz w:val="28"/>
                <w:szCs w:val="28"/>
                <w:lang w:eastAsia="zh-CN"/>
              </w:rPr>
              <w:t>（2）供应商</w:t>
            </w:r>
            <w:r>
              <w:rPr>
                <w:rFonts w:hint="eastAsia"/>
                <w:bCs/>
                <w:spacing w:val="4"/>
                <w:sz w:val="28"/>
                <w:szCs w:val="28"/>
                <w:lang w:eastAsia="zh-CN"/>
              </w:rPr>
              <w:t>入选职业教育“十四五”</w:t>
            </w:r>
            <w:r>
              <w:rPr>
                <w:rFonts w:hint="eastAsia"/>
                <w:bCs/>
                <w:spacing w:val="-28"/>
                <w:sz w:val="28"/>
                <w:szCs w:val="28"/>
                <w:lang w:eastAsia="zh-CN"/>
              </w:rPr>
              <w:t xml:space="preserve"> </w:t>
            </w:r>
            <w:r>
              <w:rPr>
                <w:rFonts w:hint="eastAsia"/>
                <w:bCs/>
                <w:spacing w:val="4"/>
                <w:sz w:val="28"/>
                <w:szCs w:val="28"/>
                <w:lang w:eastAsia="zh-CN"/>
              </w:rPr>
              <w:t>国家规划教材品种数量在</w:t>
            </w:r>
            <w:r>
              <w:rPr>
                <w:rFonts w:hint="eastAsia"/>
                <w:bCs/>
                <w:spacing w:val="-18"/>
                <w:sz w:val="28"/>
                <w:szCs w:val="28"/>
                <w:lang w:eastAsia="zh-CN"/>
              </w:rPr>
              <w:t>150</w:t>
            </w:r>
            <w:r>
              <w:rPr>
                <w:rFonts w:hint="eastAsia"/>
                <w:bCs/>
                <w:spacing w:val="4"/>
                <w:sz w:val="28"/>
                <w:szCs w:val="28"/>
                <w:lang w:eastAsia="zh-CN"/>
              </w:rPr>
              <w:t>种（不含）以上得,4分；</w:t>
            </w:r>
            <w:r>
              <w:rPr>
                <w:rFonts w:hint="eastAsia"/>
                <w:bCs/>
                <w:spacing w:val="-17"/>
                <w:sz w:val="28"/>
                <w:szCs w:val="28"/>
                <w:lang w:eastAsia="zh-CN"/>
              </w:rPr>
              <w:t xml:space="preserve"> 100</w:t>
            </w:r>
            <w:r>
              <w:rPr>
                <w:rFonts w:hint="eastAsia"/>
                <w:bCs/>
                <w:spacing w:val="4"/>
                <w:sz w:val="28"/>
                <w:szCs w:val="28"/>
                <w:lang w:eastAsia="zh-CN"/>
              </w:rPr>
              <w:t>种（不含</w:t>
            </w:r>
            <w:r>
              <w:rPr>
                <w:rFonts w:hint="eastAsia"/>
                <w:bCs/>
                <w:spacing w:val="-4"/>
                <w:sz w:val="28"/>
                <w:szCs w:val="28"/>
                <w:lang w:eastAsia="zh-CN"/>
              </w:rPr>
              <w:t>）～</w:t>
            </w:r>
            <w:r>
              <w:rPr>
                <w:rFonts w:hint="eastAsia"/>
                <w:bCs/>
                <w:spacing w:val="4"/>
                <w:sz w:val="28"/>
                <w:szCs w:val="28"/>
                <w:lang w:eastAsia="zh-CN"/>
              </w:rPr>
              <w:t>150种（含）得3分；</w:t>
            </w:r>
            <w:r>
              <w:rPr>
                <w:rFonts w:hint="eastAsia"/>
                <w:bCs/>
                <w:spacing w:val="-17"/>
                <w:sz w:val="28"/>
                <w:szCs w:val="28"/>
                <w:lang w:eastAsia="zh-CN"/>
              </w:rPr>
              <w:t>50</w:t>
            </w:r>
            <w:r>
              <w:rPr>
                <w:rFonts w:hint="eastAsia"/>
                <w:bCs/>
                <w:spacing w:val="4"/>
                <w:sz w:val="28"/>
                <w:szCs w:val="28"/>
                <w:lang w:eastAsia="zh-CN"/>
              </w:rPr>
              <w:t>种（不含</w:t>
            </w:r>
            <w:r>
              <w:rPr>
                <w:rFonts w:hint="eastAsia"/>
                <w:bCs/>
                <w:spacing w:val="-4"/>
                <w:sz w:val="28"/>
                <w:szCs w:val="28"/>
                <w:lang w:eastAsia="zh-CN"/>
              </w:rPr>
              <w:t>）～</w:t>
            </w:r>
            <w:r>
              <w:rPr>
                <w:rFonts w:hint="eastAsia"/>
                <w:bCs/>
                <w:spacing w:val="4"/>
                <w:sz w:val="28"/>
                <w:szCs w:val="28"/>
                <w:lang w:eastAsia="zh-CN"/>
              </w:rPr>
              <w:t>100种（含）得2分，</w:t>
            </w:r>
            <w:r>
              <w:rPr>
                <w:rFonts w:hint="eastAsia"/>
                <w:bCs/>
                <w:spacing w:val="-17"/>
                <w:sz w:val="28"/>
                <w:szCs w:val="28"/>
                <w:lang w:eastAsia="zh-CN"/>
              </w:rPr>
              <w:t>1</w:t>
            </w:r>
            <w:r>
              <w:rPr>
                <w:rFonts w:hint="eastAsia"/>
                <w:bCs/>
                <w:spacing w:val="4"/>
                <w:sz w:val="28"/>
                <w:szCs w:val="28"/>
                <w:lang w:eastAsia="zh-CN"/>
              </w:rPr>
              <w:t>种（不含</w:t>
            </w:r>
            <w:r>
              <w:rPr>
                <w:rFonts w:hint="eastAsia"/>
                <w:bCs/>
                <w:spacing w:val="-4"/>
                <w:sz w:val="28"/>
                <w:szCs w:val="28"/>
                <w:lang w:eastAsia="zh-CN"/>
              </w:rPr>
              <w:t>）～50</w:t>
            </w:r>
            <w:r>
              <w:rPr>
                <w:rFonts w:hint="eastAsia"/>
                <w:bCs/>
                <w:spacing w:val="4"/>
                <w:sz w:val="28"/>
                <w:szCs w:val="28"/>
                <w:lang w:eastAsia="zh-CN"/>
              </w:rPr>
              <w:t>种（含）得1分</w:t>
            </w:r>
            <w:r>
              <w:rPr>
                <w:rFonts w:hint="eastAsia"/>
                <w:bCs/>
                <w:spacing w:val="3"/>
                <w:sz w:val="28"/>
                <w:szCs w:val="28"/>
                <w:lang w:eastAsia="zh-CN"/>
              </w:rPr>
              <w:t>，未入选不得分</w:t>
            </w:r>
            <w:r>
              <w:rPr>
                <w:rFonts w:hint="eastAsia"/>
                <w:bCs/>
                <w:spacing w:val="4"/>
                <w:sz w:val="28"/>
                <w:szCs w:val="28"/>
                <w:lang w:eastAsia="zh-CN"/>
              </w:rPr>
              <w:t>。</w:t>
            </w:r>
          </w:p>
          <w:p w14:paraId="3F3F4E8E">
            <w:pPr>
              <w:spacing w:line="380" w:lineRule="exact"/>
              <w:rPr>
                <w:rFonts w:ascii="宋体" w:hAnsi="宋体" w:cs="宋体"/>
                <w:bCs/>
                <w:sz w:val="28"/>
                <w:szCs w:val="28"/>
              </w:rPr>
            </w:pPr>
            <w:r>
              <w:rPr>
                <w:rFonts w:hint="eastAsia" w:ascii="宋体" w:hAnsi="宋体" w:cs="宋体"/>
                <w:bCs/>
                <w:sz w:val="28"/>
                <w:szCs w:val="28"/>
              </w:rPr>
              <w:t>提供：获奖证书或国家公示文件（含文件批号）扫描件并加盖供应商公章，证明材料模糊不可辨认，不予认可。</w:t>
            </w:r>
          </w:p>
          <w:p w14:paraId="05421EB2">
            <w:pPr>
              <w:pStyle w:val="12"/>
              <w:rPr>
                <w:rFonts w:hAnsi="宋体" w:cs="宋体"/>
                <w:bCs/>
                <w:sz w:val="28"/>
                <w:szCs w:val="28"/>
              </w:rPr>
            </w:pPr>
            <w:r>
              <w:rPr>
                <w:rFonts w:hint="eastAsia" w:hAnsi="宋体" w:cs="宋体"/>
                <w:bCs/>
                <w:sz w:val="28"/>
                <w:szCs w:val="28"/>
              </w:rPr>
              <w:t>（3）供应商2020年1月1日至响应文件上传截止时间主持或策划的出版项目获得国家级奖项或获得国家资金扶持，每有1项得2分，最高得6分。</w:t>
            </w:r>
          </w:p>
          <w:p w14:paraId="6D43FB91">
            <w:pPr>
              <w:pStyle w:val="6"/>
              <w:ind w:firstLine="0" w:firstLineChars="0"/>
              <w:rPr>
                <w:rFonts w:ascii="宋体" w:hAnsi="宋体" w:cs="宋体"/>
                <w:bCs/>
                <w:sz w:val="28"/>
                <w:szCs w:val="28"/>
              </w:rPr>
            </w:pPr>
            <w:r>
              <w:rPr>
                <w:rFonts w:hint="eastAsia" w:ascii="宋体" w:hAnsi="宋体" w:cs="宋体"/>
                <w:bCs/>
                <w:sz w:val="28"/>
                <w:szCs w:val="28"/>
              </w:rPr>
              <w:t>提供：相关证明材料扫描件并加盖供应商公章，证明材料模糊不可辨认，不予认可。</w:t>
            </w:r>
          </w:p>
          <w:p w14:paraId="18AC0D5D">
            <w:pPr>
              <w:numPr>
                <w:ilvl w:val="0"/>
                <w:numId w:val="4"/>
              </w:numPr>
              <w:rPr>
                <w:rFonts w:ascii="宋体" w:hAnsi="宋体" w:cs="宋体"/>
                <w:bCs/>
                <w:iCs/>
                <w:sz w:val="28"/>
                <w:szCs w:val="28"/>
              </w:rPr>
            </w:pPr>
            <w:r>
              <w:rPr>
                <w:rFonts w:hint="eastAsia" w:ascii="宋体" w:hAnsi="宋体" w:cs="宋体"/>
                <w:bCs/>
                <w:iCs/>
                <w:sz w:val="28"/>
                <w:szCs w:val="28"/>
                <w:lang w:val="zh-TW" w:eastAsia="zh-TW"/>
              </w:rPr>
              <w:t>供应商</w:t>
            </w:r>
            <w:r>
              <w:rPr>
                <w:rFonts w:hint="eastAsia" w:ascii="宋体" w:hAnsi="宋体" w:cs="宋体"/>
                <w:bCs/>
                <w:spacing w:val="2"/>
                <w:sz w:val="28"/>
                <w:szCs w:val="28"/>
              </w:rPr>
              <w:t>具备电子出版物出版许可或网络出版服务许</w:t>
            </w:r>
            <w:r>
              <w:rPr>
                <w:rFonts w:hint="eastAsia" w:ascii="宋体" w:hAnsi="宋体" w:cs="宋体"/>
                <w:bCs/>
                <w:spacing w:val="1"/>
                <w:sz w:val="28"/>
                <w:szCs w:val="28"/>
              </w:rPr>
              <w:t>可</w:t>
            </w:r>
            <w:r>
              <w:rPr>
                <w:rFonts w:hint="eastAsia" w:ascii="宋体" w:hAnsi="宋体" w:cs="宋体"/>
                <w:bCs/>
                <w:spacing w:val="2"/>
                <w:sz w:val="28"/>
                <w:szCs w:val="28"/>
              </w:rPr>
              <w:t>或</w:t>
            </w:r>
            <w:r>
              <w:rPr>
                <w:rFonts w:hint="eastAsia" w:ascii="宋体" w:hAnsi="宋体" w:cs="宋体"/>
                <w:bCs/>
                <w:iCs/>
                <w:sz w:val="28"/>
                <w:szCs w:val="28"/>
              </w:rPr>
              <w:t>在音像/电子/网络出版物方面曾获得过国家级荣誉，每提供一项得2分，最高得6分。</w:t>
            </w:r>
          </w:p>
          <w:p w14:paraId="67DC6A08">
            <w:pPr>
              <w:pStyle w:val="6"/>
              <w:ind w:firstLine="0" w:firstLineChars="0"/>
              <w:rPr>
                <w:rFonts w:ascii="宋体" w:hAnsi="宋体" w:cs="宋体"/>
                <w:bCs/>
                <w:sz w:val="28"/>
                <w:szCs w:val="28"/>
              </w:rPr>
            </w:pPr>
            <w:r>
              <w:rPr>
                <w:rFonts w:hint="eastAsia" w:ascii="宋体" w:hAnsi="宋体" w:cs="宋体"/>
                <w:bCs/>
                <w:sz w:val="28"/>
                <w:szCs w:val="28"/>
              </w:rPr>
              <w:t>提供：相关证明材料扫描件并加盖供应商公章，证明材料模糊不可辨认，不予认可。</w:t>
            </w:r>
          </w:p>
          <w:p w14:paraId="68B6ACD3">
            <w:pPr>
              <w:rPr>
                <w:rFonts w:ascii="宋体" w:hAnsi="宋体" w:cs="宋体"/>
                <w:bCs/>
                <w:sz w:val="28"/>
                <w:szCs w:val="28"/>
              </w:rPr>
            </w:pPr>
            <w:r>
              <w:rPr>
                <w:rFonts w:hint="eastAsia" w:ascii="宋体" w:hAnsi="宋体" w:cs="宋体"/>
                <w:bCs/>
                <w:sz w:val="28"/>
                <w:szCs w:val="28"/>
              </w:rPr>
              <w:t>（5）</w:t>
            </w:r>
            <w:r>
              <w:rPr>
                <w:rFonts w:hint="eastAsia" w:ascii="宋体" w:hAnsi="宋体" w:cs="宋体"/>
                <w:bCs/>
                <w:spacing w:val="1"/>
                <w:sz w:val="28"/>
                <w:szCs w:val="28"/>
              </w:rPr>
              <w:t>团队编校能力：编辑人员参加国家级编校技能大赛，获国家级一、二、三</w:t>
            </w:r>
            <w:r>
              <w:rPr>
                <w:rFonts w:hint="eastAsia" w:ascii="宋体" w:hAnsi="宋体" w:cs="宋体"/>
                <w:bCs/>
                <w:spacing w:val="4"/>
                <w:sz w:val="28"/>
                <w:szCs w:val="28"/>
              </w:rPr>
              <w:t>等奖，每人次分别得3分、2分、1分，最高得分</w:t>
            </w:r>
            <w:r>
              <w:rPr>
                <w:rFonts w:ascii="宋体" w:hAnsi="宋体" w:cs="宋体"/>
                <w:bCs/>
                <w:spacing w:val="4"/>
                <w:sz w:val="28"/>
                <w:szCs w:val="28"/>
              </w:rPr>
              <w:t>3</w:t>
            </w:r>
            <w:r>
              <w:rPr>
                <w:rFonts w:hint="eastAsia" w:ascii="宋体" w:hAnsi="宋体" w:cs="宋体"/>
                <w:bCs/>
                <w:spacing w:val="4"/>
                <w:sz w:val="28"/>
                <w:szCs w:val="28"/>
              </w:rPr>
              <w:t>分。</w:t>
            </w:r>
          </w:p>
        </w:tc>
      </w:tr>
      <w:tr w14:paraId="2E3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903" w:type="pct"/>
            <w:vAlign w:val="center"/>
          </w:tcPr>
          <w:p w14:paraId="4230F024">
            <w:pPr>
              <w:pStyle w:val="37"/>
              <w:spacing w:before="160" w:line="380" w:lineRule="exact"/>
              <w:jc w:val="center"/>
              <w:rPr>
                <w:bCs/>
                <w:spacing w:val="5"/>
                <w:sz w:val="28"/>
                <w:szCs w:val="28"/>
                <w:lang w:val="en-US"/>
              </w:rPr>
            </w:pPr>
            <w:r>
              <w:rPr>
                <w:rFonts w:hint="eastAsia"/>
                <w:spacing w:val="7"/>
                <w:sz w:val="28"/>
                <w:szCs w:val="28"/>
              </w:rPr>
              <w:t>技术</w:t>
            </w:r>
            <w:r>
              <w:rPr>
                <w:rFonts w:hint="eastAsia"/>
                <w:spacing w:val="7"/>
                <w:sz w:val="28"/>
                <w:szCs w:val="28"/>
                <w:lang w:val="en-US"/>
              </w:rPr>
              <w:t>参数响应（5分）</w:t>
            </w:r>
          </w:p>
        </w:tc>
        <w:tc>
          <w:tcPr>
            <w:tcW w:w="4096" w:type="pct"/>
          </w:tcPr>
          <w:p w14:paraId="13DA9F43">
            <w:pPr>
              <w:rPr>
                <w:rFonts w:ascii="宋体" w:hAnsi="宋体" w:cs="宋体"/>
                <w:bCs/>
                <w:sz w:val="28"/>
                <w:szCs w:val="28"/>
              </w:rPr>
            </w:pPr>
            <w:r>
              <w:rPr>
                <w:rFonts w:hint="eastAsia" w:ascii="宋体" w:hAnsi="宋体" w:cs="宋体"/>
                <w:spacing w:val="3"/>
                <w:sz w:val="28"/>
                <w:szCs w:val="28"/>
              </w:rPr>
              <w:t>供应商完全响应磋商文件“第四章 项目服务需求中（二）技术参数”所有技术条款要求的得5分（提供响应参数的证明材料并加盖供应商公章）。</w:t>
            </w:r>
            <w:r>
              <w:rPr>
                <w:rFonts w:hint="eastAsia" w:ascii="宋体" w:hAnsi="宋体" w:cs="宋体"/>
                <w:spacing w:val="1"/>
                <w:sz w:val="28"/>
                <w:szCs w:val="28"/>
              </w:rPr>
              <w:t>技术条款每有一项负偏离扣1分，扣完为止。</w:t>
            </w:r>
          </w:p>
        </w:tc>
      </w:tr>
      <w:tr w14:paraId="6A2F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903" w:type="pct"/>
            <w:vAlign w:val="center"/>
          </w:tcPr>
          <w:p w14:paraId="6FA6C8BE">
            <w:pPr>
              <w:pStyle w:val="37"/>
              <w:spacing w:before="160" w:line="380" w:lineRule="exact"/>
              <w:jc w:val="center"/>
              <w:rPr>
                <w:spacing w:val="5"/>
                <w:sz w:val="28"/>
                <w:szCs w:val="28"/>
              </w:rPr>
            </w:pPr>
            <w:r>
              <w:rPr>
                <w:rFonts w:hint="eastAsia"/>
                <w:spacing w:val="5"/>
                <w:sz w:val="28"/>
                <w:szCs w:val="28"/>
              </w:rPr>
              <w:t>平台演示</w:t>
            </w:r>
            <w:r>
              <w:rPr>
                <w:rFonts w:hint="eastAsia"/>
                <w:spacing w:val="7"/>
                <w:sz w:val="28"/>
                <w:szCs w:val="28"/>
                <w:lang w:val="en-US"/>
              </w:rPr>
              <w:t>（5分）</w:t>
            </w:r>
          </w:p>
        </w:tc>
        <w:tc>
          <w:tcPr>
            <w:tcW w:w="4096" w:type="pct"/>
          </w:tcPr>
          <w:p w14:paraId="460B52AC">
            <w:pPr>
              <w:rPr>
                <w:rFonts w:ascii="宋体" w:hAnsi="宋体" w:cs="宋体"/>
                <w:iCs/>
                <w:sz w:val="28"/>
                <w:szCs w:val="28"/>
              </w:rPr>
            </w:pPr>
            <w:r>
              <w:rPr>
                <w:rFonts w:hint="eastAsia" w:ascii="宋体" w:hAnsi="宋体" w:cs="宋体"/>
                <w:iCs/>
                <w:sz w:val="28"/>
                <w:szCs w:val="28"/>
              </w:rPr>
              <w:t>供应商具有能自主控制的数字教材平台，数字教材平台具备以下功能：</w:t>
            </w:r>
          </w:p>
          <w:p w14:paraId="22103B95">
            <w:pPr>
              <w:rPr>
                <w:rFonts w:ascii="宋体" w:hAnsi="宋体" w:cs="宋体"/>
                <w:iCs/>
                <w:sz w:val="28"/>
                <w:szCs w:val="28"/>
              </w:rPr>
            </w:pPr>
            <w:r>
              <w:rPr>
                <w:rFonts w:hint="eastAsia" w:ascii="宋体" w:hAnsi="宋体" w:cs="宋体"/>
                <w:iCs/>
                <w:sz w:val="28"/>
                <w:szCs w:val="28"/>
              </w:rPr>
              <w:t>（1）平台基于B/S架构，通过浏览器可以直接访问，无须本地部署。首页模块清晰，教材分类明确，体现教育层次和专业类别，支持教材搜索。平台用户支持教师和学生两种角色。</w:t>
            </w:r>
          </w:p>
          <w:p w14:paraId="48EF04DB">
            <w:pPr>
              <w:rPr>
                <w:rFonts w:ascii="宋体" w:hAnsi="宋体" w:cs="宋体"/>
                <w:iCs/>
                <w:sz w:val="28"/>
                <w:szCs w:val="28"/>
              </w:rPr>
            </w:pPr>
            <w:r>
              <w:rPr>
                <w:rFonts w:hint="eastAsia" w:ascii="宋体" w:hAnsi="宋体" w:cs="宋体"/>
                <w:iCs/>
                <w:sz w:val="28"/>
                <w:szCs w:val="28"/>
              </w:rPr>
              <w:t>（2）支持图文流式阅读和富媒体资源的直接浏览和访问，包括微课、动图、画廊、气泡、动画等。支持纯净版专注阅读模式及翻页模式，可根据个人习惯调整字体、字号。支持全文搜索和随时添加书签。对纸质转化为数字的教材能够强支撑，做到页码纸数对应。</w:t>
            </w:r>
          </w:p>
          <w:p w14:paraId="757DD6C6">
            <w:pPr>
              <w:rPr>
                <w:rFonts w:ascii="宋体" w:hAnsi="宋体" w:cs="宋体"/>
                <w:iCs/>
                <w:sz w:val="28"/>
                <w:szCs w:val="28"/>
              </w:rPr>
            </w:pPr>
            <w:r>
              <w:rPr>
                <w:rFonts w:hint="eastAsia" w:ascii="宋体" w:hAnsi="宋体" w:cs="宋体"/>
                <w:iCs/>
                <w:sz w:val="28"/>
                <w:szCs w:val="28"/>
              </w:rPr>
              <w:t>（3）支持任务式教学模式，学生可自主学习做笔记，也可根据教学安排完成各项学习任务，包括教材学习、视频浏览、学习资料阅读、课堂讨论、实训、作业和在线考试等。学生可查看本书所有章节的学习报告，包括阅读进度、笔记数量、任务进度、任务完成情况等。</w:t>
            </w:r>
          </w:p>
          <w:p w14:paraId="0D64CFA1">
            <w:pPr>
              <w:rPr>
                <w:rFonts w:ascii="宋体" w:hAnsi="宋体" w:cs="宋体"/>
                <w:iCs/>
                <w:sz w:val="28"/>
                <w:szCs w:val="28"/>
              </w:rPr>
            </w:pPr>
            <w:r>
              <w:rPr>
                <w:rFonts w:hint="eastAsia" w:ascii="宋体" w:hAnsi="宋体" w:cs="宋体"/>
                <w:iCs/>
                <w:sz w:val="28"/>
                <w:szCs w:val="28"/>
              </w:rPr>
              <w:t>（4）教师可根据学情自主备课，可设计教学任务，上传本地教学资料、结合题库自行组卷，设置考试分数、时长及测验完成时间等，有选择地发布任务，实现学生的过程考核。教师可查看学生的学情报告，包括学习时长、任务完成情况、考试和作业分数等。</w:t>
            </w:r>
          </w:p>
          <w:p w14:paraId="2CD09D7B">
            <w:pPr>
              <w:rPr>
                <w:rFonts w:ascii="宋体" w:hAnsi="宋体" w:cs="宋体"/>
                <w:iCs/>
                <w:sz w:val="28"/>
                <w:szCs w:val="28"/>
              </w:rPr>
            </w:pPr>
            <w:r>
              <w:rPr>
                <w:rFonts w:hint="eastAsia" w:ascii="宋体" w:hAnsi="宋体" w:cs="宋体"/>
                <w:iCs/>
                <w:sz w:val="28"/>
                <w:szCs w:val="28"/>
              </w:rPr>
              <w:t>（5）教师可按照实际教学班级自主设置数字教材学习班级，并在班级内设计不同的备课内容。学生可进入到对应的班级，教师可对班级成员进行管理。</w:t>
            </w:r>
          </w:p>
          <w:p w14:paraId="44EF507F">
            <w:pPr>
              <w:rPr>
                <w:rFonts w:ascii="宋体" w:hAnsi="宋体" w:cs="宋体"/>
                <w:sz w:val="28"/>
                <w:szCs w:val="28"/>
              </w:rPr>
            </w:pPr>
            <w:r>
              <w:rPr>
                <w:rFonts w:hint="eastAsia" w:ascii="宋体" w:hAnsi="宋体" w:cs="宋体"/>
                <w:iCs/>
                <w:sz w:val="28"/>
                <w:szCs w:val="28"/>
              </w:rPr>
              <w:t>备注：</w:t>
            </w:r>
            <w:r>
              <w:rPr>
                <w:rFonts w:hint="eastAsia" w:ascii="宋体" w:hAnsi="宋体" w:eastAsia="宋体" w:cs="宋体"/>
                <w:kern w:val="0"/>
                <w:sz w:val="28"/>
                <w:szCs w:val="28"/>
                <w:highlight w:val="none"/>
                <w:lang w:val="en-US" w:eastAsia="zh-CN"/>
              </w:rPr>
              <w:t>以上</w:t>
            </w:r>
            <w:r>
              <w:rPr>
                <w:rFonts w:hint="eastAsia"/>
                <w:spacing w:val="5"/>
                <w:sz w:val="28"/>
                <w:szCs w:val="28"/>
              </w:rPr>
              <w:t>平台演示</w:t>
            </w:r>
            <w:r>
              <w:rPr>
                <w:rFonts w:hint="eastAsia" w:ascii="宋体" w:hAnsi="宋体" w:eastAsia="宋体" w:cs="宋体"/>
                <w:kern w:val="0"/>
                <w:sz w:val="28"/>
                <w:szCs w:val="28"/>
                <w:highlight w:val="none"/>
                <w:lang w:val="en-US" w:eastAsia="zh-CN"/>
              </w:rPr>
              <w:t>时间为15分钟，演示顺序为响应文件解密正顺序。</w:t>
            </w:r>
            <w:r>
              <w:rPr>
                <w:rFonts w:hint="eastAsia" w:ascii="宋体" w:hAnsi="宋体" w:cs="宋体"/>
                <w:kern w:val="0"/>
                <w:sz w:val="28"/>
                <w:szCs w:val="28"/>
                <w:highlight w:val="yellow"/>
                <w:lang w:val="en-US" w:eastAsia="zh-CN"/>
              </w:rPr>
              <w:t>腾讯会议号码：305831576</w:t>
            </w:r>
            <w:bookmarkStart w:id="154" w:name="_GoBack"/>
            <w:bookmarkEnd w:id="154"/>
            <w:r>
              <w:rPr>
                <w:rFonts w:hint="eastAsia" w:ascii="宋体" w:hAnsi="宋体" w:cs="宋体"/>
                <w:kern w:val="0"/>
                <w:sz w:val="28"/>
                <w:szCs w:val="28"/>
                <w:highlight w:val="yellow"/>
                <w:lang w:val="en-US" w:eastAsia="zh-CN"/>
              </w:rPr>
              <w:t>，会议密码：233666，供应商进入会议室请备注单位名称。</w:t>
            </w:r>
          </w:p>
        </w:tc>
      </w:tr>
      <w:tr w14:paraId="0C1E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03" w:type="pct"/>
            <w:tcBorders>
              <w:left w:val="single" w:color="auto" w:sz="4" w:space="0"/>
            </w:tcBorders>
            <w:vAlign w:val="center"/>
          </w:tcPr>
          <w:p w14:paraId="79DF64FC">
            <w:pPr>
              <w:spacing w:line="380" w:lineRule="exact"/>
              <w:jc w:val="center"/>
              <w:rPr>
                <w:rFonts w:ascii="宋体" w:hAnsi="宋体" w:cs="宋体"/>
                <w:sz w:val="28"/>
                <w:szCs w:val="28"/>
              </w:rPr>
            </w:pPr>
            <w:r>
              <w:rPr>
                <w:rFonts w:hint="eastAsia" w:ascii="宋体" w:hAnsi="宋体" w:cs="宋体"/>
                <w:b w:val="0"/>
                <w:bCs/>
                <w:sz w:val="28"/>
                <w:szCs w:val="28"/>
              </w:rPr>
              <w:t>实施方案</w:t>
            </w:r>
            <w:r>
              <w:rPr>
                <w:rFonts w:hint="eastAsia" w:ascii="宋体" w:hAnsi="宋体" w:cs="宋体"/>
                <w:b/>
                <w:sz w:val="28"/>
                <w:szCs w:val="28"/>
              </w:rPr>
              <w:t xml:space="preserve"> </w:t>
            </w:r>
            <w:r>
              <w:rPr>
                <w:rFonts w:hint="eastAsia" w:ascii="宋体" w:hAnsi="宋体" w:cs="宋体"/>
                <w:b w:val="0"/>
                <w:bCs/>
                <w:sz w:val="28"/>
                <w:szCs w:val="28"/>
              </w:rPr>
              <w:t>（24分）</w:t>
            </w:r>
          </w:p>
        </w:tc>
        <w:tc>
          <w:tcPr>
            <w:tcW w:w="4096" w:type="pct"/>
          </w:tcPr>
          <w:p w14:paraId="018B1EA1">
            <w:pPr>
              <w:spacing w:line="380" w:lineRule="exact"/>
              <w:rPr>
                <w:rFonts w:ascii="宋体" w:hAnsi="宋体" w:cs="宋体"/>
                <w:sz w:val="28"/>
                <w:szCs w:val="28"/>
              </w:rPr>
            </w:pPr>
            <w:r>
              <w:rPr>
                <w:rFonts w:hint="eastAsia" w:ascii="宋体" w:hAnsi="宋体" w:cs="宋体"/>
                <w:spacing w:val="2"/>
                <w:sz w:val="28"/>
                <w:szCs w:val="28"/>
              </w:rPr>
              <w:t>包括（1）实施管理方案；（2）应急方案；（3）实施人员配置方案；（4）进度安排及质量保障方案。实施方案最高得24分，其中以上方案</w:t>
            </w:r>
            <w:r>
              <w:rPr>
                <w:rFonts w:hint="eastAsia" w:ascii="宋体" w:hAnsi="宋体" w:cs="宋体"/>
                <w:sz w:val="28"/>
                <w:szCs w:val="28"/>
              </w:rPr>
              <w:t>每缺1项扣6分，每项方案中每有1处缺陷扣2分，扣完为止。</w:t>
            </w:r>
          </w:p>
          <w:p w14:paraId="16C6C31E">
            <w:pPr>
              <w:spacing w:line="380" w:lineRule="exact"/>
              <w:rPr>
                <w:rFonts w:ascii="宋体" w:hAnsi="宋体" w:cs="宋体"/>
                <w:spacing w:val="-4"/>
                <w:sz w:val="28"/>
                <w:szCs w:val="28"/>
              </w:rPr>
            </w:pPr>
            <w:r>
              <w:rPr>
                <w:rFonts w:hint="eastAsia" w:ascii="宋体" w:hAnsi="宋体" w:cs="宋体"/>
                <w:sz w:val="28"/>
                <w:szCs w:val="28"/>
              </w:rPr>
              <w:t>缺陷是指：（1）内容前后不一致（逻辑错误）；（2）地点或区域或项目名或采购人名称等错误；（3）不符合服务需求。</w:t>
            </w:r>
          </w:p>
        </w:tc>
      </w:tr>
    </w:tbl>
    <w:p w14:paraId="28C3AC25">
      <w:pPr>
        <w:shd w:val="clear" w:color="auto" w:fill="FFFFFF" w:themeFill="background1"/>
        <w:jc w:val="center"/>
        <w:rPr>
          <w:rFonts w:ascii="宋体" w:hAnsi="宋体" w:cs="宋体"/>
          <w:bCs/>
          <w:sz w:val="28"/>
          <w:szCs w:val="28"/>
        </w:rPr>
      </w:pPr>
      <w:r>
        <w:rPr>
          <w:rFonts w:hint="eastAsia" w:ascii="宋体" w:hAnsi="宋体" w:cs="宋体"/>
          <w:b/>
          <w:sz w:val="28"/>
          <w:szCs w:val="28"/>
        </w:rPr>
        <w:t>报价评审标准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7078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19686595">
            <w:pPr>
              <w:shd w:val="clear" w:color="auto" w:fill="FFFFFF" w:themeFill="background1"/>
              <w:autoSpaceDE w:val="0"/>
              <w:autoSpaceDN w:val="0"/>
              <w:adjustRightInd w:val="0"/>
              <w:spacing w:line="360" w:lineRule="exact"/>
              <w:jc w:val="center"/>
              <w:rPr>
                <w:rFonts w:ascii="宋体" w:hAnsi="宋体" w:cs="宋体"/>
                <w:b/>
                <w:bCs/>
                <w:sz w:val="28"/>
                <w:szCs w:val="28"/>
                <w:lang w:val="zh-CN"/>
              </w:rPr>
            </w:pPr>
            <w:r>
              <w:rPr>
                <w:rFonts w:hint="eastAsia" w:ascii="宋体" w:hAnsi="宋体" w:cs="宋体"/>
                <w:b/>
                <w:bCs/>
                <w:sz w:val="28"/>
                <w:szCs w:val="28"/>
                <w:lang w:val="zh-CN"/>
              </w:rPr>
              <w:t>序号</w:t>
            </w:r>
          </w:p>
        </w:tc>
        <w:tc>
          <w:tcPr>
            <w:tcW w:w="1429" w:type="dxa"/>
            <w:vAlign w:val="center"/>
          </w:tcPr>
          <w:p w14:paraId="601E0190">
            <w:pPr>
              <w:shd w:val="clear" w:color="auto" w:fill="FFFFFF" w:themeFill="background1"/>
              <w:autoSpaceDE w:val="0"/>
              <w:autoSpaceDN w:val="0"/>
              <w:adjustRightInd w:val="0"/>
              <w:spacing w:line="360" w:lineRule="exact"/>
              <w:jc w:val="center"/>
              <w:rPr>
                <w:rFonts w:ascii="宋体" w:hAnsi="宋体" w:cs="宋体"/>
                <w:b/>
                <w:bCs/>
                <w:sz w:val="28"/>
                <w:szCs w:val="28"/>
                <w:lang w:val="zh-CN"/>
              </w:rPr>
            </w:pPr>
            <w:r>
              <w:rPr>
                <w:rFonts w:hint="eastAsia" w:ascii="宋体" w:hAnsi="宋体" w:cs="宋体"/>
                <w:b/>
                <w:bCs/>
                <w:sz w:val="28"/>
                <w:szCs w:val="28"/>
                <w:lang w:val="zh-CN"/>
              </w:rPr>
              <w:t>评审因素</w:t>
            </w:r>
          </w:p>
        </w:tc>
        <w:tc>
          <w:tcPr>
            <w:tcW w:w="6518" w:type="dxa"/>
            <w:vAlign w:val="center"/>
          </w:tcPr>
          <w:p w14:paraId="44CB40F6">
            <w:pPr>
              <w:shd w:val="clear" w:color="auto" w:fill="FFFFFF" w:themeFill="background1"/>
              <w:autoSpaceDE w:val="0"/>
              <w:autoSpaceDN w:val="0"/>
              <w:adjustRightInd w:val="0"/>
              <w:spacing w:line="360" w:lineRule="exact"/>
              <w:jc w:val="center"/>
              <w:rPr>
                <w:rFonts w:ascii="宋体" w:hAnsi="宋体" w:cs="宋体"/>
                <w:b/>
                <w:bCs/>
                <w:sz w:val="28"/>
                <w:szCs w:val="28"/>
                <w:lang w:val="zh-CN"/>
              </w:rPr>
            </w:pPr>
            <w:r>
              <w:rPr>
                <w:rFonts w:hint="eastAsia" w:ascii="宋体" w:hAnsi="宋体" w:cs="宋体"/>
                <w:b/>
                <w:bCs/>
                <w:sz w:val="28"/>
                <w:szCs w:val="28"/>
                <w:lang w:val="zh-CN"/>
              </w:rPr>
              <w:t>评审标准</w:t>
            </w:r>
          </w:p>
        </w:tc>
      </w:tr>
      <w:tr w14:paraId="43FA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6EBF064C">
            <w:pPr>
              <w:shd w:val="clear" w:color="auto" w:fill="FFFFFF" w:themeFill="background1"/>
              <w:autoSpaceDE w:val="0"/>
              <w:autoSpaceDN w:val="0"/>
              <w:adjustRightInd w:val="0"/>
              <w:spacing w:line="360" w:lineRule="exact"/>
              <w:jc w:val="center"/>
              <w:rPr>
                <w:rFonts w:ascii="宋体" w:hAnsi="宋体" w:cs="宋体"/>
                <w:bCs/>
                <w:sz w:val="28"/>
                <w:szCs w:val="28"/>
                <w:lang w:val="zh-CN"/>
              </w:rPr>
            </w:pPr>
            <w:r>
              <w:rPr>
                <w:rFonts w:hint="eastAsia" w:ascii="宋体" w:hAnsi="宋体" w:cs="宋体"/>
                <w:bCs/>
                <w:sz w:val="28"/>
                <w:szCs w:val="28"/>
                <w:lang w:val="zh-CN"/>
              </w:rPr>
              <w:t>1</w:t>
            </w:r>
          </w:p>
        </w:tc>
        <w:tc>
          <w:tcPr>
            <w:tcW w:w="1429" w:type="dxa"/>
            <w:vAlign w:val="center"/>
          </w:tcPr>
          <w:p w14:paraId="0521F77E">
            <w:pPr>
              <w:shd w:val="clear" w:color="auto" w:fill="FFFFFF" w:themeFill="background1"/>
              <w:autoSpaceDE w:val="0"/>
              <w:autoSpaceDN w:val="0"/>
              <w:adjustRightInd w:val="0"/>
              <w:spacing w:line="360" w:lineRule="exact"/>
              <w:jc w:val="center"/>
              <w:rPr>
                <w:rFonts w:ascii="宋体" w:hAnsi="宋体" w:cs="宋体"/>
                <w:sz w:val="28"/>
                <w:szCs w:val="28"/>
                <w:lang w:val="zh-CN"/>
              </w:rPr>
            </w:pPr>
            <w:r>
              <w:rPr>
                <w:rFonts w:hint="eastAsia" w:ascii="宋体" w:hAnsi="宋体" w:cs="宋体"/>
                <w:sz w:val="28"/>
                <w:szCs w:val="28"/>
              </w:rPr>
              <w:t>报价</w:t>
            </w:r>
          </w:p>
        </w:tc>
        <w:tc>
          <w:tcPr>
            <w:tcW w:w="6518" w:type="dxa"/>
            <w:vAlign w:val="center"/>
          </w:tcPr>
          <w:p w14:paraId="3C7E2312">
            <w:pPr>
              <w:shd w:val="clear" w:color="auto" w:fill="FFFFFF" w:themeFill="background1"/>
              <w:autoSpaceDE w:val="0"/>
              <w:autoSpaceDN w:val="0"/>
              <w:adjustRightInd w:val="0"/>
              <w:spacing w:line="340" w:lineRule="exact"/>
              <w:rPr>
                <w:rFonts w:ascii="宋体" w:hAnsi="宋体" w:cs="宋体"/>
                <w:bCs/>
                <w:sz w:val="28"/>
                <w:szCs w:val="28"/>
                <w:lang w:val="zh-CN"/>
              </w:rPr>
            </w:pPr>
            <w:r>
              <w:rPr>
                <w:rFonts w:hint="eastAsia" w:ascii="宋体" w:hAnsi="宋体" w:cs="宋体"/>
                <w:bCs/>
                <w:sz w:val="28"/>
                <w:szCs w:val="28"/>
                <w:lang w:val="zh-CN"/>
              </w:rPr>
              <w:t>满足磋商文件要求且最后报价最低的供应商的价格为磋商基准价，其价格分为最高得。</w:t>
            </w:r>
          </w:p>
          <w:p w14:paraId="2B81F537">
            <w:pPr>
              <w:shd w:val="clear" w:color="auto" w:fill="FFFFFF" w:themeFill="background1"/>
              <w:autoSpaceDE w:val="0"/>
              <w:autoSpaceDN w:val="0"/>
              <w:adjustRightInd w:val="0"/>
              <w:rPr>
                <w:rFonts w:ascii="宋体" w:hAnsi="宋体" w:cs="宋体"/>
                <w:bCs/>
                <w:sz w:val="28"/>
                <w:szCs w:val="28"/>
              </w:rPr>
            </w:pPr>
            <w:r>
              <w:rPr>
                <w:rFonts w:hint="eastAsia" w:ascii="宋体" w:hAnsi="宋体" w:cs="宋体"/>
                <w:bCs/>
                <w:sz w:val="28"/>
                <w:szCs w:val="28"/>
              </w:rPr>
              <w:t>报价得分=（磋商基准价/最后报价）×价格分</w:t>
            </w:r>
          </w:p>
          <w:p w14:paraId="46DCFE18">
            <w:pPr>
              <w:shd w:val="clear" w:color="auto" w:fill="FFFFFF" w:themeFill="background1"/>
              <w:autoSpaceDE w:val="0"/>
              <w:autoSpaceDN w:val="0"/>
              <w:adjustRightInd w:val="0"/>
              <w:spacing w:line="360" w:lineRule="exact"/>
              <w:rPr>
                <w:rFonts w:ascii="宋体" w:hAnsi="宋体" w:cs="宋体"/>
                <w:sz w:val="28"/>
                <w:szCs w:val="28"/>
              </w:rPr>
            </w:pPr>
            <w:r>
              <w:rPr>
                <w:rFonts w:hint="eastAsia" w:ascii="宋体" w:hAnsi="宋体" w:cs="宋体"/>
                <w:sz w:val="28"/>
                <w:szCs w:val="28"/>
                <w:lang w:val="zh-CN"/>
              </w:rPr>
              <w:t>计算结果保留小数点后两位，第三位四舍五入。</w:t>
            </w:r>
          </w:p>
        </w:tc>
      </w:tr>
      <w:tr w14:paraId="7246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4557FA4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落实政府采购政策说明</w:t>
            </w:r>
          </w:p>
        </w:tc>
        <w:tc>
          <w:tcPr>
            <w:tcW w:w="1429" w:type="dxa"/>
            <w:vAlign w:val="center"/>
          </w:tcPr>
          <w:p w14:paraId="3EE72586">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中小企业</w:t>
            </w:r>
          </w:p>
        </w:tc>
        <w:tc>
          <w:tcPr>
            <w:tcW w:w="6518" w:type="dxa"/>
            <w:vAlign w:val="center"/>
          </w:tcPr>
          <w:p w14:paraId="607BFD50">
            <w:pPr>
              <w:shd w:val="clear" w:color="auto" w:fill="FFFFFF" w:themeFill="background1"/>
              <w:spacing w:line="360" w:lineRule="exact"/>
              <w:rPr>
                <w:rFonts w:ascii="宋体" w:hAnsi="宋体" w:cs="宋体"/>
                <w:bCs/>
                <w:sz w:val="28"/>
                <w:szCs w:val="28"/>
              </w:rPr>
            </w:pPr>
            <w:r>
              <w:rPr>
                <w:rFonts w:hint="eastAsia" w:ascii="宋体" w:hAnsi="宋体" w:cs="宋体"/>
                <w:sz w:val="28"/>
                <w:szCs w:val="28"/>
              </w:rPr>
              <w:t>根据工信部等部委发布的《关于印发中小企业划型标准规定的通知》（工信部联企业</w:t>
            </w:r>
            <w:r>
              <w:rPr>
                <w:rFonts w:hint="eastAsia" w:ascii="宋体" w:hAnsi="宋体" w:cs="宋体"/>
                <w:bCs/>
                <w:sz w:val="28"/>
                <w:szCs w:val="28"/>
              </w:rPr>
              <w:t>〔2011〕300</w:t>
            </w:r>
            <w:r>
              <w:rPr>
                <w:rFonts w:hint="eastAsia" w:ascii="宋体" w:hAnsi="宋体" w:cs="宋体"/>
                <w:sz w:val="28"/>
                <w:szCs w:val="28"/>
              </w:rPr>
              <w:t>号），按照本次服务标的所属行业的划型标准，符合条件的中小企业提供《中小企业声明函》。</w:t>
            </w:r>
          </w:p>
        </w:tc>
      </w:tr>
      <w:tr w14:paraId="47F0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5872C5DD">
            <w:pPr>
              <w:shd w:val="clear" w:color="auto" w:fill="FFFFFF" w:themeFill="background1"/>
              <w:spacing w:line="360" w:lineRule="exact"/>
              <w:jc w:val="center"/>
              <w:rPr>
                <w:rFonts w:ascii="宋体" w:hAnsi="宋体" w:cs="宋体"/>
                <w:sz w:val="28"/>
                <w:szCs w:val="28"/>
              </w:rPr>
            </w:pPr>
          </w:p>
        </w:tc>
        <w:tc>
          <w:tcPr>
            <w:tcW w:w="1429" w:type="dxa"/>
            <w:vAlign w:val="center"/>
          </w:tcPr>
          <w:p w14:paraId="5242FBC3">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监狱企业</w:t>
            </w:r>
          </w:p>
        </w:tc>
        <w:tc>
          <w:tcPr>
            <w:tcW w:w="6518" w:type="dxa"/>
            <w:vAlign w:val="center"/>
          </w:tcPr>
          <w:p w14:paraId="512A1EE9">
            <w:pPr>
              <w:shd w:val="clear" w:color="auto" w:fill="FFFFFF" w:themeFill="background1"/>
              <w:spacing w:line="360" w:lineRule="exact"/>
              <w:rPr>
                <w:rFonts w:ascii="宋体" w:hAnsi="宋体" w:cs="宋体"/>
                <w:sz w:val="28"/>
                <w:szCs w:val="28"/>
              </w:rPr>
            </w:pPr>
            <w:r>
              <w:rPr>
                <w:rFonts w:hint="eastAsia" w:ascii="宋体" w:hAnsi="宋体" w:cs="宋体"/>
                <w:bCs/>
                <w:sz w:val="28"/>
                <w:szCs w:val="28"/>
              </w:rPr>
              <w:t>根据财库〔2014〕68号《财政部司法部关于政府采购支持监狱企业发展有关问题的通知》，能够</w:t>
            </w:r>
            <w:r>
              <w:rPr>
                <w:rFonts w:hint="eastAsia" w:ascii="宋体" w:hAnsi="宋体" w:cs="宋体"/>
                <w:sz w:val="28"/>
                <w:szCs w:val="28"/>
              </w:rPr>
              <w:t>提供由省级以上监狱管理局、戒毒管理局（含新疆生产建设兵团）出具的“属于监狱企业的证明文件”的监狱企业，</w:t>
            </w:r>
            <w:r>
              <w:rPr>
                <w:rFonts w:hint="eastAsia" w:ascii="宋体" w:hAnsi="宋体" w:cs="宋体"/>
                <w:bCs/>
                <w:sz w:val="28"/>
                <w:szCs w:val="28"/>
              </w:rPr>
              <w:t>视同</w:t>
            </w:r>
            <w:r>
              <w:rPr>
                <w:rFonts w:hint="eastAsia" w:ascii="宋体" w:hAnsi="宋体" w:cs="宋体"/>
                <w:sz w:val="28"/>
                <w:szCs w:val="28"/>
              </w:rPr>
              <w:t>中小企业。</w:t>
            </w:r>
          </w:p>
        </w:tc>
      </w:tr>
      <w:tr w14:paraId="2671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588B88DB">
            <w:pPr>
              <w:shd w:val="clear" w:color="auto" w:fill="FFFFFF" w:themeFill="background1"/>
              <w:spacing w:line="360" w:lineRule="exact"/>
              <w:jc w:val="center"/>
              <w:rPr>
                <w:rFonts w:ascii="宋体" w:hAnsi="宋体" w:cs="宋体"/>
                <w:sz w:val="28"/>
                <w:szCs w:val="28"/>
              </w:rPr>
            </w:pPr>
          </w:p>
        </w:tc>
        <w:tc>
          <w:tcPr>
            <w:tcW w:w="1429" w:type="dxa"/>
            <w:vAlign w:val="center"/>
          </w:tcPr>
          <w:p w14:paraId="25C5B1B1">
            <w:pPr>
              <w:shd w:val="clear" w:color="auto" w:fill="FFFFFF" w:themeFill="background1"/>
              <w:spacing w:line="360" w:lineRule="exact"/>
              <w:jc w:val="center"/>
              <w:rPr>
                <w:rFonts w:ascii="宋体" w:hAnsi="宋体" w:cs="宋体"/>
                <w:sz w:val="28"/>
                <w:szCs w:val="28"/>
              </w:rPr>
            </w:pPr>
            <w:r>
              <w:rPr>
                <w:rFonts w:hint="eastAsia" w:ascii="宋体" w:hAnsi="宋体" w:cs="宋体"/>
                <w:sz w:val="28"/>
                <w:szCs w:val="28"/>
              </w:rPr>
              <w:t>福利企业</w:t>
            </w:r>
          </w:p>
        </w:tc>
        <w:tc>
          <w:tcPr>
            <w:tcW w:w="6518" w:type="dxa"/>
            <w:vAlign w:val="center"/>
          </w:tcPr>
          <w:p w14:paraId="1C3EFA2C">
            <w:pPr>
              <w:shd w:val="clear" w:color="auto" w:fill="FFFFFF" w:themeFill="background1"/>
              <w:spacing w:line="360" w:lineRule="exact"/>
              <w:rPr>
                <w:rFonts w:ascii="宋体" w:hAnsi="宋体" w:cs="宋体"/>
                <w:sz w:val="28"/>
                <w:szCs w:val="28"/>
              </w:rPr>
            </w:pPr>
            <w:r>
              <w:rPr>
                <w:rFonts w:hint="eastAsia" w:ascii="宋体" w:hAnsi="宋体" w:cs="宋体"/>
                <w:bCs/>
                <w:sz w:val="28"/>
                <w:szCs w:val="28"/>
              </w:rPr>
              <w:t>根据财库〔2017〕141号《财政部民政部中国残疾人联合会关于促进残疾人就业政府采购政策的通知》，符合享受政府采购支持政策的残疾人福利性单位条件且提供</w:t>
            </w:r>
            <w:r>
              <w:rPr>
                <w:rFonts w:hint="eastAsia" w:ascii="宋体" w:hAnsi="宋体" w:cs="宋体"/>
                <w:sz w:val="28"/>
                <w:szCs w:val="28"/>
              </w:rPr>
              <w:t>自拟格式的</w:t>
            </w:r>
            <w:r>
              <w:rPr>
                <w:rFonts w:hint="eastAsia" w:ascii="宋体" w:hAnsi="宋体" w:cs="宋体"/>
                <w:bCs/>
                <w:sz w:val="28"/>
                <w:szCs w:val="28"/>
              </w:rPr>
              <w:t>《残疾人福利性单位声明函》的残疾人福利性单位，视同</w:t>
            </w:r>
            <w:r>
              <w:rPr>
                <w:rFonts w:hint="eastAsia" w:ascii="宋体" w:hAnsi="宋体" w:cs="宋体"/>
                <w:sz w:val="28"/>
                <w:szCs w:val="28"/>
              </w:rPr>
              <w:t>中小企业</w:t>
            </w:r>
            <w:r>
              <w:rPr>
                <w:rFonts w:hint="eastAsia" w:ascii="宋体" w:hAnsi="宋体" w:cs="宋体"/>
                <w:bCs/>
                <w:sz w:val="28"/>
                <w:szCs w:val="28"/>
              </w:rPr>
              <w:t>。</w:t>
            </w:r>
          </w:p>
        </w:tc>
      </w:tr>
    </w:tbl>
    <w:p w14:paraId="6C9B2A5A">
      <w:pPr>
        <w:pStyle w:val="10"/>
        <w:shd w:val="clear" w:color="auto" w:fill="FFFFFF" w:themeFill="background1"/>
        <w:tabs>
          <w:tab w:val="left" w:pos="600"/>
        </w:tabs>
        <w:spacing w:line="440" w:lineRule="exact"/>
        <w:ind w:firstLine="560" w:firstLineChars="200"/>
        <w:rPr>
          <w:rFonts w:ascii="宋体" w:hAnsi="宋体" w:cs="宋体"/>
          <w:sz w:val="28"/>
          <w:szCs w:val="28"/>
        </w:rPr>
      </w:pPr>
      <w:r>
        <w:rPr>
          <w:rFonts w:hint="eastAsia" w:ascii="宋体" w:hAnsi="宋体" w:cs="宋体"/>
          <w:sz w:val="28"/>
          <w:szCs w:val="28"/>
        </w:rPr>
        <w:t>4.5.3供应商总分=商务部分得分＋技术部分得分＋价格部分得分，结果保留两位小数。</w:t>
      </w:r>
    </w:p>
    <w:bookmarkEnd w:id="135"/>
    <w:p w14:paraId="3F2FA842">
      <w:pPr>
        <w:shd w:val="clear" w:color="auto" w:fill="FFFFFF" w:themeFill="background1"/>
        <w:spacing w:line="440" w:lineRule="exact"/>
        <w:ind w:firstLine="562" w:firstLineChars="200"/>
        <w:outlineLvl w:val="2"/>
        <w:rPr>
          <w:rFonts w:ascii="宋体" w:hAnsi="宋体" w:cs="宋体"/>
          <w:b/>
          <w:bCs/>
          <w:sz w:val="28"/>
          <w:szCs w:val="28"/>
        </w:rPr>
      </w:pPr>
      <w:r>
        <w:rPr>
          <w:rFonts w:hint="eastAsia" w:ascii="宋体" w:hAnsi="宋体" w:cs="宋体"/>
          <w:b/>
          <w:bCs/>
          <w:sz w:val="28"/>
          <w:szCs w:val="28"/>
        </w:rPr>
        <w:t>5. 采购终止</w:t>
      </w:r>
    </w:p>
    <w:p w14:paraId="212AAF07">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 xml:space="preserve"> 出现下列情形之一的，采购人或者采购代理机构应当终止竞争性磋商采购活动，发布项目终止公告并说明原因，重新开展采购活动:</w:t>
      </w:r>
    </w:p>
    <w:p w14:paraId="49C5D619">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（一)因情况变化，不再符合规定的竞争性磋商采购方式适用情形的;</w:t>
      </w:r>
    </w:p>
    <w:p w14:paraId="1AD7D316">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（二)出现影响采购公正的违法、违规行为的;</w:t>
      </w:r>
    </w:p>
    <w:p w14:paraId="278FBD68">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（三)除《政府采购竞争性磋商采购方式管理暂行办法》（财政部财库〔2014〕214号）第二十一条第三款规定的情形外，在采购过程中符合要求的供应商或者报价未超过预算金额（最高限价）的供应商不足3家的；</w:t>
      </w:r>
    </w:p>
    <w:p w14:paraId="55CB6E29">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（四）因重大变故，采购任务取消的；</w:t>
      </w:r>
    </w:p>
    <w:p w14:paraId="2A9E2060">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（五）供应商的报价均超过了预算金额（最高限价），采购人不能支付的。</w:t>
      </w:r>
    </w:p>
    <w:p w14:paraId="2B55B79C">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采购终止后，采购代理机构应在发布磋商公告的媒体上发布终止公告并说明原因。</w:t>
      </w:r>
    </w:p>
    <w:p w14:paraId="4859528E">
      <w:pPr>
        <w:shd w:val="clear" w:color="auto" w:fill="FFFFFF" w:themeFill="background1"/>
        <w:spacing w:line="440" w:lineRule="exact"/>
        <w:ind w:firstLine="562" w:firstLineChars="200"/>
        <w:outlineLvl w:val="2"/>
        <w:rPr>
          <w:rFonts w:ascii="宋体" w:hAnsi="宋体" w:cs="宋体"/>
          <w:b/>
          <w:bCs/>
          <w:sz w:val="28"/>
          <w:szCs w:val="28"/>
        </w:rPr>
      </w:pPr>
      <w:r>
        <w:rPr>
          <w:rFonts w:hint="eastAsia" w:ascii="宋体" w:hAnsi="宋体" w:cs="宋体"/>
          <w:b/>
          <w:bCs/>
          <w:sz w:val="28"/>
          <w:szCs w:val="28"/>
        </w:rPr>
        <w:t xml:space="preserve">6. </w:t>
      </w:r>
      <w:bookmarkStart w:id="141" w:name="_Toc217446061"/>
      <w:r>
        <w:rPr>
          <w:rFonts w:hint="eastAsia" w:ascii="宋体" w:hAnsi="宋体" w:cs="宋体"/>
          <w:b/>
          <w:bCs/>
          <w:sz w:val="28"/>
          <w:szCs w:val="28"/>
        </w:rPr>
        <w:t>成交</w:t>
      </w:r>
    </w:p>
    <w:p w14:paraId="457993B5">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6.1. 成交原则</w:t>
      </w:r>
      <w:bookmarkEnd w:id="141"/>
      <w:r>
        <w:rPr>
          <w:rFonts w:hint="eastAsia" w:ascii="宋体" w:hAnsi="宋体" w:cs="宋体"/>
          <w:sz w:val="28"/>
          <w:szCs w:val="28"/>
        </w:rPr>
        <w:t>：本项目根据磋商小组推荐的成交候选人名单，采购人按顺序确定成交人。</w:t>
      </w:r>
    </w:p>
    <w:p w14:paraId="0BC10F7E">
      <w:pPr>
        <w:shd w:val="clear" w:color="auto" w:fill="FFFFFF" w:themeFill="background1"/>
        <w:spacing w:line="440" w:lineRule="exact"/>
        <w:ind w:firstLine="560" w:firstLineChars="200"/>
        <w:rPr>
          <w:rFonts w:ascii="宋体" w:hAnsi="宋体" w:cs="宋体"/>
          <w:sz w:val="28"/>
          <w:szCs w:val="28"/>
        </w:rPr>
      </w:pPr>
      <w:bookmarkStart w:id="142" w:name="_Toc217446062"/>
      <w:r>
        <w:rPr>
          <w:rFonts w:hint="eastAsia" w:ascii="宋体" w:hAnsi="宋体" w:cs="宋体"/>
          <w:sz w:val="28"/>
          <w:szCs w:val="28"/>
        </w:rPr>
        <w:t>6.2. 成交程序</w:t>
      </w:r>
      <w:bookmarkEnd w:id="142"/>
    </w:p>
    <w:p w14:paraId="17FE3413">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25F9CF61">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6.2.2 采购代理机构在评审结束后两个工作日内将评审报告送至采购人。</w:t>
      </w:r>
    </w:p>
    <w:p w14:paraId="4604DCA6">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6.2.3 采购人应当自收到评审报告之日起5个工作日内在评审报告推荐的成交候选人中按顺序确定成交供应商。</w:t>
      </w:r>
    </w:p>
    <w:p w14:paraId="27E9D8B6">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6.2.4 根据采购人确定的成交人，采购人在采购公告发布的媒体上发布成交公告，同时向成交人发出成交通知书。</w:t>
      </w:r>
    </w:p>
    <w:p w14:paraId="277104EA">
      <w:pPr>
        <w:shd w:val="clear" w:color="auto" w:fill="FFFFFF" w:themeFill="background1"/>
        <w:spacing w:line="440" w:lineRule="exact"/>
        <w:ind w:firstLine="560" w:firstLineChars="200"/>
        <w:rPr>
          <w:rFonts w:ascii="宋体" w:hAnsi="宋体" w:cs="宋体"/>
          <w:sz w:val="28"/>
          <w:szCs w:val="28"/>
        </w:rPr>
      </w:pPr>
      <w:r>
        <w:rPr>
          <w:rFonts w:hint="eastAsia" w:ascii="宋体" w:hAnsi="宋体" w:cs="宋体"/>
          <w:sz w:val="28"/>
          <w:szCs w:val="28"/>
        </w:rPr>
        <w:t>6.2.5 采购单位不退回响应文件和供应商的其他资料。</w:t>
      </w:r>
    </w:p>
    <w:p w14:paraId="14884A90">
      <w:pPr>
        <w:shd w:val="clear" w:color="auto" w:fill="FFFFFF" w:themeFill="background1"/>
        <w:spacing w:line="440" w:lineRule="exact"/>
        <w:ind w:firstLine="562" w:firstLineChars="200"/>
        <w:outlineLvl w:val="2"/>
        <w:rPr>
          <w:rFonts w:ascii="宋体" w:hAnsi="宋体" w:cs="宋体"/>
          <w:b/>
          <w:bCs/>
          <w:sz w:val="28"/>
          <w:szCs w:val="28"/>
        </w:rPr>
      </w:pPr>
      <w:bookmarkStart w:id="143" w:name="_Toc183682432"/>
      <w:bookmarkStart w:id="144" w:name="_Toc183582297"/>
      <w:bookmarkStart w:id="145" w:name="_Toc217446105"/>
      <w:bookmarkStart w:id="146" w:name="_Toc208849022"/>
      <w:r>
        <w:rPr>
          <w:rFonts w:hint="eastAsia" w:ascii="宋体" w:hAnsi="宋体" w:cs="宋体"/>
          <w:b/>
          <w:bCs/>
          <w:sz w:val="28"/>
          <w:szCs w:val="28"/>
        </w:rPr>
        <w:t xml:space="preserve">7. </w:t>
      </w:r>
      <w:bookmarkEnd w:id="143"/>
      <w:bookmarkEnd w:id="144"/>
      <w:bookmarkEnd w:id="145"/>
      <w:bookmarkEnd w:id="146"/>
      <w:r>
        <w:rPr>
          <w:rFonts w:hint="eastAsia" w:ascii="宋体" w:hAnsi="宋体" w:cs="宋体"/>
          <w:b/>
          <w:bCs/>
          <w:sz w:val="28"/>
          <w:szCs w:val="28"/>
        </w:rPr>
        <w:t>评审专家在政府采购活动中承担以下义务</w:t>
      </w:r>
    </w:p>
    <w:p w14:paraId="2866111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7.1 遵纪守法，客观、公正、廉洁地履行职责。</w:t>
      </w:r>
    </w:p>
    <w:p w14:paraId="6F75897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7.2 按照政府采购法律法规和磋商文件的规定要求对供应商的资格条件和供应商提供的商务、技术、报价等方面严格进行评判，提供科学合理、公平公正的评审意见，参与起草评审报告，并予签字确认。</w:t>
      </w:r>
    </w:p>
    <w:p w14:paraId="5A4A5BD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7.3 保守秘密。不得透露磋商情况，不得泄露供应商的响应文件及知悉的商业秘密，不得向供应商透露评审情况。</w:t>
      </w:r>
    </w:p>
    <w:p w14:paraId="0BAA65E8">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7.4 发现供应商在政府采购活动中有不正当竞争或恶意串通等违规行为，及时向政府采购评审工作的组织者或财政部门报告并加以制止。</w:t>
      </w:r>
    </w:p>
    <w:p w14:paraId="39F562DF">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发现采购人、采购代理机构及其工作人员在政府采购活动中有干预评审、发表倾向性和歧视性言论、受贿或者接受供应商的其他好处及其他违法违规行为，及时向财政部门报告。</w:t>
      </w:r>
    </w:p>
    <w:p w14:paraId="565F0AA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7.5 解答有关方面对政府采购评审工作中有关问题的询问，配合采购人或者采购代理机构答复供应商质疑，配合财政部门的投诉处理工作等事宜。</w:t>
      </w:r>
    </w:p>
    <w:p w14:paraId="1C6715B8">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7.6 法律、法规和规章规定的其他义务。</w:t>
      </w:r>
    </w:p>
    <w:p w14:paraId="58269BE1">
      <w:pPr>
        <w:widowControl/>
        <w:shd w:val="clear" w:color="auto" w:fill="FFFFFF" w:themeFill="background1"/>
        <w:autoSpaceDE w:val="0"/>
        <w:autoSpaceDN w:val="0"/>
        <w:spacing w:line="440" w:lineRule="exact"/>
        <w:ind w:firstLine="562" w:firstLineChars="200"/>
        <w:textAlignment w:val="bottom"/>
        <w:outlineLvl w:val="2"/>
        <w:rPr>
          <w:rFonts w:ascii="宋体" w:hAnsi="宋体" w:cs="宋体"/>
          <w:b/>
          <w:sz w:val="28"/>
          <w:szCs w:val="28"/>
        </w:rPr>
      </w:pPr>
      <w:r>
        <w:rPr>
          <w:rFonts w:hint="eastAsia" w:ascii="宋体" w:hAnsi="宋体" w:cs="宋体"/>
          <w:b/>
          <w:sz w:val="28"/>
          <w:szCs w:val="28"/>
        </w:rPr>
        <w:t>8</w:t>
      </w:r>
      <w:r>
        <w:rPr>
          <w:rFonts w:hint="eastAsia" w:ascii="宋体" w:hAnsi="宋体" w:cs="宋体"/>
          <w:sz w:val="28"/>
          <w:szCs w:val="28"/>
        </w:rPr>
        <w:t xml:space="preserve">. </w:t>
      </w:r>
      <w:r>
        <w:rPr>
          <w:rFonts w:hint="eastAsia" w:ascii="宋体" w:hAnsi="宋体" w:cs="宋体"/>
          <w:b/>
          <w:sz w:val="28"/>
          <w:szCs w:val="28"/>
        </w:rPr>
        <w:t>评审专家在政府采购活动中应当遵守以下工作纪律</w:t>
      </w:r>
    </w:p>
    <w:p w14:paraId="1F90521C">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8.1 应邀按时参加评审。遇特殊情况不能出席或途中遇阻不能按时参加评审，应及时告知财政部门或者采购人或者采购代理机构，不得私自转托他人。</w:t>
      </w:r>
    </w:p>
    <w:p w14:paraId="1625604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8.2 不得参加与自己有利害关系的政府采购项目的评审活动。对与自己有利害关系的评审项目，如受到邀请，应主动提出回避。财政部门、采购人或采购代理机构也可要求该评审专家回避。</w:t>
      </w:r>
    </w:p>
    <w:p w14:paraId="46AA4784">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78C4F90D">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8.3 评审过程中关闭通讯设备，不得与外界联系。因发生不可预见情况，确实需要与外界联系的，应当有在场工作人员陪同。</w:t>
      </w:r>
    </w:p>
    <w:p w14:paraId="44FD61E5">
      <w:pPr>
        <w:widowControl/>
        <w:shd w:val="clear" w:color="auto" w:fill="FFFFFF" w:themeFill="background1"/>
        <w:autoSpaceDE w:val="0"/>
        <w:autoSpaceDN w:val="0"/>
        <w:spacing w:line="440" w:lineRule="exact"/>
        <w:ind w:firstLine="560" w:firstLineChars="200"/>
        <w:textAlignment w:val="bottom"/>
        <w:rPr>
          <w:rFonts w:ascii="宋体" w:hAnsi="宋体" w:cs="宋体"/>
          <w:sz w:val="28"/>
          <w:szCs w:val="28"/>
        </w:rPr>
      </w:pPr>
      <w:r>
        <w:rPr>
          <w:rFonts w:hint="eastAsia" w:ascii="宋体" w:hAnsi="宋体" w:cs="宋体"/>
          <w:sz w:val="28"/>
          <w:szCs w:val="28"/>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磋商文件没有规定的方法和标准作为评审的依据；不得违反规定的评审格式评分和撰写评审意见；不得拒绝对自己的评审意见签字确认。</w:t>
      </w:r>
    </w:p>
    <w:p w14:paraId="312348C1">
      <w:pPr>
        <w:shd w:val="clear" w:color="auto" w:fill="FFFFFF" w:themeFill="background1"/>
        <w:spacing w:line="540" w:lineRule="exact"/>
        <w:jc w:val="center"/>
        <w:outlineLvl w:val="0"/>
        <w:rPr>
          <w:rFonts w:ascii="宋体" w:hAnsi="宋体" w:cs="宋体"/>
          <w:b/>
          <w:bCs/>
          <w:sz w:val="28"/>
          <w:szCs w:val="28"/>
        </w:rPr>
      </w:pPr>
      <w:r>
        <w:rPr>
          <w:rFonts w:hint="eastAsia" w:ascii="宋体" w:hAnsi="宋体" w:cs="宋体"/>
          <w:b/>
          <w:bCs/>
          <w:sz w:val="28"/>
          <w:szCs w:val="28"/>
        </w:rPr>
        <w:br w:type="page"/>
      </w:r>
      <w:bookmarkStart w:id="147" w:name="_Toc1321623228"/>
      <w:r>
        <w:rPr>
          <w:rFonts w:hint="eastAsia" w:ascii="宋体" w:hAnsi="宋体" w:cs="宋体"/>
          <w:b/>
          <w:bCs/>
          <w:sz w:val="28"/>
          <w:szCs w:val="28"/>
        </w:rPr>
        <w:t>第六章 合同草案条款</w:t>
      </w:r>
      <w:bookmarkEnd w:id="147"/>
    </w:p>
    <w:p w14:paraId="07D38BBA">
      <w:pPr>
        <w:pStyle w:val="39"/>
        <w:widowControl/>
        <w:shd w:val="clear" w:color="auto" w:fill="FFFFFF" w:themeFill="background1"/>
        <w:spacing w:line="540" w:lineRule="exact"/>
        <w:jc w:val="center"/>
        <w:rPr>
          <w:rFonts w:ascii="宋体" w:hAnsi="宋体" w:cs="宋体"/>
          <w:b/>
          <w:sz w:val="28"/>
          <w:szCs w:val="28"/>
        </w:rPr>
      </w:pPr>
      <w:r>
        <w:rPr>
          <w:rFonts w:hint="eastAsia" w:ascii="宋体" w:hAnsi="宋体" w:cs="宋体"/>
          <w:b/>
          <w:sz w:val="28"/>
          <w:szCs w:val="28"/>
        </w:rPr>
        <w:t>（仅供参考，具体合同以最终签订为准）</w:t>
      </w:r>
    </w:p>
    <w:p w14:paraId="7492191E">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合同编号：</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w:t>
      </w:r>
    </w:p>
    <w:p w14:paraId="1EB1940E">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甲方（采购人）：</w:t>
      </w:r>
      <w:r>
        <w:rPr>
          <w:rFonts w:hint="eastAsia" w:ascii="宋体" w:hAnsi="宋体" w:cs="宋体"/>
          <w:sz w:val="28"/>
          <w:szCs w:val="28"/>
          <w:u w:val="single"/>
          <w:lang w:val="zh-CN"/>
        </w:rPr>
        <w:t xml:space="preserve">                    </w:t>
      </w:r>
    </w:p>
    <w:p w14:paraId="45ABA0A2">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住所地：</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w:t>
      </w:r>
    </w:p>
    <w:p w14:paraId="7E067ADB">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乙方（成交人）：</w:t>
      </w:r>
      <w:r>
        <w:rPr>
          <w:rFonts w:hint="eastAsia" w:ascii="宋体" w:hAnsi="宋体" w:cs="宋体"/>
          <w:sz w:val="28"/>
          <w:szCs w:val="28"/>
          <w:u w:val="single"/>
          <w:lang w:val="zh-CN"/>
        </w:rPr>
        <w:t xml:space="preserve">                    </w:t>
      </w:r>
    </w:p>
    <w:p w14:paraId="139699B0">
      <w:pPr>
        <w:shd w:val="clear" w:color="auto" w:fill="FFFFFF" w:themeFill="background1"/>
        <w:autoSpaceDE w:val="0"/>
        <w:autoSpaceDN w:val="0"/>
        <w:adjustRightInd w:val="0"/>
        <w:spacing w:line="540" w:lineRule="exact"/>
        <w:ind w:firstLine="480"/>
        <w:jc w:val="left"/>
        <w:rPr>
          <w:rFonts w:ascii="宋体" w:hAnsi="宋体" w:cs="宋体"/>
          <w:sz w:val="28"/>
          <w:szCs w:val="28"/>
          <w:u w:val="single"/>
        </w:rPr>
      </w:pPr>
      <w:r>
        <w:rPr>
          <w:rFonts w:hint="eastAsia" w:ascii="宋体" w:hAnsi="宋体" w:cs="宋体"/>
          <w:sz w:val="28"/>
          <w:szCs w:val="28"/>
          <w:lang w:val="zh-CN"/>
        </w:rPr>
        <w:t>住所地：</w:t>
      </w:r>
      <w:r>
        <w:rPr>
          <w:rFonts w:hint="eastAsia" w:ascii="宋体" w:hAnsi="宋体" w:cs="宋体"/>
          <w:sz w:val="28"/>
          <w:szCs w:val="28"/>
          <w:u w:val="single"/>
          <w:lang w:val="zh-CN"/>
        </w:rPr>
        <w:t xml:space="preserve">                          </w:t>
      </w:r>
    </w:p>
    <w:p w14:paraId="629E06DA">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乙方于</w:t>
      </w:r>
      <w:r>
        <w:rPr>
          <w:rFonts w:hint="eastAsia" w:ascii="宋体" w:hAnsi="宋体" w:cs="宋体"/>
          <w:sz w:val="28"/>
          <w:szCs w:val="28"/>
          <w:u w:val="single"/>
          <w:lang w:val="zh-CN"/>
        </w:rPr>
        <w:t xml:space="preserve">    </w:t>
      </w:r>
      <w:r>
        <w:rPr>
          <w:rFonts w:hint="eastAsia" w:ascii="宋体" w:hAnsi="宋体" w:cs="宋体"/>
          <w:sz w:val="28"/>
          <w:szCs w:val="28"/>
          <w:lang w:val="zh-CN"/>
        </w:rPr>
        <w:t>年</w:t>
      </w:r>
      <w:r>
        <w:rPr>
          <w:rFonts w:hint="eastAsia" w:ascii="宋体" w:hAnsi="宋体" w:cs="宋体"/>
          <w:sz w:val="28"/>
          <w:szCs w:val="28"/>
          <w:u w:val="single"/>
          <w:lang w:val="zh-CN"/>
        </w:rPr>
        <w:t xml:space="preserve">  </w:t>
      </w:r>
      <w:r>
        <w:rPr>
          <w:rFonts w:hint="eastAsia" w:ascii="宋体" w:hAnsi="宋体" w:cs="宋体"/>
          <w:sz w:val="28"/>
          <w:szCs w:val="28"/>
          <w:lang w:val="zh-CN"/>
        </w:rPr>
        <w:t>月</w:t>
      </w:r>
      <w:r>
        <w:rPr>
          <w:rFonts w:hint="eastAsia" w:ascii="宋体" w:hAnsi="宋体" w:cs="宋体"/>
          <w:sz w:val="28"/>
          <w:szCs w:val="28"/>
          <w:u w:val="single"/>
          <w:lang w:val="zh-CN"/>
        </w:rPr>
        <w:t xml:space="preserve">   </w:t>
      </w:r>
      <w:r>
        <w:rPr>
          <w:rFonts w:hint="eastAsia" w:ascii="宋体" w:hAnsi="宋体" w:cs="宋体"/>
          <w:sz w:val="28"/>
          <w:szCs w:val="28"/>
          <w:lang w:val="zh-CN"/>
        </w:rPr>
        <w:t>日参加了</w:t>
      </w:r>
      <w:r>
        <w:rPr>
          <w:rFonts w:hint="eastAsia" w:ascii="宋体" w:hAnsi="宋体" w:cs="宋体"/>
          <w:sz w:val="28"/>
          <w:szCs w:val="28"/>
          <w:u w:val="single"/>
          <w:lang w:val="zh-CN"/>
        </w:rPr>
        <w:t xml:space="preserve"> （采购人） </w:t>
      </w:r>
      <w:r>
        <w:rPr>
          <w:rFonts w:hint="eastAsia" w:ascii="宋体" w:hAnsi="宋体" w:cs="宋体"/>
          <w:sz w:val="28"/>
          <w:szCs w:val="28"/>
          <w:lang w:val="zh-CN"/>
        </w:rPr>
        <w:t xml:space="preserve">组织的“ </w:t>
      </w:r>
      <w:r>
        <w:rPr>
          <w:rFonts w:hint="eastAsia" w:ascii="宋体" w:hAnsi="宋体" w:cs="宋体"/>
          <w:sz w:val="28"/>
          <w:szCs w:val="28"/>
          <w:u w:val="single"/>
          <w:lang w:val="zh-CN"/>
        </w:rPr>
        <w:t xml:space="preserve"> （项目名称、项目编号）  </w:t>
      </w:r>
      <w:r>
        <w:rPr>
          <w:rFonts w:hint="eastAsia" w:ascii="宋体" w:hAnsi="宋体" w:cs="宋体"/>
          <w:sz w:val="28"/>
          <w:szCs w:val="28"/>
          <w:lang w:val="zh-CN"/>
        </w:rPr>
        <w:t>”政府采购活动，经磋商小组评审确定乙方为</w:t>
      </w:r>
      <w:r>
        <w:rPr>
          <w:rFonts w:hint="eastAsia" w:ascii="宋体" w:hAnsi="宋体" w:cs="宋体"/>
          <w:sz w:val="28"/>
          <w:szCs w:val="28"/>
          <w:u w:val="single"/>
          <w:lang w:val="zh-CN"/>
        </w:rPr>
        <w:t xml:space="preserve"> （包及包名称） </w:t>
      </w:r>
      <w:r>
        <w:rPr>
          <w:rFonts w:hint="eastAsia" w:ascii="宋体" w:hAnsi="宋体" w:cs="宋体"/>
          <w:sz w:val="28"/>
          <w:szCs w:val="28"/>
          <w:lang w:val="zh-CN"/>
        </w:rPr>
        <w:t xml:space="preserve"> 成交人，按照《中华人民共和国民法典》、《中华人民共和国政府采购法》和相关的法律法规规定，以及采购文件要求，经甲乙双方协商一致，签订本政府采购合同。</w:t>
      </w:r>
    </w:p>
    <w:p w14:paraId="690AA9B6">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第一条 合同标的</w:t>
      </w:r>
    </w:p>
    <w:p w14:paraId="38D9C95C">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服务名称：</w:t>
      </w:r>
    </w:p>
    <w:p w14:paraId="413DBFE7">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服务内容：</w:t>
      </w:r>
    </w:p>
    <w:p w14:paraId="4223E88E">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技术标准：</w:t>
      </w:r>
    </w:p>
    <w:p w14:paraId="234F2F78">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661DB8A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第二条  合同总金额</w:t>
      </w:r>
    </w:p>
    <w:p w14:paraId="5D6CA833">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合同总金额为人民币（大写）：</w:t>
      </w:r>
      <w:r>
        <w:rPr>
          <w:rFonts w:hint="eastAsia" w:ascii="宋体" w:hAnsi="宋体" w:cs="宋体"/>
          <w:sz w:val="28"/>
          <w:szCs w:val="28"/>
          <w:u w:val="single"/>
          <w:lang w:val="zh-CN"/>
        </w:rPr>
        <w:t xml:space="preserve">             </w:t>
      </w:r>
      <w:r>
        <w:rPr>
          <w:rFonts w:hint="eastAsia" w:ascii="宋体" w:hAnsi="宋体" w:cs="宋体"/>
          <w:sz w:val="28"/>
          <w:szCs w:val="28"/>
          <w:lang w:val="zh-CN"/>
        </w:rPr>
        <w:t>（￥</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w:t>
      </w:r>
    </w:p>
    <w:p w14:paraId="4D700E5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此价格为合同执行不变价，不因国家政策变化而变化，该价款包括所投项目相关人工费、保险费、税费，及服务过程工作人员的所有技术和服务费用，除此之外，甲方不再向乙方支付其他任何费用。</w:t>
      </w:r>
    </w:p>
    <w:p w14:paraId="511D5DA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37D50D4F">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第三条  服务交付</w:t>
      </w:r>
    </w:p>
    <w:p w14:paraId="0A20753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 xml:space="preserve">1、交付日期： </w:t>
      </w:r>
    </w:p>
    <w:p w14:paraId="0905819D">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2、交付地点：</w:t>
      </w:r>
    </w:p>
    <w:p w14:paraId="53A9E00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4A5C65B5">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 xml:space="preserve">第四条  </w:t>
      </w:r>
      <w:r>
        <w:rPr>
          <w:rFonts w:hint="eastAsia" w:ascii="宋体" w:hAnsi="宋体" w:cs="宋体"/>
          <w:sz w:val="28"/>
          <w:szCs w:val="28"/>
        </w:rPr>
        <w:t>服务标准</w:t>
      </w:r>
    </w:p>
    <w:p w14:paraId="58FEE199">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1、甲方应当</w:t>
      </w:r>
      <w:r>
        <w:rPr>
          <w:rFonts w:hint="eastAsia" w:ascii="宋体" w:hAnsi="宋体" w:cs="宋体"/>
          <w:sz w:val="28"/>
          <w:szCs w:val="28"/>
        </w:rPr>
        <w:t>符合</w:t>
      </w:r>
      <w:r>
        <w:rPr>
          <w:rFonts w:hint="eastAsia" w:ascii="宋体" w:hAnsi="宋体" w:cs="宋体"/>
          <w:sz w:val="28"/>
          <w:szCs w:val="28"/>
          <w:lang w:val="zh-CN"/>
        </w:rPr>
        <w:t>国家、行业验收标准，以及合同约定。乙方应对提交的服务成果作出全面检查和整理，并列出清单，作为甲方验收和使用技术条件依据，清单应随提交的服务成果交给甲方。</w:t>
      </w:r>
    </w:p>
    <w:p w14:paraId="372A4EE9">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、乙方在指定地点提交服务成果后，甲乙双方应依据采购文件、响应文件等文件材料的要求共同验收。</w:t>
      </w:r>
    </w:p>
    <w:p w14:paraId="460BBABA">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2AB3CB43">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w:t>
      </w:r>
      <w:r>
        <w:rPr>
          <w:rFonts w:hint="eastAsia" w:ascii="宋体" w:hAnsi="宋体" w:cs="宋体"/>
          <w:sz w:val="28"/>
          <w:szCs w:val="28"/>
        </w:rPr>
        <w:t>五</w:t>
      </w:r>
      <w:r>
        <w:rPr>
          <w:rFonts w:hint="eastAsia" w:ascii="宋体" w:hAnsi="宋体" w:cs="宋体"/>
          <w:sz w:val="28"/>
          <w:szCs w:val="28"/>
          <w:lang w:val="zh-CN"/>
        </w:rPr>
        <w:t>条  款项支付</w:t>
      </w:r>
    </w:p>
    <w:p w14:paraId="5280F37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1、服务成果交付甲方，经甲乙双方共同验收合格后由甲方负责办理支付手续。</w:t>
      </w:r>
    </w:p>
    <w:p w14:paraId="73E90A38">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2、允许并鼓励乙方提供电子发票，甲方自收到发票之日起</w:t>
      </w:r>
      <w:r>
        <w:rPr>
          <w:rFonts w:hint="eastAsia" w:ascii="宋体" w:hAnsi="宋体" w:cs="宋体"/>
          <w:sz w:val="28"/>
          <w:szCs w:val="28"/>
          <w:u w:val="single"/>
        </w:rPr>
        <w:t xml:space="preserve">     </w:t>
      </w:r>
      <w:r>
        <w:rPr>
          <w:rFonts w:hint="eastAsia" w:ascii="宋体" w:hAnsi="宋体" w:cs="宋体"/>
          <w:sz w:val="28"/>
          <w:szCs w:val="28"/>
          <w:lang w:val="zh-CN"/>
        </w:rPr>
        <w:t>个工作日内支付资金，并不得附加未经约定的其他条件。</w:t>
      </w:r>
    </w:p>
    <w:p w14:paraId="2629BA2E">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 xml:space="preserve">3、付款方式 </w:t>
      </w:r>
    </w:p>
    <w:p w14:paraId="4EC898CB">
      <w:pPr>
        <w:shd w:val="clear" w:color="auto" w:fill="FFFFFF" w:themeFill="background1"/>
        <w:tabs>
          <w:tab w:val="left" w:pos="840"/>
        </w:tabs>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3.1预付款比例：</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％，于政府采购合同签订生效并具备实施条件后 </w:t>
      </w:r>
      <w:r>
        <w:rPr>
          <w:rFonts w:hint="eastAsia" w:ascii="宋体" w:hAnsi="宋体" w:cs="宋体"/>
          <w:sz w:val="28"/>
          <w:szCs w:val="28"/>
          <w:u w:val="single"/>
        </w:rPr>
        <w:t xml:space="preserve">     </w:t>
      </w:r>
      <w:r>
        <w:rPr>
          <w:rFonts w:hint="eastAsia" w:ascii="宋体" w:hAnsi="宋体" w:cs="宋体"/>
          <w:sz w:val="28"/>
          <w:szCs w:val="28"/>
          <w:lang w:val="zh-CN"/>
        </w:rPr>
        <w:t xml:space="preserve"> 个工作日内支付。</w:t>
      </w:r>
    </w:p>
    <w:p w14:paraId="537113D7">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w:t>
      </w:r>
    </w:p>
    <w:p w14:paraId="54BBE72D">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w:t>
      </w:r>
      <w:r>
        <w:rPr>
          <w:rFonts w:hint="eastAsia" w:ascii="宋体" w:hAnsi="宋体" w:cs="宋体"/>
          <w:sz w:val="28"/>
          <w:szCs w:val="28"/>
        </w:rPr>
        <w:t>六</w:t>
      </w:r>
      <w:r>
        <w:rPr>
          <w:rFonts w:hint="eastAsia" w:ascii="宋体" w:hAnsi="宋体" w:cs="宋体"/>
          <w:sz w:val="28"/>
          <w:szCs w:val="28"/>
          <w:lang w:val="zh-CN"/>
        </w:rPr>
        <w:t>条  甲方责任</w:t>
      </w:r>
    </w:p>
    <w:p w14:paraId="1A4F8E0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1、及时办理付款手续。</w:t>
      </w:r>
    </w:p>
    <w:p w14:paraId="3BCF4E2A">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2、协助乙方办理有关事宜。</w:t>
      </w:r>
    </w:p>
    <w:p w14:paraId="04A878B5">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3、对合同条款及所知悉的乙方商业秘密负有保密义务。</w:t>
      </w:r>
    </w:p>
    <w:p w14:paraId="73A8933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2BD9874E">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w:t>
      </w:r>
      <w:r>
        <w:rPr>
          <w:rFonts w:hint="eastAsia" w:ascii="宋体" w:hAnsi="宋体" w:cs="宋体"/>
          <w:sz w:val="28"/>
          <w:szCs w:val="28"/>
        </w:rPr>
        <w:t>七</w:t>
      </w:r>
      <w:r>
        <w:rPr>
          <w:rFonts w:hint="eastAsia" w:ascii="宋体" w:hAnsi="宋体" w:cs="宋体"/>
          <w:sz w:val="28"/>
          <w:szCs w:val="28"/>
          <w:lang w:val="zh-CN"/>
        </w:rPr>
        <w:t>条  乙方责任</w:t>
      </w:r>
    </w:p>
    <w:p w14:paraId="49DF8DE4">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1、保证所提供服务为响应文件承诺服务，符合相关法律法规规定并且满足甲方的需求，保证</w:t>
      </w:r>
      <w:r>
        <w:rPr>
          <w:rFonts w:hint="eastAsia" w:ascii="宋体" w:hAnsi="宋体" w:cs="宋体"/>
          <w:sz w:val="28"/>
          <w:szCs w:val="28"/>
        </w:rPr>
        <w:t>服务质量</w:t>
      </w:r>
      <w:r>
        <w:rPr>
          <w:rFonts w:hint="eastAsia" w:ascii="宋体" w:hAnsi="宋体" w:cs="宋体"/>
          <w:sz w:val="28"/>
          <w:szCs w:val="28"/>
          <w:lang w:val="zh-CN"/>
        </w:rPr>
        <w:t>。</w:t>
      </w:r>
    </w:p>
    <w:p w14:paraId="63501125">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、保证其所供服务不存在侵犯第三方知识产权的行为，否则由此产生的损失由乙方承担。</w:t>
      </w:r>
    </w:p>
    <w:p w14:paraId="4FD9BB45">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7C78FB09">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w:t>
      </w:r>
      <w:r>
        <w:rPr>
          <w:rFonts w:hint="eastAsia" w:ascii="宋体" w:hAnsi="宋体" w:cs="宋体"/>
          <w:sz w:val="28"/>
          <w:szCs w:val="28"/>
        </w:rPr>
        <w:t>八</w:t>
      </w:r>
      <w:r>
        <w:rPr>
          <w:rFonts w:hint="eastAsia" w:ascii="宋体" w:hAnsi="宋体" w:cs="宋体"/>
          <w:sz w:val="28"/>
          <w:szCs w:val="28"/>
          <w:lang w:val="zh-CN"/>
        </w:rPr>
        <w:t>条  违约责任</w:t>
      </w:r>
    </w:p>
    <w:p w14:paraId="3B2603A3">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1、乙方所供服务成果及与之配套项目等不符合合同约定标准，甲方有权拒收。</w:t>
      </w:r>
    </w:p>
    <w:p w14:paraId="2A1F5A03">
      <w:pPr>
        <w:shd w:val="clear" w:color="auto" w:fill="FFFFFF" w:themeFill="background1"/>
        <w:spacing w:line="540" w:lineRule="exact"/>
        <w:ind w:firstLine="560" w:firstLineChars="200"/>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、因甲方过错而给乙方造成的损失，由甲方负担。</w:t>
      </w:r>
    </w:p>
    <w:p w14:paraId="2BF80F3C">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53D2B74F">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w:t>
      </w:r>
      <w:r>
        <w:rPr>
          <w:rFonts w:hint="eastAsia" w:ascii="宋体" w:hAnsi="宋体" w:cs="宋体"/>
          <w:sz w:val="28"/>
          <w:szCs w:val="28"/>
        </w:rPr>
        <w:t>九</w:t>
      </w:r>
      <w:r>
        <w:rPr>
          <w:rFonts w:hint="eastAsia" w:ascii="宋体" w:hAnsi="宋体" w:cs="宋体"/>
          <w:sz w:val="28"/>
          <w:szCs w:val="28"/>
          <w:lang w:val="zh-CN"/>
        </w:rPr>
        <w:t>条  不可抗力</w:t>
      </w:r>
    </w:p>
    <w:p w14:paraId="23C61798">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733D70D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054602A1">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第十条  保密</w:t>
      </w:r>
    </w:p>
    <w:p w14:paraId="52064DA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6560229B">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1AE1DB2E">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第十</w:t>
      </w:r>
      <w:r>
        <w:rPr>
          <w:rFonts w:hint="eastAsia" w:ascii="宋体" w:hAnsi="宋体" w:cs="宋体"/>
          <w:sz w:val="28"/>
          <w:szCs w:val="28"/>
        </w:rPr>
        <w:t>一</w:t>
      </w:r>
      <w:r>
        <w:rPr>
          <w:rFonts w:hint="eastAsia" w:ascii="宋体" w:hAnsi="宋体" w:cs="宋体"/>
          <w:sz w:val="28"/>
          <w:szCs w:val="28"/>
          <w:lang w:val="zh-CN"/>
        </w:rPr>
        <w:t>条  争议解决</w:t>
      </w:r>
    </w:p>
    <w:p w14:paraId="13F3C167">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甲乙双方在合同履行中发生争议，应通过协商解决。如协商不成，可以向合同签订地法院提起诉讼。</w:t>
      </w:r>
    </w:p>
    <w:p w14:paraId="0161F5C4">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38F8DBA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第十</w:t>
      </w:r>
      <w:r>
        <w:rPr>
          <w:rFonts w:hint="eastAsia" w:ascii="宋体" w:hAnsi="宋体" w:cs="宋体"/>
          <w:sz w:val="28"/>
          <w:szCs w:val="28"/>
        </w:rPr>
        <w:t>二</w:t>
      </w:r>
      <w:r>
        <w:rPr>
          <w:rFonts w:hint="eastAsia" w:ascii="宋体" w:hAnsi="宋体" w:cs="宋体"/>
          <w:sz w:val="28"/>
          <w:szCs w:val="28"/>
          <w:lang w:val="zh-CN"/>
        </w:rPr>
        <w:t>条  合同生效及其他</w:t>
      </w:r>
    </w:p>
    <w:p w14:paraId="4552BDD6">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1、除采购文件规定且甲方事先书面同意外，乙方不得部分或者全部转让、分包履行其应履行的合同项下的义务。</w:t>
      </w:r>
    </w:p>
    <w:p w14:paraId="3A3ACFF0">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 xml:space="preserve">2、合同由甲、乙双方法定代表人（或者被授权代表）签字并加盖单位公章。 </w:t>
      </w:r>
    </w:p>
    <w:p w14:paraId="06B68419">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3、本合同一式</w:t>
      </w:r>
      <w:r>
        <w:rPr>
          <w:rFonts w:hint="eastAsia" w:ascii="宋体" w:hAnsi="宋体" w:cs="宋体"/>
          <w:sz w:val="28"/>
          <w:szCs w:val="28"/>
          <w:u w:val="single"/>
          <w:lang w:val="zh-CN"/>
        </w:rPr>
        <w:t xml:space="preserve">  </w:t>
      </w:r>
      <w:r>
        <w:rPr>
          <w:rFonts w:hint="eastAsia" w:ascii="宋体" w:hAnsi="宋体" w:cs="宋体"/>
          <w:sz w:val="28"/>
          <w:szCs w:val="28"/>
          <w:lang w:val="zh-CN"/>
        </w:rPr>
        <w:t>份，甲方</w:t>
      </w:r>
      <w:r>
        <w:rPr>
          <w:rFonts w:hint="eastAsia" w:ascii="宋体" w:hAnsi="宋体" w:cs="宋体"/>
          <w:sz w:val="28"/>
          <w:szCs w:val="28"/>
          <w:u w:val="single"/>
          <w:lang w:val="zh-CN"/>
        </w:rPr>
        <w:t xml:space="preserve">  </w:t>
      </w:r>
      <w:r>
        <w:rPr>
          <w:rFonts w:hint="eastAsia" w:ascii="宋体" w:hAnsi="宋体" w:cs="宋体"/>
          <w:sz w:val="28"/>
          <w:szCs w:val="28"/>
          <w:lang w:val="zh-CN"/>
        </w:rPr>
        <w:t>份，乙方</w:t>
      </w:r>
      <w:r>
        <w:rPr>
          <w:rFonts w:hint="eastAsia" w:ascii="宋体" w:hAnsi="宋体" w:cs="宋体"/>
          <w:sz w:val="28"/>
          <w:szCs w:val="28"/>
          <w:u w:val="single"/>
          <w:lang w:val="zh-CN"/>
        </w:rPr>
        <w:t xml:space="preserve">  </w:t>
      </w:r>
      <w:r>
        <w:rPr>
          <w:rFonts w:hint="eastAsia" w:ascii="宋体" w:hAnsi="宋体" w:cs="宋体"/>
          <w:sz w:val="28"/>
          <w:szCs w:val="28"/>
          <w:lang w:val="zh-CN"/>
        </w:rPr>
        <w:t>份。</w:t>
      </w:r>
    </w:p>
    <w:p w14:paraId="7180588A">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560E5B7E">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第十</w:t>
      </w:r>
      <w:r>
        <w:rPr>
          <w:rFonts w:hint="eastAsia" w:ascii="宋体" w:hAnsi="宋体" w:cs="宋体"/>
          <w:sz w:val="28"/>
          <w:szCs w:val="28"/>
        </w:rPr>
        <w:t>三</w:t>
      </w:r>
      <w:r>
        <w:rPr>
          <w:rFonts w:hint="eastAsia" w:ascii="宋体" w:hAnsi="宋体" w:cs="宋体"/>
          <w:sz w:val="28"/>
          <w:szCs w:val="28"/>
          <w:lang w:val="zh-CN"/>
        </w:rPr>
        <w:t xml:space="preserve">条   </w:t>
      </w:r>
      <w:r>
        <w:rPr>
          <w:rFonts w:hint="eastAsia" w:ascii="宋体" w:hAnsi="宋体" w:cs="宋体"/>
          <w:sz w:val="28"/>
          <w:szCs w:val="28"/>
        </w:rPr>
        <w:t>合同履约期</w:t>
      </w:r>
      <w:r>
        <w:rPr>
          <w:rFonts w:hint="eastAsia" w:ascii="宋体" w:hAnsi="宋体" w:cs="宋体"/>
          <w:sz w:val="28"/>
          <w:szCs w:val="28"/>
          <w:lang w:val="zh-CN"/>
        </w:rPr>
        <w:t>限</w:t>
      </w:r>
    </w:p>
    <w:p w14:paraId="74664817">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本合同</w:t>
      </w:r>
      <w:r>
        <w:rPr>
          <w:rFonts w:hint="eastAsia" w:ascii="宋体" w:hAnsi="宋体" w:cs="宋体"/>
          <w:sz w:val="28"/>
          <w:szCs w:val="28"/>
        </w:rPr>
        <w:t>合同履约期</w:t>
      </w:r>
      <w:r>
        <w:rPr>
          <w:rFonts w:hint="eastAsia" w:ascii="宋体" w:hAnsi="宋体" w:cs="宋体"/>
          <w:sz w:val="28"/>
          <w:szCs w:val="28"/>
          <w:lang w:val="zh-CN"/>
        </w:rPr>
        <w:t>限为</w:t>
      </w:r>
      <w:r>
        <w:rPr>
          <w:rFonts w:hint="eastAsia" w:ascii="宋体" w:hAnsi="宋体" w:cs="宋体"/>
          <w:sz w:val="28"/>
          <w:szCs w:val="28"/>
          <w:u w:val="single"/>
          <w:lang w:val="zh-CN"/>
        </w:rPr>
        <w:t xml:space="preserve">  </w:t>
      </w:r>
      <w:r>
        <w:rPr>
          <w:rFonts w:hint="eastAsia" w:ascii="宋体" w:hAnsi="宋体" w:cs="宋体"/>
          <w:sz w:val="28"/>
          <w:szCs w:val="28"/>
          <w:lang w:val="zh-CN"/>
        </w:rPr>
        <w:t>年；</w:t>
      </w:r>
      <w:r>
        <w:rPr>
          <w:rFonts w:hint="eastAsia" w:ascii="宋体" w:hAnsi="宋体" w:cs="宋体"/>
          <w:sz w:val="28"/>
          <w:szCs w:val="28"/>
        </w:rPr>
        <w:t>合同履约期</w:t>
      </w:r>
      <w:r>
        <w:rPr>
          <w:rFonts w:hint="eastAsia" w:ascii="宋体" w:hAnsi="宋体" w:cs="宋体"/>
          <w:sz w:val="28"/>
          <w:szCs w:val="28"/>
          <w:lang w:val="zh-CN"/>
        </w:rPr>
        <w:t xml:space="preserve">限自 </w:t>
      </w:r>
      <w:r>
        <w:rPr>
          <w:rFonts w:hint="eastAsia" w:ascii="宋体" w:hAnsi="宋体" w:cs="宋体"/>
          <w:sz w:val="28"/>
          <w:szCs w:val="28"/>
          <w:u w:val="single"/>
          <w:lang w:val="zh-CN"/>
        </w:rPr>
        <w:t xml:space="preserve">    </w:t>
      </w:r>
      <w:r>
        <w:rPr>
          <w:rFonts w:hint="eastAsia" w:ascii="宋体" w:hAnsi="宋体" w:cs="宋体"/>
          <w:sz w:val="28"/>
          <w:szCs w:val="28"/>
          <w:lang w:val="zh-CN"/>
        </w:rPr>
        <w:t>年</w:t>
      </w:r>
      <w:r>
        <w:rPr>
          <w:rFonts w:hint="eastAsia" w:ascii="宋体" w:hAnsi="宋体" w:cs="宋体"/>
          <w:sz w:val="28"/>
          <w:szCs w:val="28"/>
          <w:u w:val="single"/>
          <w:lang w:val="zh-CN"/>
        </w:rPr>
        <w:t xml:space="preserve">    </w:t>
      </w:r>
      <w:r>
        <w:rPr>
          <w:rFonts w:hint="eastAsia" w:ascii="宋体" w:hAnsi="宋体" w:cs="宋体"/>
          <w:sz w:val="28"/>
          <w:szCs w:val="28"/>
          <w:lang w:val="zh-CN"/>
        </w:rPr>
        <w:t>月</w:t>
      </w:r>
      <w:r>
        <w:rPr>
          <w:rFonts w:hint="eastAsia" w:ascii="宋体" w:hAnsi="宋体" w:cs="宋体"/>
          <w:sz w:val="28"/>
          <w:szCs w:val="28"/>
          <w:u w:val="single"/>
          <w:lang w:val="zh-CN"/>
        </w:rPr>
        <w:t xml:space="preserve">   </w:t>
      </w:r>
      <w:r>
        <w:rPr>
          <w:rFonts w:hint="eastAsia" w:ascii="宋体" w:hAnsi="宋体" w:cs="宋体"/>
          <w:sz w:val="28"/>
          <w:szCs w:val="28"/>
          <w:lang w:val="zh-CN"/>
        </w:rPr>
        <w:t>日起至</w:t>
      </w:r>
      <w:r>
        <w:rPr>
          <w:rFonts w:hint="eastAsia" w:ascii="宋体" w:hAnsi="宋体" w:cs="宋体"/>
          <w:sz w:val="28"/>
          <w:szCs w:val="28"/>
          <w:u w:val="single"/>
          <w:lang w:val="zh-CN"/>
        </w:rPr>
        <w:t xml:space="preserve">   </w:t>
      </w:r>
      <w:r>
        <w:rPr>
          <w:rFonts w:hint="eastAsia" w:ascii="宋体" w:hAnsi="宋体" w:cs="宋体"/>
          <w:sz w:val="28"/>
          <w:szCs w:val="28"/>
          <w:lang w:val="zh-CN"/>
        </w:rPr>
        <w:t>年</w:t>
      </w:r>
      <w:r>
        <w:rPr>
          <w:rFonts w:hint="eastAsia" w:ascii="宋体" w:hAnsi="宋体" w:cs="宋体"/>
          <w:sz w:val="28"/>
          <w:szCs w:val="28"/>
          <w:u w:val="single"/>
          <w:lang w:val="zh-CN"/>
        </w:rPr>
        <w:t xml:space="preserve">   </w:t>
      </w:r>
      <w:r>
        <w:rPr>
          <w:rFonts w:hint="eastAsia" w:ascii="宋体" w:hAnsi="宋体" w:cs="宋体"/>
          <w:sz w:val="28"/>
          <w:szCs w:val="28"/>
          <w:lang w:val="zh-CN"/>
        </w:rPr>
        <w:t>月</w:t>
      </w:r>
      <w:r>
        <w:rPr>
          <w:rFonts w:hint="eastAsia" w:ascii="宋体" w:hAnsi="宋体" w:cs="宋体"/>
          <w:sz w:val="28"/>
          <w:szCs w:val="28"/>
          <w:u w:val="single"/>
          <w:lang w:val="zh-CN"/>
        </w:rPr>
        <w:t xml:space="preserve">   </w:t>
      </w:r>
      <w:r>
        <w:rPr>
          <w:rFonts w:hint="eastAsia" w:ascii="宋体" w:hAnsi="宋体" w:cs="宋体"/>
          <w:sz w:val="28"/>
          <w:szCs w:val="28"/>
          <w:lang w:val="zh-CN"/>
        </w:rPr>
        <w:t>日止。</w:t>
      </w:r>
    </w:p>
    <w:p w14:paraId="5E7FB112">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w:t>
      </w:r>
    </w:p>
    <w:p w14:paraId="1F6CE16C">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第十</w:t>
      </w:r>
      <w:r>
        <w:rPr>
          <w:rFonts w:hint="eastAsia" w:ascii="宋体" w:hAnsi="宋体" w:cs="宋体"/>
          <w:sz w:val="28"/>
          <w:szCs w:val="28"/>
        </w:rPr>
        <w:t>四</w:t>
      </w:r>
      <w:r>
        <w:rPr>
          <w:rFonts w:hint="eastAsia" w:ascii="宋体" w:hAnsi="宋体" w:cs="宋体"/>
          <w:sz w:val="28"/>
          <w:szCs w:val="28"/>
          <w:lang w:val="zh-CN"/>
        </w:rPr>
        <w:t>条  下列文件为本合同不可分割部分</w:t>
      </w:r>
    </w:p>
    <w:p w14:paraId="77E7ED33">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1、政府采购采购文件（包括澄清、修改）；</w:t>
      </w:r>
    </w:p>
    <w:p w14:paraId="34DC049C">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2、乙方响应文件；</w:t>
      </w:r>
    </w:p>
    <w:p w14:paraId="35649771">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3、成交通知书；</w:t>
      </w:r>
    </w:p>
    <w:p w14:paraId="1693CD18">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4、成交人在评审过程中做出的有关澄清、说明、承诺或者补正文件；</w:t>
      </w:r>
    </w:p>
    <w:p w14:paraId="313112B5">
      <w:pPr>
        <w:shd w:val="clear" w:color="auto" w:fill="FFFFFF" w:themeFill="background1"/>
        <w:autoSpaceDE w:val="0"/>
        <w:autoSpaceDN w:val="0"/>
        <w:adjustRightInd w:val="0"/>
        <w:spacing w:line="540" w:lineRule="exact"/>
        <w:ind w:firstLine="482"/>
        <w:rPr>
          <w:rFonts w:ascii="宋体" w:hAnsi="宋体" w:cs="宋体"/>
          <w:sz w:val="28"/>
          <w:szCs w:val="28"/>
          <w:lang w:val="zh-CN"/>
        </w:rPr>
      </w:pPr>
      <w:r>
        <w:rPr>
          <w:rFonts w:hint="eastAsia" w:ascii="宋体" w:hAnsi="宋体" w:cs="宋体"/>
          <w:sz w:val="28"/>
          <w:szCs w:val="28"/>
          <w:lang w:val="zh-CN"/>
        </w:rPr>
        <w:t>5、政府采购委托协议书；</w:t>
      </w:r>
    </w:p>
    <w:p w14:paraId="763D3622">
      <w:pPr>
        <w:shd w:val="clear" w:color="auto" w:fill="FFFFFF" w:themeFill="background1"/>
        <w:autoSpaceDE w:val="0"/>
        <w:autoSpaceDN w:val="0"/>
        <w:adjustRightInd w:val="0"/>
        <w:spacing w:line="540" w:lineRule="exact"/>
        <w:rPr>
          <w:rFonts w:ascii="宋体" w:hAnsi="宋体" w:cs="宋体"/>
          <w:sz w:val="28"/>
          <w:szCs w:val="28"/>
          <w:lang w:val="zh-CN"/>
        </w:rPr>
      </w:pPr>
    </w:p>
    <w:p w14:paraId="5F548A9D">
      <w:pPr>
        <w:shd w:val="clear" w:color="auto" w:fill="FFFFFF" w:themeFill="background1"/>
        <w:autoSpaceDE w:val="0"/>
        <w:autoSpaceDN w:val="0"/>
        <w:adjustRightInd w:val="0"/>
        <w:spacing w:line="540" w:lineRule="exact"/>
        <w:rPr>
          <w:rFonts w:ascii="宋体" w:hAnsi="宋体" w:cs="宋体"/>
          <w:sz w:val="28"/>
          <w:szCs w:val="28"/>
          <w:lang w:val="zh-CN"/>
        </w:rPr>
      </w:pPr>
      <w:r>
        <w:rPr>
          <w:rFonts w:hint="eastAsia" w:ascii="宋体" w:hAnsi="宋体" w:cs="宋体"/>
          <w:sz w:val="28"/>
          <w:szCs w:val="28"/>
          <w:lang w:val="zh-CN"/>
        </w:rPr>
        <w:t>甲    方：                             乙    方：</w:t>
      </w:r>
    </w:p>
    <w:p w14:paraId="752F95E8">
      <w:pPr>
        <w:shd w:val="clear" w:color="auto" w:fill="FFFFFF" w:themeFill="background1"/>
        <w:autoSpaceDE w:val="0"/>
        <w:autoSpaceDN w:val="0"/>
        <w:adjustRightInd w:val="0"/>
        <w:spacing w:line="540" w:lineRule="exact"/>
        <w:rPr>
          <w:rFonts w:ascii="宋体" w:hAnsi="宋体" w:cs="宋体"/>
          <w:sz w:val="28"/>
          <w:szCs w:val="28"/>
          <w:lang w:val="zh-CN"/>
        </w:rPr>
      </w:pPr>
      <w:r>
        <w:rPr>
          <w:rFonts w:hint="eastAsia" w:ascii="宋体" w:hAnsi="宋体" w:cs="宋体"/>
          <w:sz w:val="28"/>
          <w:szCs w:val="28"/>
          <w:lang w:val="zh-CN"/>
        </w:rPr>
        <w:t>单位名称(公章)：                       单位名称(公章)：</w:t>
      </w:r>
    </w:p>
    <w:p w14:paraId="2BDE2609">
      <w:pPr>
        <w:shd w:val="clear" w:color="auto" w:fill="FFFFFF" w:themeFill="background1"/>
        <w:autoSpaceDE w:val="0"/>
        <w:autoSpaceDN w:val="0"/>
        <w:adjustRightInd w:val="0"/>
        <w:spacing w:line="540" w:lineRule="exact"/>
        <w:rPr>
          <w:rFonts w:ascii="宋体" w:hAnsi="宋体" w:cs="宋体"/>
          <w:sz w:val="28"/>
          <w:szCs w:val="28"/>
          <w:lang w:val="zh-CN"/>
        </w:rPr>
      </w:pPr>
      <w:r>
        <w:rPr>
          <w:rFonts w:hint="eastAsia" w:ascii="宋体" w:hAnsi="宋体" w:cs="宋体"/>
          <w:sz w:val="28"/>
          <w:szCs w:val="28"/>
          <w:lang w:val="zh-CN"/>
        </w:rPr>
        <w:t xml:space="preserve">法定代表人（被授权代表）签字：         法定代表人（被授权代表）签字：                </w:t>
      </w:r>
    </w:p>
    <w:p w14:paraId="4897D6D5">
      <w:pPr>
        <w:shd w:val="clear" w:color="auto" w:fill="FFFFFF" w:themeFill="background1"/>
        <w:autoSpaceDE w:val="0"/>
        <w:autoSpaceDN w:val="0"/>
        <w:adjustRightInd w:val="0"/>
        <w:spacing w:line="540" w:lineRule="exact"/>
        <w:rPr>
          <w:rFonts w:ascii="宋体" w:hAnsi="宋体" w:cs="宋体"/>
          <w:sz w:val="28"/>
          <w:szCs w:val="28"/>
          <w:lang w:val="zh-CN"/>
        </w:rPr>
      </w:pPr>
      <w:r>
        <w:rPr>
          <w:rFonts w:hint="eastAsia" w:ascii="宋体" w:hAnsi="宋体" w:cs="宋体"/>
          <w:sz w:val="28"/>
          <w:szCs w:val="28"/>
          <w:lang w:val="zh-CN"/>
        </w:rPr>
        <w:t>电    话：                             电    话：</w:t>
      </w:r>
    </w:p>
    <w:p w14:paraId="02409895">
      <w:pPr>
        <w:shd w:val="clear" w:color="auto" w:fill="FFFFFF" w:themeFill="background1"/>
        <w:tabs>
          <w:tab w:val="left" w:pos="7820"/>
        </w:tabs>
        <w:autoSpaceDE w:val="0"/>
        <w:autoSpaceDN w:val="0"/>
        <w:adjustRightInd w:val="0"/>
        <w:spacing w:line="540" w:lineRule="exact"/>
        <w:rPr>
          <w:rFonts w:ascii="宋体" w:hAnsi="宋体" w:cs="宋体"/>
          <w:sz w:val="28"/>
          <w:szCs w:val="28"/>
          <w:lang w:val="zh-CN"/>
        </w:rPr>
      </w:pPr>
      <w:r>
        <w:rPr>
          <w:rFonts w:hint="eastAsia" w:ascii="宋体" w:hAnsi="宋体" w:cs="宋体"/>
          <w:sz w:val="28"/>
          <w:szCs w:val="28"/>
          <w:lang w:val="zh-CN"/>
        </w:rPr>
        <w:t>年   月   日                           年   月   日</w:t>
      </w:r>
    </w:p>
    <w:p w14:paraId="71BCBDAD">
      <w:pPr>
        <w:rPr>
          <w:rFonts w:ascii="宋体" w:hAnsi="宋体" w:cs="宋体"/>
          <w:sz w:val="28"/>
          <w:szCs w:val="28"/>
          <w:lang w:val="zh-CN"/>
        </w:rPr>
      </w:pPr>
      <w:r>
        <w:rPr>
          <w:rFonts w:hint="eastAsia" w:ascii="宋体" w:hAnsi="宋体" w:cs="宋体"/>
          <w:sz w:val="28"/>
          <w:szCs w:val="28"/>
          <w:lang w:val="zh-CN"/>
        </w:rPr>
        <w:br w:type="page"/>
      </w:r>
    </w:p>
    <w:p w14:paraId="1BA295E4">
      <w:pPr>
        <w:widowControl/>
        <w:kinsoku w:val="0"/>
        <w:autoSpaceDE w:val="0"/>
        <w:autoSpaceDN w:val="0"/>
        <w:adjustRightInd w:val="0"/>
        <w:snapToGrid w:val="0"/>
        <w:spacing w:line="560" w:lineRule="exact"/>
        <w:jc w:val="left"/>
        <w:textAlignment w:val="baseline"/>
        <w:outlineLvl w:val="0"/>
        <w:rPr>
          <w:rFonts w:ascii="宋体" w:hAnsi="宋体" w:cs="宋体"/>
          <w:snapToGrid w:val="0"/>
          <w:spacing w:val="-9"/>
          <w:kern w:val="0"/>
          <w:sz w:val="28"/>
          <w:szCs w:val="28"/>
        </w:rPr>
      </w:pPr>
      <w:bookmarkStart w:id="148" w:name="_Toc1098232075"/>
      <w:bookmarkStart w:id="149" w:name="_Toc30479"/>
      <w:r>
        <w:rPr>
          <w:rFonts w:hint="eastAsia" w:ascii="宋体" w:hAnsi="宋体" w:cs="宋体"/>
          <w:snapToGrid w:val="0"/>
          <w:spacing w:val="-9"/>
          <w:kern w:val="0"/>
          <w:sz w:val="28"/>
          <w:szCs w:val="28"/>
        </w:rPr>
        <w:t>附件1：政府采购促进中小企业发展管理办法</w:t>
      </w:r>
      <w:bookmarkEnd w:id="148"/>
      <w:bookmarkEnd w:id="149"/>
    </w:p>
    <w:p w14:paraId="46656478">
      <w:pPr>
        <w:widowControl/>
        <w:kinsoku w:val="0"/>
        <w:autoSpaceDE w:val="0"/>
        <w:autoSpaceDN w:val="0"/>
        <w:adjustRightInd w:val="0"/>
        <w:snapToGrid w:val="0"/>
        <w:spacing w:line="560" w:lineRule="exact"/>
        <w:jc w:val="center"/>
        <w:textAlignment w:val="baseline"/>
        <w:rPr>
          <w:rFonts w:ascii="宋体" w:hAnsi="宋体" w:cs="宋体"/>
          <w:b/>
          <w:bCs/>
          <w:snapToGrid w:val="0"/>
          <w:spacing w:val="-9"/>
          <w:kern w:val="0"/>
          <w:sz w:val="28"/>
          <w:szCs w:val="28"/>
        </w:rPr>
      </w:pPr>
      <w:r>
        <w:rPr>
          <w:rFonts w:hint="eastAsia" w:ascii="宋体" w:hAnsi="宋体" w:cs="宋体"/>
          <w:b/>
          <w:bCs/>
          <w:snapToGrid w:val="0"/>
          <w:spacing w:val="-9"/>
          <w:kern w:val="0"/>
          <w:sz w:val="28"/>
          <w:szCs w:val="28"/>
        </w:rPr>
        <w:t>政府采购促进中小企业发展管理办法</w:t>
      </w:r>
    </w:p>
    <w:p w14:paraId="54CFF37C">
      <w:pPr>
        <w:kinsoku w:val="0"/>
        <w:autoSpaceDE w:val="0"/>
        <w:autoSpaceDN w:val="0"/>
        <w:adjustRightInd w:val="0"/>
        <w:snapToGrid w:val="0"/>
        <w:spacing w:line="560" w:lineRule="exact"/>
        <w:ind w:firstLine="700"/>
        <w:jc w:val="left"/>
        <w:textAlignment w:val="baseline"/>
        <w:rPr>
          <w:rFonts w:ascii="宋体" w:hAnsi="宋体" w:cs="宋体"/>
          <w:snapToGrid w:val="0"/>
          <w:spacing w:val="8"/>
          <w:kern w:val="0"/>
          <w:sz w:val="28"/>
          <w:szCs w:val="28"/>
        </w:rPr>
      </w:pPr>
      <w:r>
        <w:rPr>
          <w:rFonts w:hint="eastAsia" w:ascii="宋体" w:hAnsi="宋体" w:cs="宋体"/>
          <w:snapToGrid w:val="0"/>
          <w:spacing w:val="6"/>
          <w:kern w:val="0"/>
          <w:sz w:val="28"/>
          <w:szCs w:val="28"/>
        </w:rPr>
        <w:t>第一条  为了发挥政府采购的政策功能，</w:t>
      </w:r>
      <w:r>
        <w:rPr>
          <w:rFonts w:hint="eastAsia" w:ascii="宋体" w:hAnsi="宋体" w:cs="宋体"/>
          <w:snapToGrid w:val="0"/>
          <w:spacing w:val="5"/>
          <w:kern w:val="0"/>
          <w:sz w:val="28"/>
          <w:szCs w:val="28"/>
        </w:rPr>
        <w:t>促进中小企业</w:t>
      </w:r>
      <w:r>
        <w:rPr>
          <w:rFonts w:hint="eastAsia" w:ascii="宋体" w:hAnsi="宋体" w:cs="宋体"/>
          <w:snapToGrid w:val="0"/>
          <w:spacing w:val="-3"/>
          <w:kern w:val="0"/>
          <w:sz w:val="28"/>
          <w:szCs w:val="28"/>
        </w:rPr>
        <w:t>健康发展，根据《中华人民共和国政府采购法</w:t>
      </w:r>
      <w:r>
        <w:rPr>
          <w:rFonts w:hint="eastAsia" w:ascii="宋体" w:hAnsi="宋体" w:cs="宋体"/>
          <w:snapToGrid w:val="0"/>
          <w:spacing w:val="-4"/>
          <w:kern w:val="0"/>
          <w:sz w:val="28"/>
          <w:szCs w:val="28"/>
        </w:rPr>
        <w:t>》、《中华人民</w:t>
      </w:r>
      <w:r>
        <w:rPr>
          <w:rFonts w:hint="eastAsia" w:ascii="宋体" w:hAnsi="宋体" w:cs="宋体"/>
          <w:snapToGrid w:val="0"/>
          <w:spacing w:val="8"/>
          <w:kern w:val="0"/>
          <w:sz w:val="28"/>
          <w:szCs w:val="28"/>
        </w:rPr>
        <w:t>共和国中小企业促进法》等有关法律法规，制定本办法。</w:t>
      </w:r>
    </w:p>
    <w:p w14:paraId="40D92C05">
      <w:pPr>
        <w:kinsoku w:val="0"/>
        <w:autoSpaceDE w:val="0"/>
        <w:autoSpaceDN w:val="0"/>
        <w:adjustRightInd w:val="0"/>
        <w:snapToGrid w:val="0"/>
        <w:spacing w:line="560" w:lineRule="exact"/>
        <w:ind w:firstLine="700"/>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第二条  本办法所称中小企业，是指在中华人民共和国</w:t>
      </w:r>
      <w:r>
        <w:rPr>
          <w:rFonts w:hint="eastAsia" w:ascii="宋体" w:hAnsi="宋体" w:cs="宋体"/>
          <w:snapToGrid w:val="0"/>
          <w:spacing w:val="8"/>
          <w:kern w:val="0"/>
          <w:sz w:val="28"/>
          <w:szCs w:val="28"/>
        </w:rPr>
        <w:t>境内依法设立，依据国务院批准的中小企业划分标准确定的中型企业、小型企业和微型企业，但与大企业的负责人为同一人，或者与大企业存在直接控股、管理关系的除外。</w:t>
      </w:r>
    </w:p>
    <w:p w14:paraId="44213F95">
      <w:pPr>
        <w:kinsoku w:val="0"/>
        <w:autoSpaceDE w:val="0"/>
        <w:autoSpaceDN w:val="0"/>
        <w:adjustRightInd w:val="0"/>
        <w:snapToGrid w:val="0"/>
        <w:spacing w:line="560" w:lineRule="exact"/>
        <w:jc w:val="right"/>
        <w:textAlignment w:val="baseline"/>
        <w:rPr>
          <w:rFonts w:ascii="宋体" w:hAnsi="宋体" w:cs="宋体"/>
          <w:snapToGrid w:val="0"/>
          <w:kern w:val="0"/>
          <w:sz w:val="28"/>
          <w:szCs w:val="28"/>
        </w:rPr>
      </w:pPr>
      <w:r>
        <w:rPr>
          <w:rFonts w:hint="eastAsia" w:ascii="宋体" w:hAnsi="宋体" w:cs="宋体"/>
          <w:snapToGrid w:val="0"/>
          <w:spacing w:val="8"/>
          <w:kern w:val="0"/>
          <w:position w:val="15"/>
          <w:sz w:val="28"/>
          <w:szCs w:val="28"/>
        </w:rPr>
        <w:t>符合中小企业划分标准的个体工商户，在政府采购活动</w:t>
      </w:r>
    </w:p>
    <w:p w14:paraId="7C9692F7">
      <w:pPr>
        <w:kinsoku w:val="0"/>
        <w:autoSpaceDE w:val="0"/>
        <w:autoSpaceDN w:val="0"/>
        <w:adjustRightInd w:val="0"/>
        <w:snapToGrid w:val="0"/>
        <w:spacing w:line="560" w:lineRule="exact"/>
        <w:jc w:val="left"/>
        <w:textAlignment w:val="baseline"/>
        <w:rPr>
          <w:rFonts w:ascii="宋体" w:hAnsi="宋体" w:cs="宋体"/>
          <w:snapToGrid w:val="0"/>
          <w:kern w:val="0"/>
          <w:sz w:val="28"/>
          <w:szCs w:val="28"/>
        </w:rPr>
      </w:pPr>
      <w:r>
        <w:rPr>
          <w:rFonts w:hint="eastAsia" w:ascii="宋体" w:hAnsi="宋体" w:cs="宋体"/>
          <w:snapToGrid w:val="0"/>
          <w:kern w:val="0"/>
          <w:sz w:val="28"/>
          <w:szCs w:val="28"/>
        </w:rPr>
        <w:t>中视同中小企业。</w:t>
      </w:r>
    </w:p>
    <w:p w14:paraId="78A0627D">
      <w:pPr>
        <w:kinsoku w:val="0"/>
        <w:autoSpaceDE w:val="0"/>
        <w:autoSpaceDN w:val="0"/>
        <w:adjustRightInd w:val="0"/>
        <w:snapToGrid w:val="0"/>
        <w:spacing w:line="560" w:lineRule="exact"/>
        <w:ind w:firstLine="699"/>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第三条  采购人在政府采购活动中应当通过</w:t>
      </w:r>
      <w:r>
        <w:rPr>
          <w:rFonts w:hint="eastAsia" w:ascii="宋体" w:hAnsi="宋体" w:cs="宋体"/>
          <w:snapToGrid w:val="0"/>
          <w:spacing w:val="18"/>
          <w:kern w:val="0"/>
          <w:sz w:val="28"/>
          <w:szCs w:val="28"/>
        </w:rPr>
        <w:t>加强服务需求</w:t>
      </w:r>
      <w:r>
        <w:rPr>
          <w:rFonts w:hint="eastAsia" w:ascii="宋体" w:hAnsi="宋体" w:cs="宋体"/>
          <w:snapToGrid w:val="0"/>
          <w:spacing w:val="8"/>
          <w:kern w:val="0"/>
          <w:sz w:val="28"/>
          <w:szCs w:val="28"/>
        </w:rPr>
        <w:t>管理，落实预留采购份额、价格评审优惠、优先采购等措施，提高中小企业在政府采购中的份额，支持中小企业发</w:t>
      </w:r>
      <w:r>
        <w:rPr>
          <w:rFonts w:hint="eastAsia" w:ascii="宋体" w:hAnsi="宋体" w:cs="宋体"/>
          <w:snapToGrid w:val="0"/>
          <w:spacing w:val="-7"/>
          <w:kern w:val="0"/>
          <w:sz w:val="28"/>
          <w:szCs w:val="28"/>
        </w:rPr>
        <w:t>展。</w:t>
      </w:r>
    </w:p>
    <w:p w14:paraId="445D7D94">
      <w:pPr>
        <w:kinsoku w:val="0"/>
        <w:autoSpaceDE w:val="0"/>
        <w:autoSpaceDN w:val="0"/>
        <w:adjustRightInd w:val="0"/>
        <w:snapToGrid w:val="0"/>
        <w:spacing w:line="560" w:lineRule="exact"/>
        <w:ind w:firstLine="694"/>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第四条  在政府采购活动中，供应商提供的货物、工程</w:t>
      </w:r>
      <w:r>
        <w:rPr>
          <w:rFonts w:hint="eastAsia" w:ascii="宋体" w:hAnsi="宋体" w:cs="宋体"/>
          <w:snapToGrid w:val="0"/>
          <w:spacing w:val="8"/>
          <w:kern w:val="0"/>
          <w:sz w:val="28"/>
          <w:szCs w:val="28"/>
        </w:rPr>
        <w:t>或者服务符合下列情形的，享受本办法规定的中小企业扶持</w:t>
      </w:r>
      <w:r>
        <w:rPr>
          <w:rFonts w:hint="eastAsia" w:ascii="宋体" w:hAnsi="宋体" w:cs="宋体"/>
          <w:snapToGrid w:val="0"/>
          <w:spacing w:val="-2"/>
          <w:kern w:val="0"/>
          <w:sz w:val="28"/>
          <w:szCs w:val="28"/>
        </w:rPr>
        <w:t>政策：</w:t>
      </w:r>
    </w:p>
    <w:p w14:paraId="6E59BEDE">
      <w:pPr>
        <w:kinsoku w:val="0"/>
        <w:autoSpaceDE w:val="0"/>
        <w:autoSpaceDN w:val="0"/>
        <w:adjustRightInd w:val="0"/>
        <w:snapToGrid w:val="0"/>
        <w:spacing w:line="560" w:lineRule="exact"/>
        <w:ind w:firstLine="580" w:firstLineChars="200"/>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（一）在货物采购项目中，货物由中小企业制造，即货</w:t>
      </w:r>
    </w:p>
    <w:p w14:paraId="49F28863">
      <w:pPr>
        <w:kinsoku w:val="0"/>
        <w:autoSpaceDE w:val="0"/>
        <w:autoSpaceDN w:val="0"/>
        <w:adjustRightInd w:val="0"/>
        <w:snapToGrid w:val="0"/>
        <w:spacing w:line="560" w:lineRule="exact"/>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物由中小企业生产且使用该中小企业商号或者注册商标；</w:t>
      </w:r>
    </w:p>
    <w:p w14:paraId="159C05A1">
      <w:pPr>
        <w:kinsoku w:val="0"/>
        <w:autoSpaceDE w:val="0"/>
        <w:autoSpaceDN w:val="0"/>
        <w:adjustRightInd w:val="0"/>
        <w:snapToGrid w:val="0"/>
        <w:spacing w:line="560" w:lineRule="exact"/>
        <w:ind w:firstLine="580" w:firstLineChars="200"/>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（二）在工程采购项目中，工程由中小企业承建，即工</w:t>
      </w:r>
    </w:p>
    <w:p w14:paraId="665FAFF6">
      <w:pPr>
        <w:kinsoku w:val="0"/>
        <w:autoSpaceDE w:val="0"/>
        <w:autoSpaceDN w:val="0"/>
        <w:adjustRightInd w:val="0"/>
        <w:snapToGrid w:val="0"/>
        <w:spacing w:line="560" w:lineRule="exact"/>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程施工单位为中小企业；</w:t>
      </w:r>
    </w:p>
    <w:p w14:paraId="0ABE5EFB">
      <w:pPr>
        <w:kinsoku w:val="0"/>
        <w:autoSpaceDE w:val="0"/>
        <w:autoSpaceDN w:val="0"/>
        <w:adjustRightInd w:val="0"/>
        <w:snapToGrid w:val="0"/>
        <w:spacing w:line="560" w:lineRule="exact"/>
        <w:ind w:firstLine="694"/>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（三）在服务采购项目中，服务由中小企业承接，即提供服务的人员为中小企业依照《中华人民共和国劳动合同法》订立劳动合同的从业人员。</w:t>
      </w:r>
    </w:p>
    <w:p w14:paraId="074A10FE">
      <w:pPr>
        <w:kinsoku w:val="0"/>
        <w:autoSpaceDE w:val="0"/>
        <w:autoSpaceDN w:val="0"/>
        <w:adjustRightInd w:val="0"/>
        <w:snapToGrid w:val="0"/>
        <w:spacing w:line="560" w:lineRule="exact"/>
        <w:ind w:firstLine="694"/>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在货物采购项目中，供应商提供的货物既有中小企业制造货物，也有大型企业制造货物的，不享受本办法规定的中小企业扶持政策。</w:t>
      </w:r>
    </w:p>
    <w:p w14:paraId="05F7D2DC">
      <w:pPr>
        <w:kinsoku w:val="0"/>
        <w:autoSpaceDE w:val="0"/>
        <w:autoSpaceDN w:val="0"/>
        <w:adjustRightInd w:val="0"/>
        <w:snapToGrid w:val="0"/>
        <w:spacing w:line="560" w:lineRule="exact"/>
        <w:ind w:firstLine="694"/>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以联合体形式参加政府采购活动，联合体各方均为中小企业的，联合体视同中小企业。其中，联合体各方</w:t>
      </w:r>
      <w:r>
        <w:rPr>
          <w:rFonts w:hint="eastAsia" w:ascii="宋体" w:hAnsi="宋体" w:cs="宋体"/>
          <w:snapToGrid w:val="0"/>
          <w:spacing w:val="8"/>
          <w:kern w:val="0"/>
          <w:sz w:val="28"/>
          <w:szCs w:val="28"/>
        </w:rPr>
        <w:t>均为小微</w:t>
      </w:r>
      <w:r>
        <w:rPr>
          <w:rFonts w:hint="eastAsia" w:ascii="宋体" w:hAnsi="宋体" w:cs="宋体"/>
          <w:snapToGrid w:val="0"/>
          <w:spacing w:val="7"/>
          <w:kern w:val="0"/>
          <w:sz w:val="28"/>
          <w:szCs w:val="28"/>
        </w:rPr>
        <w:t>企业的，联合体视同小微企业。</w:t>
      </w:r>
    </w:p>
    <w:p w14:paraId="0B257EB6">
      <w:pPr>
        <w:kinsoku w:val="0"/>
        <w:autoSpaceDE w:val="0"/>
        <w:autoSpaceDN w:val="0"/>
        <w:adjustRightInd w:val="0"/>
        <w:snapToGrid w:val="0"/>
        <w:spacing w:line="560" w:lineRule="exact"/>
        <w:ind w:firstLine="699"/>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第五条  采购人在政府采购活动中应当合理</w:t>
      </w:r>
      <w:r>
        <w:rPr>
          <w:rFonts w:hint="eastAsia" w:ascii="宋体" w:hAnsi="宋体" w:cs="宋体"/>
          <w:snapToGrid w:val="0"/>
          <w:spacing w:val="18"/>
          <w:kern w:val="0"/>
          <w:sz w:val="28"/>
          <w:szCs w:val="28"/>
        </w:rPr>
        <w:t>确定采购</w:t>
      </w:r>
      <w:r>
        <w:rPr>
          <w:rFonts w:hint="eastAsia" w:ascii="宋体" w:hAnsi="宋体" w:cs="宋体"/>
          <w:snapToGrid w:val="0"/>
          <w:spacing w:val="8"/>
          <w:kern w:val="0"/>
          <w:sz w:val="28"/>
          <w:szCs w:val="28"/>
        </w:rPr>
        <w:t>项目的服务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13ED043">
      <w:pPr>
        <w:kinsoku w:val="0"/>
        <w:autoSpaceDE w:val="0"/>
        <w:autoSpaceDN w:val="0"/>
        <w:adjustRightInd w:val="0"/>
        <w:snapToGrid w:val="0"/>
        <w:spacing w:line="560" w:lineRule="exact"/>
        <w:ind w:firstLine="698"/>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第六条  主管预算单位应当组织评估本部门</w:t>
      </w:r>
      <w:r>
        <w:rPr>
          <w:rFonts w:hint="eastAsia" w:ascii="宋体" w:hAnsi="宋体" w:cs="宋体"/>
          <w:snapToGrid w:val="0"/>
          <w:spacing w:val="18"/>
          <w:kern w:val="0"/>
          <w:sz w:val="28"/>
          <w:szCs w:val="28"/>
        </w:rPr>
        <w:t>及所属单</w:t>
      </w:r>
      <w:r>
        <w:rPr>
          <w:rFonts w:hint="eastAsia" w:ascii="宋体" w:hAnsi="宋体" w:cs="宋体"/>
          <w:snapToGrid w:val="0"/>
          <w:spacing w:val="8"/>
          <w:kern w:val="0"/>
          <w:sz w:val="28"/>
          <w:szCs w:val="28"/>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cs="宋体"/>
          <w:snapToGrid w:val="0"/>
          <w:spacing w:val="-4"/>
          <w:kern w:val="0"/>
          <w:sz w:val="28"/>
          <w:szCs w:val="28"/>
        </w:rPr>
        <w:t>列示。</w:t>
      </w:r>
    </w:p>
    <w:p w14:paraId="5A67AF73">
      <w:pPr>
        <w:kinsoku w:val="0"/>
        <w:autoSpaceDE w:val="0"/>
        <w:autoSpaceDN w:val="0"/>
        <w:adjustRightInd w:val="0"/>
        <w:snapToGrid w:val="0"/>
        <w:spacing w:line="560" w:lineRule="exact"/>
        <w:ind w:firstLine="636" w:firstLineChars="200"/>
        <w:jc w:val="left"/>
        <w:textAlignment w:val="baseline"/>
        <w:rPr>
          <w:rFonts w:ascii="宋体" w:hAnsi="宋体" w:cs="宋体"/>
          <w:snapToGrid w:val="0"/>
          <w:spacing w:val="19"/>
          <w:kern w:val="0"/>
          <w:sz w:val="28"/>
          <w:szCs w:val="28"/>
        </w:rPr>
      </w:pPr>
      <w:r>
        <w:rPr>
          <w:rFonts w:hint="eastAsia" w:ascii="宋体" w:hAnsi="宋体" w:cs="宋体"/>
          <w:snapToGrid w:val="0"/>
          <w:spacing w:val="19"/>
          <w:kern w:val="0"/>
          <w:sz w:val="28"/>
          <w:szCs w:val="28"/>
        </w:rPr>
        <w:t>符合下列情形之一的，可不专门面向中小企业预留采购份额：</w:t>
      </w:r>
    </w:p>
    <w:p w14:paraId="50D71D8D">
      <w:pPr>
        <w:kinsoku w:val="0"/>
        <w:autoSpaceDE w:val="0"/>
        <w:autoSpaceDN w:val="0"/>
        <w:adjustRightInd w:val="0"/>
        <w:snapToGrid w:val="0"/>
        <w:spacing w:line="560" w:lineRule="exact"/>
        <w:ind w:firstLine="636" w:firstLineChars="200"/>
        <w:jc w:val="left"/>
        <w:textAlignment w:val="baseline"/>
        <w:rPr>
          <w:rFonts w:ascii="宋体" w:hAnsi="宋体" w:cs="宋体"/>
          <w:snapToGrid w:val="0"/>
          <w:spacing w:val="19"/>
          <w:kern w:val="0"/>
          <w:sz w:val="28"/>
          <w:szCs w:val="28"/>
        </w:rPr>
      </w:pPr>
      <w:r>
        <w:rPr>
          <w:rFonts w:hint="eastAsia" w:ascii="宋体" w:hAnsi="宋体" w:cs="宋体"/>
          <w:snapToGrid w:val="0"/>
          <w:spacing w:val="19"/>
          <w:kern w:val="0"/>
          <w:sz w:val="28"/>
          <w:szCs w:val="28"/>
        </w:rPr>
        <w:t>（一）法律法规和国家有关政策明确规定优先或者应当面向事业单位、社会组织等非企业主体采购的；</w:t>
      </w:r>
    </w:p>
    <w:p w14:paraId="52134C65">
      <w:pPr>
        <w:kinsoku w:val="0"/>
        <w:autoSpaceDE w:val="0"/>
        <w:autoSpaceDN w:val="0"/>
        <w:adjustRightInd w:val="0"/>
        <w:snapToGrid w:val="0"/>
        <w:spacing w:line="560" w:lineRule="exact"/>
        <w:ind w:firstLine="698"/>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（二）因确需使用不可替代的专利、专有技术，基础设施限制，或者提供特定公共服务等原因，只能从中小企业之外的供应商处采购的；</w:t>
      </w:r>
    </w:p>
    <w:p w14:paraId="70AC571D">
      <w:pPr>
        <w:kinsoku w:val="0"/>
        <w:autoSpaceDE w:val="0"/>
        <w:autoSpaceDN w:val="0"/>
        <w:adjustRightInd w:val="0"/>
        <w:snapToGrid w:val="0"/>
        <w:spacing w:line="560" w:lineRule="exact"/>
        <w:ind w:firstLine="698"/>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（三）按照本办法规定预留采购份额无法确保充分供应、充分竞争，或者存在可能影响政府采购目标实现的情形；</w:t>
      </w:r>
    </w:p>
    <w:p w14:paraId="32DD5F56">
      <w:pPr>
        <w:kinsoku w:val="0"/>
        <w:autoSpaceDE w:val="0"/>
        <w:autoSpaceDN w:val="0"/>
        <w:adjustRightInd w:val="0"/>
        <w:snapToGrid w:val="0"/>
        <w:spacing w:line="560" w:lineRule="exact"/>
        <w:ind w:firstLine="698"/>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（四）框架协议采购项目；</w:t>
      </w:r>
    </w:p>
    <w:p w14:paraId="70820BE9">
      <w:pPr>
        <w:kinsoku w:val="0"/>
        <w:autoSpaceDE w:val="0"/>
        <w:autoSpaceDN w:val="0"/>
        <w:adjustRightInd w:val="0"/>
        <w:snapToGrid w:val="0"/>
        <w:spacing w:line="560" w:lineRule="exact"/>
        <w:ind w:firstLine="698"/>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（五）省级以上人民政府财政部门规定的其他情形。</w:t>
      </w:r>
    </w:p>
    <w:p w14:paraId="14081098">
      <w:pPr>
        <w:kinsoku w:val="0"/>
        <w:autoSpaceDE w:val="0"/>
        <w:autoSpaceDN w:val="0"/>
        <w:adjustRightInd w:val="0"/>
        <w:snapToGrid w:val="0"/>
        <w:spacing w:line="560" w:lineRule="exact"/>
        <w:ind w:firstLine="698"/>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除上述情形外，其他均为适宜由中小企业提供的情形。</w:t>
      </w:r>
    </w:p>
    <w:p w14:paraId="5F069C6E">
      <w:pPr>
        <w:kinsoku w:val="0"/>
        <w:autoSpaceDE w:val="0"/>
        <w:autoSpaceDN w:val="0"/>
        <w:adjustRightInd w:val="0"/>
        <w:snapToGrid w:val="0"/>
        <w:spacing w:line="560" w:lineRule="exact"/>
        <w:ind w:firstLine="690"/>
        <w:jc w:val="left"/>
        <w:textAlignment w:val="baseline"/>
        <w:rPr>
          <w:rFonts w:ascii="宋体" w:hAnsi="宋体" w:cs="宋体"/>
          <w:snapToGrid w:val="0"/>
          <w:kern w:val="0"/>
          <w:sz w:val="28"/>
          <w:szCs w:val="28"/>
        </w:rPr>
      </w:pPr>
      <w:r>
        <w:rPr>
          <w:rFonts w:hint="eastAsia" w:ascii="宋体" w:hAnsi="宋体" w:cs="宋体"/>
          <w:snapToGrid w:val="0"/>
          <w:spacing w:val="7"/>
          <w:kern w:val="0"/>
          <w:sz w:val="28"/>
          <w:szCs w:val="28"/>
        </w:rPr>
        <w:t>第七条  采购限额标准以上，200</w:t>
      </w:r>
      <w:r>
        <w:rPr>
          <w:rFonts w:hint="eastAsia" w:ascii="宋体" w:hAnsi="宋体" w:cs="宋体"/>
          <w:snapToGrid w:val="0"/>
          <w:spacing w:val="-38"/>
          <w:kern w:val="0"/>
          <w:sz w:val="28"/>
          <w:szCs w:val="28"/>
        </w:rPr>
        <w:t xml:space="preserve"> </w:t>
      </w:r>
      <w:r>
        <w:rPr>
          <w:rFonts w:hint="eastAsia" w:ascii="宋体" w:hAnsi="宋体" w:cs="宋体"/>
          <w:snapToGrid w:val="0"/>
          <w:spacing w:val="7"/>
          <w:kern w:val="0"/>
          <w:sz w:val="28"/>
          <w:szCs w:val="28"/>
        </w:rPr>
        <w:t>万元以下的货物和服</w:t>
      </w:r>
      <w:r>
        <w:rPr>
          <w:rFonts w:hint="eastAsia" w:ascii="宋体" w:hAnsi="宋体" w:cs="宋体"/>
          <w:snapToGrid w:val="0"/>
          <w:spacing w:val="9"/>
          <w:kern w:val="0"/>
          <w:sz w:val="28"/>
          <w:szCs w:val="28"/>
        </w:rPr>
        <w:t>务采购项目、400</w:t>
      </w:r>
      <w:r>
        <w:rPr>
          <w:rFonts w:hint="eastAsia" w:ascii="宋体" w:hAnsi="宋体" w:cs="宋体"/>
          <w:snapToGrid w:val="0"/>
          <w:spacing w:val="-31"/>
          <w:kern w:val="0"/>
          <w:sz w:val="28"/>
          <w:szCs w:val="28"/>
        </w:rPr>
        <w:t xml:space="preserve"> </w:t>
      </w:r>
      <w:r>
        <w:rPr>
          <w:rFonts w:hint="eastAsia" w:ascii="宋体" w:hAnsi="宋体" w:cs="宋体"/>
          <w:snapToGrid w:val="0"/>
          <w:spacing w:val="9"/>
          <w:kern w:val="0"/>
          <w:sz w:val="28"/>
          <w:szCs w:val="28"/>
        </w:rPr>
        <w:t>万元以下的工程采购项目，适宜由中小企</w:t>
      </w:r>
      <w:r>
        <w:rPr>
          <w:rFonts w:hint="eastAsia" w:ascii="宋体" w:hAnsi="宋体" w:cs="宋体"/>
          <w:snapToGrid w:val="0"/>
          <w:spacing w:val="8"/>
          <w:kern w:val="0"/>
          <w:sz w:val="28"/>
          <w:szCs w:val="28"/>
        </w:rPr>
        <w:t>业提供的，采购人应当专门面向中小企业采购。</w:t>
      </w:r>
    </w:p>
    <w:p w14:paraId="63A2185A">
      <w:pPr>
        <w:kinsoku w:val="0"/>
        <w:autoSpaceDE w:val="0"/>
        <w:autoSpaceDN w:val="0"/>
        <w:adjustRightInd w:val="0"/>
        <w:snapToGrid w:val="0"/>
        <w:spacing w:line="560" w:lineRule="exact"/>
        <w:ind w:firstLine="710"/>
        <w:jc w:val="left"/>
        <w:textAlignment w:val="baseline"/>
        <w:rPr>
          <w:rFonts w:ascii="宋体" w:hAnsi="宋体" w:cs="宋体"/>
          <w:snapToGrid w:val="0"/>
          <w:kern w:val="0"/>
          <w:sz w:val="28"/>
          <w:szCs w:val="28"/>
        </w:rPr>
      </w:pPr>
      <w:r>
        <w:rPr>
          <w:rFonts w:hint="eastAsia" w:ascii="宋体" w:hAnsi="宋体" w:cs="宋体"/>
          <w:snapToGrid w:val="0"/>
          <w:spacing w:val="15"/>
          <w:kern w:val="0"/>
          <w:sz w:val="28"/>
          <w:szCs w:val="28"/>
        </w:rPr>
        <w:t>第八条  超过</w:t>
      </w:r>
      <w:r>
        <w:rPr>
          <w:rFonts w:hint="eastAsia" w:ascii="宋体" w:hAnsi="宋体" w:cs="宋体"/>
          <w:snapToGrid w:val="0"/>
          <w:spacing w:val="-37"/>
          <w:kern w:val="0"/>
          <w:sz w:val="28"/>
          <w:szCs w:val="28"/>
        </w:rPr>
        <w:t xml:space="preserve"> </w:t>
      </w:r>
      <w:r>
        <w:rPr>
          <w:rFonts w:hint="eastAsia" w:ascii="宋体" w:hAnsi="宋体" w:cs="宋体"/>
          <w:snapToGrid w:val="0"/>
          <w:spacing w:val="15"/>
          <w:kern w:val="0"/>
          <w:sz w:val="28"/>
          <w:szCs w:val="28"/>
        </w:rPr>
        <w:t>200</w:t>
      </w:r>
      <w:r>
        <w:rPr>
          <w:rFonts w:hint="eastAsia" w:ascii="宋体" w:hAnsi="宋体" w:cs="宋体"/>
          <w:snapToGrid w:val="0"/>
          <w:spacing w:val="-41"/>
          <w:kern w:val="0"/>
          <w:sz w:val="28"/>
          <w:szCs w:val="28"/>
        </w:rPr>
        <w:t xml:space="preserve"> </w:t>
      </w:r>
      <w:r>
        <w:rPr>
          <w:rFonts w:hint="eastAsia" w:ascii="宋体" w:hAnsi="宋体" w:cs="宋体"/>
          <w:snapToGrid w:val="0"/>
          <w:spacing w:val="15"/>
          <w:kern w:val="0"/>
          <w:sz w:val="28"/>
          <w:szCs w:val="28"/>
        </w:rPr>
        <w:t>万元的货物和服务采购项目、超过</w:t>
      </w:r>
      <w:r>
        <w:rPr>
          <w:rFonts w:hint="eastAsia" w:ascii="宋体" w:hAnsi="宋体" w:cs="宋体"/>
          <w:snapToGrid w:val="0"/>
          <w:spacing w:val="10"/>
          <w:kern w:val="0"/>
          <w:sz w:val="28"/>
          <w:szCs w:val="28"/>
        </w:rPr>
        <w:t>400</w:t>
      </w:r>
      <w:r>
        <w:rPr>
          <w:rFonts w:hint="eastAsia" w:ascii="宋体" w:hAnsi="宋体" w:cs="宋体"/>
          <w:snapToGrid w:val="0"/>
          <w:spacing w:val="-38"/>
          <w:kern w:val="0"/>
          <w:sz w:val="28"/>
          <w:szCs w:val="28"/>
        </w:rPr>
        <w:t xml:space="preserve"> </w:t>
      </w:r>
      <w:r>
        <w:rPr>
          <w:rFonts w:hint="eastAsia" w:ascii="宋体" w:hAnsi="宋体" w:cs="宋体"/>
          <w:snapToGrid w:val="0"/>
          <w:spacing w:val="10"/>
          <w:kern w:val="0"/>
          <w:sz w:val="28"/>
          <w:szCs w:val="28"/>
        </w:rPr>
        <w:t>万元的工程采购项目中适宜由中小企业提供的，预留该</w:t>
      </w:r>
      <w:r>
        <w:rPr>
          <w:rFonts w:hint="eastAsia" w:ascii="宋体" w:hAnsi="宋体" w:cs="宋体"/>
          <w:snapToGrid w:val="0"/>
          <w:spacing w:val="11"/>
          <w:kern w:val="0"/>
          <w:sz w:val="28"/>
          <w:szCs w:val="28"/>
        </w:rPr>
        <w:t>部分采购项目预算总额的</w:t>
      </w:r>
      <w:r>
        <w:rPr>
          <w:rFonts w:hint="eastAsia" w:ascii="宋体" w:hAnsi="宋体" w:cs="宋体"/>
          <w:snapToGrid w:val="0"/>
          <w:spacing w:val="-55"/>
          <w:kern w:val="0"/>
          <w:sz w:val="28"/>
          <w:szCs w:val="28"/>
        </w:rPr>
        <w:t xml:space="preserve"> </w:t>
      </w:r>
      <w:r>
        <w:rPr>
          <w:rFonts w:hint="eastAsia" w:ascii="宋体" w:hAnsi="宋体" w:cs="宋体"/>
          <w:snapToGrid w:val="0"/>
          <w:spacing w:val="11"/>
          <w:kern w:val="0"/>
          <w:sz w:val="28"/>
          <w:szCs w:val="28"/>
        </w:rPr>
        <w:t>30%以上专门面向</w:t>
      </w:r>
      <w:r>
        <w:rPr>
          <w:rFonts w:hint="eastAsia" w:ascii="宋体" w:hAnsi="宋体" w:cs="宋体"/>
          <w:snapToGrid w:val="0"/>
          <w:spacing w:val="10"/>
          <w:kern w:val="0"/>
          <w:sz w:val="28"/>
          <w:szCs w:val="28"/>
        </w:rPr>
        <w:t>中小企业采购，</w:t>
      </w:r>
      <w:r>
        <w:rPr>
          <w:rFonts w:hint="eastAsia" w:ascii="宋体" w:hAnsi="宋体" w:cs="宋体"/>
          <w:snapToGrid w:val="0"/>
          <w:spacing w:val="11"/>
          <w:kern w:val="0"/>
          <w:sz w:val="28"/>
          <w:szCs w:val="28"/>
        </w:rPr>
        <w:t>其中预留给小微企业的比例不低于</w:t>
      </w:r>
      <w:r>
        <w:rPr>
          <w:rFonts w:hint="eastAsia" w:ascii="宋体" w:hAnsi="宋体" w:cs="宋体"/>
          <w:snapToGrid w:val="0"/>
          <w:spacing w:val="-59"/>
          <w:kern w:val="0"/>
          <w:sz w:val="28"/>
          <w:szCs w:val="28"/>
        </w:rPr>
        <w:t xml:space="preserve"> </w:t>
      </w:r>
      <w:r>
        <w:rPr>
          <w:rFonts w:hint="eastAsia" w:ascii="宋体" w:hAnsi="宋体" w:cs="宋体"/>
          <w:snapToGrid w:val="0"/>
          <w:spacing w:val="11"/>
          <w:kern w:val="0"/>
          <w:sz w:val="28"/>
          <w:szCs w:val="28"/>
        </w:rPr>
        <w:t>60%。预留份额通</w:t>
      </w:r>
      <w:r>
        <w:rPr>
          <w:rFonts w:hint="eastAsia" w:ascii="宋体" w:hAnsi="宋体" w:cs="宋体"/>
          <w:snapToGrid w:val="0"/>
          <w:spacing w:val="10"/>
          <w:kern w:val="0"/>
          <w:sz w:val="28"/>
          <w:szCs w:val="28"/>
        </w:rPr>
        <w:t>过下列</w:t>
      </w:r>
      <w:r>
        <w:rPr>
          <w:rFonts w:hint="eastAsia" w:ascii="宋体" w:hAnsi="宋体" w:cs="宋体"/>
          <w:snapToGrid w:val="0"/>
          <w:spacing w:val="3"/>
          <w:kern w:val="0"/>
          <w:sz w:val="28"/>
          <w:szCs w:val="28"/>
        </w:rPr>
        <w:t>措施进行：</w:t>
      </w:r>
    </w:p>
    <w:p w14:paraId="3625928E">
      <w:pPr>
        <w:widowControl/>
        <w:kinsoku w:val="0"/>
        <w:autoSpaceDE w:val="0"/>
        <w:autoSpaceDN w:val="0"/>
        <w:adjustRightInd w:val="0"/>
        <w:snapToGrid w:val="0"/>
        <w:spacing w:line="560" w:lineRule="exact"/>
        <w:ind w:firstLine="600" w:firstLineChars="200"/>
        <w:jc w:val="left"/>
        <w:textAlignment w:val="baseline"/>
        <w:rPr>
          <w:rFonts w:ascii="宋体" w:hAnsi="宋体" w:cs="宋体"/>
          <w:snapToGrid w:val="0"/>
          <w:spacing w:val="10"/>
          <w:kern w:val="0"/>
          <w:sz w:val="28"/>
          <w:szCs w:val="28"/>
        </w:rPr>
      </w:pPr>
      <w:r>
        <w:rPr>
          <w:rFonts w:hint="eastAsia" w:ascii="宋体" w:hAnsi="宋体" w:cs="宋体"/>
          <w:snapToGrid w:val="0"/>
          <w:spacing w:val="10"/>
          <w:kern w:val="0"/>
          <w:sz w:val="28"/>
          <w:szCs w:val="28"/>
        </w:rPr>
        <w:t>（一）将采购项目整体或者设置采购包专门面向中小企业采购；</w:t>
      </w:r>
    </w:p>
    <w:p w14:paraId="7A477D6F">
      <w:pPr>
        <w:widowControl/>
        <w:kinsoku w:val="0"/>
        <w:autoSpaceDE w:val="0"/>
        <w:autoSpaceDN w:val="0"/>
        <w:adjustRightInd w:val="0"/>
        <w:snapToGrid w:val="0"/>
        <w:spacing w:line="560" w:lineRule="exact"/>
        <w:ind w:firstLine="600" w:firstLineChars="200"/>
        <w:jc w:val="left"/>
        <w:textAlignment w:val="baseline"/>
        <w:rPr>
          <w:rFonts w:ascii="宋体" w:hAnsi="宋体" w:cs="宋体"/>
          <w:snapToGrid w:val="0"/>
          <w:spacing w:val="10"/>
          <w:kern w:val="0"/>
          <w:sz w:val="28"/>
          <w:szCs w:val="28"/>
        </w:rPr>
      </w:pPr>
      <w:r>
        <w:rPr>
          <w:rFonts w:hint="eastAsia" w:ascii="宋体" w:hAnsi="宋体" w:cs="宋体"/>
          <w:snapToGrid w:val="0"/>
          <w:spacing w:val="10"/>
          <w:kern w:val="0"/>
          <w:sz w:val="28"/>
          <w:szCs w:val="28"/>
        </w:rPr>
        <w:t>（二）要求供应商以联合体形式参加采购活动，且联合体中中小企业承担的部分达到一定比例；</w:t>
      </w:r>
    </w:p>
    <w:p w14:paraId="2323C09F">
      <w:pPr>
        <w:widowControl/>
        <w:kinsoku w:val="0"/>
        <w:autoSpaceDE w:val="0"/>
        <w:autoSpaceDN w:val="0"/>
        <w:adjustRightInd w:val="0"/>
        <w:snapToGrid w:val="0"/>
        <w:spacing w:line="560" w:lineRule="exact"/>
        <w:ind w:firstLine="600" w:firstLineChars="200"/>
        <w:jc w:val="left"/>
        <w:textAlignment w:val="baseline"/>
        <w:rPr>
          <w:rFonts w:ascii="宋体" w:hAnsi="宋体" w:cs="宋体"/>
          <w:snapToGrid w:val="0"/>
          <w:spacing w:val="10"/>
          <w:kern w:val="0"/>
          <w:sz w:val="28"/>
          <w:szCs w:val="28"/>
        </w:rPr>
      </w:pPr>
      <w:r>
        <w:rPr>
          <w:rFonts w:hint="eastAsia" w:ascii="宋体" w:hAnsi="宋体" w:cs="宋体"/>
          <w:snapToGrid w:val="0"/>
          <w:spacing w:val="10"/>
          <w:kern w:val="0"/>
          <w:sz w:val="28"/>
          <w:szCs w:val="28"/>
        </w:rPr>
        <w:t>（三）要求获得采购合同的供应商将采购项目中的一定比例分包给一家或者多家中小企业。组成联合体或者接受分包合同的中小企业与联合体内其他企业、分包企业之间不得存在直接控股、管理关系。</w:t>
      </w:r>
    </w:p>
    <w:p w14:paraId="1AB210A2">
      <w:pPr>
        <w:kinsoku w:val="0"/>
        <w:autoSpaceDE w:val="0"/>
        <w:autoSpaceDN w:val="0"/>
        <w:adjustRightInd w:val="0"/>
        <w:snapToGrid w:val="0"/>
        <w:spacing w:line="560" w:lineRule="exact"/>
        <w:ind w:firstLine="693"/>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第九条  对于经主管预算单位统筹后未预留</w:t>
      </w:r>
      <w:r>
        <w:rPr>
          <w:rFonts w:hint="eastAsia" w:ascii="宋体" w:hAnsi="宋体" w:cs="宋体"/>
          <w:snapToGrid w:val="0"/>
          <w:spacing w:val="18"/>
          <w:kern w:val="0"/>
          <w:sz w:val="28"/>
          <w:szCs w:val="28"/>
        </w:rPr>
        <w:t>份额专门</w:t>
      </w:r>
      <w:r>
        <w:rPr>
          <w:rFonts w:hint="eastAsia" w:ascii="宋体" w:hAnsi="宋体" w:cs="宋体"/>
          <w:snapToGrid w:val="0"/>
          <w:spacing w:val="8"/>
          <w:kern w:val="0"/>
          <w:sz w:val="28"/>
          <w:szCs w:val="28"/>
        </w:rPr>
        <w:t>面向中小企业采购的采购项目，以及预留份额项目中的非预留部分采购包，采购人、采购代理机构应当对符合本办法规</w:t>
      </w:r>
      <w:r>
        <w:rPr>
          <w:rFonts w:hint="eastAsia" w:ascii="宋体" w:hAnsi="宋体" w:cs="宋体"/>
          <w:snapToGrid w:val="0"/>
          <w:spacing w:val="5"/>
          <w:kern w:val="0"/>
          <w:sz w:val="28"/>
          <w:szCs w:val="28"/>
        </w:rPr>
        <w:t>定的小微企业报价给予</w:t>
      </w:r>
      <w:r>
        <w:rPr>
          <w:rFonts w:hint="eastAsia" w:ascii="宋体" w:hAnsi="宋体" w:cs="宋体"/>
          <w:snapToGrid w:val="0"/>
          <w:spacing w:val="-59"/>
          <w:kern w:val="0"/>
          <w:sz w:val="28"/>
          <w:szCs w:val="28"/>
        </w:rPr>
        <w:t xml:space="preserve"> </w:t>
      </w:r>
      <w:r>
        <w:rPr>
          <w:rFonts w:hint="eastAsia" w:ascii="宋体" w:hAnsi="宋体" w:cs="宋体"/>
          <w:snapToGrid w:val="0"/>
          <w:spacing w:val="5"/>
          <w:kern w:val="0"/>
          <w:sz w:val="28"/>
          <w:szCs w:val="28"/>
        </w:rPr>
        <w:t>6%—</w:t>
      </w:r>
      <w:r>
        <w:rPr>
          <w:rFonts w:hint="eastAsia" w:ascii="宋体" w:hAnsi="宋体" w:cs="宋体"/>
          <w:snapToGrid w:val="0"/>
          <w:spacing w:val="-121"/>
          <w:kern w:val="0"/>
          <w:sz w:val="28"/>
          <w:szCs w:val="28"/>
        </w:rPr>
        <w:t xml:space="preserve"> </w:t>
      </w:r>
      <w:r>
        <w:rPr>
          <w:rFonts w:hint="eastAsia" w:ascii="宋体" w:hAnsi="宋体" w:cs="宋体"/>
          <w:snapToGrid w:val="0"/>
          <w:spacing w:val="5"/>
          <w:kern w:val="0"/>
          <w:sz w:val="28"/>
          <w:szCs w:val="28"/>
        </w:rPr>
        <w:t>10%（工程项</w:t>
      </w:r>
      <w:r>
        <w:rPr>
          <w:rFonts w:hint="eastAsia" w:ascii="宋体" w:hAnsi="宋体" w:cs="宋体"/>
          <w:snapToGrid w:val="0"/>
          <w:spacing w:val="4"/>
          <w:kern w:val="0"/>
          <w:sz w:val="28"/>
          <w:szCs w:val="28"/>
        </w:rPr>
        <w:t>目为3%—5%）的扣</w:t>
      </w:r>
      <w:r>
        <w:rPr>
          <w:rFonts w:hint="eastAsia" w:ascii="宋体" w:hAnsi="宋体" w:cs="宋体"/>
          <w:snapToGrid w:val="0"/>
          <w:spacing w:val="8"/>
          <w:kern w:val="0"/>
          <w:sz w:val="28"/>
          <w:szCs w:val="28"/>
        </w:rPr>
        <w:t>除，用扣除后的价格参加评审。适用招标投标法的政府采购</w:t>
      </w:r>
      <w:r>
        <w:rPr>
          <w:rFonts w:hint="eastAsia" w:ascii="宋体" w:hAnsi="宋体" w:cs="宋体"/>
          <w:snapToGrid w:val="0"/>
          <w:spacing w:val="1"/>
          <w:kern w:val="0"/>
          <w:sz w:val="28"/>
          <w:szCs w:val="28"/>
        </w:rPr>
        <w:t xml:space="preserve"> </w:t>
      </w:r>
      <w:r>
        <w:rPr>
          <w:rFonts w:hint="eastAsia" w:ascii="宋体" w:hAnsi="宋体" w:cs="宋体"/>
          <w:snapToGrid w:val="0"/>
          <w:spacing w:val="8"/>
          <w:kern w:val="0"/>
          <w:sz w:val="28"/>
          <w:szCs w:val="28"/>
        </w:rPr>
        <w:t>工程建设项目，采用综合评估法但未采用低价优先法计算价格分的，评标时应当在采用原报价进行评分的基础上增加其</w:t>
      </w:r>
      <w:r>
        <w:rPr>
          <w:rFonts w:hint="eastAsia" w:ascii="宋体" w:hAnsi="宋体" w:cs="宋体"/>
          <w:snapToGrid w:val="0"/>
          <w:spacing w:val="5"/>
          <w:kern w:val="0"/>
          <w:sz w:val="28"/>
          <w:szCs w:val="28"/>
        </w:rPr>
        <w:t>价格得分的</w:t>
      </w:r>
      <w:r>
        <w:rPr>
          <w:rFonts w:hint="eastAsia" w:ascii="宋体" w:hAnsi="宋体" w:cs="宋体"/>
          <w:snapToGrid w:val="0"/>
          <w:spacing w:val="-44"/>
          <w:kern w:val="0"/>
          <w:sz w:val="28"/>
          <w:szCs w:val="28"/>
        </w:rPr>
        <w:t xml:space="preserve"> </w:t>
      </w:r>
      <w:r>
        <w:rPr>
          <w:rFonts w:hint="eastAsia" w:ascii="宋体" w:hAnsi="宋体" w:cs="宋体"/>
          <w:snapToGrid w:val="0"/>
          <w:spacing w:val="5"/>
          <w:kern w:val="0"/>
          <w:sz w:val="28"/>
          <w:szCs w:val="28"/>
        </w:rPr>
        <w:t>3%—5%作为其价格分。</w:t>
      </w:r>
    </w:p>
    <w:p w14:paraId="7042B56D">
      <w:pPr>
        <w:kinsoku w:val="0"/>
        <w:autoSpaceDE w:val="0"/>
        <w:autoSpaceDN w:val="0"/>
        <w:adjustRightInd w:val="0"/>
        <w:snapToGrid w:val="0"/>
        <w:spacing w:line="560" w:lineRule="exact"/>
        <w:ind w:firstLine="710"/>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接受大中型企业与小微企业组成联合体或者允许大中</w:t>
      </w:r>
      <w:r>
        <w:rPr>
          <w:rFonts w:hint="eastAsia" w:ascii="宋体" w:hAnsi="宋体" w:cs="宋体"/>
          <w:snapToGrid w:val="0"/>
          <w:spacing w:val="8"/>
          <w:kern w:val="0"/>
          <w:sz w:val="28"/>
          <w:szCs w:val="28"/>
        </w:rPr>
        <w:t>型企业向一家或者多家小微企业分包的采购项目，对于联合</w:t>
      </w:r>
      <w:r>
        <w:rPr>
          <w:rFonts w:hint="eastAsia" w:ascii="宋体" w:hAnsi="宋体" w:cs="宋体"/>
          <w:snapToGrid w:val="0"/>
          <w:spacing w:val="21"/>
          <w:kern w:val="0"/>
          <w:sz w:val="28"/>
          <w:szCs w:val="28"/>
        </w:rPr>
        <w:t>协议或者分包意向协议约定小微企业的合同份额占到合同</w:t>
      </w:r>
      <w:r>
        <w:rPr>
          <w:rFonts w:hint="eastAsia" w:ascii="宋体" w:hAnsi="宋体" w:cs="宋体"/>
          <w:snapToGrid w:val="0"/>
          <w:spacing w:val="10"/>
          <w:kern w:val="0"/>
          <w:sz w:val="28"/>
          <w:szCs w:val="28"/>
        </w:rPr>
        <w:t>总金额</w:t>
      </w:r>
      <w:r>
        <w:rPr>
          <w:rFonts w:hint="eastAsia" w:ascii="宋体" w:hAnsi="宋体" w:cs="宋体"/>
          <w:snapToGrid w:val="0"/>
          <w:spacing w:val="-45"/>
          <w:kern w:val="0"/>
          <w:sz w:val="28"/>
          <w:szCs w:val="28"/>
        </w:rPr>
        <w:t xml:space="preserve"> </w:t>
      </w:r>
      <w:r>
        <w:rPr>
          <w:rFonts w:hint="eastAsia" w:ascii="宋体" w:hAnsi="宋体" w:cs="宋体"/>
          <w:snapToGrid w:val="0"/>
          <w:spacing w:val="10"/>
          <w:kern w:val="0"/>
          <w:sz w:val="28"/>
          <w:szCs w:val="28"/>
        </w:rPr>
        <w:t>30%以上的，采购人、采购代理机构应当对联合体或</w:t>
      </w:r>
      <w:r>
        <w:rPr>
          <w:rFonts w:hint="eastAsia" w:ascii="宋体" w:hAnsi="宋体" w:cs="宋体"/>
          <w:snapToGrid w:val="0"/>
          <w:spacing w:val="5"/>
          <w:kern w:val="0"/>
          <w:sz w:val="28"/>
          <w:szCs w:val="28"/>
        </w:rPr>
        <w:t>者大中型企业的报价给予</w:t>
      </w:r>
      <w:r>
        <w:rPr>
          <w:rFonts w:hint="eastAsia" w:ascii="宋体" w:hAnsi="宋体" w:cs="宋体"/>
          <w:snapToGrid w:val="0"/>
          <w:spacing w:val="-44"/>
          <w:kern w:val="0"/>
          <w:sz w:val="28"/>
          <w:szCs w:val="28"/>
        </w:rPr>
        <w:t xml:space="preserve"> </w:t>
      </w:r>
      <w:r>
        <w:rPr>
          <w:rFonts w:hint="eastAsia" w:ascii="宋体" w:hAnsi="宋体" w:cs="宋体"/>
          <w:snapToGrid w:val="0"/>
          <w:spacing w:val="5"/>
          <w:kern w:val="0"/>
          <w:sz w:val="28"/>
          <w:szCs w:val="28"/>
        </w:rPr>
        <w:t>2%-3%（工程项目为</w:t>
      </w:r>
      <w:r>
        <w:rPr>
          <w:rFonts w:hint="eastAsia" w:ascii="宋体" w:hAnsi="宋体" w:cs="宋体"/>
          <w:snapToGrid w:val="0"/>
          <w:spacing w:val="-39"/>
          <w:kern w:val="0"/>
          <w:sz w:val="28"/>
          <w:szCs w:val="28"/>
        </w:rPr>
        <w:t xml:space="preserve"> </w:t>
      </w:r>
      <w:r>
        <w:rPr>
          <w:rFonts w:hint="eastAsia" w:ascii="宋体" w:hAnsi="宋体" w:cs="宋体"/>
          <w:snapToGrid w:val="0"/>
          <w:spacing w:val="5"/>
          <w:kern w:val="0"/>
          <w:sz w:val="28"/>
          <w:szCs w:val="28"/>
        </w:rPr>
        <w:t>1%—2%）的扣</w:t>
      </w:r>
      <w:r>
        <w:rPr>
          <w:rFonts w:hint="eastAsia" w:ascii="宋体" w:hAnsi="宋体" w:cs="宋体"/>
          <w:snapToGrid w:val="0"/>
          <w:spacing w:val="8"/>
          <w:kern w:val="0"/>
          <w:sz w:val="28"/>
          <w:szCs w:val="28"/>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cs="宋体"/>
          <w:snapToGrid w:val="0"/>
          <w:spacing w:val="4"/>
          <w:kern w:val="0"/>
          <w:sz w:val="28"/>
          <w:szCs w:val="28"/>
        </w:rPr>
        <w:t>价格得分的</w:t>
      </w:r>
      <w:r>
        <w:rPr>
          <w:rFonts w:hint="eastAsia" w:ascii="宋体" w:hAnsi="宋体" w:cs="宋体"/>
          <w:snapToGrid w:val="0"/>
          <w:spacing w:val="-38"/>
          <w:kern w:val="0"/>
          <w:sz w:val="28"/>
          <w:szCs w:val="28"/>
        </w:rPr>
        <w:t xml:space="preserve"> </w:t>
      </w:r>
      <w:r>
        <w:rPr>
          <w:rFonts w:hint="eastAsia" w:ascii="宋体" w:hAnsi="宋体" w:cs="宋体"/>
          <w:snapToGrid w:val="0"/>
          <w:spacing w:val="4"/>
          <w:kern w:val="0"/>
          <w:sz w:val="28"/>
          <w:szCs w:val="28"/>
        </w:rPr>
        <w:t>1%—2%作为其价格分。组成联合</w:t>
      </w:r>
      <w:r>
        <w:rPr>
          <w:rFonts w:hint="eastAsia" w:ascii="宋体" w:hAnsi="宋体" w:cs="宋体"/>
          <w:snapToGrid w:val="0"/>
          <w:spacing w:val="3"/>
          <w:kern w:val="0"/>
          <w:sz w:val="28"/>
          <w:szCs w:val="28"/>
        </w:rPr>
        <w:t>体或者接受分包</w:t>
      </w:r>
      <w:r>
        <w:rPr>
          <w:rFonts w:hint="eastAsia" w:ascii="宋体" w:hAnsi="宋体" w:cs="宋体"/>
          <w:snapToGrid w:val="0"/>
          <w:kern w:val="0"/>
          <w:sz w:val="28"/>
          <w:szCs w:val="28"/>
        </w:rPr>
        <w:t xml:space="preserve"> </w:t>
      </w:r>
      <w:r>
        <w:rPr>
          <w:rFonts w:hint="eastAsia" w:ascii="宋体" w:hAnsi="宋体" w:cs="宋体"/>
          <w:snapToGrid w:val="0"/>
          <w:spacing w:val="8"/>
          <w:kern w:val="0"/>
          <w:sz w:val="28"/>
          <w:szCs w:val="28"/>
        </w:rPr>
        <w:t>的小微企业与联合体内其他企业、分包企业之间存在直接控股、管理关系的，不享受价格扣除优惠政策。</w:t>
      </w:r>
    </w:p>
    <w:p w14:paraId="2068044A">
      <w:pPr>
        <w:kinsoku w:val="0"/>
        <w:autoSpaceDE w:val="0"/>
        <w:autoSpaceDN w:val="0"/>
        <w:adjustRightInd w:val="0"/>
        <w:snapToGrid w:val="0"/>
        <w:spacing w:line="560" w:lineRule="exact"/>
        <w:ind w:firstLine="708"/>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价格扣除比例或者价格分加分比例对小型企业和微型</w:t>
      </w:r>
      <w:r>
        <w:rPr>
          <w:rFonts w:hint="eastAsia" w:ascii="宋体" w:hAnsi="宋体" w:cs="宋体"/>
          <w:snapToGrid w:val="0"/>
          <w:spacing w:val="8"/>
          <w:kern w:val="0"/>
          <w:sz w:val="28"/>
          <w:szCs w:val="28"/>
        </w:rPr>
        <w:t>企业同等对待，不作区分。具体采购项目的价格扣除比例或者价格分加分比例，由采购人根据采购标的相关行业平均利润率、市场竞争状况等，在本办法规定的幅度内确定。</w:t>
      </w:r>
    </w:p>
    <w:p w14:paraId="5A5B5EEC">
      <w:pPr>
        <w:kinsoku w:val="0"/>
        <w:autoSpaceDE w:val="0"/>
        <w:autoSpaceDN w:val="0"/>
        <w:adjustRightInd w:val="0"/>
        <w:snapToGrid w:val="0"/>
        <w:spacing w:line="560" w:lineRule="exact"/>
        <w:ind w:firstLine="693"/>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第十条  采购人应当严格按照本办法规定和</w:t>
      </w:r>
      <w:r>
        <w:rPr>
          <w:rFonts w:hint="eastAsia" w:ascii="宋体" w:hAnsi="宋体" w:cs="宋体"/>
          <w:snapToGrid w:val="0"/>
          <w:spacing w:val="18"/>
          <w:kern w:val="0"/>
          <w:sz w:val="28"/>
          <w:szCs w:val="28"/>
        </w:rPr>
        <w:t>主管预算</w:t>
      </w:r>
      <w:r>
        <w:rPr>
          <w:rFonts w:hint="eastAsia" w:ascii="宋体" w:hAnsi="宋体" w:cs="宋体"/>
          <w:snapToGrid w:val="0"/>
          <w:spacing w:val="8"/>
          <w:kern w:val="0"/>
          <w:sz w:val="28"/>
          <w:szCs w:val="28"/>
        </w:rPr>
        <w:t>单位制定的预留采购份额具体方案开展采购活动。预留份额的采购项目或者采购包，通过发布公告方式邀请供应商后，</w:t>
      </w:r>
      <w:r>
        <w:rPr>
          <w:rFonts w:hint="eastAsia" w:ascii="宋体" w:hAnsi="宋体" w:cs="宋体"/>
          <w:snapToGrid w:val="0"/>
          <w:spacing w:val="6"/>
          <w:kern w:val="0"/>
          <w:sz w:val="28"/>
          <w:szCs w:val="28"/>
        </w:rPr>
        <w:t>符合资格条件的中小企业数量不足</w:t>
      </w:r>
      <w:r>
        <w:rPr>
          <w:rFonts w:hint="eastAsia" w:ascii="宋体" w:hAnsi="宋体" w:cs="宋体"/>
          <w:snapToGrid w:val="0"/>
          <w:spacing w:val="-47"/>
          <w:kern w:val="0"/>
          <w:sz w:val="28"/>
          <w:szCs w:val="28"/>
        </w:rPr>
        <w:t xml:space="preserve"> </w:t>
      </w:r>
      <w:r>
        <w:rPr>
          <w:rFonts w:hint="eastAsia" w:ascii="宋体" w:hAnsi="宋体" w:cs="宋体"/>
          <w:snapToGrid w:val="0"/>
          <w:spacing w:val="6"/>
          <w:kern w:val="0"/>
          <w:sz w:val="28"/>
          <w:szCs w:val="28"/>
        </w:rPr>
        <w:t>3</w:t>
      </w:r>
      <w:r>
        <w:rPr>
          <w:rFonts w:hint="eastAsia" w:ascii="宋体" w:hAnsi="宋体" w:cs="宋体"/>
          <w:snapToGrid w:val="0"/>
          <w:spacing w:val="-49"/>
          <w:kern w:val="0"/>
          <w:sz w:val="28"/>
          <w:szCs w:val="28"/>
        </w:rPr>
        <w:t xml:space="preserve"> </w:t>
      </w:r>
      <w:r>
        <w:rPr>
          <w:rFonts w:hint="eastAsia" w:ascii="宋体" w:hAnsi="宋体" w:cs="宋体"/>
          <w:snapToGrid w:val="0"/>
          <w:spacing w:val="6"/>
          <w:kern w:val="0"/>
          <w:sz w:val="28"/>
          <w:szCs w:val="28"/>
        </w:rPr>
        <w:t>家的，应当中止采购活</w:t>
      </w:r>
      <w:r>
        <w:rPr>
          <w:rFonts w:hint="eastAsia" w:ascii="宋体" w:hAnsi="宋体" w:cs="宋体"/>
          <w:snapToGrid w:val="0"/>
          <w:spacing w:val="8"/>
          <w:kern w:val="0"/>
          <w:sz w:val="28"/>
          <w:szCs w:val="28"/>
        </w:rPr>
        <w:t>动，视同未预留份额的采购项目或者采购包，按照本办法第</w:t>
      </w:r>
      <w:r>
        <w:rPr>
          <w:rFonts w:hint="eastAsia" w:ascii="宋体" w:hAnsi="宋体" w:cs="宋体"/>
          <w:snapToGrid w:val="0"/>
          <w:spacing w:val="7"/>
          <w:kern w:val="0"/>
          <w:sz w:val="28"/>
          <w:szCs w:val="28"/>
        </w:rPr>
        <w:t>九条有关规定重新组织采购活动。</w:t>
      </w:r>
    </w:p>
    <w:p w14:paraId="3FEE31E6">
      <w:pPr>
        <w:kinsoku w:val="0"/>
        <w:autoSpaceDE w:val="0"/>
        <w:autoSpaceDN w:val="0"/>
        <w:adjustRightInd w:val="0"/>
        <w:snapToGrid w:val="0"/>
        <w:spacing w:line="560" w:lineRule="exact"/>
        <w:ind w:firstLine="699"/>
        <w:jc w:val="left"/>
        <w:textAlignment w:val="baseline"/>
        <w:rPr>
          <w:rFonts w:ascii="宋体" w:hAnsi="宋体" w:cs="宋体"/>
          <w:snapToGrid w:val="0"/>
          <w:spacing w:val="8"/>
          <w:kern w:val="0"/>
          <w:sz w:val="28"/>
          <w:szCs w:val="28"/>
        </w:rPr>
      </w:pPr>
      <w:r>
        <w:rPr>
          <w:rFonts w:hint="eastAsia" w:ascii="宋体" w:hAnsi="宋体" w:cs="宋体"/>
          <w:snapToGrid w:val="0"/>
          <w:spacing w:val="3"/>
          <w:kern w:val="0"/>
          <w:sz w:val="28"/>
          <w:szCs w:val="28"/>
        </w:rPr>
        <w:t>第十一条</w:t>
      </w:r>
      <w:r>
        <w:rPr>
          <w:rFonts w:hint="eastAsia" w:ascii="宋体" w:hAnsi="宋体" w:cs="宋体"/>
          <w:snapToGrid w:val="0"/>
          <w:spacing w:val="37"/>
          <w:kern w:val="0"/>
          <w:sz w:val="28"/>
          <w:szCs w:val="28"/>
        </w:rPr>
        <w:t xml:space="preserve">  </w:t>
      </w:r>
      <w:r>
        <w:rPr>
          <w:rFonts w:hint="eastAsia" w:ascii="宋体" w:hAnsi="宋体" w:cs="宋体"/>
          <w:snapToGrid w:val="0"/>
          <w:spacing w:val="3"/>
          <w:kern w:val="0"/>
          <w:sz w:val="28"/>
          <w:szCs w:val="28"/>
        </w:rPr>
        <w:t>中小企业参加政府采购活动，应当出具本办</w:t>
      </w:r>
      <w:r>
        <w:rPr>
          <w:rFonts w:hint="eastAsia" w:ascii="宋体" w:hAnsi="宋体" w:cs="宋体"/>
          <w:snapToGrid w:val="0"/>
          <w:spacing w:val="2"/>
          <w:kern w:val="0"/>
          <w:sz w:val="28"/>
          <w:szCs w:val="28"/>
        </w:rPr>
        <w:t>法规定的《中小企业声明函》（附</w:t>
      </w:r>
      <w:r>
        <w:rPr>
          <w:rFonts w:hint="eastAsia" w:ascii="宋体" w:hAnsi="宋体" w:cs="宋体"/>
          <w:snapToGrid w:val="0"/>
          <w:spacing w:val="-36"/>
          <w:kern w:val="0"/>
          <w:sz w:val="28"/>
          <w:szCs w:val="28"/>
        </w:rPr>
        <w:t xml:space="preserve"> </w:t>
      </w:r>
      <w:r>
        <w:rPr>
          <w:rFonts w:hint="eastAsia" w:ascii="宋体" w:hAnsi="宋体" w:cs="宋体"/>
          <w:snapToGrid w:val="0"/>
          <w:spacing w:val="2"/>
          <w:kern w:val="0"/>
          <w:sz w:val="28"/>
          <w:szCs w:val="28"/>
        </w:rPr>
        <w:t>1</w:t>
      </w:r>
      <w:r>
        <w:rPr>
          <w:rFonts w:hint="eastAsia" w:ascii="宋体" w:hAnsi="宋体" w:cs="宋体"/>
          <w:snapToGrid w:val="0"/>
          <w:spacing w:val="-50"/>
          <w:kern w:val="0"/>
          <w:sz w:val="28"/>
          <w:szCs w:val="28"/>
        </w:rPr>
        <w:t>），</w:t>
      </w:r>
      <w:r>
        <w:rPr>
          <w:rFonts w:hint="eastAsia" w:ascii="宋体" w:hAnsi="宋体" w:cs="宋体"/>
          <w:snapToGrid w:val="0"/>
          <w:spacing w:val="2"/>
          <w:kern w:val="0"/>
          <w:sz w:val="28"/>
          <w:szCs w:val="28"/>
        </w:rPr>
        <w:t>否则不得享受相关中</w:t>
      </w:r>
      <w:r>
        <w:rPr>
          <w:rFonts w:hint="eastAsia" w:ascii="宋体" w:hAnsi="宋体" w:cs="宋体"/>
          <w:snapToGrid w:val="0"/>
          <w:spacing w:val="8"/>
          <w:kern w:val="0"/>
          <w:sz w:val="28"/>
          <w:szCs w:val="28"/>
        </w:rPr>
        <w:t>小企业扶持政策。任何单位和个人不得要求供应商提供《中小企业声明函》之外的中小企业身份证明文件。</w:t>
      </w:r>
    </w:p>
    <w:p w14:paraId="2BE6D821">
      <w:pPr>
        <w:widowControl/>
        <w:kinsoku w:val="0"/>
        <w:autoSpaceDE w:val="0"/>
        <w:autoSpaceDN w:val="0"/>
        <w:adjustRightInd w:val="0"/>
        <w:snapToGrid w:val="0"/>
        <w:spacing w:line="560" w:lineRule="exact"/>
        <w:ind w:firstLine="699"/>
        <w:jc w:val="left"/>
        <w:textAlignment w:val="baseline"/>
        <w:rPr>
          <w:rFonts w:ascii="宋体" w:hAnsi="宋体" w:cs="宋体"/>
          <w:snapToGrid w:val="0"/>
          <w:spacing w:val="2"/>
          <w:kern w:val="0"/>
          <w:sz w:val="28"/>
          <w:szCs w:val="28"/>
        </w:rPr>
      </w:pPr>
      <w:r>
        <w:rPr>
          <w:rFonts w:hint="eastAsia" w:ascii="宋体" w:hAnsi="宋体" w:cs="宋体"/>
          <w:snapToGrid w:val="0"/>
          <w:spacing w:val="3"/>
          <w:kern w:val="0"/>
          <w:sz w:val="28"/>
          <w:szCs w:val="28"/>
        </w:rPr>
        <w:t xml:space="preserve">第十二条  </w:t>
      </w:r>
      <w:r>
        <w:rPr>
          <w:rFonts w:hint="eastAsia" w:ascii="宋体" w:hAnsi="宋体" w:cs="宋体"/>
          <w:snapToGrid w:val="0"/>
          <w:spacing w:val="2"/>
          <w:kern w:val="0"/>
          <w:sz w:val="28"/>
          <w:szCs w:val="28"/>
        </w:rPr>
        <w:t>采购项目涉及中小企业采购的，采购文件应当明确以下内容：</w:t>
      </w:r>
    </w:p>
    <w:p w14:paraId="22D8181D">
      <w:pPr>
        <w:widowControl/>
        <w:kinsoku w:val="0"/>
        <w:autoSpaceDE w:val="0"/>
        <w:autoSpaceDN w:val="0"/>
        <w:adjustRightInd w:val="0"/>
        <w:snapToGrid w:val="0"/>
        <w:spacing w:line="560" w:lineRule="exact"/>
        <w:ind w:firstLine="709"/>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（一）预留份额的采购项目或者采购包，明确该项目或</w:t>
      </w:r>
      <w:r>
        <w:rPr>
          <w:rFonts w:hint="eastAsia" w:ascii="宋体" w:hAnsi="宋体" w:cs="宋体"/>
          <w:snapToGrid w:val="0"/>
          <w:spacing w:val="11"/>
          <w:kern w:val="0"/>
          <w:sz w:val="28"/>
          <w:szCs w:val="28"/>
        </w:rPr>
        <w:t xml:space="preserve"> </w:t>
      </w:r>
      <w:r>
        <w:rPr>
          <w:rFonts w:hint="eastAsia" w:ascii="宋体" w:hAnsi="宋体" w:cs="宋体"/>
          <w:snapToGrid w:val="0"/>
          <w:spacing w:val="8"/>
          <w:kern w:val="0"/>
          <w:sz w:val="28"/>
          <w:szCs w:val="28"/>
        </w:rPr>
        <w:t>相关采购包专门面向中小企业采购，以及相关标的及预算金</w:t>
      </w:r>
      <w:r>
        <w:rPr>
          <w:rFonts w:hint="eastAsia" w:ascii="宋体" w:hAnsi="宋体" w:cs="宋体"/>
          <w:snapToGrid w:val="0"/>
          <w:spacing w:val="-6"/>
          <w:kern w:val="0"/>
          <w:sz w:val="28"/>
          <w:szCs w:val="28"/>
        </w:rPr>
        <w:t>额；</w:t>
      </w:r>
    </w:p>
    <w:p w14:paraId="041874CB">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（二）要求以联合体形式参加或者合同分包的，明确联 合协议或者分包意向协议中中小企业合同金额应当达到的比例，并作为供应商资格条件；</w:t>
      </w:r>
    </w:p>
    <w:p w14:paraId="5D57A5E5">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（三）非预留份额的采购项目或者采购包，明确有关价格扣除比例或者价格分加分比例；</w:t>
      </w:r>
    </w:p>
    <w:p w14:paraId="0CC77653">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（四）规定依据本办法规定享受扶持政策获得政府采购合同的，小微企业不得将合同分包给大中型企业，中型企业不得将合同分包给大型企业；</w:t>
      </w:r>
    </w:p>
    <w:p w14:paraId="3AEB5075">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（五）采购人认为具备相关条件的，明确对中小企业在资金支付期限、预付款比例等方面的优惠措施；</w:t>
      </w:r>
    </w:p>
    <w:p w14:paraId="712C9A5F">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（六）明确采购标的对应的中小企业划分标准所属行业；</w:t>
      </w:r>
    </w:p>
    <w:p w14:paraId="3090B39A">
      <w:pPr>
        <w:widowControl/>
        <w:kinsoku w:val="0"/>
        <w:autoSpaceDE w:val="0"/>
        <w:autoSpaceDN w:val="0"/>
        <w:adjustRightInd w:val="0"/>
        <w:snapToGrid w:val="0"/>
        <w:spacing w:line="560" w:lineRule="exact"/>
        <w:ind w:firstLine="709"/>
        <w:jc w:val="left"/>
        <w:textAlignment w:val="baseline"/>
        <w:rPr>
          <w:rFonts w:ascii="宋体" w:hAnsi="宋体" w:cs="宋体"/>
          <w:snapToGrid w:val="0"/>
          <w:spacing w:val="5"/>
          <w:kern w:val="0"/>
          <w:sz w:val="28"/>
          <w:szCs w:val="28"/>
        </w:rPr>
      </w:pPr>
      <w:r>
        <w:rPr>
          <w:rFonts w:hint="eastAsia" w:ascii="宋体" w:hAnsi="宋体" w:cs="宋体"/>
          <w:snapToGrid w:val="0"/>
          <w:spacing w:val="5"/>
          <w:kern w:val="0"/>
          <w:sz w:val="28"/>
          <w:szCs w:val="28"/>
        </w:rPr>
        <w:t>（七）法律法规和省级以上人民政府财政部门规定的其他事项。</w:t>
      </w:r>
    </w:p>
    <w:p w14:paraId="1C2287D6">
      <w:pPr>
        <w:kinsoku w:val="0"/>
        <w:autoSpaceDE w:val="0"/>
        <w:autoSpaceDN w:val="0"/>
        <w:adjustRightInd w:val="0"/>
        <w:snapToGrid w:val="0"/>
        <w:spacing w:line="560" w:lineRule="exact"/>
        <w:ind w:firstLine="703"/>
        <w:jc w:val="left"/>
        <w:textAlignment w:val="baseline"/>
        <w:rPr>
          <w:rFonts w:ascii="宋体" w:hAnsi="宋体" w:cs="宋体"/>
          <w:snapToGrid w:val="0"/>
          <w:spacing w:val="8"/>
          <w:kern w:val="0"/>
          <w:sz w:val="28"/>
          <w:szCs w:val="28"/>
        </w:rPr>
      </w:pPr>
      <w:r>
        <w:rPr>
          <w:rFonts w:hint="eastAsia" w:ascii="宋体" w:hAnsi="宋体" w:cs="宋体"/>
          <w:snapToGrid w:val="0"/>
          <w:spacing w:val="3"/>
          <w:kern w:val="0"/>
          <w:sz w:val="28"/>
          <w:szCs w:val="28"/>
        </w:rPr>
        <w:t>第十三条</w:t>
      </w:r>
      <w:r>
        <w:rPr>
          <w:rFonts w:hint="eastAsia" w:ascii="宋体" w:hAnsi="宋体" w:cs="宋体"/>
          <w:snapToGrid w:val="0"/>
          <w:spacing w:val="36"/>
          <w:kern w:val="0"/>
          <w:sz w:val="28"/>
          <w:szCs w:val="28"/>
        </w:rPr>
        <w:t xml:space="preserve">  </w:t>
      </w:r>
      <w:r>
        <w:rPr>
          <w:rFonts w:hint="eastAsia" w:ascii="宋体" w:hAnsi="宋体" w:cs="宋体"/>
          <w:snapToGrid w:val="0"/>
          <w:spacing w:val="8"/>
          <w:kern w:val="0"/>
          <w:sz w:val="28"/>
          <w:szCs w:val="28"/>
        </w:rPr>
        <w:t>成交、成交供应商享受本办法规定的中小企业扶持政策的，采购人、采购代理机构应当随成交、成交结果公开成交、成交供应商的《中小企业声明函》。</w:t>
      </w:r>
    </w:p>
    <w:p w14:paraId="62D12756">
      <w:pPr>
        <w:kinsoku w:val="0"/>
        <w:autoSpaceDE w:val="0"/>
        <w:autoSpaceDN w:val="0"/>
        <w:adjustRightInd w:val="0"/>
        <w:snapToGrid w:val="0"/>
        <w:spacing w:line="560" w:lineRule="exact"/>
        <w:ind w:firstLine="703"/>
        <w:jc w:val="left"/>
        <w:textAlignment w:val="baseline"/>
        <w:rPr>
          <w:rFonts w:ascii="宋体" w:hAnsi="宋体" w:cs="宋体"/>
          <w:snapToGrid w:val="0"/>
          <w:kern w:val="0"/>
          <w:sz w:val="28"/>
          <w:szCs w:val="28"/>
        </w:rPr>
      </w:pPr>
      <w:r>
        <w:rPr>
          <w:rFonts w:hint="eastAsia" w:ascii="宋体" w:hAnsi="宋体" w:cs="宋体"/>
          <w:snapToGrid w:val="0"/>
          <w:spacing w:val="8"/>
          <w:kern w:val="0"/>
          <w:sz w:val="28"/>
          <w:szCs w:val="28"/>
        </w:rPr>
        <w:t>适用招标投标法的政府采购工程建设项目，应当在公示成交候选人时公开成交候选</w:t>
      </w:r>
      <w:r>
        <w:rPr>
          <w:rFonts w:hint="eastAsia" w:ascii="宋体" w:hAnsi="宋体" w:cs="宋体"/>
          <w:snapToGrid w:val="0"/>
          <w:spacing w:val="2"/>
          <w:kern w:val="0"/>
          <w:sz w:val="28"/>
          <w:szCs w:val="28"/>
        </w:rPr>
        <w:t>人的《中小企业声明函》。</w:t>
      </w:r>
    </w:p>
    <w:p w14:paraId="556142E9">
      <w:pPr>
        <w:kinsoku w:val="0"/>
        <w:autoSpaceDE w:val="0"/>
        <w:autoSpaceDN w:val="0"/>
        <w:adjustRightInd w:val="0"/>
        <w:snapToGrid w:val="0"/>
        <w:spacing w:line="560" w:lineRule="exact"/>
        <w:ind w:firstLine="693"/>
        <w:jc w:val="left"/>
        <w:textAlignment w:val="baseline"/>
        <w:rPr>
          <w:rFonts w:ascii="宋体" w:hAnsi="宋体" w:cs="宋体"/>
          <w:snapToGrid w:val="0"/>
          <w:kern w:val="0"/>
          <w:sz w:val="28"/>
          <w:szCs w:val="28"/>
        </w:rPr>
      </w:pPr>
      <w:r>
        <w:rPr>
          <w:rFonts w:hint="eastAsia" w:ascii="宋体" w:hAnsi="宋体" w:cs="宋体"/>
          <w:snapToGrid w:val="0"/>
          <w:spacing w:val="6"/>
          <w:kern w:val="0"/>
          <w:sz w:val="28"/>
          <w:szCs w:val="28"/>
        </w:rPr>
        <w:t>第十四条  对于通过预留采购项目、预留专门采购包、</w:t>
      </w:r>
      <w:r>
        <w:rPr>
          <w:rFonts w:hint="eastAsia" w:ascii="宋体" w:hAnsi="宋体" w:cs="宋体"/>
          <w:snapToGrid w:val="0"/>
          <w:spacing w:val="21"/>
          <w:kern w:val="0"/>
          <w:sz w:val="28"/>
          <w:szCs w:val="28"/>
        </w:rPr>
        <w:t>要求以联合体形式参加或者合同分包等措施签订的采购合</w:t>
      </w:r>
      <w:r>
        <w:rPr>
          <w:rFonts w:hint="eastAsia" w:ascii="宋体" w:hAnsi="宋体" w:cs="宋体"/>
          <w:snapToGrid w:val="0"/>
          <w:spacing w:val="8"/>
          <w:kern w:val="0"/>
          <w:sz w:val="28"/>
          <w:szCs w:val="28"/>
        </w:rPr>
        <w:t>同，应当明确标注本合同为中小企业预留合同。其中，要求以联合体形式参加采购活动或者合同分包的，应当将联合协议或者分包意向协议作为采购合同的组成部分。</w:t>
      </w:r>
    </w:p>
    <w:p w14:paraId="12234679">
      <w:pPr>
        <w:kinsoku w:val="0"/>
        <w:autoSpaceDE w:val="0"/>
        <w:autoSpaceDN w:val="0"/>
        <w:adjustRightInd w:val="0"/>
        <w:snapToGrid w:val="0"/>
        <w:spacing w:line="560" w:lineRule="exact"/>
        <w:ind w:firstLine="698"/>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第十五条  鼓励各地区、各部门在采购活动中允许中小</w:t>
      </w:r>
      <w:r>
        <w:rPr>
          <w:rFonts w:hint="eastAsia" w:ascii="宋体" w:hAnsi="宋体" w:cs="宋体"/>
          <w:snapToGrid w:val="0"/>
          <w:spacing w:val="8"/>
          <w:kern w:val="0"/>
          <w:sz w:val="28"/>
          <w:szCs w:val="28"/>
        </w:rPr>
        <w:t>企业引入信用担保手段，为中小企业在投标（响应）保证、履约保证等方面提供专业化服务。鼓励中小企业依法合规通</w:t>
      </w:r>
      <w:r>
        <w:rPr>
          <w:rFonts w:hint="eastAsia" w:ascii="宋体" w:hAnsi="宋体" w:cs="宋体"/>
          <w:snapToGrid w:val="0"/>
          <w:spacing w:val="6"/>
          <w:kern w:val="0"/>
          <w:sz w:val="28"/>
          <w:szCs w:val="28"/>
        </w:rPr>
        <w:t>过政府采购合同融资。</w:t>
      </w:r>
    </w:p>
    <w:p w14:paraId="58F71511">
      <w:pPr>
        <w:kinsoku w:val="0"/>
        <w:autoSpaceDE w:val="0"/>
        <w:autoSpaceDN w:val="0"/>
        <w:adjustRightInd w:val="0"/>
        <w:snapToGrid w:val="0"/>
        <w:spacing w:line="560" w:lineRule="exact"/>
        <w:ind w:firstLine="698"/>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第十六条  政府采购监督检查、投诉处理及政府采购行</w:t>
      </w:r>
      <w:r>
        <w:rPr>
          <w:rFonts w:hint="eastAsia" w:ascii="宋体" w:hAnsi="宋体" w:cs="宋体"/>
          <w:snapToGrid w:val="0"/>
          <w:spacing w:val="17"/>
          <w:kern w:val="0"/>
          <w:sz w:val="28"/>
          <w:szCs w:val="28"/>
        </w:rPr>
        <w:t xml:space="preserve"> </w:t>
      </w:r>
      <w:r>
        <w:rPr>
          <w:rFonts w:hint="eastAsia" w:ascii="宋体" w:hAnsi="宋体" w:cs="宋体"/>
          <w:snapToGrid w:val="0"/>
          <w:spacing w:val="8"/>
          <w:kern w:val="0"/>
          <w:sz w:val="28"/>
          <w:szCs w:val="28"/>
        </w:rPr>
        <w:t>政处罚中对中小企业的认定，由货物制造商或者工程、服务</w:t>
      </w:r>
      <w:r>
        <w:rPr>
          <w:rFonts w:hint="eastAsia" w:ascii="宋体" w:hAnsi="宋体" w:cs="宋体"/>
          <w:snapToGrid w:val="0"/>
          <w:spacing w:val="21"/>
          <w:kern w:val="0"/>
          <w:sz w:val="28"/>
          <w:szCs w:val="28"/>
        </w:rPr>
        <w:t>供应商注册登记所在地的县级以上人民政府中小企业主管</w:t>
      </w:r>
      <w:r>
        <w:rPr>
          <w:rFonts w:hint="eastAsia" w:ascii="宋体" w:hAnsi="宋体" w:cs="宋体"/>
          <w:snapToGrid w:val="0"/>
          <w:spacing w:val="3"/>
          <w:kern w:val="0"/>
          <w:sz w:val="28"/>
          <w:szCs w:val="28"/>
        </w:rPr>
        <w:t>部门负责。</w:t>
      </w:r>
    </w:p>
    <w:p w14:paraId="0296F73A">
      <w:pPr>
        <w:kinsoku w:val="0"/>
        <w:autoSpaceDE w:val="0"/>
        <w:autoSpaceDN w:val="0"/>
        <w:adjustRightInd w:val="0"/>
        <w:snapToGrid w:val="0"/>
        <w:spacing w:line="560" w:lineRule="exact"/>
        <w:ind w:firstLine="750"/>
        <w:jc w:val="left"/>
        <w:textAlignment w:val="baseline"/>
        <w:rPr>
          <w:rFonts w:ascii="宋体" w:hAnsi="宋体" w:cs="宋体"/>
          <w:snapToGrid w:val="0"/>
          <w:spacing w:val="6"/>
          <w:kern w:val="0"/>
          <w:sz w:val="28"/>
          <w:szCs w:val="28"/>
        </w:rPr>
      </w:pPr>
      <w:r>
        <w:rPr>
          <w:rFonts w:hint="eastAsia" w:ascii="宋体" w:hAnsi="宋体" w:cs="宋体"/>
          <w:snapToGrid w:val="0"/>
          <w:spacing w:val="17"/>
          <w:kern w:val="0"/>
          <w:sz w:val="28"/>
          <w:szCs w:val="28"/>
        </w:rPr>
        <w:t>中小企业主管部门应当在收到财政部门或者有关招标</w:t>
      </w:r>
      <w:r>
        <w:rPr>
          <w:rFonts w:hint="eastAsia" w:ascii="宋体" w:hAnsi="宋体" w:cs="宋体"/>
          <w:snapToGrid w:val="0"/>
          <w:spacing w:val="11"/>
          <w:kern w:val="0"/>
          <w:sz w:val="28"/>
          <w:szCs w:val="28"/>
        </w:rPr>
        <w:t>投标行政监督部门关于协助开展中小企业认定函后10</w:t>
      </w:r>
      <w:r>
        <w:rPr>
          <w:rFonts w:hint="eastAsia" w:ascii="宋体" w:hAnsi="宋体" w:cs="宋体"/>
          <w:snapToGrid w:val="0"/>
          <w:spacing w:val="-48"/>
          <w:kern w:val="0"/>
          <w:sz w:val="28"/>
          <w:szCs w:val="28"/>
        </w:rPr>
        <w:t xml:space="preserve"> </w:t>
      </w:r>
      <w:r>
        <w:rPr>
          <w:rFonts w:hint="eastAsia" w:ascii="宋体" w:hAnsi="宋体" w:cs="宋体"/>
          <w:snapToGrid w:val="0"/>
          <w:spacing w:val="11"/>
          <w:kern w:val="0"/>
          <w:sz w:val="28"/>
          <w:szCs w:val="28"/>
        </w:rPr>
        <w:t>个工</w:t>
      </w:r>
      <w:r>
        <w:rPr>
          <w:rFonts w:hint="eastAsia" w:ascii="宋体" w:hAnsi="宋体" w:cs="宋体"/>
          <w:snapToGrid w:val="0"/>
          <w:spacing w:val="6"/>
          <w:kern w:val="0"/>
          <w:sz w:val="28"/>
          <w:szCs w:val="28"/>
        </w:rPr>
        <w:t>作日内做出书面答复。</w:t>
      </w:r>
    </w:p>
    <w:p w14:paraId="2C9A48EF">
      <w:pPr>
        <w:kinsoku w:val="0"/>
        <w:autoSpaceDE w:val="0"/>
        <w:autoSpaceDN w:val="0"/>
        <w:adjustRightInd w:val="0"/>
        <w:snapToGrid w:val="0"/>
        <w:spacing w:line="560" w:lineRule="exact"/>
        <w:ind w:firstLine="750"/>
        <w:jc w:val="left"/>
        <w:textAlignment w:val="baseline"/>
        <w:rPr>
          <w:rFonts w:ascii="宋体" w:hAnsi="宋体" w:cs="宋体"/>
          <w:snapToGrid w:val="0"/>
          <w:spacing w:val="8"/>
          <w:kern w:val="0"/>
          <w:sz w:val="28"/>
          <w:szCs w:val="28"/>
        </w:rPr>
      </w:pPr>
      <w:r>
        <w:rPr>
          <w:rFonts w:hint="eastAsia" w:ascii="宋体" w:hAnsi="宋体" w:cs="宋体"/>
          <w:snapToGrid w:val="0"/>
          <w:spacing w:val="5"/>
          <w:kern w:val="0"/>
          <w:sz w:val="28"/>
          <w:szCs w:val="28"/>
        </w:rPr>
        <w:t xml:space="preserve">第十七条 </w:t>
      </w:r>
      <w:r>
        <w:rPr>
          <w:rFonts w:hint="eastAsia" w:ascii="宋体" w:hAnsi="宋体" w:cs="宋体"/>
          <w:snapToGrid w:val="0"/>
          <w:spacing w:val="17"/>
          <w:kern w:val="0"/>
          <w:sz w:val="28"/>
          <w:szCs w:val="28"/>
        </w:rPr>
        <w:t xml:space="preserve"> 各地区、各部门应当对涉及中小企业采购的预算项目实施全过</w:t>
      </w:r>
      <w:r>
        <w:rPr>
          <w:rFonts w:hint="eastAsia" w:ascii="宋体" w:hAnsi="宋体" w:cs="宋体"/>
          <w:snapToGrid w:val="0"/>
          <w:spacing w:val="8"/>
          <w:kern w:val="0"/>
          <w:sz w:val="28"/>
          <w:szCs w:val="28"/>
        </w:rPr>
        <w:t>程绩效管理，合理设置绩效目标和指标，落实扶持中小企业有关政策要求，定期开展绩效监控和评价，强化绩效评价结果应用。</w:t>
      </w:r>
    </w:p>
    <w:p w14:paraId="35F79CE8">
      <w:pPr>
        <w:widowControl/>
        <w:kinsoku w:val="0"/>
        <w:autoSpaceDE w:val="0"/>
        <w:autoSpaceDN w:val="0"/>
        <w:adjustRightInd w:val="0"/>
        <w:snapToGrid w:val="0"/>
        <w:spacing w:line="560" w:lineRule="exact"/>
        <w:ind w:firstLine="592" w:firstLineChars="200"/>
        <w:jc w:val="left"/>
        <w:textAlignment w:val="baseline"/>
        <w:rPr>
          <w:rFonts w:ascii="宋体" w:hAnsi="宋体" w:cs="宋体"/>
          <w:snapToGrid w:val="0"/>
          <w:spacing w:val="8"/>
          <w:kern w:val="0"/>
          <w:position w:val="18"/>
          <w:sz w:val="28"/>
          <w:szCs w:val="28"/>
        </w:rPr>
      </w:pPr>
      <w:r>
        <w:rPr>
          <w:rFonts w:hint="eastAsia" w:ascii="宋体" w:hAnsi="宋体" w:cs="宋体"/>
          <w:snapToGrid w:val="0"/>
          <w:spacing w:val="8"/>
          <w:kern w:val="0"/>
          <w:position w:val="18"/>
          <w:sz w:val="28"/>
          <w:szCs w:val="28"/>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AD163FE">
      <w:pPr>
        <w:widowControl/>
        <w:kinsoku w:val="0"/>
        <w:autoSpaceDE w:val="0"/>
        <w:autoSpaceDN w:val="0"/>
        <w:adjustRightInd w:val="0"/>
        <w:snapToGrid w:val="0"/>
        <w:spacing w:line="560" w:lineRule="exact"/>
        <w:ind w:firstLine="636" w:firstLineChars="200"/>
        <w:jc w:val="left"/>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第十九条  采购人未按本办法规定为中小企</w:t>
      </w:r>
      <w:r>
        <w:rPr>
          <w:rFonts w:hint="eastAsia" w:ascii="宋体" w:hAnsi="宋体" w:cs="宋体"/>
          <w:snapToGrid w:val="0"/>
          <w:spacing w:val="18"/>
          <w:kern w:val="0"/>
          <w:sz w:val="28"/>
          <w:szCs w:val="28"/>
        </w:rPr>
        <w:t>业预留采</w:t>
      </w:r>
      <w:r>
        <w:rPr>
          <w:rFonts w:hint="eastAsia" w:ascii="宋体" w:hAnsi="宋体" w:cs="宋体"/>
          <w:snapToGrid w:val="0"/>
          <w:spacing w:val="8"/>
          <w:kern w:val="0"/>
          <w:sz w:val="28"/>
          <w:szCs w:val="28"/>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cs="宋体"/>
          <w:snapToGrid w:val="0"/>
          <w:spacing w:val="5"/>
          <w:kern w:val="0"/>
          <w:sz w:val="28"/>
          <w:szCs w:val="28"/>
        </w:rPr>
        <w:t>追究法律责任。</w:t>
      </w:r>
    </w:p>
    <w:p w14:paraId="00132BAD">
      <w:pPr>
        <w:kinsoku w:val="0"/>
        <w:autoSpaceDE w:val="0"/>
        <w:autoSpaceDN w:val="0"/>
        <w:adjustRightInd w:val="0"/>
        <w:snapToGrid w:val="0"/>
        <w:spacing w:line="560" w:lineRule="exact"/>
        <w:ind w:firstLine="693"/>
        <w:textAlignment w:val="baseline"/>
        <w:rPr>
          <w:rFonts w:ascii="宋体" w:hAnsi="宋体" w:cs="宋体"/>
          <w:snapToGrid w:val="0"/>
          <w:kern w:val="0"/>
          <w:sz w:val="28"/>
          <w:szCs w:val="28"/>
        </w:rPr>
      </w:pPr>
      <w:r>
        <w:rPr>
          <w:rFonts w:hint="eastAsia" w:ascii="宋体" w:hAnsi="宋体" w:cs="宋体"/>
          <w:snapToGrid w:val="0"/>
          <w:spacing w:val="19"/>
          <w:kern w:val="0"/>
          <w:sz w:val="28"/>
          <w:szCs w:val="28"/>
        </w:rPr>
        <w:t>第二十条  供应商按照本办法规定提供声明</w:t>
      </w:r>
      <w:r>
        <w:rPr>
          <w:rFonts w:hint="eastAsia" w:ascii="宋体" w:hAnsi="宋体" w:cs="宋体"/>
          <w:snapToGrid w:val="0"/>
          <w:spacing w:val="18"/>
          <w:kern w:val="0"/>
          <w:sz w:val="28"/>
          <w:szCs w:val="28"/>
        </w:rPr>
        <w:t>函内容不</w:t>
      </w:r>
      <w:r>
        <w:rPr>
          <w:rFonts w:hint="eastAsia" w:ascii="宋体" w:hAnsi="宋体" w:cs="宋体"/>
          <w:snapToGrid w:val="0"/>
          <w:spacing w:val="8"/>
          <w:kern w:val="0"/>
          <w:sz w:val="28"/>
          <w:szCs w:val="28"/>
        </w:rPr>
        <w:t>实的，属于提供虚假材料谋取成交、成交，依照《中华人民共和国政府采购法》等国家有关规定追究相应责任。</w:t>
      </w:r>
    </w:p>
    <w:p w14:paraId="0B0DA8C2">
      <w:pPr>
        <w:widowControl/>
        <w:kinsoku w:val="0"/>
        <w:autoSpaceDE w:val="0"/>
        <w:autoSpaceDN w:val="0"/>
        <w:adjustRightInd w:val="0"/>
        <w:snapToGrid w:val="0"/>
        <w:spacing w:line="560" w:lineRule="exact"/>
        <w:ind w:firstLine="638"/>
        <w:textAlignment w:val="baseline"/>
        <w:rPr>
          <w:rFonts w:ascii="宋体" w:hAnsi="宋体" w:cs="宋体"/>
          <w:snapToGrid w:val="0"/>
          <w:kern w:val="0"/>
          <w:sz w:val="28"/>
          <w:szCs w:val="28"/>
        </w:rPr>
      </w:pPr>
      <w:r>
        <w:rPr>
          <w:rFonts w:hint="eastAsia" w:ascii="宋体" w:hAnsi="宋体" w:cs="宋体"/>
          <w:snapToGrid w:val="0"/>
          <w:spacing w:val="6"/>
          <w:kern w:val="0"/>
          <w:sz w:val="28"/>
          <w:szCs w:val="28"/>
        </w:rPr>
        <w:t>适用招标投标法的政府采购工程建设项目，供应商按照本办法规定提供声明函内容不实的，属于弄虚作假骗取</w:t>
      </w:r>
      <w:r>
        <w:rPr>
          <w:rFonts w:hint="eastAsia" w:ascii="宋体" w:hAnsi="宋体" w:cs="宋体"/>
          <w:snapToGrid w:val="0"/>
          <w:spacing w:val="5"/>
          <w:kern w:val="0"/>
          <w:sz w:val="28"/>
          <w:szCs w:val="28"/>
        </w:rPr>
        <w:t>成交，</w:t>
      </w:r>
      <w:r>
        <w:rPr>
          <w:rFonts w:hint="eastAsia" w:ascii="宋体" w:hAnsi="宋体" w:cs="宋体"/>
          <w:snapToGrid w:val="0"/>
          <w:spacing w:val="8"/>
          <w:kern w:val="0"/>
          <w:sz w:val="28"/>
          <w:szCs w:val="28"/>
        </w:rPr>
        <w:t>依照《中华人民共和国招标投标法》等国家有关规定追究相</w:t>
      </w:r>
      <w:r>
        <w:rPr>
          <w:rFonts w:hint="eastAsia" w:ascii="宋体" w:hAnsi="宋体" w:cs="宋体"/>
          <w:snapToGrid w:val="0"/>
          <w:spacing w:val="2"/>
          <w:kern w:val="0"/>
          <w:sz w:val="28"/>
          <w:szCs w:val="28"/>
        </w:rPr>
        <w:t>应责任。</w:t>
      </w:r>
    </w:p>
    <w:p w14:paraId="7309D3D3">
      <w:pPr>
        <w:widowControl/>
        <w:kinsoku w:val="0"/>
        <w:autoSpaceDE w:val="0"/>
        <w:autoSpaceDN w:val="0"/>
        <w:adjustRightInd w:val="0"/>
        <w:snapToGrid w:val="0"/>
        <w:spacing w:line="560" w:lineRule="exact"/>
        <w:ind w:firstLine="702"/>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第二十一条  财政部门、中小企业主管部门及其工作人</w:t>
      </w:r>
      <w:r>
        <w:rPr>
          <w:rFonts w:hint="eastAsia" w:ascii="宋体" w:hAnsi="宋体" w:cs="宋体"/>
          <w:snapToGrid w:val="0"/>
          <w:spacing w:val="8"/>
          <w:kern w:val="0"/>
          <w:sz w:val="28"/>
          <w:szCs w:val="28"/>
        </w:rPr>
        <w:t>员在履行职责中违反本办法规定及存在其他滥用职权、玩忽职守、徇私舞弊等违法违纪行为的，依照《</w:t>
      </w:r>
      <w:r>
        <w:fldChar w:fldCharType="begin"/>
      </w:r>
      <w:r>
        <w:instrText xml:space="preserve"> HYPERLINK "http://10.162.100.18:168/golaw?dbnm=gjfg&amp;flid=1116012014128049" </w:instrText>
      </w:r>
      <w:r>
        <w:fldChar w:fldCharType="separate"/>
      </w:r>
      <w:r>
        <w:rPr>
          <w:rFonts w:hint="eastAsia" w:ascii="宋体" w:hAnsi="宋体" w:cs="宋体"/>
          <w:snapToGrid w:val="0"/>
          <w:spacing w:val="8"/>
          <w:kern w:val="0"/>
          <w:sz w:val="28"/>
          <w:szCs w:val="28"/>
        </w:rPr>
        <w:t>中华人民共和国</w:t>
      </w:r>
      <w:r>
        <w:rPr>
          <w:rFonts w:hint="eastAsia" w:ascii="宋体" w:hAnsi="宋体" w:cs="宋体"/>
          <w:snapToGrid w:val="0"/>
          <w:spacing w:val="8"/>
          <w:kern w:val="0"/>
          <w:sz w:val="28"/>
          <w:szCs w:val="28"/>
        </w:rPr>
        <w:fldChar w:fldCharType="end"/>
      </w:r>
      <w:r>
        <w:rPr>
          <w:rFonts w:hint="eastAsia" w:ascii="宋体" w:hAnsi="宋体" w:cs="宋体"/>
          <w:snapToGrid w:val="0"/>
          <w:spacing w:val="-14"/>
          <w:kern w:val="0"/>
          <w:sz w:val="28"/>
          <w:szCs w:val="28"/>
        </w:rPr>
        <w:t>政府采购法》、《</w:t>
      </w:r>
      <w:r>
        <w:fldChar w:fldCharType="begin"/>
      </w:r>
      <w:r>
        <w:instrText xml:space="preserve"> HYPERLINK "http://10.162.100.18:168/golaw?dbnm=gjfg&amp;flid=111601200501" </w:instrText>
      </w:r>
      <w:r>
        <w:fldChar w:fldCharType="separate"/>
      </w:r>
      <w:r>
        <w:rPr>
          <w:rFonts w:hint="eastAsia" w:ascii="宋体" w:hAnsi="宋体" w:cs="宋体"/>
          <w:snapToGrid w:val="0"/>
          <w:spacing w:val="-14"/>
          <w:kern w:val="0"/>
          <w:sz w:val="28"/>
          <w:szCs w:val="28"/>
        </w:rPr>
        <w:t>中华人民共和国公务员法</w:t>
      </w:r>
      <w:r>
        <w:rPr>
          <w:rFonts w:hint="eastAsia" w:ascii="宋体" w:hAnsi="宋体" w:cs="宋体"/>
          <w:snapToGrid w:val="0"/>
          <w:spacing w:val="-14"/>
          <w:kern w:val="0"/>
          <w:sz w:val="28"/>
          <w:szCs w:val="28"/>
        </w:rPr>
        <w:fldChar w:fldCharType="end"/>
      </w:r>
      <w:r>
        <w:rPr>
          <w:rFonts w:hint="eastAsia" w:ascii="宋体" w:hAnsi="宋体" w:cs="宋体"/>
          <w:snapToGrid w:val="0"/>
          <w:spacing w:val="-14"/>
          <w:kern w:val="0"/>
          <w:sz w:val="28"/>
          <w:szCs w:val="28"/>
        </w:rPr>
        <w:t>》、《</w:t>
      </w:r>
      <w:r>
        <w:fldChar w:fldCharType="begin"/>
      </w:r>
      <w:r>
        <w:instrText xml:space="preserve"> HYPERLINK "http://10.162.100.18:168/golaw?dbnm=gjfg&amp;flid=1117032010100014" </w:instrText>
      </w:r>
      <w:r>
        <w:fldChar w:fldCharType="separate"/>
      </w:r>
      <w:r>
        <w:rPr>
          <w:rFonts w:hint="eastAsia" w:ascii="宋体" w:hAnsi="宋体" w:cs="宋体"/>
          <w:snapToGrid w:val="0"/>
          <w:spacing w:val="-14"/>
          <w:kern w:val="0"/>
          <w:sz w:val="28"/>
          <w:szCs w:val="28"/>
        </w:rPr>
        <w:t>中华人民共和</w:t>
      </w:r>
      <w:r>
        <w:rPr>
          <w:rFonts w:hint="eastAsia" w:ascii="宋体" w:hAnsi="宋体" w:cs="宋体"/>
          <w:snapToGrid w:val="0"/>
          <w:spacing w:val="-14"/>
          <w:kern w:val="0"/>
          <w:sz w:val="28"/>
          <w:szCs w:val="28"/>
        </w:rPr>
        <w:fldChar w:fldCharType="end"/>
      </w:r>
      <w:r>
        <w:rPr>
          <w:rFonts w:hint="eastAsia" w:ascii="宋体" w:hAnsi="宋体" w:cs="宋体"/>
          <w:snapToGrid w:val="0"/>
          <w:spacing w:val="-3"/>
          <w:kern w:val="0"/>
          <w:sz w:val="28"/>
          <w:szCs w:val="28"/>
        </w:rPr>
        <w:t>国监察法》、《</w:t>
      </w:r>
      <w:r>
        <w:fldChar w:fldCharType="begin"/>
      </w:r>
      <w:r>
        <w:instrText xml:space="preserve"> HYPERLINK "http://10.162.100.18:168/golaw?dbnm=gjfg&amp;flid=1129012015130679" </w:instrText>
      </w:r>
      <w:r>
        <w:fldChar w:fldCharType="separate"/>
      </w:r>
      <w:r>
        <w:rPr>
          <w:rFonts w:hint="eastAsia" w:ascii="宋体" w:hAnsi="宋体" w:cs="宋体"/>
          <w:snapToGrid w:val="0"/>
          <w:spacing w:val="-3"/>
          <w:kern w:val="0"/>
          <w:sz w:val="28"/>
          <w:szCs w:val="28"/>
        </w:rPr>
        <w:t>中华人民共和国政府采购法实施条例</w:t>
      </w:r>
      <w:r>
        <w:rPr>
          <w:rFonts w:hint="eastAsia" w:ascii="宋体" w:hAnsi="宋体" w:cs="宋体"/>
          <w:snapToGrid w:val="0"/>
          <w:spacing w:val="-3"/>
          <w:kern w:val="0"/>
          <w:sz w:val="28"/>
          <w:szCs w:val="28"/>
        </w:rPr>
        <w:fldChar w:fldCharType="end"/>
      </w:r>
      <w:r>
        <w:rPr>
          <w:rFonts w:hint="eastAsia" w:ascii="宋体" w:hAnsi="宋体" w:cs="宋体"/>
          <w:snapToGrid w:val="0"/>
          <w:spacing w:val="-3"/>
          <w:kern w:val="0"/>
          <w:sz w:val="28"/>
          <w:szCs w:val="28"/>
        </w:rPr>
        <w:t>》等</w:t>
      </w:r>
      <w:r>
        <w:rPr>
          <w:rFonts w:hint="eastAsia" w:ascii="宋体" w:hAnsi="宋体" w:cs="宋体"/>
          <w:snapToGrid w:val="0"/>
          <w:spacing w:val="-4"/>
          <w:kern w:val="0"/>
          <w:sz w:val="28"/>
          <w:szCs w:val="28"/>
        </w:rPr>
        <w:t>国家</w:t>
      </w:r>
      <w:r>
        <w:rPr>
          <w:rFonts w:hint="eastAsia" w:ascii="宋体" w:hAnsi="宋体" w:cs="宋体"/>
          <w:snapToGrid w:val="0"/>
          <w:spacing w:val="9"/>
          <w:kern w:val="0"/>
          <w:sz w:val="28"/>
          <w:szCs w:val="28"/>
        </w:rPr>
        <w:t>有关规定追究相应责任；涉嫌犯罪的，依法</w:t>
      </w:r>
      <w:r>
        <w:rPr>
          <w:rFonts w:hint="eastAsia" w:ascii="宋体" w:hAnsi="宋体" w:cs="宋体"/>
          <w:snapToGrid w:val="0"/>
          <w:spacing w:val="8"/>
          <w:kern w:val="0"/>
          <w:sz w:val="28"/>
          <w:szCs w:val="28"/>
        </w:rPr>
        <w:t>移送有关国家机</w:t>
      </w:r>
      <w:r>
        <w:rPr>
          <w:rFonts w:hint="eastAsia" w:ascii="宋体" w:hAnsi="宋体" w:cs="宋体"/>
          <w:snapToGrid w:val="0"/>
          <w:spacing w:val="-1"/>
          <w:kern w:val="0"/>
          <w:sz w:val="28"/>
          <w:szCs w:val="28"/>
        </w:rPr>
        <w:t>关处理。</w:t>
      </w:r>
    </w:p>
    <w:p w14:paraId="33938325">
      <w:pPr>
        <w:widowControl/>
        <w:kinsoku w:val="0"/>
        <w:autoSpaceDE w:val="0"/>
        <w:autoSpaceDN w:val="0"/>
        <w:adjustRightInd w:val="0"/>
        <w:snapToGrid w:val="0"/>
        <w:spacing w:line="560" w:lineRule="exact"/>
        <w:ind w:firstLine="580" w:firstLineChars="200"/>
        <w:jc w:val="left"/>
        <w:textAlignment w:val="baseline"/>
        <w:rPr>
          <w:rFonts w:ascii="宋体" w:hAnsi="宋体" w:cs="宋体"/>
          <w:snapToGrid w:val="0"/>
          <w:kern w:val="0"/>
          <w:sz w:val="28"/>
          <w:szCs w:val="28"/>
        </w:rPr>
      </w:pPr>
      <w:r>
        <w:rPr>
          <w:rFonts w:hint="eastAsia" w:ascii="宋体" w:hAnsi="宋体" w:cs="宋体"/>
          <w:snapToGrid w:val="0"/>
          <w:spacing w:val="5"/>
          <w:kern w:val="0"/>
          <w:sz w:val="28"/>
          <w:szCs w:val="28"/>
        </w:rPr>
        <w:t>第二十二条</w:t>
      </w:r>
      <w:r>
        <w:rPr>
          <w:rFonts w:hint="eastAsia" w:ascii="宋体" w:hAnsi="宋体" w:cs="宋体"/>
          <w:b/>
          <w:bCs/>
          <w:snapToGrid w:val="0"/>
          <w:spacing w:val="8"/>
          <w:kern w:val="0"/>
          <w:sz w:val="28"/>
          <w:szCs w:val="28"/>
        </w:rPr>
        <w:t xml:space="preserve">  </w:t>
      </w:r>
      <w:r>
        <w:rPr>
          <w:rFonts w:hint="eastAsia" w:ascii="宋体" w:hAnsi="宋体" w:cs="宋体"/>
          <w:snapToGrid w:val="0"/>
          <w:spacing w:val="8"/>
          <w:kern w:val="0"/>
          <w:sz w:val="28"/>
          <w:szCs w:val="28"/>
        </w:rPr>
        <w:t>对外援助项目、国家相关资格或者资质管理制度另有规定的项目，不适用本办法。</w:t>
      </w:r>
    </w:p>
    <w:p w14:paraId="311D6521">
      <w:pPr>
        <w:spacing w:line="560" w:lineRule="exact"/>
        <w:rPr>
          <w:rFonts w:ascii="宋体" w:hAnsi="宋体" w:cs="宋体"/>
          <w:sz w:val="28"/>
          <w:szCs w:val="28"/>
        </w:rPr>
        <w:sectPr>
          <w:headerReference r:id="rId7" w:type="default"/>
          <w:footerReference r:id="rId8" w:type="default"/>
          <w:pgSz w:w="11906" w:h="16839"/>
          <w:pgMar w:top="1431" w:right="1553" w:bottom="1376" w:left="1785" w:header="510" w:footer="1191" w:gutter="0"/>
          <w:pgNumType w:start="1"/>
          <w:cols w:space="720" w:num="1"/>
        </w:sectPr>
      </w:pPr>
    </w:p>
    <w:p w14:paraId="1B0BABE7">
      <w:pPr>
        <w:kinsoku w:val="0"/>
        <w:autoSpaceDE w:val="0"/>
        <w:autoSpaceDN w:val="0"/>
        <w:adjustRightInd w:val="0"/>
        <w:snapToGrid w:val="0"/>
        <w:spacing w:line="560" w:lineRule="exact"/>
        <w:ind w:firstLine="580" w:firstLineChars="200"/>
        <w:textAlignment w:val="baseline"/>
        <w:rPr>
          <w:rFonts w:ascii="宋体" w:hAnsi="宋体" w:cs="宋体"/>
          <w:snapToGrid w:val="0"/>
          <w:spacing w:val="8"/>
          <w:kern w:val="0"/>
          <w:sz w:val="28"/>
          <w:szCs w:val="28"/>
        </w:rPr>
      </w:pPr>
      <w:r>
        <w:rPr>
          <w:rFonts w:hint="eastAsia" w:ascii="宋体" w:hAnsi="宋体" w:cs="宋体"/>
          <w:snapToGrid w:val="0"/>
          <w:spacing w:val="5"/>
          <w:kern w:val="0"/>
          <w:sz w:val="28"/>
          <w:szCs w:val="28"/>
        </w:rPr>
        <w:t>第二十三条</w:t>
      </w:r>
      <w:r>
        <w:rPr>
          <w:rFonts w:hint="eastAsia" w:ascii="宋体" w:hAnsi="宋体" w:cs="宋体"/>
          <w:snapToGrid w:val="0"/>
          <w:spacing w:val="8"/>
          <w:kern w:val="0"/>
          <w:sz w:val="28"/>
          <w:szCs w:val="28"/>
        </w:rPr>
        <w:t xml:space="preserve">  关于视同中小企业的其他主体的政府采</w:t>
      </w:r>
    </w:p>
    <w:p w14:paraId="5DC005C6">
      <w:pPr>
        <w:kinsoku w:val="0"/>
        <w:autoSpaceDE w:val="0"/>
        <w:autoSpaceDN w:val="0"/>
        <w:adjustRightInd w:val="0"/>
        <w:snapToGrid w:val="0"/>
        <w:spacing w:line="560" w:lineRule="exact"/>
        <w:jc w:val="left"/>
        <w:textAlignment w:val="baseline"/>
        <w:rPr>
          <w:rFonts w:ascii="宋体" w:hAnsi="宋体" w:cs="宋体"/>
          <w:snapToGrid w:val="0"/>
          <w:spacing w:val="8"/>
          <w:kern w:val="0"/>
          <w:sz w:val="28"/>
          <w:szCs w:val="28"/>
        </w:rPr>
      </w:pPr>
      <w:r>
        <w:rPr>
          <w:rFonts w:hint="eastAsia" w:ascii="宋体" w:hAnsi="宋体" w:cs="宋体"/>
          <w:snapToGrid w:val="0"/>
          <w:spacing w:val="8"/>
          <w:kern w:val="0"/>
          <w:sz w:val="28"/>
          <w:szCs w:val="28"/>
        </w:rPr>
        <w:t>购扶持政策，由财政部会同有关部门另行规定。</w:t>
      </w:r>
    </w:p>
    <w:p w14:paraId="28448ECB">
      <w:pPr>
        <w:kinsoku w:val="0"/>
        <w:autoSpaceDE w:val="0"/>
        <w:autoSpaceDN w:val="0"/>
        <w:adjustRightInd w:val="0"/>
        <w:snapToGrid w:val="0"/>
        <w:spacing w:line="560" w:lineRule="exact"/>
        <w:ind w:firstLine="580" w:firstLineChars="200"/>
        <w:jc w:val="left"/>
        <w:textAlignment w:val="baseline"/>
        <w:rPr>
          <w:rFonts w:ascii="宋体" w:hAnsi="宋体" w:cs="宋体"/>
          <w:snapToGrid w:val="0"/>
          <w:spacing w:val="8"/>
          <w:kern w:val="0"/>
          <w:sz w:val="28"/>
          <w:szCs w:val="28"/>
        </w:rPr>
      </w:pPr>
      <w:r>
        <w:rPr>
          <w:rFonts w:hint="eastAsia" w:ascii="宋体" w:hAnsi="宋体" w:cs="宋体"/>
          <w:snapToGrid w:val="0"/>
          <w:spacing w:val="5"/>
          <w:kern w:val="0"/>
          <w:sz w:val="28"/>
          <w:szCs w:val="28"/>
        </w:rPr>
        <w:t>第二十四条</w:t>
      </w:r>
      <w:r>
        <w:rPr>
          <w:rFonts w:hint="eastAsia" w:ascii="宋体" w:hAnsi="宋体" w:cs="宋体"/>
          <w:snapToGrid w:val="0"/>
          <w:spacing w:val="8"/>
          <w:kern w:val="0"/>
          <w:sz w:val="28"/>
          <w:szCs w:val="28"/>
        </w:rPr>
        <w:t xml:space="preserve">  省级财政部门可以会同中小企业主管部门根据本办法的规定制定具体实施办法。</w:t>
      </w:r>
    </w:p>
    <w:p w14:paraId="39D14847">
      <w:pPr>
        <w:kinsoku w:val="0"/>
        <w:autoSpaceDE w:val="0"/>
        <w:autoSpaceDN w:val="0"/>
        <w:adjustRightInd w:val="0"/>
        <w:snapToGrid w:val="0"/>
        <w:spacing w:line="560" w:lineRule="exact"/>
        <w:ind w:firstLine="580" w:firstLineChars="200"/>
        <w:jc w:val="left"/>
        <w:textAlignment w:val="baseline"/>
        <w:rPr>
          <w:rFonts w:ascii="宋体" w:hAnsi="宋体" w:cs="宋体"/>
          <w:snapToGrid w:val="0"/>
          <w:spacing w:val="8"/>
          <w:kern w:val="0"/>
          <w:sz w:val="28"/>
          <w:szCs w:val="28"/>
        </w:rPr>
      </w:pPr>
      <w:r>
        <w:rPr>
          <w:rFonts w:hint="eastAsia" w:ascii="宋体" w:hAnsi="宋体" w:cs="宋体"/>
          <w:snapToGrid w:val="0"/>
          <w:spacing w:val="5"/>
          <w:kern w:val="0"/>
          <w:sz w:val="28"/>
          <w:szCs w:val="28"/>
        </w:rPr>
        <w:t>第二十五条</w:t>
      </w:r>
      <w:r>
        <w:rPr>
          <w:rFonts w:hint="eastAsia" w:ascii="宋体" w:hAnsi="宋体" w:cs="宋体"/>
          <w:snapToGrid w:val="0"/>
          <w:spacing w:val="8"/>
          <w:kern w:val="0"/>
          <w:sz w:val="28"/>
          <w:szCs w:val="28"/>
        </w:rPr>
        <w:t xml:space="preserve">  本办法自2021年1月1日起施行。《财政部工业和信息化部关于印发〈政府采购促进中小企业发展暂行办法〉的通知》（财库（2011﹞181号）同时废止。</w:t>
      </w:r>
    </w:p>
    <w:p w14:paraId="6680D682">
      <w:pPr>
        <w:widowControl/>
        <w:kinsoku w:val="0"/>
        <w:autoSpaceDE w:val="0"/>
        <w:autoSpaceDN w:val="0"/>
        <w:adjustRightInd w:val="0"/>
        <w:snapToGrid w:val="0"/>
        <w:spacing w:line="560" w:lineRule="exact"/>
        <w:jc w:val="left"/>
        <w:textAlignment w:val="baseline"/>
        <w:rPr>
          <w:rFonts w:ascii="宋体" w:hAnsi="宋体" w:cs="宋体"/>
          <w:snapToGrid w:val="0"/>
          <w:kern w:val="0"/>
          <w:sz w:val="28"/>
          <w:szCs w:val="28"/>
        </w:rPr>
      </w:pPr>
    </w:p>
    <w:p w14:paraId="50C0E2F4">
      <w:pPr>
        <w:kinsoku w:val="0"/>
        <w:autoSpaceDE w:val="0"/>
        <w:autoSpaceDN w:val="0"/>
        <w:adjustRightInd w:val="0"/>
        <w:snapToGrid w:val="0"/>
        <w:spacing w:line="560" w:lineRule="exact"/>
        <w:jc w:val="left"/>
        <w:textAlignment w:val="baseline"/>
        <w:rPr>
          <w:rFonts w:ascii="宋体" w:hAnsi="宋体" w:cs="宋体"/>
          <w:snapToGrid w:val="0"/>
          <w:kern w:val="0"/>
          <w:sz w:val="28"/>
          <w:szCs w:val="28"/>
        </w:rPr>
      </w:pPr>
    </w:p>
    <w:p w14:paraId="3DE1DC82">
      <w:pPr>
        <w:spacing w:line="560" w:lineRule="exact"/>
        <w:rPr>
          <w:rFonts w:ascii="宋体" w:hAnsi="宋体" w:cs="宋体"/>
          <w:sz w:val="28"/>
          <w:szCs w:val="28"/>
        </w:rPr>
        <w:sectPr>
          <w:footerReference r:id="rId9" w:type="default"/>
          <w:pgSz w:w="11906" w:h="16839"/>
          <w:pgMar w:top="1431" w:right="1785" w:bottom="1378" w:left="1785" w:header="0" w:footer="1212" w:gutter="0"/>
          <w:cols w:space="720" w:num="1"/>
        </w:sectPr>
      </w:pPr>
    </w:p>
    <w:p w14:paraId="48A270A4">
      <w:pPr>
        <w:widowControl/>
        <w:kinsoku w:val="0"/>
        <w:autoSpaceDE w:val="0"/>
        <w:autoSpaceDN w:val="0"/>
        <w:adjustRightInd w:val="0"/>
        <w:snapToGrid w:val="0"/>
        <w:spacing w:line="560" w:lineRule="exact"/>
        <w:jc w:val="left"/>
        <w:textAlignment w:val="baseline"/>
        <w:outlineLvl w:val="0"/>
        <w:rPr>
          <w:rFonts w:ascii="宋体" w:hAnsi="宋体" w:cs="宋体"/>
          <w:snapToGrid w:val="0"/>
          <w:spacing w:val="-9"/>
          <w:kern w:val="0"/>
          <w:sz w:val="28"/>
          <w:szCs w:val="28"/>
        </w:rPr>
      </w:pPr>
      <w:bookmarkStart w:id="150" w:name="_Toc364538560"/>
      <w:bookmarkStart w:id="151" w:name="_Toc25114"/>
      <w:r>
        <w:rPr>
          <w:rFonts w:hint="eastAsia" w:ascii="宋体" w:hAnsi="宋体" w:cs="宋体"/>
          <w:snapToGrid w:val="0"/>
          <w:spacing w:val="-9"/>
          <w:kern w:val="0"/>
          <w:sz w:val="28"/>
          <w:szCs w:val="28"/>
        </w:rPr>
        <w:t>附件2：关于进一步加大政府采购支持中小企业力度的通知</w:t>
      </w:r>
      <w:bookmarkEnd w:id="150"/>
      <w:bookmarkEnd w:id="151"/>
    </w:p>
    <w:p w14:paraId="6BF8958A">
      <w:pPr>
        <w:widowControl/>
        <w:shd w:val="clear" w:color="auto" w:fill="FFFFFF"/>
        <w:spacing w:beforeAutospacing="1" w:afterAutospacing="1" w:line="336" w:lineRule="atLeast"/>
        <w:jc w:val="center"/>
        <w:textAlignment w:val="baseline"/>
        <w:rPr>
          <w:rFonts w:ascii="宋体" w:hAnsi="宋体" w:cs="宋体"/>
          <w:b/>
          <w:bCs/>
          <w:sz w:val="28"/>
          <w:szCs w:val="28"/>
        </w:rPr>
      </w:pPr>
      <w:r>
        <w:rPr>
          <w:rFonts w:hint="eastAsia" w:ascii="宋体" w:hAnsi="宋体" w:cs="宋体"/>
          <w:b/>
          <w:bCs/>
          <w:kern w:val="0"/>
          <w:sz w:val="28"/>
          <w:szCs w:val="28"/>
          <w:shd w:val="clear" w:color="auto" w:fill="FFFFFF"/>
          <w:lang w:bidi="ar"/>
        </w:rPr>
        <w:t>关于进一步加大政府采购支持中小企业力度的通知</w:t>
      </w:r>
    </w:p>
    <w:p w14:paraId="1C0CA73F">
      <w:pPr>
        <w:widowControl/>
        <w:shd w:val="clear" w:color="auto" w:fill="FFFFFF"/>
        <w:spacing w:line="360" w:lineRule="atLeast"/>
        <w:jc w:val="center"/>
        <w:textAlignment w:val="baseline"/>
        <w:rPr>
          <w:rFonts w:ascii="宋体" w:hAnsi="宋体" w:cs="宋体"/>
          <w:sz w:val="28"/>
          <w:szCs w:val="28"/>
        </w:rPr>
      </w:pPr>
      <w:r>
        <w:rPr>
          <w:rFonts w:hint="eastAsia" w:ascii="宋体" w:hAnsi="宋体" w:cs="宋体"/>
          <w:b/>
          <w:bCs/>
          <w:kern w:val="0"/>
          <w:sz w:val="28"/>
          <w:szCs w:val="28"/>
          <w:shd w:val="clear" w:color="auto" w:fill="FFFFFF"/>
          <w:lang w:bidi="ar"/>
        </w:rPr>
        <w:t>财库〔2022〕19号</w:t>
      </w:r>
    </w:p>
    <w:p w14:paraId="3CA1D381">
      <w:pPr>
        <w:pStyle w:val="21"/>
        <w:widowControl/>
        <w:spacing w:beforeAutospacing="0" w:after="210" w:afterAutospacing="0" w:line="22" w:lineRule="atLeast"/>
        <w:jc w:val="both"/>
        <w:textAlignment w:val="baseline"/>
        <w:rPr>
          <w:rFonts w:ascii="宋体" w:hAnsi="宋体" w:cs="宋体"/>
          <w:sz w:val="28"/>
          <w:szCs w:val="28"/>
        </w:rPr>
      </w:pPr>
      <w:r>
        <w:rPr>
          <w:rFonts w:hint="eastAsia" w:ascii="宋体" w:hAnsi="宋体" w:cs="宋体"/>
          <w:sz w:val="28"/>
          <w:szCs w:val="28"/>
          <w:shd w:val="clear" w:color="auto" w:fill="FFFFFF"/>
        </w:rPr>
        <w:t>各中央预算单位，各省、自治区、直辖市、计划单列市财政厅（局），新疆生产建设兵团财政局：</w:t>
      </w:r>
    </w:p>
    <w:p w14:paraId="2D87CBEA">
      <w:pPr>
        <w:pStyle w:val="21"/>
        <w:widowControl/>
        <w:spacing w:beforeAutospacing="0" w:after="210" w:afterAutospacing="0" w:line="22" w:lineRule="atLeast"/>
        <w:jc w:val="both"/>
        <w:textAlignment w:val="baseline"/>
        <w:rPr>
          <w:rFonts w:ascii="宋体" w:hAnsi="宋体" w:cs="宋体"/>
          <w:sz w:val="28"/>
          <w:szCs w:val="28"/>
        </w:rPr>
      </w:pPr>
      <w:r>
        <w:rPr>
          <w:rFonts w:hint="eastAsia" w:ascii="宋体" w:hAnsi="宋体" w:cs="宋体"/>
          <w:sz w:val="28"/>
          <w:szCs w:val="28"/>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0D54740">
      <w:pPr>
        <w:pStyle w:val="21"/>
        <w:widowControl/>
        <w:spacing w:beforeAutospacing="0" w:after="210" w:afterAutospacing="0" w:line="22" w:lineRule="atLeast"/>
        <w:jc w:val="both"/>
        <w:textAlignment w:val="baseline"/>
        <w:rPr>
          <w:rFonts w:ascii="宋体" w:hAnsi="宋体" w:cs="宋体"/>
          <w:sz w:val="28"/>
          <w:szCs w:val="28"/>
        </w:rPr>
      </w:pP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一、严格落实支持中小企业政府采购政策。</w:t>
      </w:r>
      <w:r>
        <w:rPr>
          <w:rFonts w:hint="eastAsia" w:ascii="宋体" w:hAnsi="宋体" w:cs="宋体"/>
          <w:sz w:val="28"/>
          <w:szCs w:val="28"/>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0DA62F5">
      <w:pPr>
        <w:pStyle w:val="21"/>
        <w:widowControl/>
        <w:spacing w:beforeAutospacing="0" w:after="210" w:afterAutospacing="0" w:line="22" w:lineRule="atLeast"/>
        <w:jc w:val="both"/>
        <w:textAlignment w:val="baseline"/>
        <w:rPr>
          <w:rFonts w:ascii="宋体" w:hAnsi="宋体" w:cs="宋体"/>
          <w:sz w:val="28"/>
          <w:szCs w:val="28"/>
        </w:rPr>
      </w:pP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二、调整对小微企业的价格评审优惠幅度。</w:t>
      </w:r>
      <w:r>
        <w:rPr>
          <w:rFonts w:hint="eastAsia" w:ascii="宋体" w:hAnsi="宋体" w:cs="宋体"/>
          <w:sz w:val="28"/>
          <w:szCs w:val="28"/>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C1160EC">
      <w:pPr>
        <w:pStyle w:val="21"/>
        <w:widowControl/>
        <w:spacing w:beforeAutospacing="0" w:afterAutospacing="0" w:line="20" w:lineRule="atLeast"/>
        <w:jc w:val="both"/>
        <w:textAlignment w:val="baseline"/>
        <w:rPr>
          <w:rFonts w:ascii="宋体" w:hAnsi="宋体" w:cs="宋体"/>
          <w:sz w:val="28"/>
          <w:szCs w:val="28"/>
        </w:rPr>
      </w:pP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三、提高政府采购工程面向中小企业预留份额。</w:t>
      </w:r>
      <w:r>
        <w:rPr>
          <w:rFonts w:hint="eastAsia" w:ascii="宋体" w:hAnsi="宋体" w:cs="宋体"/>
          <w:sz w:val="28"/>
          <w:szCs w:val="28"/>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02A762C8">
      <w:pPr>
        <w:pStyle w:val="21"/>
        <w:widowControl/>
        <w:spacing w:beforeAutospacing="0" w:afterAutospacing="0" w:line="20" w:lineRule="atLeast"/>
        <w:jc w:val="both"/>
        <w:textAlignment w:val="baseline"/>
        <w:rPr>
          <w:rFonts w:ascii="宋体" w:hAnsi="宋体" w:cs="宋体"/>
          <w:sz w:val="28"/>
          <w:szCs w:val="28"/>
        </w:rPr>
      </w:pP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四、认真做好组织实施。</w:t>
      </w:r>
      <w:r>
        <w:rPr>
          <w:rFonts w:hint="eastAsia" w:ascii="宋体" w:hAnsi="宋体" w:cs="宋体"/>
          <w:sz w:val="28"/>
          <w:szCs w:val="28"/>
          <w:shd w:val="clear" w:color="auto" w:fill="FFFFFF"/>
        </w:rPr>
        <w:t>各地区、各部门应当加强组织领导，明确工作责任，细化执行要求，强化监督检查，确保国务院部署落实到位，对通知执行中出现的问题要及时向财政部报告。</w:t>
      </w:r>
    </w:p>
    <w:p w14:paraId="22D962E2">
      <w:pPr>
        <w:pStyle w:val="21"/>
        <w:widowControl/>
        <w:spacing w:beforeAutospacing="0" w:afterAutospacing="0" w:line="20" w:lineRule="atLeast"/>
        <w:jc w:val="both"/>
        <w:textAlignment w:val="baseline"/>
        <w:rPr>
          <w:rFonts w:ascii="宋体" w:hAnsi="宋体" w:cs="宋体"/>
          <w:sz w:val="28"/>
          <w:szCs w:val="28"/>
        </w:rPr>
      </w:pPr>
      <w:r>
        <w:rPr>
          <w:rFonts w:hint="eastAsia" w:ascii="宋体" w:hAnsi="宋体" w:cs="宋体"/>
          <w:sz w:val="28"/>
          <w:szCs w:val="28"/>
          <w:shd w:val="clear" w:color="auto" w:fill="FFFFFF"/>
        </w:rPr>
        <w:t>　　本通知自2022年7月1日起执行。</w:t>
      </w:r>
    </w:p>
    <w:p w14:paraId="32E809EE">
      <w:pPr>
        <w:pStyle w:val="21"/>
        <w:widowControl/>
        <w:spacing w:beforeAutospacing="0" w:afterAutospacing="0" w:line="20" w:lineRule="atLeast"/>
        <w:jc w:val="right"/>
        <w:textAlignment w:val="baseline"/>
        <w:rPr>
          <w:rFonts w:ascii="宋体" w:hAnsi="宋体" w:cs="宋体"/>
          <w:sz w:val="28"/>
          <w:szCs w:val="28"/>
        </w:rPr>
      </w:pPr>
      <w:r>
        <w:rPr>
          <w:rFonts w:hint="eastAsia" w:ascii="宋体" w:hAnsi="宋体" w:cs="宋体"/>
          <w:sz w:val="28"/>
          <w:szCs w:val="28"/>
          <w:shd w:val="clear" w:color="auto" w:fill="FFFFFF"/>
        </w:rPr>
        <w:t>　　财 政 部</w:t>
      </w:r>
    </w:p>
    <w:p w14:paraId="7B757459">
      <w:pPr>
        <w:pStyle w:val="21"/>
        <w:widowControl/>
        <w:spacing w:beforeAutospacing="0" w:after="210" w:afterAutospacing="0" w:line="22" w:lineRule="atLeast"/>
        <w:jc w:val="right"/>
        <w:textAlignment w:val="baseline"/>
        <w:rPr>
          <w:rFonts w:ascii="宋体" w:hAnsi="宋体" w:cs="宋体"/>
          <w:sz w:val="28"/>
          <w:szCs w:val="28"/>
          <w:shd w:val="clear" w:color="auto" w:fill="FFFFFF"/>
        </w:rPr>
      </w:pPr>
      <w:r>
        <w:rPr>
          <w:rFonts w:hint="eastAsia" w:ascii="宋体" w:hAnsi="宋体" w:cs="宋体"/>
          <w:sz w:val="28"/>
          <w:szCs w:val="28"/>
          <w:shd w:val="clear" w:color="auto" w:fill="FFFFFF"/>
        </w:rPr>
        <w:t>　　2022年5月30日</w:t>
      </w:r>
    </w:p>
    <w:p w14:paraId="576A36D5">
      <w:pPr>
        <w:rPr>
          <w:rFonts w:ascii="宋体" w:hAnsi="宋体" w:cs="宋体"/>
          <w:sz w:val="28"/>
          <w:szCs w:val="28"/>
          <w:shd w:val="clear" w:color="auto" w:fill="FFFFFF"/>
        </w:rPr>
      </w:pPr>
      <w:r>
        <w:rPr>
          <w:rFonts w:hint="eastAsia" w:ascii="宋体" w:hAnsi="宋体" w:cs="宋体"/>
          <w:sz w:val="28"/>
          <w:szCs w:val="28"/>
          <w:shd w:val="clear" w:color="auto" w:fill="FFFFFF"/>
        </w:rPr>
        <w:br w:type="page"/>
      </w:r>
    </w:p>
    <w:p w14:paraId="154A54DC">
      <w:pPr>
        <w:widowControl/>
        <w:kinsoku w:val="0"/>
        <w:autoSpaceDE w:val="0"/>
        <w:autoSpaceDN w:val="0"/>
        <w:adjustRightInd w:val="0"/>
        <w:snapToGrid w:val="0"/>
        <w:spacing w:line="560" w:lineRule="exact"/>
        <w:jc w:val="left"/>
        <w:textAlignment w:val="baseline"/>
        <w:outlineLvl w:val="0"/>
        <w:rPr>
          <w:rFonts w:ascii="宋体" w:hAnsi="宋体" w:cs="宋体"/>
          <w:snapToGrid w:val="0"/>
          <w:spacing w:val="-9"/>
          <w:kern w:val="0"/>
          <w:sz w:val="28"/>
          <w:szCs w:val="28"/>
        </w:rPr>
      </w:pPr>
      <w:bookmarkStart w:id="152" w:name="_Toc11667"/>
      <w:bookmarkStart w:id="153" w:name="_Toc28733029"/>
      <w:r>
        <w:rPr>
          <w:rFonts w:hint="eastAsia" w:ascii="宋体" w:hAnsi="宋体" w:cs="宋体"/>
          <w:snapToGrid w:val="0"/>
          <w:spacing w:val="-9"/>
          <w:kern w:val="0"/>
          <w:sz w:val="28"/>
          <w:szCs w:val="28"/>
        </w:rPr>
        <w:t>附件3：关于印发中小企业划型标准规定的通知</w:t>
      </w:r>
      <w:bookmarkEnd w:id="152"/>
      <w:bookmarkEnd w:id="153"/>
    </w:p>
    <w:p w14:paraId="3E96B10C">
      <w:pPr>
        <w:widowControl/>
        <w:shd w:val="clear" w:color="auto" w:fill="FFFFFF"/>
        <w:spacing w:beforeAutospacing="1" w:afterAutospacing="1" w:line="336" w:lineRule="atLeast"/>
        <w:jc w:val="center"/>
        <w:textAlignment w:val="baseline"/>
        <w:rPr>
          <w:rFonts w:ascii="宋体" w:hAnsi="宋体" w:cs="宋体"/>
          <w:sz w:val="28"/>
          <w:szCs w:val="28"/>
        </w:rPr>
      </w:pPr>
      <w:r>
        <w:rPr>
          <w:rFonts w:hint="eastAsia" w:ascii="宋体" w:hAnsi="宋体" w:cs="宋体"/>
          <w:b/>
          <w:bCs/>
          <w:kern w:val="0"/>
          <w:sz w:val="28"/>
          <w:szCs w:val="28"/>
          <w:shd w:val="clear" w:color="auto" w:fill="FFFFFF"/>
          <w:lang w:bidi="ar"/>
        </w:rPr>
        <w:t>关于印发中小企业划型标准规定的通知</w:t>
      </w:r>
    </w:p>
    <w:p w14:paraId="05D14A44">
      <w:pPr>
        <w:widowControl/>
        <w:spacing w:line="600" w:lineRule="atLeast"/>
        <w:jc w:val="center"/>
        <w:textAlignment w:val="baseline"/>
        <w:rPr>
          <w:rFonts w:ascii="宋体" w:hAnsi="宋体" w:cs="宋体"/>
          <w:sz w:val="28"/>
          <w:szCs w:val="28"/>
        </w:rPr>
      </w:pPr>
      <w:r>
        <w:rPr>
          <w:rFonts w:hint="eastAsia" w:ascii="宋体" w:hAnsi="宋体" w:cs="宋体"/>
          <w:sz w:val="28"/>
          <w:szCs w:val="28"/>
          <w:shd w:val="clear" w:color="auto" w:fill="FFFFFF"/>
        </w:rPr>
        <w:t>工信部联企业〔2011〕300号</w:t>
      </w:r>
    </w:p>
    <w:p w14:paraId="4758BCF2">
      <w:pPr>
        <w:pStyle w:val="21"/>
        <w:widowControl/>
        <w:spacing w:beforeAutospacing="0" w:afterAutospacing="0" w:line="560" w:lineRule="atLeast"/>
        <w:textAlignment w:val="baseline"/>
        <w:rPr>
          <w:rFonts w:ascii="宋体" w:hAnsi="宋体" w:cs="宋体"/>
          <w:sz w:val="28"/>
          <w:szCs w:val="28"/>
        </w:rPr>
      </w:pPr>
      <w:r>
        <w:rPr>
          <w:rFonts w:hint="eastAsia" w:ascii="宋体" w:hAnsi="宋体" w:cs="宋体"/>
          <w:sz w:val="28"/>
          <w:szCs w:val="28"/>
          <w:shd w:val="clear" w:color="auto" w:fill="FFFFFF"/>
        </w:rPr>
        <w:t>各省、自治区、直辖市人民政府，国务院各部委、各直属机构及有关单位：</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CADB17D">
      <w:pPr>
        <w:pStyle w:val="21"/>
        <w:widowControl/>
        <w:spacing w:beforeAutospacing="0" w:afterAutospacing="0" w:line="560" w:lineRule="atLeast"/>
        <w:jc w:val="right"/>
        <w:textAlignment w:val="baseline"/>
        <w:rPr>
          <w:rFonts w:ascii="宋体" w:hAnsi="宋体" w:cs="宋体"/>
          <w:sz w:val="28"/>
          <w:szCs w:val="28"/>
        </w:rPr>
      </w:pPr>
      <w:r>
        <w:rPr>
          <w:rFonts w:hint="eastAsia" w:ascii="宋体" w:hAnsi="宋体" w:cs="宋体"/>
          <w:sz w:val="28"/>
          <w:szCs w:val="28"/>
          <w:shd w:val="clear" w:color="auto" w:fill="FFFFFF"/>
        </w:rPr>
        <w:t>工业和信息化部</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国家统计局</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国家发展和改革委员会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财政部</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二○一一年六月十八日</w:t>
      </w:r>
    </w:p>
    <w:p w14:paraId="7BBC1645">
      <w:pPr>
        <w:pStyle w:val="21"/>
        <w:widowControl/>
        <w:spacing w:beforeAutospacing="0" w:afterAutospacing="0" w:line="560" w:lineRule="atLeast"/>
        <w:jc w:val="center"/>
        <w:textAlignment w:val="baseline"/>
        <w:rPr>
          <w:rFonts w:ascii="宋体" w:hAnsi="宋体" w:cs="宋体"/>
          <w:sz w:val="28"/>
          <w:szCs w:val="28"/>
        </w:rPr>
      </w:pPr>
      <w:r>
        <w:rPr>
          <w:rStyle w:val="27"/>
          <w:rFonts w:hint="eastAsia" w:ascii="宋体" w:hAnsi="宋体" w:cs="宋体"/>
          <w:sz w:val="28"/>
          <w:szCs w:val="28"/>
          <w:shd w:val="clear" w:color="auto" w:fill="FFFFFF"/>
        </w:rPr>
        <w:t>中小企业划型标准规定</w:t>
      </w:r>
    </w:p>
    <w:p w14:paraId="4D863BF0">
      <w:pPr>
        <w:pStyle w:val="21"/>
        <w:widowControl/>
        <w:spacing w:beforeAutospacing="0" w:afterAutospacing="0" w:line="560" w:lineRule="atLeast"/>
        <w:textAlignment w:val="baseline"/>
        <w:rPr>
          <w:rFonts w:ascii="宋体" w:hAnsi="宋体" w:cs="宋体"/>
          <w:sz w:val="28"/>
          <w:szCs w:val="28"/>
        </w:rPr>
      </w:pPr>
      <w:r>
        <w:rPr>
          <w:rFonts w:hint="eastAsia" w:ascii="宋体" w:hAnsi="宋体" w:cs="宋体"/>
          <w:sz w:val="28"/>
          <w:szCs w:val="28"/>
          <w:shd w:val="clear" w:color="auto" w:fill="FFFFFF"/>
        </w:rPr>
        <w:t>　　一、根据《中华人民共和国中小企业促进法》和《国务院关于进一步促进中小企业发展的若干意见》(国发〔2009〕36号)，制定本规定。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二、中小企业划分为中型、小型、微型三种类型，具体标准根据企业从业人员、营业收入、资产总额等指标，结合行业特点制定。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四、各行业划型标准为：</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b/>
          <w:bCs/>
          <w:sz w:val="28"/>
          <w:szCs w:val="28"/>
          <w:shd w:val="clear" w:color="auto" w:fill="FFFFFF"/>
        </w:rPr>
        <w:br w:type="textWrapping"/>
      </w:r>
      <w:r>
        <w:rPr>
          <w:rFonts w:hint="eastAsia" w:ascii="宋体" w:hAnsi="宋体" w:cs="宋体"/>
          <w:sz w:val="28"/>
          <w:szCs w:val="28"/>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五、企业类型的划分以统计部门的统计数据为依据。</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八、本规定由工业和信息化部、国家统计局会同有关部门根据《国民经济行业分类》修订情况和企业发展变化情况适时修订。</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九、本规定由工业和信息化部、国家统计局会同有关部门负责解释。</w:t>
      </w:r>
      <w:r>
        <w:rPr>
          <w:rFonts w:hint="eastAsia" w:ascii="宋体" w:hAnsi="宋体" w:cs="宋体"/>
          <w:sz w:val="28"/>
          <w:szCs w:val="28"/>
          <w:shd w:val="clear" w:color="auto" w:fill="FFFFFF"/>
        </w:rPr>
        <w:br w:type="textWrapping"/>
      </w:r>
      <w:r>
        <w:rPr>
          <w:rFonts w:hint="eastAsia" w:ascii="宋体" w:hAnsi="宋体" w:cs="宋体"/>
          <w:sz w:val="28"/>
          <w:szCs w:val="28"/>
          <w:shd w:val="clear" w:color="auto" w:fill="FFFFFF"/>
        </w:rPr>
        <w:t>　　十、本规定自发布之日起执行，原国家经贸委、原国家计委、财政部和国家统计局2003年颁布的《中小企业标准暂行规定》同时废止。</w:t>
      </w:r>
    </w:p>
    <w:p w14:paraId="4F5C4E75">
      <w:pPr>
        <w:pStyle w:val="9"/>
        <w:rPr>
          <w:rFonts w:ascii="宋体" w:hAnsi="宋体" w:cs="宋体"/>
          <w:sz w:val="28"/>
          <w:szCs w:val="28"/>
        </w:rPr>
      </w:pPr>
    </w:p>
    <w:p w14:paraId="1CC1BBB8">
      <w:pPr>
        <w:pStyle w:val="9"/>
        <w:rPr>
          <w:rFonts w:ascii="宋体" w:hAnsi="宋体" w:cs="宋体"/>
          <w:sz w:val="28"/>
          <w:szCs w:val="28"/>
        </w:rPr>
      </w:pPr>
    </w:p>
    <w:p w14:paraId="200EDAB5">
      <w:pPr>
        <w:shd w:val="clear" w:color="auto" w:fill="FFFFFF" w:themeFill="background1"/>
        <w:tabs>
          <w:tab w:val="left" w:pos="7820"/>
        </w:tabs>
        <w:autoSpaceDE w:val="0"/>
        <w:autoSpaceDN w:val="0"/>
        <w:adjustRightInd w:val="0"/>
        <w:spacing w:line="540" w:lineRule="exact"/>
        <w:rPr>
          <w:rFonts w:ascii="宋体" w:hAnsi="宋体" w:cs="宋体"/>
          <w:sz w:val="28"/>
          <w:szCs w:val="28"/>
          <w:lang w:val="zh-CN"/>
        </w:rPr>
      </w:pPr>
    </w:p>
    <w:p w14:paraId="105041D1">
      <w:pPr>
        <w:shd w:val="clear" w:color="auto" w:fill="FFFFFF" w:themeFill="background1"/>
        <w:rPr>
          <w:rFonts w:ascii="宋体" w:hAnsi="宋体" w:cs="宋体"/>
          <w:sz w:val="28"/>
          <w:szCs w:val="28"/>
        </w:rPr>
      </w:pPr>
    </w:p>
    <w:p w14:paraId="7BA75905">
      <w:pPr>
        <w:shd w:val="clear" w:color="auto" w:fill="FFFFFF" w:themeFill="background1"/>
        <w:tabs>
          <w:tab w:val="left" w:pos="7820"/>
        </w:tabs>
        <w:autoSpaceDE w:val="0"/>
        <w:autoSpaceDN w:val="0"/>
        <w:adjustRightInd w:val="0"/>
        <w:spacing w:line="540" w:lineRule="exact"/>
        <w:rPr>
          <w:rFonts w:ascii="宋体" w:hAnsi="宋体" w:cs="宋体"/>
          <w:sz w:val="28"/>
          <w:szCs w:val="28"/>
        </w:rPr>
      </w:pPr>
    </w:p>
    <w:p w14:paraId="76D6E36C">
      <w:pPr>
        <w:rPr>
          <w:rFonts w:ascii="宋体" w:hAnsi="宋体" w:cs="宋体"/>
          <w:sz w:val="28"/>
          <w:szCs w:val="28"/>
        </w:rPr>
      </w:pPr>
    </w:p>
    <w:p w14:paraId="41F41C53"/>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7A"/>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37E8">
    <w:pPr>
      <w:pStyle w:val="14"/>
      <w:jc w:val="both"/>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BA07">
    <w:pPr>
      <w:pStyle w:val="14"/>
      <w:framePr w:wrap="around" w:vAnchor="margin" w:hAnchor="text" w:xAlign="center" w:yAlign="top"/>
      <w:rPr>
        <w:rStyle w:val="40"/>
      </w:rPr>
    </w:pPr>
  </w:p>
  <w:p w14:paraId="740752DA">
    <w:pPr>
      <w:pStyle w:val="14"/>
      <w:rPr>
        <w:rStyle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C034">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B02AE">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01B02AE">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9894">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2AA3A">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92AA3A">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42AB">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264D0">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33264D0">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44AD">
    <w:pPr>
      <w:pStyle w:val="15"/>
      <w:pBdr>
        <w:top w:val="none" w:color="000000" w:sz="0" w:space="1"/>
        <w:left w:val="none" w:color="000000" w:sz="0" w:space="4"/>
        <w:bottom w:val="none" w:color="000000" w:sz="0" w:space="1"/>
        <w:right w:val="none" w:color="000000" w:sz="0" w:space="4"/>
      </w:pBdr>
      <w:jc w:val="both"/>
      <w:rPr>
        <w:rStyle w:val="30"/>
      </w:rPr>
    </w:pPr>
    <w:r>
      <w:rPr>
        <w:rStyle w:val="30"/>
        <w:sz w:val="24"/>
        <w:szCs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0"/>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F321">
    <w:pPr>
      <w:pStyle w:val="15"/>
      <w:pBdr>
        <w:bottom w:val="none" w:color="000000" w:sz="0" w:space="1"/>
      </w:pBdr>
      <w:jc w:val="both"/>
      <w:rPr>
        <w:rStyle w:val="30"/>
        <w:sz w:val="24"/>
        <w:szCs w:val="24"/>
      </w:rPr>
    </w:pPr>
    <w:r>
      <w:rPr>
        <w:rStyle w:val="30"/>
        <w:rFonts w:hint="eastAsia"/>
        <w:sz w:val="24"/>
        <w:szCs w:val="24"/>
      </w:rPr>
      <w:t xml:space="preserve">  </w:t>
    </w:r>
    <w:r>
      <w:rPr>
        <w:rStyle w:val="30"/>
        <w:sz w:val="24"/>
        <w:szCs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0"/>
        <w:rFonts w:hint="eastAsia"/>
        <w:sz w:val="24"/>
        <w:szCs w:val="24"/>
      </w:rPr>
      <w:t xml:space="preserve">                                 新疆拓源工程管理咨询有限公司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CCD54">
    <w:pPr>
      <w:pStyle w:val="15"/>
      <w:pBdr>
        <w:bottom w:val="none" w:color="auto" w:sz="0" w:space="1"/>
      </w:pBdr>
      <w:jc w:val="both"/>
    </w:pPr>
    <w:r>
      <w:rPr>
        <w:rStyle w:val="30"/>
        <w:rFonts w:hint="eastAsia"/>
        <w:sz w:val="24"/>
        <w:szCs w:val="24"/>
      </w:rPr>
      <w:t xml:space="preserve">  </w:t>
    </w:r>
    <w:r>
      <w:rPr>
        <w:rStyle w:val="30"/>
        <w:sz w:val="24"/>
        <w:szCs w:val="24"/>
      </w:rPr>
      <w:drawing>
        <wp:inline distT="0" distB="0" distL="114300" distR="114300">
          <wp:extent cx="374015" cy="375920"/>
          <wp:effectExtent l="0" t="0" r="6985" b="5080"/>
          <wp:docPr id="5"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0"/>
        <w:rFonts w:hint="eastAsia"/>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56302">
    <w:pPr>
      <w:pStyle w:val="15"/>
      <w:pBdr>
        <w:top w:val="none" w:color="000000" w:sz="0" w:space="1"/>
        <w:left w:val="none" w:color="000000" w:sz="0" w:space="4"/>
        <w:bottom w:val="none" w:color="000000" w:sz="0" w:space="1"/>
        <w:right w:val="none" w:color="000000" w:sz="0" w:space="4"/>
      </w:pBdr>
      <w:jc w:val="both"/>
    </w:pPr>
    <w:r>
      <w:rPr>
        <w:rStyle w:val="30"/>
        <w:sz w:val="24"/>
        <w:szCs w:val="24"/>
      </w:rPr>
      <w:drawing>
        <wp:inline distT="0" distB="0" distL="114300" distR="114300">
          <wp:extent cx="374015" cy="375920"/>
          <wp:effectExtent l="0" t="0" r="6985" b="5080"/>
          <wp:docPr id="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0"/>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0000000C"/>
    <w:multiLevelType w:val="multilevel"/>
    <w:tmpl w:val="0000000C"/>
    <w:lvl w:ilvl="0" w:tentative="0">
      <w:start w:val="1"/>
      <w:numFmt w:val="decimal"/>
      <w:suff w:val="nothing"/>
      <w:lvlText w:val="%1、"/>
      <w:lvlJc w:val="left"/>
    </w:lvl>
    <w:lvl w:ilvl="1" w:tentative="0">
      <w:start w:val="1"/>
      <w:numFmt w:val="decimal"/>
      <w:pStyle w:val="3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69DCA1"/>
    <w:multiLevelType w:val="singleLevel"/>
    <w:tmpl w:val="1A69DCA1"/>
    <w:lvl w:ilvl="0" w:tentative="0">
      <w:start w:val="1"/>
      <w:numFmt w:val="chineseCounting"/>
      <w:suff w:val="nothing"/>
      <w:lvlText w:val="（%1）"/>
      <w:lvlJc w:val="left"/>
      <w:rPr>
        <w:rFonts w:hint="eastAsia"/>
      </w:rPr>
    </w:lvl>
  </w:abstractNum>
  <w:abstractNum w:abstractNumId="3">
    <w:nsid w:val="661999E9"/>
    <w:multiLevelType w:val="singleLevel"/>
    <w:tmpl w:val="661999E9"/>
    <w:lvl w:ilvl="0" w:tentative="0">
      <w:start w:val="4"/>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B02AC"/>
    <w:rsid w:val="0C2549FA"/>
    <w:rsid w:val="130E7878"/>
    <w:rsid w:val="480B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Arial" w:hAnsi="Arial" w:cs="Arial"/>
      <w:kern w:val="0"/>
      <w:sz w:val="24"/>
      <w:szCs w:val="20"/>
    </w:rPr>
  </w:style>
  <w:style w:type="paragraph" w:styleId="9">
    <w:name w:val="Body Text"/>
    <w:basedOn w:val="1"/>
    <w:qFormat/>
    <w:uiPriority w:val="0"/>
    <w:pPr>
      <w:spacing w:after="120"/>
    </w:pPr>
  </w:style>
  <w:style w:type="paragraph" w:styleId="10">
    <w:name w:val="Body Text Indent"/>
    <w:basedOn w:val="1"/>
    <w:next w:val="11"/>
    <w:qFormat/>
    <w:uiPriority w:val="0"/>
    <w:pPr>
      <w:ind w:firstLine="630"/>
    </w:pPr>
    <w:rPr>
      <w:sz w:val="32"/>
      <w:szCs w:val="20"/>
    </w:rPr>
  </w:style>
  <w:style w:type="paragraph" w:styleId="11">
    <w:name w:val="envelope return"/>
    <w:basedOn w:val="1"/>
    <w:qFormat/>
    <w:uiPriority w:val="0"/>
    <w:pPr>
      <w:snapToGrid w:val="0"/>
    </w:pPr>
    <w:rPr>
      <w:rFonts w:ascii="Arial" w:hAnsi="Arial" w:cs="Arial"/>
    </w:rPr>
  </w:style>
  <w:style w:type="paragraph" w:styleId="12">
    <w:name w:val="Plain Text"/>
    <w:basedOn w:val="1"/>
    <w:next w:val="1"/>
    <w:qFormat/>
    <w:uiPriority w:val="0"/>
    <w:rPr>
      <w:rFonts w:ascii="宋体" w:hAnsi="Courier New"/>
    </w:rPr>
  </w:style>
  <w:style w:type="paragraph" w:styleId="13">
    <w:name w:val="Body Text Indent 2"/>
    <w:basedOn w:val="1"/>
    <w:next w:val="9"/>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pPr>
      <w:spacing w:line="480" w:lineRule="auto"/>
    </w:pPr>
    <w:rPr>
      <w:sz w:val="30"/>
    </w:rPr>
  </w:style>
  <w:style w:type="paragraph" w:styleId="17">
    <w:name w:val="toc 4"/>
    <w:basedOn w:val="1"/>
    <w:next w:val="1"/>
    <w:qFormat/>
    <w:uiPriority w:val="0"/>
    <w:pPr>
      <w:ind w:left="1260" w:leftChars="600"/>
    </w:pPr>
  </w:style>
  <w:style w:type="paragraph" w:styleId="18">
    <w:name w:val="index heading"/>
    <w:basedOn w:val="1"/>
    <w:next w:val="19"/>
    <w:qFormat/>
    <w:uiPriority w:val="0"/>
    <w:pPr>
      <w:adjustRightInd w:val="0"/>
      <w:spacing w:line="312" w:lineRule="atLeast"/>
    </w:pPr>
    <w:rPr>
      <w:rFonts w:ascii="Arial" w:hAnsi="Arial" w:eastAsia="仿宋" w:cs="Arial"/>
      <w:b/>
      <w:bCs/>
      <w:kern w:val="0"/>
      <w:sz w:val="32"/>
      <w:szCs w:val="20"/>
    </w:rPr>
  </w:style>
  <w:style w:type="paragraph" w:styleId="19">
    <w:name w:val="index 1"/>
    <w:basedOn w:val="1"/>
    <w:next w:val="1"/>
    <w:qFormat/>
    <w:uiPriority w:val="0"/>
  </w:style>
  <w:style w:type="paragraph" w:styleId="20">
    <w:name w:val="List 5"/>
    <w:basedOn w:val="1"/>
    <w:qFormat/>
    <w:uiPriority w:val="0"/>
    <w:pPr>
      <w:ind w:left="2100" w:hanging="420"/>
    </w:pPr>
    <w:rPr>
      <w:rFonts w:eastAsia="楷体_GB2312"/>
      <w:sz w:val="32"/>
      <w:szCs w:val="20"/>
    </w:rPr>
  </w:style>
  <w:style w:type="paragraph" w:styleId="21">
    <w:name w:val="Normal (Web)"/>
    <w:basedOn w:val="1"/>
    <w:next w:val="1"/>
    <w:qFormat/>
    <w:uiPriority w:val="0"/>
    <w:pPr>
      <w:spacing w:beforeAutospacing="1" w:afterAutospacing="1"/>
      <w:jc w:val="left"/>
    </w:pPr>
    <w:rPr>
      <w:kern w:val="0"/>
      <w:sz w:val="24"/>
    </w:rPr>
  </w:style>
  <w:style w:type="paragraph" w:styleId="22">
    <w:name w:val="Body Text First Indent"/>
    <w:basedOn w:val="9"/>
    <w:next w:val="6"/>
    <w:qFormat/>
    <w:uiPriority w:val="0"/>
    <w:pPr>
      <w:ind w:firstLine="420" w:firstLineChars="100"/>
    </w:pPr>
  </w:style>
  <w:style w:type="paragraph" w:styleId="23">
    <w:name w:val="Body Text First Indent 2"/>
    <w:basedOn w:val="10"/>
    <w:next w:val="1"/>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TML Sample"/>
    <w:basedOn w:val="26"/>
    <w:qFormat/>
    <w:uiPriority w:val="0"/>
    <w:rPr>
      <w:rFonts w:ascii="Courier New" w:hAnsi="Courier New"/>
    </w:rPr>
  </w:style>
  <w:style w:type="character" w:customStyle="1" w:styleId="29">
    <w:name w:val="UserStyle_3"/>
    <w:qFormat/>
    <w:uiPriority w:val="0"/>
    <w:rPr>
      <w:rFonts w:ascii="宋体" w:hAnsi="宋体" w:eastAsia="宋体"/>
      <w:b/>
      <w:sz w:val="32"/>
      <w:szCs w:val="32"/>
    </w:rPr>
  </w:style>
  <w:style w:type="character" w:customStyle="1" w:styleId="30">
    <w:name w:val="NormalCharacter"/>
    <w:link w:val="31"/>
    <w:qFormat/>
    <w:uiPriority w:val="0"/>
    <w:rPr>
      <w:rFonts w:ascii="仿宋_GB2312" w:eastAsia="仿宋_GB2312"/>
      <w:b/>
      <w:sz w:val="32"/>
      <w:szCs w:val="32"/>
    </w:rPr>
  </w:style>
  <w:style w:type="paragraph" w:customStyle="1" w:styleId="31">
    <w:name w:val="UserStyle_5"/>
    <w:basedOn w:val="1"/>
    <w:link w:val="30"/>
    <w:autoRedefine/>
    <w:qFormat/>
    <w:uiPriority w:val="0"/>
    <w:pPr>
      <w:widowControl/>
      <w:spacing w:after="160" w:line="240" w:lineRule="exact"/>
      <w:jc w:val="left"/>
      <w:textAlignment w:val="baseline"/>
    </w:pPr>
    <w:rPr>
      <w:rFonts w:ascii="仿宋_GB2312" w:eastAsia="仿宋_GB2312"/>
      <w:b/>
      <w:sz w:val="32"/>
      <w:szCs w:val="32"/>
    </w:rPr>
  </w:style>
  <w:style w:type="paragraph" w:customStyle="1" w:styleId="3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题注5"/>
    <w:basedOn w:val="1"/>
    <w:next w:val="7"/>
    <w:qFormat/>
    <w:uiPriority w:val="0"/>
    <w:pPr>
      <w:numPr>
        <w:ilvl w:val="1"/>
        <w:numId w:val="1"/>
      </w:numPr>
      <w:tabs>
        <w:tab w:val="left" w:pos="0"/>
        <w:tab w:val="left" w:pos="720"/>
      </w:tabs>
      <w:spacing w:line="360" w:lineRule="auto"/>
      <w:ind w:left="720" w:hanging="720"/>
    </w:pPr>
    <w:rPr>
      <w:b/>
      <w:color w:val="000000"/>
      <w:sz w:val="28"/>
      <w:szCs w:val="28"/>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WPS Plain"/>
    <w:basedOn w:val="1"/>
    <w:qFormat/>
    <w:uiPriority w:val="0"/>
    <w:pPr>
      <w:widowControl/>
      <w:jc w:val="left"/>
    </w:pPr>
    <w:rPr>
      <w:sz w:val="24"/>
    </w:rPr>
  </w:style>
  <w:style w:type="paragraph" w:customStyle="1" w:styleId="37">
    <w:name w:val="Table Paragraph"/>
    <w:basedOn w:val="1"/>
    <w:qFormat/>
    <w:uiPriority w:val="1"/>
    <w:rPr>
      <w:rFonts w:ascii="宋体" w:hAnsi="宋体" w:cs="宋体"/>
      <w:lang w:val="zh-CN" w:bidi="zh-CN"/>
    </w:rPr>
  </w:style>
  <w:style w:type="paragraph" w:customStyle="1" w:styleId="38">
    <w:name w:val="Table Text"/>
    <w:basedOn w:val="1"/>
    <w:semiHidden/>
    <w:qFormat/>
    <w:uiPriority w:val="0"/>
    <w:rPr>
      <w:rFonts w:ascii="宋体" w:hAnsi="宋体" w:cs="宋体"/>
      <w:sz w:val="19"/>
      <w:szCs w:val="19"/>
      <w:lang w:eastAsia="en-US"/>
    </w:rPr>
  </w:style>
  <w:style w:type="paragraph" w:customStyle="1" w:styleId="39">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Page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2047</Words>
  <Characters>2367</Characters>
  <Lines>0</Lines>
  <Paragraphs>0</Paragraphs>
  <TotalTime>2</TotalTime>
  <ScaleCrop>false</ScaleCrop>
  <LinksUpToDate>false</LinksUpToDate>
  <CharactersWithSpaces>2742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2026-04-14T05:27:00Z</dcterms:created>
  <dc:creator>Administrator</dc:creator>
  <cp:lastModifiedBy>R、</cp:lastModifiedBy>
  <dcterms:modified xsi:type="dcterms:W3CDTF">2026-04-20T10:17:25Z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A226E0ECE5AA4B139223C9E21907BBD1_13</vt:lpwstr>
  </property>
  <property fmtid="{D5CDD505-2E9C-101B-9397-08002B2CF9AE}" pid="4" name="KSOTemplateDocerSaveRecord">
    <vt:lpwstr>eyJoZGlkIjoiMTRlMzViOGY2NzJjZThmMTZkMWQ4MGU2MTNkNjFjZGMiLCJ1c2VySWQiOiI0NjM2NDIzMTQifQ==</vt:lpwstr>
  </property>
</Properties>
</file>