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1348F6">
      <w:pPr>
        <w:adjustRightInd w:val="0"/>
        <w:snapToGrid w:val="0"/>
        <w:spacing w:line="360" w:lineRule="auto"/>
        <w:jc w:val="left"/>
        <w:rPr>
          <w:rFonts w:hint="eastAsia" w:ascii="仿宋" w:hAnsi="仿宋" w:eastAsia="仿宋" w:cs="仿宋"/>
          <w:highlight w:val="none"/>
        </w:rPr>
      </w:pPr>
      <w:r>
        <w:rPr>
          <w:rFonts w:hint="eastAsia" w:asciiTheme="minorEastAsia" w:hAnsiTheme="minorEastAsia" w:eastAsiaTheme="minorEastAsia" w:cstheme="minorEastAsia"/>
          <w:highlight w:val="none"/>
        </w:rPr>
        <w:t xml:space="preserve"> </w:t>
      </w:r>
      <w:r>
        <w:rPr>
          <w:rFonts w:hint="eastAsia" w:ascii="仿宋" w:hAnsi="仿宋" w:eastAsia="仿宋" w:cs="仿宋"/>
          <w:highlight w:val="none"/>
        </w:rPr>
        <w:drawing>
          <wp:inline distT="0" distB="0" distL="114300" distR="114300">
            <wp:extent cx="977900" cy="795020"/>
            <wp:effectExtent l="0" t="0" r="1270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977900" cy="795020"/>
                    </a:xfrm>
                    <a:prstGeom prst="rect">
                      <a:avLst/>
                    </a:prstGeom>
                    <a:noFill/>
                    <a:ln>
                      <a:noFill/>
                    </a:ln>
                  </pic:spPr>
                </pic:pic>
              </a:graphicData>
            </a:graphic>
          </wp:inline>
        </w:drawing>
      </w:r>
      <w:r>
        <w:rPr>
          <w:rFonts w:hint="eastAsia" w:ascii="仿宋" w:hAnsi="仿宋" w:eastAsia="仿宋" w:cs="仿宋"/>
          <w:highlight w:val="none"/>
        </w:rPr>
        <w:t xml:space="preserve"> </w:t>
      </w:r>
    </w:p>
    <w:p w14:paraId="5D0033D6">
      <w:pPr>
        <w:adjustRightInd w:val="0"/>
        <w:snapToGrid w:val="0"/>
        <w:spacing w:line="360" w:lineRule="auto"/>
        <w:jc w:val="center"/>
        <w:rPr>
          <w:rFonts w:hint="eastAsia" w:ascii="仿宋" w:hAnsi="仿宋" w:eastAsia="仿宋" w:cs="仿宋"/>
          <w:b/>
          <w:bCs/>
          <w:highlight w:val="none"/>
        </w:rPr>
      </w:pPr>
      <w:r>
        <w:rPr>
          <w:rFonts w:hint="eastAsia" w:ascii="仿宋" w:hAnsi="仿宋" w:eastAsia="仿宋" w:cs="仿宋"/>
          <w:b/>
          <w:bCs w:val="0"/>
          <w:sz w:val="52"/>
          <w:szCs w:val="52"/>
          <w:highlight w:val="none"/>
        </w:rPr>
        <w:t>单一来源协商文件</w:t>
      </w:r>
    </w:p>
    <w:p w14:paraId="5464F93D">
      <w:pPr>
        <w:spacing w:line="360" w:lineRule="auto"/>
        <w:ind w:left="1574" w:right="-191" w:rightChars="-91" w:hanging="1574" w:hangingChars="492"/>
        <w:rPr>
          <w:rFonts w:hint="eastAsia" w:ascii="仿宋" w:hAnsi="仿宋" w:eastAsia="仿宋" w:cs="仿宋"/>
          <w:bCs/>
          <w:kern w:val="0"/>
          <w:sz w:val="32"/>
          <w:szCs w:val="32"/>
          <w:highlight w:val="none"/>
        </w:rPr>
      </w:pPr>
    </w:p>
    <w:p w14:paraId="0AB3C1C2">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Cs/>
          <w:kern w:val="0"/>
          <w:sz w:val="32"/>
          <w:szCs w:val="32"/>
          <w:highlight w:val="none"/>
          <w:lang w:eastAsia="zh-CN"/>
        </w:rPr>
      </w:pPr>
      <w:r>
        <w:rPr>
          <w:rFonts w:hint="eastAsia" w:ascii="仿宋" w:hAnsi="仿宋" w:eastAsia="仿宋" w:cs="仿宋"/>
          <w:bCs/>
          <w:kern w:val="0"/>
          <w:sz w:val="32"/>
          <w:szCs w:val="32"/>
          <w:highlight w:val="none"/>
        </w:rPr>
        <w:t>项目名称：</w:t>
      </w:r>
      <w:r>
        <w:rPr>
          <w:rFonts w:hint="eastAsia" w:ascii="仿宋" w:hAnsi="仿宋" w:eastAsia="仿宋" w:cs="仿宋"/>
          <w:bCs/>
          <w:kern w:val="0"/>
          <w:sz w:val="32"/>
          <w:szCs w:val="32"/>
          <w:highlight w:val="none"/>
          <w:lang w:eastAsia="zh-CN"/>
        </w:rPr>
        <w:t>乌鲁木齐市血液中心2026年重大公卫试剂采购项目</w:t>
      </w:r>
    </w:p>
    <w:p w14:paraId="4A33C4DB">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Cs/>
          <w:kern w:val="0"/>
          <w:sz w:val="32"/>
          <w:szCs w:val="32"/>
          <w:highlight w:val="none"/>
          <w:lang w:eastAsia="zh-CN"/>
        </w:rPr>
      </w:pPr>
    </w:p>
    <w:p w14:paraId="3720B34F">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Cs/>
          <w:kern w:val="0"/>
          <w:sz w:val="32"/>
          <w:szCs w:val="32"/>
          <w:highlight w:val="none"/>
          <w:lang w:eastAsia="zh-CN"/>
        </w:rPr>
      </w:pPr>
      <w:r>
        <w:rPr>
          <w:rFonts w:hint="eastAsia" w:ascii="仿宋" w:hAnsi="仿宋" w:eastAsia="仿宋" w:cs="仿宋"/>
          <w:bCs/>
          <w:kern w:val="0"/>
          <w:sz w:val="32"/>
          <w:szCs w:val="32"/>
          <w:highlight w:val="none"/>
        </w:rPr>
        <w:t>采购人(盖章)：</w:t>
      </w:r>
      <w:r>
        <w:rPr>
          <w:rFonts w:hint="eastAsia" w:ascii="仿宋" w:hAnsi="仿宋" w:eastAsia="仿宋" w:cs="仿宋"/>
          <w:bCs/>
          <w:kern w:val="0"/>
          <w:sz w:val="32"/>
          <w:szCs w:val="32"/>
          <w:highlight w:val="none"/>
          <w:lang w:eastAsia="zh-CN"/>
        </w:rPr>
        <w:t>乌鲁木齐市血液中心</w:t>
      </w:r>
    </w:p>
    <w:p w14:paraId="2384CD66">
      <w:pPr>
        <w:keepNext w:val="0"/>
        <w:keepLines w:val="0"/>
        <w:pageBreakBefore w:val="0"/>
        <w:widowControl w:val="0"/>
        <w:tabs>
          <w:tab w:val="left" w:pos="3765"/>
        </w:tabs>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ab/>
      </w:r>
    </w:p>
    <w:p w14:paraId="262089B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联 系 人：武凯</w:t>
      </w:r>
    </w:p>
    <w:p w14:paraId="10521F2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sz w:val="32"/>
          <w:szCs w:val="32"/>
          <w:highlight w:val="none"/>
        </w:rPr>
      </w:pPr>
    </w:p>
    <w:p w14:paraId="492180F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电    话：0991-8738042</w:t>
      </w:r>
    </w:p>
    <w:p w14:paraId="0F31629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sz w:val="32"/>
          <w:szCs w:val="32"/>
          <w:highlight w:val="none"/>
        </w:rPr>
      </w:pPr>
    </w:p>
    <w:p w14:paraId="3CDF7C1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w:t>
      </w:r>
    </w:p>
    <w:p w14:paraId="14A2C14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 w:hAnsi="仿宋" w:eastAsia="仿宋" w:cs="仿宋"/>
          <w:bCs/>
          <w:sz w:val="32"/>
          <w:szCs w:val="32"/>
          <w:highlight w:val="none"/>
        </w:rPr>
      </w:pPr>
    </w:p>
    <w:p w14:paraId="196F11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采购代理机构</w:t>
      </w:r>
      <w:r>
        <w:rPr>
          <w:rFonts w:hint="eastAsia" w:ascii="仿宋" w:hAnsi="仿宋" w:eastAsia="仿宋" w:cs="仿宋"/>
          <w:sz w:val="32"/>
          <w:szCs w:val="32"/>
          <w:highlight w:val="none"/>
        </w:rPr>
        <w:t>(盖章)</w:t>
      </w:r>
      <w:r>
        <w:rPr>
          <w:rFonts w:hint="eastAsia" w:ascii="仿宋" w:hAnsi="仿宋" w:eastAsia="仿宋" w:cs="仿宋"/>
          <w:bCs/>
          <w:sz w:val="32"/>
          <w:szCs w:val="32"/>
          <w:highlight w:val="none"/>
        </w:rPr>
        <w:t>：新疆新世纪招标有限公司</w:t>
      </w:r>
    </w:p>
    <w:p w14:paraId="2855F96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sz w:val="32"/>
          <w:szCs w:val="32"/>
          <w:highlight w:val="none"/>
        </w:rPr>
      </w:pPr>
    </w:p>
    <w:p w14:paraId="6F489AA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联系人：聂培伟</w:t>
      </w:r>
    </w:p>
    <w:p w14:paraId="2BBB33E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 w:hAnsi="仿宋" w:eastAsia="仿宋" w:cs="仿宋"/>
          <w:bCs/>
          <w:sz w:val="32"/>
          <w:szCs w:val="32"/>
          <w:highlight w:val="none"/>
        </w:rPr>
      </w:pPr>
    </w:p>
    <w:p w14:paraId="19CE1C0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kern w:val="0"/>
          <w:sz w:val="32"/>
          <w:szCs w:val="32"/>
          <w:highlight w:val="none"/>
        </w:rPr>
        <w:t>电话</w:t>
      </w:r>
      <w:r>
        <w:rPr>
          <w:rFonts w:hint="eastAsia" w:ascii="仿宋" w:hAnsi="仿宋" w:eastAsia="仿宋" w:cs="仿宋"/>
          <w:bCs/>
          <w:sz w:val="32"/>
          <w:szCs w:val="32"/>
          <w:highlight w:val="none"/>
        </w:rPr>
        <w:t>：13040571205、0991-4661782</w:t>
      </w:r>
    </w:p>
    <w:p w14:paraId="0FD8D89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 w:hAnsi="仿宋" w:eastAsia="仿宋" w:cs="仿宋"/>
          <w:bCs/>
          <w:sz w:val="32"/>
          <w:szCs w:val="32"/>
          <w:highlight w:val="none"/>
        </w:rPr>
      </w:pPr>
    </w:p>
    <w:p w14:paraId="5FB99FB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详细地址：乌鲁木齐市新兴街20号凤凰科技大厦五楼</w:t>
      </w:r>
    </w:p>
    <w:p w14:paraId="0482E530">
      <w:pPr>
        <w:keepNext w:val="0"/>
        <w:keepLines w:val="0"/>
        <w:pageBreakBefore w:val="0"/>
        <w:widowControl w:val="0"/>
        <w:kinsoku/>
        <w:wordWrap/>
        <w:overflowPunct/>
        <w:topLinePunct w:val="0"/>
        <w:autoSpaceDE/>
        <w:autoSpaceDN/>
        <w:bidi w:val="0"/>
        <w:ind w:firstLine="562" w:firstLineChars="200"/>
        <w:jc w:val="center"/>
        <w:textAlignment w:val="auto"/>
        <w:rPr>
          <w:rFonts w:hint="eastAsia" w:ascii="仿宋" w:hAnsi="仿宋" w:eastAsia="仿宋" w:cs="仿宋"/>
          <w:b/>
          <w:bCs/>
          <w:sz w:val="28"/>
          <w:szCs w:val="28"/>
          <w:highlight w:val="none"/>
        </w:rPr>
        <w:sectPr>
          <w:headerReference r:id="rId3" w:type="default"/>
          <w:footerReference r:id="rId4" w:type="even"/>
          <w:pgSz w:w="11907" w:h="16840"/>
          <w:pgMar w:top="1361" w:right="1077" w:bottom="1361" w:left="1077" w:header="680" w:footer="680" w:gutter="0"/>
          <w:pgBorders>
            <w:top w:val="none" w:sz="0" w:space="0"/>
            <w:left w:val="none" w:sz="0" w:space="0"/>
            <w:bottom w:val="none" w:sz="0" w:space="0"/>
            <w:right w:val="none" w:sz="0" w:space="0"/>
          </w:pgBorders>
          <w:cols w:space="720" w:num="1"/>
          <w:titlePg/>
          <w:docGrid w:type="lines" w:linePitch="312" w:charSpace="0"/>
        </w:sectPr>
      </w:pPr>
    </w:p>
    <w:p w14:paraId="46DAEB2C">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目  录</w:t>
      </w:r>
    </w:p>
    <w:p w14:paraId="464C461E">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TOC \o "1-3" \h \z \u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"_Toc14192"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单一来源采购邀请</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_Toc14192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1</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60CE0910">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"_Toc10519"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第一章 供应商须知</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_Toc10519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4</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3B608CC1">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"_Toc22459"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供应商须知前附表</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_Toc22459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4</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37CEAD7A">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"_Toc25204"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一、说明</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_Toc25204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10</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40EEB221">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"_Toc23053"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二、单一来源协商文件</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_Toc23053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10</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183D170A">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"_Toc22751"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三、响应文件的编写</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_Toc22751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10</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33B106D3">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"_Toc25795"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四、响应文件的提交</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_Toc25795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12</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26270A64">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"_Toc15481"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五、协商程序</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_Toc15481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12</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7CA3B9F9">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"_Toc17893"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六、成交与签订合同</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_Toc17893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12</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58DF1618">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"_Toc12266"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第二章 评审办法</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_Toc12266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14</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49779888">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"_Toc30512"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第三章 技术标准和要求</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_Toc30512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18</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5C464E0A">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"_Toc2250"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第四章 合同(范本)</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_Toc2250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23</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0A8A9792">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"_Toc30572"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第五章 响应文件格式</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_Toc30572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27</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506DEF06">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"_Toc29732"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一、投标函</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_Toc29732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29</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1C64F12B">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"_Toc19276"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二、协商价格明细表</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_Toc19276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30</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783D85A3">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"_Toc10325"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三、商务条款偏离表</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_Toc10325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31</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6FCCCCE8">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"_Toc19050"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四、技术条款偏离表</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_Toc19050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32</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4CE41DDE">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"_Toc22159"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五、法定代表人身份证明书</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_Toc22159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33</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237C0B35">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"_Toc16676"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六、法定代表人授权委托书</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_Toc16676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34</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5279A0CF">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"_Toc25032"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七、供应商基本情况表</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_Toc25032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35</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1855FCEF">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"_Toc30308"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八、供应商资格条件证明材料</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_Toc30308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36</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2D714045">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"_Toc19941"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8.1、法人或者其他组织的营业执照等证明文件，自然人的身份证明</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_Toc19941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36</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1900814A">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"_Toc23702"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8.2、财务状况报告，依法缴纳税收和社会保障资金的相关材料</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_Toc23702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37</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49B20D11">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"_Toc12629"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8.3、具备履行合同所必需的设备和专业技术能力的证明材料</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_Toc12629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38</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50CDF504">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"_Toc12119"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8.4、参加政府采购活动前3年内在经营活动中没有重大违法记录的书面声明</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_Toc12119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39</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71D03516">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"_Toc1151"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8.5、具备法律、行政法规规定的其他条件的证明材料</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_Toc1151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40</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76DC307F">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"_Toc2986"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九、供应商近年类似项目业绩表</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_Toc2986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45</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463E0933">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"_Toc17843"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十、项目负责人简历表</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_Toc17843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46</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7AF9E4FB">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"_Toc16045"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十一、拟派本项目服务人员情况表</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_Toc16045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47</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629F94FC">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"_Toc23925"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十二、技术方案</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_Toc23925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48</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2B7EEF3E">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"_Toc10022"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十三、协商保证金证明材料（扫描件）</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_Toc10022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48</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5F152649">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"_Toc20069"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十四、其他需要提交的资料</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_Toc20069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49</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159DE7A8">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HYPERLINK \l "_Toc10345"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第六章 补充条款</w:t>
      </w:r>
      <w:r>
        <w:rPr>
          <w:rFonts w:hint="eastAsia" w:ascii="仿宋" w:hAnsi="仿宋" w:eastAsia="仿宋" w:cs="仿宋"/>
          <w:b/>
          <w:bCs/>
          <w:sz w:val="22"/>
          <w:szCs w:val="22"/>
          <w:highlight w:val="none"/>
        </w:rPr>
        <w:tab/>
      </w:r>
      <w:r>
        <w:rPr>
          <w:rFonts w:hint="eastAsia" w:ascii="仿宋" w:hAnsi="仿宋" w:eastAsia="仿宋" w:cs="仿宋"/>
          <w:b/>
          <w:bCs/>
          <w:sz w:val="22"/>
          <w:szCs w:val="22"/>
          <w:highlight w:val="none"/>
        </w:rPr>
        <w:fldChar w:fldCharType="begin"/>
      </w:r>
      <w:r>
        <w:rPr>
          <w:rFonts w:hint="eastAsia" w:ascii="仿宋" w:hAnsi="仿宋" w:eastAsia="仿宋" w:cs="仿宋"/>
          <w:b/>
          <w:bCs/>
          <w:sz w:val="22"/>
          <w:szCs w:val="22"/>
          <w:highlight w:val="none"/>
        </w:rPr>
        <w:instrText xml:space="preserve"> PAGEREF _Toc10345 \h </w:instrText>
      </w:r>
      <w:r>
        <w:rPr>
          <w:rFonts w:hint="eastAsia" w:ascii="仿宋" w:hAnsi="仿宋" w:eastAsia="仿宋" w:cs="仿宋"/>
          <w:b/>
          <w:bCs/>
          <w:sz w:val="22"/>
          <w:szCs w:val="22"/>
          <w:highlight w:val="none"/>
        </w:rPr>
        <w:fldChar w:fldCharType="separate"/>
      </w:r>
      <w:r>
        <w:rPr>
          <w:rFonts w:hint="eastAsia" w:ascii="仿宋" w:hAnsi="仿宋" w:eastAsia="仿宋" w:cs="仿宋"/>
          <w:b/>
          <w:bCs/>
          <w:sz w:val="22"/>
          <w:szCs w:val="22"/>
          <w:highlight w:val="none"/>
        </w:rPr>
        <w:t>50</w:t>
      </w:r>
      <w:r>
        <w:rPr>
          <w:rFonts w:hint="eastAsia" w:ascii="仿宋" w:hAnsi="仿宋" w:eastAsia="仿宋" w:cs="仿宋"/>
          <w:b/>
          <w:bCs/>
          <w:sz w:val="22"/>
          <w:szCs w:val="22"/>
          <w:highlight w:val="none"/>
        </w:rPr>
        <w:fldChar w:fldCharType="end"/>
      </w:r>
      <w:r>
        <w:rPr>
          <w:rFonts w:hint="eastAsia" w:ascii="仿宋" w:hAnsi="仿宋" w:eastAsia="仿宋" w:cs="仿宋"/>
          <w:b/>
          <w:bCs/>
          <w:sz w:val="22"/>
          <w:szCs w:val="22"/>
          <w:highlight w:val="none"/>
        </w:rPr>
        <w:fldChar w:fldCharType="end"/>
      </w:r>
    </w:p>
    <w:p w14:paraId="076B0C72">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b/>
          <w:bCs/>
          <w:sz w:val="22"/>
          <w:szCs w:val="22"/>
          <w:highlight w:val="none"/>
        </w:rPr>
        <w:sectPr>
          <w:footerReference r:id="rId6" w:type="first"/>
          <w:footerReference r:id="rId5" w:type="default"/>
          <w:pgSz w:w="11907" w:h="16840"/>
          <w:pgMar w:top="1361" w:right="1077" w:bottom="1361" w:left="1077" w:header="680" w:footer="680" w:gutter="0"/>
          <w:pgBorders>
            <w:top w:val="none" w:sz="0" w:space="0"/>
            <w:left w:val="none" w:sz="0" w:space="0"/>
            <w:bottom w:val="none" w:sz="0" w:space="0"/>
            <w:right w:val="none" w:sz="0" w:space="0"/>
          </w:pgBorders>
          <w:pgNumType w:start="1"/>
          <w:cols w:space="720" w:num="1"/>
          <w:docGrid w:type="lines" w:linePitch="312" w:charSpace="0"/>
        </w:sectPr>
      </w:pPr>
    </w:p>
    <w:p w14:paraId="2DB05529">
      <w:pPr>
        <w:pStyle w:val="24"/>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firstLine="442" w:firstLineChars="200"/>
        <w:textAlignment w:val="auto"/>
        <w:rPr>
          <w:rFonts w:hint="eastAsia" w:ascii="仿宋" w:hAnsi="仿宋" w:eastAsia="仿宋" w:cs="仿宋"/>
          <w:szCs w:val="21"/>
          <w:highlight w:val="none"/>
        </w:rPr>
      </w:pPr>
      <w:r>
        <w:rPr>
          <w:rFonts w:hint="eastAsia" w:ascii="仿宋" w:hAnsi="仿宋" w:eastAsia="仿宋" w:cs="仿宋"/>
          <w:b/>
          <w:bCs/>
          <w:sz w:val="22"/>
          <w:szCs w:val="22"/>
          <w:highlight w:val="none"/>
        </w:rPr>
        <w:fldChar w:fldCharType="end"/>
      </w:r>
    </w:p>
    <w:p w14:paraId="1E8A5FAC">
      <w:pPr>
        <w:spacing w:line="360" w:lineRule="auto"/>
        <w:jc w:val="center"/>
        <w:rPr>
          <w:rFonts w:hint="eastAsia" w:ascii="仿宋" w:hAnsi="仿宋" w:eastAsia="仿宋" w:cs="仿宋"/>
          <w:b/>
          <w:sz w:val="24"/>
          <w:highlight w:val="none"/>
          <w:shd w:val="clear" w:color="auto" w:fill="FFFFFF"/>
          <w:lang w:eastAsia="zh-CN" w:bidi="ar"/>
        </w:rPr>
      </w:pPr>
      <w:bookmarkStart w:id="0" w:name="_Toc29593"/>
      <w:r>
        <w:rPr>
          <w:rFonts w:hint="eastAsia" w:ascii="仿宋" w:hAnsi="仿宋" w:eastAsia="仿宋" w:cs="仿宋"/>
          <w:b/>
          <w:sz w:val="24"/>
          <w:highlight w:val="none"/>
          <w:shd w:val="clear" w:color="auto" w:fill="FFFFFF"/>
          <w:lang w:eastAsia="zh-CN" w:bidi="ar"/>
        </w:rPr>
        <w:t>乌鲁木齐市血液中心2026年重大公卫试剂采购项目</w:t>
      </w:r>
    </w:p>
    <w:p w14:paraId="55431027">
      <w:pPr>
        <w:spacing w:line="360" w:lineRule="auto"/>
        <w:jc w:val="center"/>
        <w:outlineLvl w:val="0"/>
        <w:rPr>
          <w:rFonts w:hint="eastAsia" w:ascii="仿宋" w:hAnsi="仿宋" w:eastAsia="仿宋" w:cs="仿宋"/>
          <w:b/>
          <w:sz w:val="24"/>
          <w:highlight w:val="none"/>
          <w:shd w:val="clear" w:color="auto" w:fill="FFFFFF"/>
          <w:lang w:bidi="ar"/>
        </w:rPr>
      </w:pPr>
      <w:bookmarkStart w:id="1" w:name="_Toc14192"/>
      <w:r>
        <w:rPr>
          <w:rFonts w:hint="eastAsia" w:ascii="仿宋" w:hAnsi="仿宋" w:eastAsia="仿宋" w:cs="仿宋"/>
          <w:b/>
          <w:sz w:val="24"/>
          <w:highlight w:val="none"/>
          <w:shd w:val="clear" w:color="auto" w:fill="FFFFFF"/>
          <w:lang w:bidi="ar"/>
        </w:rPr>
        <w:t>单一来源采购邀请</w:t>
      </w:r>
      <w:bookmarkEnd w:id="1"/>
    </w:p>
    <w:bookmarkEnd w:id="0"/>
    <w:p w14:paraId="698D7E18">
      <w:pPr>
        <w:widowControl/>
        <w:shd w:val="clear" w:color="auto" w:fill="FFFFFF"/>
        <w:snapToGrid w:val="0"/>
        <w:spacing w:line="360" w:lineRule="auto"/>
        <w:rPr>
          <w:rFonts w:hint="eastAsia" w:ascii="仿宋" w:hAnsi="仿宋" w:eastAsia="仿宋" w:cs="仿宋"/>
          <w:b/>
          <w:kern w:val="0"/>
          <w:sz w:val="24"/>
          <w:highlight w:val="none"/>
          <w:shd w:val="clear" w:color="auto" w:fill="FFFFFF"/>
        </w:rPr>
      </w:pPr>
      <w:r>
        <w:rPr>
          <w:rFonts w:hint="eastAsia" w:ascii="仿宋" w:hAnsi="仿宋" w:eastAsia="仿宋" w:cs="仿宋"/>
          <w:b/>
          <w:kern w:val="0"/>
          <w:sz w:val="24"/>
          <w:highlight w:val="none"/>
          <w:shd w:val="clear" w:color="auto" w:fill="FFFFFF"/>
          <w:lang w:bidi="ar"/>
        </w:rPr>
        <w:t>一、项目基本情况</w:t>
      </w:r>
    </w:p>
    <w:p w14:paraId="30259AC6">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val="en-US" w:eastAsia="zh-CN"/>
        </w:rPr>
      </w:pPr>
      <w:r>
        <w:rPr>
          <w:rFonts w:hint="eastAsia" w:ascii="仿宋" w:hAnsi="仿宋" w:eastAsia="仿宋" w:cs="仿宋"/>
          <w:kern w:val="0"/>
          <w:sz w:val="24"/>
          <w:highlight w:val="none"/>
          <w:shd w:val="clear" w:color="auto" w:fill="FFFFFF"/>
          <w:lang w:bidi="ar"/>
        </w:rPr>
        <w:t>项目编号：</w:t>
      </w:r>
      <w:r>
        <w:rPr>
          <w:rFonts w:hint="eastAsia" w:ascii="仿宋" w:hAnsi="仿宋" w:eastAsia="仿宋" w:cs="仿宋"/>
          <w:kern w:val="0"/>
          <w:sz w:val="24"/>
          <w:highlight w:val="none"/>
          <w:shd w:val="clear" w:color="auto" w:fill="FFFFFF"/>
          <w:lang w:eastAsia="zh-CN" w:bidi="ar"/>
        </w:rPr>
        <w:t>XJXSJ-2026(ZC)-174</w:t>
      </w:r>
    </w:p>
    <w:p w14:paraId="49292F19">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eastAsia="zh-CN"/>
        </w:rPr>
      </w:pPr>
      <w:r>
        <w:rPr>
          <w:rFonts w:hint="eastAsia" w:ascii="仿宋" w:hAnsi="仿宋" w:eastAsia="仿宋" w:cs="仿宋"/>
          <w:kern w:val="0"/>
          <w:sz w:val="24"/>
          <w:highlight w:val="none"/>
          <w:shd w:val="clear" w:color="auto" w:fill="FFFFFF"/>
          <w:lang w:bidi="ar"/>
        </w:rPr>
        <w:t>项目名称：</w:t>
      </w:r>
      <w:r>
        <w:rPr>
          <w:rFonts w:hint="eastAsia" w:ascii="仿宋" w:hAnsi="仿宋" w:eastAsia="仿宋" w:cs="仿宋"/>
          <w:kern w:val="0"/>
          <w:sz w:val="24"/>
          <w:highlight w:val="none"/>
          <w:shd w:val="clear" w:color="auto" w:fill="FFFFFF"/>
          <w:lang w:eastAsia="zh-CN" w:bidi="ar"/>
        </w:rPr>
        <w:t>乌鲁木齐市血液中心2026年重大公卫试剂采购项目</w:t>
      </w:r>
    </w:p>
    <w:p w14:paraId="72A0974B">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采购方式：单一来源</w:t>
      </w:r>
    </w:p>
    <w:p w14:paraId="12AC1841">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val="en-US" w:eastAsia="zh-CN"/>
        </w:rPr>
      </w:pPr>
      <w:r>
        <w:rPr>
          <w:rFonts w:hint="eastAsia" w:ascii="仿宋" w:hAnsi="仿宋" w:eastAsia="仿宋" w:cs="仿宋"/>
          <w:kern w:val="0"/>
          <w:sz w:val="24"/>
          <w:highlight w:val="none"/>
          <w:shd w:val="clear" w:color="auto" w:fill="FFFFFF"/>
          <w:lang w:bidi="ar"/>
        </w:rPr>
        <w:t>预算金额（元）：</w:t>
      </w:r>
      <w:r>
        <w:rPr>
          <w:rFonts w:hint="eastAsia" w:ascii="仿宋" w:hAnsi="仿宋" w:eastAsia="仿宋" w:cs="仿宋"/>
          <w:kern w:val="0"/>
          <w:sz w:val="24"/>
          <w:highlight w:val="none"/>
          <w:shd w:val="clear" w:color="auto" w:fill="FFFFFF"/>
          <w:lang w:val="en-US" w:eastAsia="zh-CN" w:bidi="ar"/>
        </w:rPr>
        <w:t>3130000.00</w:t>
      </w:r>
    </w:p>
    <w:p w14:paraId="420ED6BA">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val="en-US" w:eastAsia="zh-CN"/>
        </w:rPr>
      </w:pPr>
      <w:r>
        <w:rPr>
          <w:rFonts w:hint="eastAsia" w:ascii="仿宋" w:hAnsi="仿宋" w:eastAsia="仿宋" w:cs="仿宋"/>
          <w:kern w:val="0"/>
          <w:sz w:val="24"/>
          <w:highlight w:val="none"/>
          <w:shd w:val="clear" w:color="auto" w:fill="FFFFFF"/>
          <w:lang w:bidi="ar"/>
        </w:rPr>
        <w:t>最高限价（元）：1558000</w:t>
      </w:r>
      <w:r>
        <w:rPr>
          <w:rFonts w:hint="eastAsia" w:ascii="仿宋" w:hAnsi="仿宋" w:eastAsia="仿宋" w:cs="仿宋"/>
          <w:kern w:val="0"/>
          <w:sz w:val="24"/>
          <w:highlight w:val="none"/>
          <w:shd w:val="clear" w:color="auto" w:fill="FFFFFF"/>
          <w:lang w:val="en-US" w:eastAsia="zh-CN" w:bidi="ar"/>
        </w:rPr>
        <w:t>.00</w:t>
      </w:r>
      <w:r>
        <w:rPr>
          <w:rFonts w:hint="eastAsia" w:ascii="仿宋" w:hAnsi="仿宋" w:eastAsia="仿宋" w:cs="仿宋"/>
          <w:kern w:val="0"/>
          <w:sz w:val="24"/>
          <w:highlight w:val="none"/>
          <w:shd w:val="clear" w:color="auto" w:fill="FFFFFF"/>
          <w:lang w:eastAsia="zh-CN" w:bidi="ar"/>
        </w:rPr>
        <w:t>，1572000</w:t>
      </w:r>
      <w:r>
        <w:rPr>
          <w:rFonts w:hint="eastAsia" w:ascii="仿宋" w:hAnsi="仿宋" w:eastAsia="仿宋" w:cs="仿宋"/>
          <w:kern w:val="0"/>
          <w:sz w:val="24"/>
          <w:highlight w:val="none"/>
          <w:shd w:val="clear" w:color="auto" w:fill="FFFFFF"/>
          <w:lang w:val="en-US" w:eastAsia="zh-CN" w:bidi="ar"/>
        </w:rPr>
        <w:t>.00</w:t>
      </w:r>
      <w:bookmarkStart w:id="151" w:name="_GoBack"/>
      <w:bookmarkEnd w:id="151"/>
    </w:p>
    <w:p w14:paraId="6DDDA9B2">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采购需求：</w:t>
      </w:r>
    </w:p>
    <w:p w14:paraId="7A3AF5E1">
      <w:pPr>
        <w:widowControl/>
        <w:shd w:val="clear" w:color="auto" w:fill="FFFFFF"/>
        <w:snapToGrid w:val="0"/>
        <w:spacing w:line="360" w:lineRule="auto"/>
        <w:ind w:firstLine="482" w:firstLineChars="200"/>
        <w:rPr>
          <w:rFonts w:hint="eastAsia" w:ascii="仿宋" w:hAnsi="仿宋" w:eastAsia="仿宋" w:cs="仿宋"/>
          <w:b/>
          <w:kern w:val="0"/>
          <w:sz w:val="24"/>
          <w:highlight w:val="none"/>
          <w:shd w:val="clear" w:color="auto" w:fill="FFFFFF"/>
        </w:rPr>
      </w:pPr>
      <w:r>
        <w:rPr>
          <w:rFonts w:hint="eastAsia" w:ascii="仿宋" w:hAnsi="仿宋" w:eastAsia="仿宋" w:cs="仿宋"/>
          <w:b/>
          <w:kern w:val="0"/>
          <w:sz w:val="24"/>
          <w:highlight w:val="none"/>
          <w:shd w:val="clear" w:color="auto" w:fill="FFFFFF"/>
          <w:lang w:bidi="ar"/>
        </w:rPr>
        <w:t>标项一</w:t>
      </w:r>
    </w:p>
    <w:p w14:paraId="684B6B5F">
      <w:pPr>
        <w:widowControl/>
        <w:shd w:val="clear" w:color="auto" w:fill="FFFFFF"/>
        <w:snapToGrid w:val="0"/>
        <w:spacing w:line="360" w:lineRule="auto"/>
        <w:ind w:firstLine="720" w:firstLineChars="300"/>
        <w:rPr>
          <w:rFonts w:hint="eastAsia" w:ascii="仿宋" w:hAnsi="仿宋" w:eastAsia="仿宋" w:cs="仿宋"/>
          <w:kern w:val="0"/>
          <w:sz w:val="24"/>
          <w:highlight w:val="none"/>
          <w:shd w:val="clear" w:color="auto" w:fill="FFFFFF"/>
          <w:lang w:val="en-US" w:eastAsia="zh-CN"/>
        </w:rPr>
      </w:pPr>
      <w:r>
        <w:rPr>
          <w:rFonts w:hint="eastAsia" w:ascii="仿宋" w:hAnsi="仿宋" w:eastAsia="仿宋" w:cs="仿宋"/>
          <w:kern w:val="0"/>
          <w:sz w:val="24"/>
          <w:highlight w:val="none"/>
          <w:shd w:val="clear" w:color="auto" w:fill="FFFFFF"/>
          <w:lang w:bidi="ar"/>
        </w:rPr>
        <w:t>标项名称：</w:t>
      </w:r>
      <w:r>
        <w:rPr>
          <w:rFonts w:hint="eastAsia" w:ascii="仿宋" w:hAnsi="仿宋" w:eastAsia="仿宋" w:cs="仿宋"/>
          <w:kern w:val="0"/>
          <w:sz w:val="24"/>
          <w:highlight w:val="none"/>
          <w:shd w:val="clear" w:color="auto" w:fill="FFFFFF"/>
          <w:lang w:eastAsia="zh-CN" w:bidi="ar"/>
        </w:rPr>
        <w:t>乙型肝炎病毒/丙型肝炎病毒/人类免疫缺陷病毒（1型）核酸检测试剂盒（PCR-荧光法）8混（国产）</w:t>
      </w:r>
    </w:p>
    <w:p w14:paraId="36681349">
      <w:pPr>
        <w:widowControl/>
        <w:shd w:val="clear" w:color="auto" w:fill="FFFFFF"/>
        <w:snapToGrid w:val="0"/>
        <w:spacing w:line="360" w:lineRule="auto"/>
        <w:ind w:firstLine="720" w:firstLineChars="3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数量：1</w:t>
      </w:r>
    </w:p>
    <w:p w14:paraId="4A0DEE48">
      <w:pPr>
        <w:widowControl/>
        <w:shd w:val="clear" w:color="auto" w:fill="FFFFFF"/>
        <w:snapToGrid w:val="0"/>
        <w:spacing w:line="360" w:lineRule="auto"/>
        <w:ind w:firstLine="720" w:firstLineChars="3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预算金额（元）：1558000.00</w:t>
      </w:r>
    </w:p>
    <w:p w14:paraId="386C1B6C">
      <w:pPr>
        <w:widowControl/>
        <w:shd w:val="clear" w:color="auto" w:fill="FFFFFF"/>
        <w:snapToGrid w:val="0"/>
        <w:spacing w:line="360" w:lineRule="auto"/>
        <w:ind w:firstLine="720" w:firstLineChars="3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简要规格描述或项目基本概况介绍、用途：</w:t>
      </w:r>
      <w:r>
        <w:rPr>
          <w:rFonts w:hint="eastAsia" w:ascii="仿宋" w:hAnsi="仿宋" w:eastAsia="仿宋" w:cs="仿宋"/>
          <w:kern w:val="0"/>
          <w:sz w:val="24"/>
          <w:highlight w:val="none"/>
          <w:shd w:val="clear" w:color="auto" w:fill="FFFFFF"/>
          <w:lang w:eastAsia="zh-CN" w:bidi="ar"/>
        </w:rPr>
        <w:t>乙型肝炎病毒/丙型肝炎病毒/人类免疫缺陷病毒（1型）核酸检测试剂盒（PCR-荧光法）8混（国产）</w:t>
      </w:r>
      <w:r>
        <w:rPr>
          <w:rFonts w:hint="eastAsia" w:ascii="仿宋" w:hAnsi="仿宋" w:eastAsia="仿宋" w:cs="仿宋"/>
          <w:sz w:val="24"/>
          <w:highlight w:val="none"/>
        </w:rPr>
        <w:t>试剂采购</w:t>
      </w:r>
    </w:p>
    <w:p w14:paraId="1E1F3787">
      <w:pPr>
        <w:widowControl/>
        <w:shd w:val="clear" w:color="auto" w:fill="FFFFFF"/>
        <w:snapToGrid w:val="0"/>
        <w:spacing w:line="360" w:lineRule="auto"/>
        <w:ind w:firstLine="482" w:firstLineChars="200"/>
        <w:rPr>
          <w:rFonts w:hint="eastAsia" w:ascii="仿宋" w:hAnsi="仿宋" w:eastAsia="仿宋" w:cs="仿宋"/>
          <w:b/>
          <w:kern w:val="0"/>
          <w:sz w:val="24"/>
          <w:highlight w:val="none"/>
          <w:shd w:val="clear" w:color="auto" w:fill="FFFFFF"/>
          <w:lang w:eastAsia="zh-CN"/>
        </w:rPr>
      </w:pPr>
      <w:r>
        <w:rPr>
          <w:rFonts w:hint="eastAsia" w:ascii="仿宋" w:hAnsi="仿宋" w:eastAsia="仿宋" w:cs="仿宋"/>
          <w:b/>
          <w:kern w:val="0"/>
          <w:sz w:val="24"/>
          <w:highlight w:val="none"/>
          <w:shd w:val="clear" w:color="auto" w:fill="FFFFFF"/>
          <w:lang w:bidi="ar"/>
        </w:rPr>
        <w:t>标项</w:t>
      </w:r>
      <w:r>
        <w:rPr>
          <w:rFonts w:hint="eastAsia" w:ascii="仿宋" w:hAnsi="仿宋" w:eastAsia="仿宋" w:cs="仿宋"/>
          <w:b/>
          <w:kern w:val="0"/>
          <w:sz w:val="24"/>
          <w:highlight w:val="none"/>
          <w:shd w:val="clear" w:color="auto" w:fill="FFFFFF"/>
          <w:lang w:val="en-US" w:eastAsia="zh-CN" w:bidi="ar"/>
        </w:rPr>
        <w:t>二</w:t>
      </w:r>
    </w:p>
    <w:p w14:paraId="6CC2C2FE">
      <w:pPr>
        <w:widowControl/>
        <w:shd w:val="clear" w:color="auto" w:fill="FFFFFF"/>
        <w:snapToGrid w:val="0"/>
        <w:spacing w:line="360" w:lineRule="auto"/>
        <w:ind w:firstLine="720" w:firstLineChars="300"/>
        <w:rPr>
          <w:rFonts w:hint="eastAsia" w:ascii="仿宋" w:hAnsi="仿宋" w:eastAsia="仿宋" w:cs="仿宋"/>
          <w:kern w:val="0"/>
          <w:sz w:val="24"/>
          <w:highlight w:val="none"/>
          <w:shd w:val="clear" w:color="auto" w:fill="FFFFFF"/>
          <w:lang w:eastAsia="zh-CN" w:bidi="ar"/>
        </w:rPr>
      </w:pPr>
      <w:r>
        <w:rPr>
          <w:rFonts w:hint="eastAsia" w:ascii="仿宋" w:hAnsi="仿宋" w:eastAsia="仿宋" w:cs="仿宋"/>
          <w:kern w:val="0"/>
          <w:sz w:val="24"/>
          <w:highlight w:val="none"/>
          <w:shd w:val="clear" w:color="auto" w:fill="FFFFFF"/>
          <w:lang w:bidi="ar"/>
        </w:rPr>
        <w:t>标项名称：</w:t>
      </w:r>
      <w:r>
        <w:rPr>
          <w:rFonts w:hint="eastAsia" w:ascii="仿宋" w:hAnsi="仿宋" w:eastAsia="仿宋" w:cs="仿宋"/>
          <w:kern w:val="0"/>
          <w:sz w:val="24"/>
          <w:highlight w:val="none"/>
          <w:shd w:val="clear" w:color="auto" w:fill="FFFFFF"/>
          <w:lang w:eastAsia="zh-CN" w:bidi="ar"/>
        </w:rPr>
        <w:t>乙型肝炎病毒/丙型肝炎病毒/人类免疫缺陷病毒（1+2型）核酸检测试剂盒（PCR-荧光法）6混（进口）</w:t>
      </w:r>
    </w:p>
    <w:p w14:paraId="5D0027C3">
      <w:pPr>
        <w:widowControl/>
        <w:shd w:val="clear" w:color="auto" w:fill="FFFFFF"/>
        <w:snapToGrid w:val="0"/>
        <w:spacing w:line="360" w:lineRule="auto"/>
        <w:ind w:firstLine="720" w:firstLineChars="3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数量：1</w:t>
      </w:r>
    </w:p>
    <w:p w14:paraId="2E38DCBA">
      <w:pPr>
        <w:widowControl/>
        <w:shd w:val="clear" w:color="auto" w:fill="FFFFFF"/>
        <w:snapToGrid w:val="0"/>
        <w:spacing w:line="360" w:lineRule="auto"/>
        <w:ind w:firstLine="720" w:firstLineChars="3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预算金额（元）：1572000.00</w:t>
      </w:r>
    </w:p>
    <w:p w14:paraId="71F09F8F">
      <w:pPr>
        <w:widowControl/>
        <w:shd w:val="clear" w:color="auto" w:fill="FFFFFF"/>
        <w:snapToGrid w:val="0"/>
        <w:spacing w:line="360" w:lineRule="auto"/>
        <w:ind w:firstLine="720" w:firstLineChars="3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简要规格描述或项目基本概况介绍、用途：</w:t>
      </w:r>
      <w:r>
        <w:rPr>
          <w:rFonts w:hint="eastAsia" w:ascii="仿宋" w:hAnsi="仿宋" w:eastAsia="仿宋" w:cs="仿宋"/>
          <w:kern w:val="0"/>
          <w:sz w:val="24"/>
          <w:highlight w:val="none"/>
          <w:shd w:val="clear" w:color="auto" w:fill="FFFFFF"/>
          <w:lang w:eastAsia="zh-CN" w:bidi="ar"/>
        </w:rPr>
        <w:t>乙型肝炎病毒/丙型肝炎病毒/人类免疫缺陷病毒（1+2型）核酸检测试剂盒（PCR-荧光法）6混（进口）</w:t>
      </w:r>
      <w:r>
        <w:rPr>
          <w:rFonts w:hint="eastAsia" w:ascii="仿宋" w:hAnsi="仿宋" w:eastAsia="仿宋" w:cs="仿宋"/>
          <w:sz w:val="24"/>
          <w:highlight w:val="none"/>
        </w:rPr>
        <w:t>试剂采购</w:t>
      </w:r>
    </w:p>
    <w:p w14:paraId="0A0BE4FB">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合同履约期限：标项1、2，自合同签订之日起至一年内有效</w:t>
      </w:r>
      <w:r>
        <w:rPr>
          <w:rFonts w:hint="eastAsia" w:ascii="仿宋" w:hAnsi="仿宋" w:eastAsia="仿宋" w:cs="仿宋"/>
          <w:kern w:val="0"/>
          <w:sz w:val="24"/>
          <w:highlight w:val="none"/>
          <w:shd w:val="clear" w:color="auto" w:fill="FFFFFF"/>
          <w:lang w:eastAsia="zh-CN" w:bidi="ar"/>
        </w:rPr>
        <w:t>。</w:t>
      </w:r>
    </w:p>
    <w:p w14:paraId="490A455A">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本项目（否）接受联合体投标。</w:t>
      </w:r>
    </w:p>
    <w:p w14:paraId="158F20A1">
      <w:pPr>
        <w:widowControl/>
        <w:shd w:val="clear" w:color="auto" w:fill="FFFFFF"/>
        <w:snapToGrid w:val="0"/>
        <w:spacing w:line="360" w:lineRule="auto"/>
        <w:rPr>
          <w:rFonts w:hint="eastAsia" w:ascii="仿宋" w:hAnsi="仿宋" w:eastAsia="仿宋" w:cs="仿宋"/>
          <w:b/>
          <w:kern w:val="0"/>
          <w:sz w:val="24"/>
          <w:highlight w:val="none"/>
          <w:shd w:val="clear" w:color="auto" w:fill="FFFFFF"/>
        </w:rPr>
      </w:pPr>
      <w:r>
        <w:rPr>
          <w:rFonts w:hint="eastAsia" w:ascii="仿宋" w:hAnsi="仿宋" w:eastAsia="仿宋" w:cs="仿宋"/>
          <w:b/>
          <w:kern w:val="0"/>
          <w:sz w:val="24"/>
          <w:highlight w:val="none"/>
          <w:shd w:val="clear" w:color="auto" w:fill="FFFFFF"/>
          <w:lang w:bidi="ar"/>
        </w:rPr>
        <w:t>二、申请人的资格要求：</w:t>
      </w:r>
    </w:p>
    <w:p w14:paraId="42E8C30D">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1.满足《中华人民共和国政府采购法》第二十二条规定；</w:t>
      </w:r>
    </w:p>
    <w:p w14:paraId="3207BDDA">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2.落实政府采购政策需满足的资格要求：标项1、2：本标项不专门面向中小企业采购。</w:t>
      </w:r>
    </w:p>
    <w:p w14:paraId="1618BFC9">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3.本项目的特定资格要求：</w:t>
      </w:r>
    </w:p>
    <w:p w14:paraId="7B778BB7">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lang w:bidi="ar"/>
        </w:rPr>
        <w:t>标项</w:t>
      </w:r>
      <w:r>
        <w:rPr>
          <w:rFonts w:hint="eastAsia" w:ascii="仿宋" w:hAnsi="仿宋" w:eastAsia="仿宋" w:cs="仿宋"/>
          <w:b/>
          <w:bCs/>
          <w:kern w:val="0"/>
          <w:sz w:val="24"/>
          <w:highlight w:val="none"/>
          <w:shd w:val="clear" w:color="auto" w:fill="FFFFFF"/>
          <w:lang w:bidi="ar"/>
        </w:rPr>
        <w:t>1、2</w:t>
      </w:r>
      <w:r>
        <w:rPr>
          <w:rFonts w:hint="eastAsia" w:ascii="仿宋" w:hAnsi="仿宋" w:eastAsia="仿宋" w:cs="仿宋"/>
          <w:b/>
          <w:bCs/>
          <w:sz w:val="24"/>
          <w:highlight w:val="none"/>
          <w:lang w:bidi="ar"/>
        </w:rPr>
        <w:t>：</w:t>
      </w:r>
    </w:p>
    <w:p w14:paraId="46799B8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sz w:val="24"/>
          <w:highlight w:val="none"/>
          <w:lang w:bidi="ar"/>
        </w:rPr>
        <w:t>1、所投货物若属于医疗器械管理范畴，按照国家《医疗器械监督管理条例》，应符合以下标准：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w:t>
      </w:r>
      <w:r>
        <w:rPr>
          <w:rFonts w:hint="eastAsia" w:ascii="仿宋" w:hAnsi="仿宋" w:eastAsia="仿宋" w:cs="仿宋"/>
          <w:color w:val="auto"/>
          <w:sz w:val="24"/>
          <w:highlight w:val="none"/>
          <w:lang w:bidi="ar"/>
        </w:rPr>
        <w:t>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w:t>
      </w:r>
      <w:r>
        <w:rPr>
          <w:rFonts w:hint="eastAsia" w:ascii="仿宋" w:hAnsi="仿宋" w:eastAsia="仿宋" w:cs="仿宋"/>
          <w:color w:val="auto"/>
          <w:sz w:val="24"/>
          <w:highlight w:val="none"/>
          <w:lang w:val="en-US" w:eastAsia="zh-CN" w:bidi="ar"/>
        </w:rPr>
        <w:t>③投标货物若属于药品须提供《药品经营许可证》或《药品生产许可证》；</w:t>
      </w:r>
      <w:r>
        <w:rPr>
          <w:rFonts w:hint="eastAsia" w:ascii="仿宋" w:hAnsi="仿宋" w:eastAsia="仿宋" w:cs="仿宋"/>
          <w:color w:val="auto"/>
          <w:sz w:val="24"/>
          <w:highlight w:val="none"/>
          <w:lang w:bidi="ar"/>
        </w:rPr>
        <w:t>所有证件必须真实、有效。</w:t>
      </w:r>
    </w:p>
    <w:p w14:paraId="129C22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bidi="ar"/>
        </w:rPr>
        <w:t>、供应商如在“信用中国”网站（www.creditchina.gov.cn）、中国政府采购网（www.ccgp.gov.cn）等渠道被列入失信被执行人、重大税收违法失信主体、政府采购严重违法失信行为记录名单的供应商，尚在处罚期内的将被拒绝参加本次协商活动。</w:t>
      </w:r>
    </w:p>
    <w:p w14:paraId="2C0725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bidi="ar"/>
        </w:rPr>
        <w:t>、本项目不接受联合体。</w:t>
      </w:r>
    </w:p>
    <w:p w14:paraId="410FEDE5">
      <w:pPr>
        <w:widowControl/>
        <w:shd w:val="clear" w:color="auto" w:fill="FFFFFF"/>
        <w:snapToGrid w:val="0"/>
        <w:spacing w:line="360" w:lineRule="auto"/>
        <w:rPr>
          <w:rFonts w:hint="eastAsia" w:ascii="仿宋" w:hAnsi="仿宋" w:eastAsia="仿宋" w:cs="仿宋"/>
          <w:b/>
          <w:color w:val="auto"/>
          <w:kern w:val="0"/>
          <w:sz w:val="24"/>
          <w:highlight w:val="none"/>
          <w:shd w:val="clear" w:color="auto" w:fill="FFFFFF"/>
        </w:rPr>
      </w:pPr>
      <w:r>
        <w:rPr>
          <w:rFonts w:hint="eastAsia" w:ascii="仿宋" w:hAnsi="仿宋" w:eastAsia="仿宋" w:cs="仿宋"/>
          <w:b/>
          <w:color w:val="auto"/>
          <w:kern w:val="0"/>
          <w:sz w:val="24"/>
          <w:highlight w:val="none"/>
          <w:shd w:val="clear" w:color="auto" w:fill="FFFFFF"/>
          <w:lang w:bidi="ar"/>
        </w:rPr>
        <w:t xml:space="preserve">三、获取采购文件 </w:t>
      </w:r>
    </w:p>
    <w:p w14:paraId="285EB066">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时间：202</w:t>
      </w:r>
      <w:r>
        <w:rPr>
          <w:rFonts w:hint="eastAsia" w:ascii="仿宋" w:hAnsi="仿宋" w:eastAsia="仿宋" w:cs="仿宋"/>
          <w:color w:val="auto"/>
          <w:kern w:val="0"/>
          <w:sz w:val="24"/>
          <w:highlight w:val="none"/>
          <w:shd w:val="clear" w:color="auto" w:fill="FFFFFF"/>
          <w:lang w:val="en-US" w:eastAsia="zh-CN" w:bidi="ar"/>
        </w:rPr>
        <w:t>6</w:t>
      </w:r>
      <w:r>
        <w:rPr>
          <w:rFonts w:hint="eastAsia" w:ascii="仿宋" w:hAnsi="仿宋" w:eastAsia="仿宋" w:cs="仿宋"/>
          <w:color w:val="auto"/>
          <w:kern w:val="0"/>
          <w:sz w:val="24"/>
          <w:highlight w:val="none"/>
          <w:shd w:val="clear" w:color="auto" w:fill="FFFFFF"/>
          <w:lang w:bidi="ar"/>
        </w:rPr>
        <w:t>年</w:t>
      </w:r>
      <w:r>
        <w:rPr>
          <w:rFonts w:hint="eastAsia" w:ascii="仿宋" w:hAnsi="仿宋" w:eastAsia="仿宋" w:cs="仿宋"/>
          <w:color w:val="auto"/>
          <w:kern w:val="0"/>
          <w:sz w:val="24"/>
          <w:highlight w:val="none"/>
          <w:shd w:val="clear" w:color="auto" w:fill="FFFFFF"/>
          <w:lang w:val="en-US" w:eastAsia="zh-CN" w:bidi="ar"/>
        </w:rPr>
        <w:t>04</w:t>
      </w:r>
      <w:r>
        <w:rPr>
          <w:rFonts w:hint="eastAsia" w:ascii="仿宋" w:hAnsi="仿宋" w:eastAsia="仿宋" w:cs="仿宋"/>
          <w:color w:val="auto"/>
          <w:kern w:val="0"/>
          <w:sz w:val="24"/>
          <w:highlight w:val="none"/>
          <w:shd w:val="clear" w:color="auto" w:fill="FFFFFF"/>
          <w:lang w:bidi="ar"/>
        </w:rPr>
        <w:t>月</w:t>
      </w:r>
      <w:r>
        <w:rPr>
          <w:rFonts w:hint="eastAsia" w:ascii="仿宋" w:hAnsi="仿宋" w:eastAsia="仿宋" w:cs="仿宋"/>
          <w:color w:val="auto"/>
          <w:kern w:val="0"/>
          <w:sz w:val="24"/>
          <w:highlight w:val="none"/>
          <w:shd w:val="clear" w:color="auto" w:fill="FFFFFF"/>
          <w:lang w:val="en-US" w:eastAsia="zh-CN" w:bidi="ar"/>
        </w:rPr>
        <w:t>17</w:t>
      </w:r>
      <w:r>
        <w:rPr>
          <w:rFonts w:hint="eastAsia" w:ascii="仿宋" w:hAnsi="仿宋" w:eastAsia="仿宋" w:cs="仿宋"/>
          <w:color w:val="auto"/>
          <w:kern w:val="0"/>
          <w:sz w:val="24"/>
          <w:highlight w:val="none"/>
          <w:shd w:val="clear" w:color="auto" w:fill="FFFFFF"/>
          <w:lang w:bidi="ar"/>
        </w:rPr>
        <w:t>日至202</w:t>
      </w:r>
      <w:r>
        <w:rPr>
          <w:rFonts w:hint="eastAsia" w:ascii="仿宋" w:hAnsi="仿宋" w:eastAsia="仿宋" w:cs="仿宋"/>
          <w:color w:val="auto"/>
          <w:kern w:val="0"/>
          <w:sz w:val="24"/>
          <w:highlight w:val="none"/>
          <w:shd w:val="clear" w:color="auto" w:fill="FFFFFF"/>
          <w:lang w:val="en-US" w:eastAsia="zh-CN" w:bidi="ar"/>
        </w:rPr>
        <w:t>6</w:t>
      </w:r>
      <w:r>
        <w:rPr>
          <w:rFonts w:hint="eastAsia" w:ascii="仿宋" w:hAnsi="仿宋" w:eastAsia="仿宋" w:cs="仿宋"/>
          <w:color w:val="auto"/>
          <w:kern w:val="0"/>
          <w:sz w:val="24"/>
          <w:highlight w:val="none"/>
          <w:shd w:val="clear" w:color="auto" w:fill="FFFFFF"/>
          <w:lang w:bidi="ar"/>
        </w:rPr>
        <w:t>年</w:t>
      </w:r>
      <w:r>
        <w:rPr>
          <w:rFonts w:hint="eastAsia" w:ascii="仿宋" w:hAnsi="仿宋" w:eastAsia="仿宋" w:cs="仿宋"/>
          <w:color w:val="auto"/>
          <w:kern w:val="0"/>
          <w:sz w:val="24"/>
          <w:highlight w:val="none"/>
          <w:shd w:val="clear" w:color="auto" w:fill="FFFFFF"/>
          <w:lang w:val="en-US" w:eastAsia="zh-CN" w:bidi="ar"/>
        </w:rPr>
        <w:t>04</w:t>
      </w:r>
      <w:r>
        <w:rPr>
          <w:rFonts w:hint="eastAsia" w:ascii="仿宋" w:hAnsi="仿宋" w:eastAsia="仿宋" w:cs="仿宋"/>
          <w:color w:val="auto"/>
          <w:kern w:val="0"/>
          <w:sz w:val="24"/>
          <w:highlight w:val="none"/>
          <w:shd w:val="clear" w:color="auto" w:fill="FFFFFF"/>
          <w:lang w:bidi="ar"/>
        </w:rPr>
        <w:t>月</w:t>
      </w:r>
      <w:r>
        <w:rPr>
          <w:rFonts w:hint="eastAsia" w:ascii="仿宋" w:hAnsi="仿宋" w:eastAsia="仿宋" w:cs="仿宋"/>
          <w:color w:val="auto"/>
          <w:kern w:val="0"/>
          <w:sz w:val="24"/>
          <w:highlight w:val="none"/>
          <w:shd w:val="clear" w:color="auto" w:fill="FFFFFF"/>
          <w:lang w:val="en-US" w:eastAsia="zh-CN" w:bidi="ar"/>
        </w:rPr>
        <w:t>24</w:t>
      </w:r>
      <w:r>
        <w:rPr>
          <w:rFonts w:hint="eastAsia" w:ascii="仿宋" w:hAnsi="仿宋" w:eastAsia="仿宋" w:cs="仿宋"/>
          <w:color w:val="auto"/>
          <w:kern w:val="0"/>
          <w:sz w:val="24"/>
          <w:highlight w:val="none"/>
          <w:shd w:val="clear" w:color="auto" w:fill="FFFFFF"/>
          <w:lang w:bidi="ar"/>
        </w:rPr>
        <w:t>日，每天上午00：00至14：00，下午14：00至23：59（北京时间，法定节假日除外）</w:t>
      </w:r>
    </w:p>
    <w:p w14:paraId="0022D4DA">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地点：政采云平台线上获取</w:t>
      </w:r>
    </w:p>
    <w:p w14:paraId="74726C81">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方式：供应商登录政采云平台https://www.zcygov.cn/在线申请获取采购文件（进入“项目采购”应用，在获取采购文件菜单中选择项目，申请获取采购文件）</w:t>
      </w:r>
    </w:p>
    <w:p w14:paraId="67704E1A">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售价（元）：0</w:t>
      </w:r>
    </w:p>
    <w:p w14:paraId="292BF197">
      <w:pPr>
        <w:widowControl/>
        <w:shd w:val="clear" w:color="auto" w:fill="FFFFFF"/>
        <w:snapToGrid w:val="0"/>
        <w:spacing w:line="360" w:lineRule="auto"/>
        <w:rPr>
          <w:rFonts w:hint="eastAsia" w:ascii="仿宋" w:hAnsi="仿宋" w:eastAsia="仿宋" w:cs="仿宋"/>
          <w:b/>
          <w:color w:val="auto"/>
          <w:kern w:val="0"/>
          <w:sz w:val="24"/>
          <w:highlight w:val="none"/>
          <w:shd w:val="clear" w:color="auto" w:fill="FFFFFF"/>
        </w:rPr>
      </w:pPr>
      <w:r>
        <w:rPr>
          <w:rFonts w:hint="eastAsia" w:ascii="仿宋" w:hAnsi="仿宋" w:eastAsia="仿宋" w:cs="仿宋"/>
          <w:b/>
          <w:color w:val="auto"/>
          <w:kern w:val="0"/>
          <w:sz w:val="24"/>
          <w:highlight w:val="none"/>
          <w:shd w:val="clear" w:color="auto" w:fill="FFFFFF"/>
          <w:lang w:bidi="ar"/>
        </w:rPr>
        <w:t xml:space="preserve">四、投标文件提交 </w:t>
      </w:r>
    </w:p>
    <w:p w14:paraId="655AF49B">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截止时间：202</w:t>
      </w:r>
      <w:r>
        <w:rPr>
          <w:rFonts w:hint="eastAsia" w:ascii="仿宋" w:hAnsi="仿宋" w:eastAsia="仿宋" w:cs="仿宋"/>
          <w:color w:val="auto"/>
          <w:kern w:val="0"/>
          <w:sz w:val="24"/>
          <w:highlight w:val="none"/>
          <w:shd w:val="clear" w:color="auto" w:fill="FFFFFF"/>
          <w:lang w:val="en-US" w:eastAsia="zh-CN" w:bidi="ar"/>
        </w:rPr>
        <w:t>6</w:t>
      </w:r>
      <w:r>
        <w:rPr>
          <w:rFonts w:hint="eastAsia" w:ascii="仿宋" w:hAnsi="仿宋" w:eastAsia="仿宋" w:cs="仿宋"/>
          <w:color w:val="auto"/>
          <w:kern w:val="0"/>
          <w:sz w:val="24"/>
          <w:highlight w:val="none"/>
          <w:shd w:val="clear" w:color="auto" w:fill="FFFFFF"/>
          <w:lang w:bidi="ar"/>
        </w:rPr>
        <w:t>年</w:t>
      </w:r>
      <w:r>
        <w:rPr>
          <w:rFonts w:hint="eastAsia" w:ascii="仿宋" w:hAnsi="仿宋" w:eastAsia="仿宋" w:cs="仿宋"/>
          <w:color w:val="auto"/>
          <w:kern w:val="0"/>
          <w:sz w:val="24"/>
          <w:highlight w:val="none"/>
          <w:shd w:val="clear" w:color="auto" w:fill="FFFFFF"/>
          <w:lang w:val="en-US" w:eastAsia="zh-CN" w:bidi="ar"/>
        </w:rPr>
        <w:t>04</w:t>
      </w:r>
      <w:r>
        <w:rPr>
          <w:rFonts w:hint="eastAsia" w:ascii="仿宋" w:hAnsi="仿宋" w:eastAsia="仿宋" w:cs="仿宋"/>
          <w:color w:val="auto"/>
          <w:kern w:val="0"/>
          <w:sz w:val="24"/>
          <w:highlight w:val="none"/>
          <w:shd w:val="clear" w:color="auto" w:fill="FFFFFF"/>
          <w:lang w:bidi="ar"/>
        </w:rPr>
        <w:t>月</w:t>
      </w:r>
      <w:r>
        <w:rPr>
          <w:rFonts w:hint="eastAsia" w:ascii="仿宋" w:hAnsi="仿宋" w:eastAsia="仿宋" w:cs="仿宋"/>
          <w:color w:val="auto"/>
          <w:kern w:val="0"/>
          <w:sz w:val="24"/>
          <w:highlight w:val="none"/>
          <w:shd w:val="clear" w:color="auto" w:fill="FFFFFF"/>
          <w:lang w:val="en-US" w:eastAsia="zh-CN" w:bidi="ar"/>
        </w:rPr>
        <w:t>27</w:t>
      </w:r>
      <w:r>
        <w:rPr>
          <w:rFonts w:hint="eastAsia" w:ascii="仿宋" w:hAnsi="仿宋" w:eastAsia="仿宋" w:cs="仿宋"/>
          <w:color w:val="auto"/>
          <w:kern w:val="0"/>
          <w:sz w:val="24"/>
          <w:highlight w:val="none"/>
          <w:shd w:val="clear" w:color="auto" w:fill="FFFFFF"/>
          <w:lang w:bidi="ar"/>
        </w:rPr>
        <w:t>日 1</w:t>
      </w:r>
      <w:r>
        <w:rPr>
          <w:rFonts w:hint="eastAsia" w:ascii="仿宋" w:hAnsi="仿宋" w:eastAsia="仿宋" w:cs="仿宋"/>
          <w:color w:val="auto"/>
          <w:kern w:val="0"/>
          <w:sz w:val="24"/>
          <w:highlight w:val="none"/>
          <w:shd w:val="clear" w:color="auto" w:fill="FFFFFF"/>
          <w:lang w:val="en-US" w:eastAsia="zh-CN" w:bidi="ar"/>
        </w:rPr>
        <w:t>6</w:t>
      </w:r>
      <w:r>
        <w:rPr>
          <w:rFonts w:hint="eastAsia" w:ascii="仿宋" w:hAnsi="仿宋" w:eastAsia="仿宋" w:cs="仿宋"/>
          <w:color w:val="auto"/>
          <w:kern w:val="0"/>
          <w:sz w:val="24"/>
          <w:highlight w:val="none"/>
          <w:shd w:val="clear" w:color="auto" w:fill="FFFFFF"/>
          <w:lang w:bidi="ar"/>
        </w:rPr>
        <w:t>：</w:t>
      </w:r>
      <w:r>
        <w:rPr>
          <w:rFonts w:hint="eastAsia" w:ascii="仿宋" w:hAnsi="仿宋" w:eastAsia="仿宋" w:cs="仿宋"/>
          <w:color w:val="auto"/>
          <w:kern w:val="0"/>
          <w:sz w:val="24"/>
          <w:highlight w:val="none"/>
          <w:shd w:val="clear" w:color="auto" w:fill="FFFFFF"/>
          <w:lang w:val="en-US" w:eastAsia="zh-CN" w:bidi="ar"/>
        </w:rPr>
        <w:t>0</w:t>
      </w:r>
      <w:r>
        <w:rPr>
          <w:rFonts w:hint="eastAsia" w:ascii="仿宋" w:hAnsi="仿宋" w:eastAsia="仿宋" w:cs="仿宋"/>
          <w:color w:val="auto"/>
          <w:kern w:val="0"/>
          <w:sz w:val="24"/>
          <w:highlight w:val="none"/>
          <w:shd w:val="clear" w:color="auto" w:fill="FFFFFF"/>
          <w:lang w:bidi="ar"/>
        </w:rPr>
        <w:t>0（北京时间）</w:t>
      </w:r>
    </w:p>
    <w:p w14:paraId="377FF966">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地点：请登录政采云投标客户端投标</w:t>
      </w:r>
    </w:p>
    <w:p w14:paraId="29C78C7C">
      <w:pPr>
        <w:widowControl/>
        <w:shd w:val="clear" w:color="auto" w:fill="FFFFFF"/>
        <w:snapToGrid w:val="0"/>
        <w:spacing w:line="360" w:lineRule="auto"/>
        <w:rPr>
          <w:rFonts w:hint="eastAsia" w:ascii="仿宋" w:hAnsi="仿宋" w:eastAsia="仿宋" w:cs="仿宋"/>
          <w:b/>
          <w:color w:val="auto"/>
          <w:kern w:val="0"/>
          <w:sz w:val="24"/>
          <w:highlight w:val="none"/>
          <w:shd w:val="clear" w:color="auto" w:fill="FFFFFF"/>
        </w:rPr>
      </w:pPr>
      <w:r>
        <w:rPr>
          <w:rFonts w:hint="eastAsia" w:ascii="仿宋" w:hAnsi="仿宋" w:eastAsia="仿宋" w:cs="仿宋"/>
          <w:b/>
          <w:color w:val="auto"/>
          <w:kern w:val="0"/>
          <w:sz w:val="24"/>
          <w:highlight w:val="none"/>
          <w:shd w:val="clear" w:color="auto" w:fill="FFFFFF"/>
          <w:lang w:bidi="ar"/>
        </w:rPr>
        <w:t xml:space="preserve">五、投标文件开启 </w:t>
      </w:r>
    </w:p>
    <w:p w14:paraId="0482C8AA">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开启时间：202</w:t>
      </w:r>
      <w:r>
        <w:rPr>
          <w:rFonts w:hint="eastAsia" w:ascii="仿宋" w:hAnsi="仿宋" w:eastAsia="仿宋" w:cs="仿宋"/>
          <w:color w:val="auto"/>
          <w:kern w:val="0"/>
          <w:sz w:val="24"/>
          <w:highlight w:val="none"/>
          <w:shd w:val="clear" w:color="auto" w:fill="FFFFFF"/>
          <w:lang w:val="en-US" w:eastAsia="zh-CN" w:bidi="ar"/>
        </w:rPr>
        <w:t>6</w:t>
      </w:r>
      <w:r>
        <w:rPr>
          <w:rFonts w:hint="eastAsia" w:ascii="仿宋" w:hAnsi="仿宋" w:eastAsia="仿宋" w:cs="仿宋"/>
          <w:color w:val="auto"/>
          <w:kern w:val="0"/>
          <w:sz w:val="24"/>
          <w:highlight w:val="none"/>
          <w:shd w:val="clear" w:color="auto" w:fill="FFFFFF"/>
          <w:lang w:bidi="ar"/>
        </w:rPr>
        <w:t>年</w:t>
      </w:r>
      <w:r>
        <w:rPr>
          <w:rFonts w:hint="eastAsia" w:ascii="仿宋" w:hAnsi="仿宋" w:eastAsia="仿宋" w:cs="仿宋"/>
          <w:color w:val="auto"/>
          <w:kern w:val="0"/>
          <w:sz w:val="24"/>
          <w:highlight w:val="none"/>
          <w:shd w:val="clear" w:color="auto" w:fill="FFFFFF"/>
          <w:lang w:val="en-US" w:eastAsia="zh-CN" w:bidi="ar"/>
        </w:rPr>
        <w:t>04</w:t>
      </w:r>
      <w:r>
        <w:rPr>
          <w:rFonts w:hint="eastAsia" w:ascii="仿宋" w:hAnsi="仿宋" w:eastAsia="仿宋" w:cs="仿宋"/>
          <w:color w:val="auto"/>
          <w:kern w:val="0"/>
          <w:sz w:val="24"/>
          <w:highlight w:val="none"/>
          <w:shd w:val="clear" w:color="auto" w:fill="FFFFFF"/>
          <w:lang w:bidi="ar"/>
        </w:rPr>
        <w:t>月</w:t>
      </w:r>
      <w:r>
        <w:rPr>
          <w:rFonts w:hint="eastAsia" w:ascii="仿宋" w:hAnsi="仿宋" w:eastAsia="仿宋" w:cs="仿宋"/>
          <w:color w:val="auto"/>
          <w:kern w:val="0"/>
          <w:sz w:val="24"/>
          <w:highlight w:val="none"/>
          <w:shd w:val="clear" w:color="auto" w:fill="FFFFFF"/>
          <w:lang w:val="en-US" w:eastAsia="zh-CN" w:bidi="ar"/>
        </w:rPr>
        <w:t>27</w:t>
      </w:r>
      <w:r>
        <w:rPr>
          <w:rFonts w:hint="eastAsia" w:ascii="仿宋" w:hAnsi="仿宋" w:eastAsia="仿宋" w:cs="仿宋"/>
          <w:color w:val="auto"/>
          <w:kern w:val="0"/>
          <w:sz w:val="24"/>
          <w:highlight w:val="none"/>
          <w:shd w:val="clear" w:color="auto" w:fill="FFFFFF"/>
          <w:lang w:bidi="ar"/>
        </w:rPr>
        <w:t>日 1</w:t>
      </w:r>
      <w:r>
        <w:rPr>
          <w:rFonts w:hint="eastAsia" w:ascii="仿宋" w:hAnsi="仿宋" w:eastAsia="仿宋" w:cs="仿宋"/>
          <w:color w:val="auto"/>
          <w:kern w:val="0"/>
          <w:sz w:val="24"/>
          <w:highlight w:val="none"/>
          <w:shd w:val="clear" w:color="auto" w:fill="FFFFFF"/>
          <w:lang w:val="en-US" w:eastAsia="zh-CN" w:bidi="ar"/>
        </w:rPr>
        <w:t>6</w:t>
      </w:r>
      <w:r>
        <w:rPr>
          <w:rFonts w:hint="eastAsia" w:ascii="仿宋" w:hAnsi="仿宋" w:eastAsia="仿宋" w:cs="仿宋"/>
          <w:color w:val="auto"/>
          <w:kern w:val="0"/>
          <w:sz w:val="24"/>
          <w:highlight w:val="none"/>
          <w:shd w:val="clear" w:color="auto" w:fill="FFFFFF"/>
          <w:lang w:bidi="ar"/>
        </w:rPr>
        <w:t>：</w:t>
      </w:r>
      <w:r>
        <w:rPr>
          <w:rFonts w:hint="eastAsia" w:ascii="仿宋" w:hAnsi="仿宋" w:eastAsia="仿宋" w:cs="仿宋"/>
          <w:color w:val="auto"/>
          <w:kern w:val="0"/>
          <w:sz w:val="24"/>
          <w:highlight w:val="none"/>
          <w:shd w:val="clear" w:color="auto" w:fill="FFFFFF"/>
          <w:lang w:val="en-US" w:eastAsia="zh-CN" w:bidi="ar"/>
        </w:rPr>
        <w:t>0</w:t>
      </w:r>
      <w:r>
        <w:rPr>
          <w:rFonts w:hint="eastAsia" w:ascii="仿宋" w:hAnsi="仿宋" w:eastAsia="仿宋" w:cs="仿宋"/>
          <w:color w:val="auto"/>
          <w:kern w:val="0"/>
          <w:sz w:val="24"/>
          <w:highlight w:val="none"/>
          <w:shd w:val="clear" w:color="auto" w:fill="FFFFFF"/>
          <w:lang w:bidi="ar"/>
        </w:rPr>
        <w:t>0（北京时间）</w:t>
      </w:r>
    </w:p>
    <w:p w14:paraId="6D3AC5E3">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地点：供应商登录政采云平台https：//www.zcygov.cn/，进入“项目采购-开标评标-右边选择对应项目点击“进入项目”进入开标大厅。</w:t>
      </w:r>
    </w:p>
    <w:p w14:paraId="76E2E515">
      <w:pPr>
        <w:widowControl/>
        <w:shd w:val="clear" w:color="auto" w:fill="FFFFFF"/>
        <w:snapToGrid w:val="0"/>
        <w:spacing w:line="360" w:lineRule="auto"/>
        <w:rPr>
          <w:rFonts w:hint="eastAsia" w:ascii="仿宋" w:hAnsi="仿宋" w:eastAsia="仿宋" w:cs="仿宋"/>
          <w:b/>
          <w:color w:val="auto"/>
          <w:kern w:val="0"/>
          <w:sz w:val="24"/>
          <w:highlight w:val="none"/>
          <w:shd w:val="clear" w:color="auto" w:fill="FFFFFF"/>
        </w:rPr>
      </w:pPr>
      <w:r>
        <w:rPr>
          <w:rFonts w:hint="eastAsia" w:ascii="仿宋" w:hAnsi="仿宋" w:eastAsia="仿宋" w:cs="仿宋"/>
          <w:b/>
          <w:color w:val="auto"/>
          <w:kern w:val="0"/>
          <w:sz w:val="24"/>
          <w:highlight w:val="none"/>
          <w:shd w:val="clear" w:color="auto" w:fill="FFFFFF"/>
          <w:lang w:bidi="ar"/>
        </w:rPr>
        <w:t xml:space="preserve">六、公告期限 </w:t>
      </w:r>
    </w:p>
    <w:p w14:paraId="3589ACA2">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自本公告发布之日起</w:t>
      </w:r>
      <w:r>
        <w:rPr>
          <w:rFonts w:hint="eastAsia" w:ascii="仿宋" w:hAnsi="仿宋" w:eastAsia="仿宋" w:cs="仿宋"/>
          <w:color w:val="auto"/>
          <w:kern w:val="0"/>
          <w:sz w:val="24"/>
          <w:highlight w:val="none"/>
          <w:shd w:val="clear" w:color="auto" w:fill="FFFFFF"/>
          <w:lang w:val="en-US" w:eastAsia="zh-CN" w:bidi="ar"/>
        </w:rPr>
        <w:t>3</w:t>
      </w:r>
      <w:r>
        <w:rPr>
          <w:rFonts w:hint="eastAsia" w:ascii="仿宋" w:hAnsi="仿宋" w:eastAsia="仿宋" w:cs="仿宋"/>
          <w:color w:val="auto"/>
          <w:kern w:val="0"/>
          <w:sz w:val="24"/>
          <w:highlight w:val="none"/>
          <w:shd w:val="clear" w:color="auto" w:fill="FFFFFF"/>
          <w:lang w:bidi="ar"/>
        </w:rPr>
        <w:t xml:space="preserve">个工作日。 </w:t>
      </w:r>
    </w:p>
    <w:p w14:paraId="5BD4AF5C">
      <w:pPr>
        <w:widowControl/>
        <w:shd w:val="clear" w:color="auto" w:fill="FFFFFF"/>
        <w:snapToGrid w:val="0"/>
        <w:spacing w:line="360" w:lineRule="auto"/>
        <w:rPr>
          <w:rFonts w:hint="eastAsia" w:ascii="仿宋" w:hAnsi="仿宋" w:eastAsia="仿宋" w:cs="仿宋"/>
          <w:b/>
          <w:color w:val="auto"/>
          <w:kern w:val="0"/>
          <w:sz w:val="24"/>
          <w:highlight w:val="none"/>
          <w:shd w:val="clear" w:color="auto" w:fill="FFFFFF"/>
        </w:rPr>
      </w:pPr>
      <w:r>
        <w:rPr>
          <w:rFonts w:hint="eastAsia" w:ascii="仿宋" w:hAnsi="仿宋" w:eastAsia="仿宋" w:cs="仿宋"/>
          <w:b/>
          <w:color w:val="auto"/>
          <w:kern w:val="0"/>
          <w:sz w:val="24"/>
          <w:highlight w:val="none"/>
          <w:shd w:val="clear" w:color="auto" w:fill="FFFFFF"/>
          <w:lang w:bidi="ar"/>
        </w:rPr>
        <w:t xml:space="preserve">七、其他补充事宜 </w:t>
      </w:r>
    </w:p>
    <w:p w14:paraId="633F3D2C">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val="en-US" w:eastAsia="zh-CN" w:bidi="ar"/>
        </w:rPr>
        <w:t>/</w:t>
      </w:r>
    </w:p>
    <w:p w14:paraId="23B814B5">
      <w:pPr>
        <w:widowControl/>
        <w:shd w:val="clear" w:color="auto" w:fill="FFFFFF"/>
        <w:snapToGrid w:val="0"/>
        <w:spacing w:line="360" w:lineRule="auto"/>
        <w:rPr>
          <w:rFonts w:hint="eastAsia" w:ascii="仿宋" w:hAnsi="仿宋" w:eastAsia="仿宋" w:cs="仿宋"/>
          <w:b/>
          <w:color w:val="auto"/>
          <w:kern w:val="0"/>
          <w:sz w:val="24"/>
          <w:highlight w:val="none"/>
          <w:shd w:val="clear" w:color="auto" w:fill="FFFFFF"/>
        </w:rPr>
      </w:pPr>
      <w:r>
        <w:rPr>
          <w:rFonts w:hint="eastAsia" w:ascii="仿宋" w:hAnsi="仿宋" w:eastAsia="仿宋" w:cs="仿宋"/>
          <w:b/>
          <w:color w:val="auto"/>
          <w:kern w:val="0"/>
          <w:sz w:val="24"/>
          <w:highlight w:val="none"/>
          <w:shd w:val="clear" w:color="auto" w:fill="FFFFFF"/>
          <w:lang w:bidi="ar"/>
        </w:rPr>
        <w:t xml:space="preserve">八、凡对本次招标提出询问，请按以下方式联系 </w:t>
      </w:r>
    </w:p>
    <w:p w14:paraId="045F659C">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 xml:space="preserve">1.采购人信息 </w:t>
      </w:r>
    </w:p>
    <w:p w14:paraId="41210A4E">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lang w:eastAsia="zh-CN"/>
        </w:rPr>
      </w:pPr>
      <w:r>
        <w:rPr>
          <w:rFonts w:hint="eastAsia" w:ascii="仿宋" w:hAnsi="仿宋" w:eastAsia="仿宋" w:cs="仿宋"/>
          <w:color w:val="auto"/>
          <w:kern w:val="0"/>
          <w:sz w:val="24"/>
          <w:highlight w:val="none"/>
          <w:shd w:val="clear" w:color="auto" w:fill="FFFFFF"/>
          <w:lang w:bidi="ar"/>
        </w:rPr>
        <w:t>名 称：</w:t>
      </w:r>
      <w:r>
        <w:rPr>
          <w:rFonts w:hint="eastAsia" w:ascii="仿宋" w:hAnsi="仿宋" w:eastAsia="仿宋" w:cs="仿宋"/>
          <w:color w:val="auto"/>
          <w:sz w:val="24"/>
          <w:highlight w:val="none"/>
          <w:shd w:val="clear" w:color="auto" w:fill="FFFFFF"/>
          <w:lang w:eastAsia="zh-CN" w:bidi="ar"/>
        </w:rPr>
        <w:t>乌鲁木齐市血液中心</w:t>
      </w:r>
    </w:p>
    <w:p w14:paraId="56061AC1">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地 址：乌鲁木齐市平顶山东一路33号</w:t>
      </w:r>
    </w:p>
    <w:p w14:paraId="1B14CF1F">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联系方式：0991-8738042</w:t>
      </w:r>
    </w:p>
    <w:p w14:paraId="6635738D">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 xml:space="preserve">2.采购代理机构信息 </w:t>
      </w:r>
    </w:p>
    <w:p w14:paraId="415F62B8">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 xml:space="preserve">名 称：新疆新世纪招标有限公司 </w:t>
      </w:r>
    </w:p>
    <w:p w14:paraId="627A1D82">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地 址：乌鲁木齐市水磨沟区新兴街20号凤凰科技大厦五楼</w:t>
      </w:r>
    </w:p>
    <w:p w14:paraId="57246B0B">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联系方式：1304057120</w:t>
      </w:r>
      <w:r>
        <w:rPr>
          <w:rFonts w:hint="eastAsia" w:ascii="仿宋" w:hAnsi="仿宋" w:eastAsia="仿宋" w:cs="仿宋"/>
          <w:color w:val="auto"/>
          <w:kern w:val="0"/>
          <w:sz w:val="24"/>
          <w:highlight w:val="none"/>
          <w:shd w:val="clear" w:color="auto" w:fill="FFFFFF"/>
          <w:lang w:val="en-US" w:eastAsia="zh-CN" w:bidi="ar"/>
        </w:rPr>
        <w:t>5</w:t>
      </w:r>
      <w:r>
        <w:rPr>
          <w:rFonts w:hint="eastAsia" w:ascii="仿宋" w:hAnsi="仿宋" w:eastAsia="仿宋" w:cs="仿宋"/>
          <w:color w:val="auto"/>
          <w:kern w:val="0"/>
          <w:sz w:val="24"/>
          <w:highlight w:val="none"/>
          <w:shd w:val="clear" w:color="auto" w:fill="FFFFFF"/>
          <w:lang w:bidi="ar"/>
        </w:rPr>
        <w:t>、0991-4661782</w:t>
      </w:r>
    </w:p>
    <w:p w14:paraId="7E350144">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 xml:space="preserve">3.项目联系方式 </w:t>
      </w:r>
    </w:p>
    <w:p w14:paraId="6EA9068C">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 xml:space="preserve">项目联系人：聂培伟 </w:t>
      </w:r>
    </w:p>
    <w:p w14:paraId="14E8C734">
      <w:pPr>
        <w:widowControl/>
        <w:shd w:val="clear" w:color="auto" w:fill="FFFFFF"/>
        <w:snapToGrid w:val="0"/>
        <w:spacing w:line="360" w:lineRule="auto"/>
        <w:ind w:firstLine="480" w:firstLineChars="200"/>
        <w:rPr>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shd w:val="clear" w:color="auto" w:fill="FFFFFF"/>
          <w:lang w:bidi="ar"/>
        </w:rPr>
        <w:t>电 话：13040571205、0991-4661782</w:t>
      </w:r>
    </w:p>
    <w:p w14:paraId="39CF86E7">
      <w:pPr>
        <w:rPr>
          <w:rFonts w:hint="eastAsia" w:ascii="仿宋" w:hAnsi="仿宋" w:eastAsia="仿宋" w:cs="仿宋"/>
          <w:b/>
          <w:sz w:val="28"/>
          <w:highlight w:val="none"/>
        </w:rPr>
      </w:pPr>
      <w:r>
        <w:rPr>
          <w:rFonts w:hint="eastAsia" w:ascii="仿宋" w:hAnsi="仿宋" w:eastAsia="仿宋" w:cs="仿宋"/>
          <w:b/>
          <w:sz w:val="28"/>
          <w:highlight w:val="none"/>
        </w:rPr>
        <w:br w:type="page"/>
      </w:r>
    </w:p>
    <w:p w14:paraId="2925DBF1">
      <w:pPr>
        <w:pStyle w:val="53"/>
        <w:spacing w:line="240" w:lineRule="atLeast"/>
        <w:rPr>
          <w:rFonts w:hint="eastAsia" w:ascii="仿宋" w:hAnsi="仿宋" w:eastAsia="仿宋" w:cs="仿宋"/>
          <w:color w:val="auto"/>
          <w:sz w:val="28"/>
          <w:highlight w:val="none"/>
        </w:rPr>
      </w:pPr>
      <w:bookmarkStart w:id="2" w:name="_Toc10519"/>
      <w:r>
        <w:rPr>
          <w:rFonts w:hint="eastAsia" w:ascii="仿宋" w:hAnsi="仿宋" w:eastAsia="仿宋" w:cs="仿宋"/>
          <w:color w:val="auto"/>
          <w:sz w:val="28"/>
          <w:highlight w:val="none"/>
        </w:rPr>
        <w:t>第一章 供应商须知</w:t>
      </w:r>
      <w:bookmarkEnd w:id="2"/>
    </w:p>
    <w:p w14:paraId="4952EEAA">
      <w:pPr>
        <w:spacing w:line="360" w:lineRule="exact"/>
        <w:jc w:val="center"/>
        <w:outlineLvl w:val="1"/>
        <w:rPr>
          <w:rFonts w:hint="eastAsia" w:ascii="仿宋" w:hAnsi="仿宋" w:eastAsia="仿宋" w:cs="仿宋"/>
          <w:b/>
          <w:sz w:val="24"/>
          <w:szCs w:val="28"/>
          <w:highlight w:val="none"/>
        </w:rPr>
      </w:pPr>
      <w:bookmarkStart w:id="3" w:name="_Toc22459"/>
      <w:r>
        <w:rPr>
          <w:rFonts w:hint="eastAsia" w:ascii="仿宋" w:hAnsi="仿宋" w:eastAsia="仿宋" w:cs="仿宋"/>
          <w:b/>
          <w:sz w:val="24"/>
          <w:szCs w:val="28"/>
          <w:highlight w:val="none"/>
        </w:rPr>
        <w:t>供应商须知前附表</w:t>
      </w:r>
      <w:bookmarkEnd w:id="3"/>
    </w:p>
    <w:tbl>
      <w:tblPr>
        <w:tblStyle w:val="33"/>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568"/>
        <w:gridCol w:w="1067"/>
        <w:gridCol w:w="447"/>
        <w:gridCol w:w="148"/>
        <w:gridCol w:w="1862"/>
        <w:gridCol w:w="76"/>
        <w:gridCol w:w="1742"/>
        <w:gridCol w:w="714"/>
        <w:gridCol w:w="1366"/>
      </w:tblGrid>
      <w:tr w14:paraId="7930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1" w:hRule="atLeast"/>
          <w:jc w:val="center"/>
        </w:trPr>
        <w:tc>
          <w:tcPr>
            <w:tcW w:w="597" w:type="dxa"/>
            <w:vAlign w:val="center"/>
          </w:tcPr>
          <w:p w14:paraId="45C3E452">
            <w:pPr>
              <w:spacing w:line="360" w:lineRule="auto"/>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项号</w:t>
            </w:r>
          </w:p>
        </w:tc>
        <w:tc>
          <w:tcPr>
            <w:tcW w:w="8990" w:type="dxa"/>
            <w:gridSpan w:val="9"/>
          </w:tcPr>
          <w:p w14:paraId="1EA4AB59">
            <w:pPr>
              <w:spacing w:line="360" w:lineRule="auto"/>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编列内容</w:t>
            </w:r>
          </w:p>
        </w:tc>
      </w:tr>
      <w:tr w14:paraId="2AA9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E4E2547">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568" w:type="dxa"/>
            <w:vAlign w:val="center"/>
          </w:tcPr>
          <w:p w14:paraId="37CB51F2">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项目名称</w:t>
            </w:r>
          </w:p>
        </w:tc>
        <w:tc>
          <w:tcPr>
            <w:tcW w:w="7422" w:type="dxa"/>
            <w:gridSpan w:val="8"/>
            <w:vAlign w:val="center"/>
          </w:tcPr>
          <w:p w14:paraId="25B9E79A">
            <w:pPr>
              <w:keepNext/>
              <w:widowControl/>
              <w:spacing w:line="360" w:lineRule="auto"/>
              <w:jc w:val="left"/>
              <w:rPr>
                <w:rFonts w:hint="eastAsia" w:ascii="仿宋" w:hAnsi="仿宋" w:eastAsia="仿宋" w:cs="仿宋"/>
                <w:kern w:val="0"/>
                <w:szCs w:val="21"/>
                <w:highlight w:val="none"/>
                <w:lang w:eastAsia="zh-CN"/>
              </w:rPr>
            </w:pPr>
            <w:r>
              <w:rPr>
                <w:rFonts w:hint="eastAsia" w:ascii="仿宋" w:hAnsi="仿宋" w:eastAsia="仿宋" w:cs="仿宋"/>
                <w:szCs w:val="21"/>
                <w:highlight w:val="none"/>
                <w:lang w:eastAsia="zh-CN"/>
              </w:rPr>
              <w:t>乌鲁木齐市血液中心2026年重大公卫试剂采购项目</w:t>
            </w:r>
          </w:p>
        </w:tc>
      </w:tr>
      <w:tr w14:paraId="714C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4" w:hRule="atLeast"/>
          <w:jc w:val="center"/>
        </w:trPr>
        <w:tc>
          <w:tcPr>
            <w:tcW w:w="597" w:type="dxa"/>
            <w:vMerge w:val="continue"/>
            <w:vAlign w:val="center"/>
          </w:tcPr>
          <w:p w14:paraId="1F203BF1">
            <w:pPr>
              <w:spacing w:line="360" w:lineRule="auto"/>
              <w:jc w:val="center"/>
              <w:rPr>
                <w:rFonts w:hint="eastAsia" w:ascii="仿宋" w:hAnsi="仿宋" w:eastAsia="仿宋" w:cs="仿宋"/>
                <w:kern w:val="0"/>
                <w:szCs w:val="21"/>
                <w:highlight w:val="none"/>
              </w:rPr>
            </w:pPr>
          </w:p>
        </w:tc>
        <w:tc>
          <w:tcPr>
            <w:tcW w:w="1568" w:type="dxa"/>
            <w:vAlign w:val="center"/>
          </w:tcPr>
          <w:p w14:paraId="47CC79F2">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项目编号</w:t>
            </w:r>
          </w:p>
        </w:tc>
        <w:tc>
          <w:tcPr>
            <w:tcW w:w="7422" w:type="dxa"/>
            <w:gridSpan w:val="8"/>
            <w:vAlign w:val="center"/>
          </w:tcPr>
          <w:p w14:paraId="063D1624">
            <w:pPr>
              <w:keepNext/>
              <w:widowControl/>
              <w:spacing w:line="360" w:lineRule="auto"/>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eastAsia="zh-CN"/>
              </w:rPr>
              <w:t>XJXSJ-2026(ZC)-174</w:t>
            </w:r>
          </w:p>
        </w:tc>
      </w:tr>
      <w:tr w14:paraId="23EF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3" w:hRule="atLeast"/>
          <w:jc w:val="center"/>
        </w:trPr>
        <w:tc>
          <w:tcPr>
            <w:tcW w:w="597" w:type="dxa"/>
            <w:vMerge w:val="continue"/>
            <w:vAlign w:val="center"/>
          </w:tcPr>
          <w:p w14:paraId="46921946">
            <w:pPr>
              <w:spacing w:line="360" w:lineRule="auto"/>
              <w:jc w:val="center"/>
              <w:rPr>
                <w:rFonts w:hint="eastAsia" w:ascii="仿宋" w:hAnsi="仿宋" w:eastAsia="仿宋" w:cs="仿宋"/>
                <w:kern w:val="0"/>
                <w:szCs w:val="21"/>
                <w:highlight w:val="none"/>
              </w:rPr>
            </w:pPr>
          </w:p>
        </w:tc>
        <w:tc>
          <w:tcPr>
            <w:tcW w:w="1568" w:type="dxa"/>
            <w:vMerge w:val="restart"/>
            <w:vAlign w:val="center"/>
          </w:tcPr>
          <w:p w14:paraId="470DF647">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标段名称及标段编号</w:t>
            </w:r>
          </w:p>
        </w:tc>
        <w:tc>
          <w:tcPr>
            <w:tcW w:w="1067" w:type="dxa"/>
            <w:vAlign w:val="center"/>
          </w:tcPr>
          <w:p w14:paraId="51710813">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w:t>
            </w:r>
          </w:p>
        </w:tc>
        <w:tc>
          <w:tcPr>
            <w:tcW w:w="4989" w:type="dxa"/>
            <w:gridSpan w:val="6"/>
            <w:vAlign w:val="center"/>
          </w:tcPr>
          <w:p w14:paraId="201003D1">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标段名称</w:t>
            </w:r>
          </w:p>
        </w:tc>
        <w:tc>
          <w:tcPr>
            <w:tcW w:w="1366" w:type="dxa"/>
            <w:vAlign w:val="center"/>
          </w:tcPr>
          <w:p w14:paraId="621D108D">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标段编号</w:t>
            </w:r>
          </w:p>
        </w:tc>
      </w:tr>
      <w:tr w14:paraId="01AA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8" w:hRule="atLeast"/>
          <w:jc w:val="center"/>
        </w:trPr>
        <w:tc>
          <w:tcPr>
            <w:tcW w:w="597" w:type="dxa"/>
            <w:vMerge w:val="continue"/>
            <w:vAlign w:val="center"/>
          </w:tcPr>
          <w:p w14:paraId="33395129">
            <w:pPr>
              <w:pStyle w:val="16"/>
              <w:spacing w:line="360" w:lineRule="auto"/>
              <w:rPr>
                <w:rFonts w:hint="eastAsia" w:ascii="仿宋" w:hAnsi="仿宋" w:eastAsia="仿宋" w:cs="仿宋"/>
                <w:highlight w:val="none"/>
              </w:rPr>
            </w:pPr>
          </w:p>
        </w:tc>
        <w:tc>
          <w:tcPr>
            <w:tcW w:w="1568" w:type="dxa"/>
            <w:vMerge w:val="continue"/>
            <w:vAlign w:val="center"/>
          </w:tcPr>
          <w:p w14:paraId="541D2371">
            <w:pPr>
              <w:keepNext/>
              <w:widowControl/>
              <w:spacing w:line="360" w:lineRule="auto"/>
              <w:jc w:val="distribute"/>
              <w:rPr>
                <w:rFonts w:hint="eastAsia" w:ascii="仿宋" w:hAnsi="仿宋" w:eastAsia="仿宋" w:cs="仿宋"/>
                <w:kern w:val="0"/>
                <w:szCs w:val="21"/>
                <w:highlight w:val="none"/>
              </w:rPr>
            </w:pPr>
          </w:p>
        </w:tc>
        <w:tc>
          <w:tcPr>
            <w:tcW w:w="1067" w:type="dxa"/>
            <w:vAlign w:val="center"/>
          </w:tcPr>
          <w:p w14:paraId="27DBC69C">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标项一</w:t>
            </w:r>
          </w:p>
        </w:tc>
        <w:tc>
          <w:tcPr>
            <w:tcW w:w="4989" w:type="dxa"/>
            <w:gridSpan w:val="6"/>
            <w:vAlign w:val="center"/>
          </w:tcPr>
          <w:p w14:paraId="2B25CE11">
            <w:pPr>
              <w:keepNext/>
              <w:widowControl/>
              <w:spacing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乙型肝炎病毒/丙型肝炎病毒/人类免疫缺陷病毒（1型）核酸检测试剂盒（PCR-荧光法）8混（国产）</w:t>
            </w:r>
          </w:p>
        </w:tc>
        <w:tc>
          <w:tcPr>
            <w:tcW w:w="1366" w:type="dxa"/>
            <w:vAlign w:val="center"/>
          </w:tcPr>
          <w:p w14:paraId="5F86259F">
            <w:pPr>
              <w:keepNext/>
              <w:widowControl/>
              <w:spacing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eastAsia="zh-CN"/>
              </w:rPr>
              <w:t>XJXSJ-2026(ZC)-174</w:t>
            </w:r>
            <w:r>
              <w:rPr>
                <w:rFonts w:hint="eastAsia" w:ascii="仿宋" w:hAnsi="仿宋" w:eastAsia="仿宋" w:cs="仿宋"/>
                <w:kern w:val="0"/>
                <w:szCs w:val="21"/>
                <w:highlight w:val="none"/>
              </w:rPr>
              <w:t>-0</w:t>
            </w:r>
            <w:r>
              <w:rPr>
                <w:rFonts w:hint="eastAsia" w:ascii="仿宋" w:hAnsi="仿宋" w:eastAsia="仿宋" w:cs="仿宋"/>
                <w:kern w:val="0"/>
                <w:szCs w:val="21"/>
                <w:highlight w:val="none"/>
                <w:lang w:val="en-US" w:eastAsia="zh-CN"/>
              </w:rPr>
              <w:t>1</w:t>
            </w:r>
          </w:p>
        </w:tc>
      </w:tr>
      <w:tr w14:paraId="1C82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6" w:hRule="atLeast"/>
          <w:jc w:val="center"/>
        </w:trPr>
        <w:tc>
          <w:tcPr>
            <w:tcW w:w="597" w:type="dxa"/>
            <w:vMerge w:val="continue"/>
            <w:vAlign w:val="center"/>
          </w:tcPr>
          <w:p w14:paraId="2307D734">
            <w:pPr>
              <w:pStyle w:val="16"/>
              <w:spacing w:line="360" w:lineRule="auto"/>
              <w:rPr>
                <w:rFonts w:hint="eastAsia" w:ascii="仿宋" w:hAnsi="仿宋" w:eastAsia="仿宋" w:cs="仿宋"/>
                <w:highlight w:val="none"/>
              </w:rPr>
            </w:pPr>
          </w:p>
        </w:tc>
        <w:tc>
          <w:tcPr>
            <w:tcW w:w="1568" w:type="dxa"/>
            <w:vMerge w:val="continue"/>
            <w:vAlign w:val="center"/>
          </w:tcPr>
          <w:p w14:paraId="7119FA87">
            <w:pPr>
              <w:keepNext/>
              <w:widowControl/>
              <w:spacing w:line="360" w:lineRule="auto"/>
              <w:jc w:val="distribute"/>
              <w:rPr>
                <w:rFonts w:hint="eastAsia" w:ascii="仿宋" w:hAnsi="仿宋" w:eastAsia="仿宋" w:cs="仿宋"/>
                <w:kern w:val="0"/>
                <w:szCs w:val="21"/>
                <w:highlight w:val="none"/>
              </w:rPr>
            </w:pPr>
          </w:p>
        </w:tc>
        <w:tc>
          <w:tcPr>
            <w:tcW w:w="1067" w:type="dxa"/>
            <w:vAlign w:val="center"/>
          </w:tcPr>
          <w:p w14:paraId="77889DE8">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标项二</w:t>
            </w:r>
          </w:p>
        </w:tc>
        <w:tc>
          <w:tcPr>
            <w:tcW w:w="4989" w:type="dxa"/>
            <w:gridSpan w:val="6"/>
            <w:shd w:val="clear" w:color="auto" w:fill="auto"/>
            <w:vAlign w:val="center"/>
          </w:tcPr>
          <w:p w14:paraId="6F9DBD2E">
            <w:pPr>
              <w:keepNext/>
              <w:widowControl/>
              <w:spacing w:line="36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乙型肝炎病毒/丙型肝炎病毒/人类免疫缺陷病毒（1+2型）核酸检测试剂盒（PCR-荧光法）6混（进口）</w:t>
            </w:r>
          </w:p>
        </w:tc>
        <w:tc>
          <w:tcPr>
            <w:tcW w:w="1366" w:type="dxa"/>
            <w:shd w:val="clear" w:color="auto" w:fill="auto"/>
            <w:vAlign w:val="center"/>
          </w:tcPr>
          <w:p w14:paraId="25EF43A9">
            <w:pPr>
              <w:keepNext/>
              <w:widowControl/>
              <w:spacing w:line="36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Cs w:val="21"/>
                <w:highlight w:val="none"/>
                <w:lang w:eastAsia="zh-CN"/>
              </w:rPr>
              <w:t>XJXSJ-2026(ZC)-174</w:t>
            </w:r>
            <w:r>
              <w:rPr>
                <w:rFonts w:hint="eastAsia" w:ascii="仿宋" w:hAnsi="仿宋" w:eastAsia="仿宋" w:cs="仿宋"/>
                <w:kern w:val="0"/>
                <w:szCs w:val="21"/>
                <w:highlight w:val="none"/>
              </w:rPr>
              <w:t>-</w:t>
            </w:r>
            <w:r>
              <w:rPr>
                <w:rFonts w:hint="eastAsia" w:ascii="仿宋" w:hAnsi="仿宋" w:eastAsia="仿宋" w:cs="仿宋"/>
                <w:kern w:val="0"/>
                <w:szCs w:val="21"/>
                <w:highlight w:val="none"/>
                <w:lang w:val="en-US" w:eastAsia="zh-CN"/>
              </w:rPr>
              <w:t>02</w:t>
            </w:r>
          </w:p>
        </w:tc>
      </w:tr>
      <w:tr w14:paraId="2041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E1277E1">
            <w:pPr>
              <w:spacing w:line="360" w:lineRule="auto"/>
              <w:jc w:val="center"/>
              <w:rPr>
                <w:rFonts w:hint="eastAsia" w:ascii="仿宋" w:hAnsi="仿宋" w:eastAsia="仿宋" w:cs="仿宋"/>
                <w:kern w:val="0"/>
                <w:szCs w:val="21"/>
                <w:highlight w:val="none"/>
              </w:rPr>
            </w:pPr>
          </w:p>
        </w:tc>
        <w:tc>
          <w:tcPr>
            <w:tcW w:w="1568" w:type="dxa"/>
            <w:vAlign w:val="center"/>
          </w:tcPr>
          <w:p w14:paraId="60307A55">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采购人</w:t>
            </w:r>
          </w:p>
        </w:tc>
        <w:tc>
          <w:tcPr>
            <w:tcW w:w="7422" w:type="dxa"/>
            <w:gridSpan w:val="8"/>
            <w:vAlign w:val="center"/>
          </w:tcPr>
          <w:p w14:paraId="2C70F3F6">
            <w:pPr>
              <w:keepNext/>
              <w:widowControl/>
              <w:spacing w:line="360" w:lineRule="auto"/>
              <w:jc w:val="left"/>
              <w:rPr>
                <w:rFonts w:hint="eastAsia" w:ascii="仿宋" w:hAnsi="仿宋" w:eastAsia="仿宋" w:cs="仿宋"/>
                <w:kern w:val="0"/>
                <w:szCs w:val="21"/>
                <w:highlight w:val="none"/>
                <w:lang w:eastAsia="zh-CN"/>
              </w:rPr>
            </w:pPr>
            <w:r>
              <w:rPr>
                <w:rFonts w:hint="eastAsia" w:ascii="仿宋" w:hAnsi="仿宋" w:eastAsia="仿宋" w:cs="仿宋"/>
                <w:szCs w:val="21"/>
                <w:highlight w:val="none"/>
                <w:lang w:eastAsia="zh-CN"/>
              </w:rPr>
              <w:t>乌鲁木齐市血液中心</w:t>
            </w:r>
          </w:p>
        </w:tc>
      </w:tr>
      <w:tr w14:paraId="399B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211F548">
            <w:pPr>
              <w:spacing w:line="360" w:lineRule="auto"/>
              <w:jc w:val="center"/>
              <w:rPr>
                <w:rFonts w:hint="eastAsia" w:ascii="仿宋" w:hAnsi="仿宋" w:eastAsia="仿宋" w:cs="仿宋"/>
                <w:kern w:val="0"/>
                <w:szCs w:val="21"/>
                <w:highlight w:val="none"/>
              </w:rPr>
            </w:pPr>
          </w:p>
        </w:tc>
        <w:tc>
          <w:tcPr>
            <w:tcW w:w="1568" w:type="dxa"/>
            <w:vAlign w:val="center"/>
          </w:tcPr>
          <w:p w14:paraId="56541425">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采购代理机构</w:t>
            </w:r>
          </w:p>
        </w:tc>
        <w:tc>
          <w:tcPr>
            <w:tcW w:w="7422" w:type="dxa"/>
            <w:gridSpan w:val="8"/>
            <w:vAlign w:val="center"/>
          </w:tcPr>
          <w:p w14:paraId="432DEE2A">
            <w:pPr>
              <w:keepNext/>
              <w:widowControl/>
              <w:spacing w:line="36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新疆新世纪招标有限公司</w:t>
            </w:r>
          </w:p>
        </w:tc>
      </w:tr>
      <w:tr w14:paraId="79A6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1D1B5AC">
            <w:pPr>
              <w:spacing w:line="360" w:lineRule="auto"/>
              <w:jc w:val="center"/>
              <w:rPr>
                <w:rFonts w:hint="eastAsia" w:ascii="仿宋" w:hAnsi="仿宋" w:eastAsia="仿宋" w:cs="仿宋"/>
                <w:kern w:val="0"/>
                <w:szCs w:val="21"/>
                <w:highlight w:val="none"/>
              </w:rPr>
            </w:pPr>
          </w:p>
        </w:tc>
        <w:tc>
          <w:tcPr>
            <w:tcW w:w="1568" w:type="dxa"/>
            <w:vAlign w:val="center"/>
          </w:tcPr>
          <w:p w14:paraId="4930E310">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项目地点</w:t>
            </w:r>
          </w:p>
        </w:tc>
        <w:tc>
          <w:tcPr>
            <w:tcW w:w="7422" w:type="dxa"/>
            <w:gridSpan w:val="8"/>
            <w:vAlign w:val="center"/>
          </w:tcPr>
          <w:p w14:paraId="0ECD261F">
            <w:pPr>
              <w:keepNext/>
              <w:widowControl/>
              <w:spacing w:line="36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乌鲁木齐市</w:t>
            </w:r>
          </w:p>
        </w:tc>
      </w:tr>
      <w:tr w14:paraId="7EEE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CD26696">
            <w:pPr>
              <w:spacing w:line="360" w:lineRule="auto"/>
              <w:jc w:val="center"/>
              <w:rPr>
                <w:rFonts w:hint="eastAsia" w:ascii="仿宋" w:hAnsi="仿宋" w:eastAsia="仿宋" w:cs="仿宋"/>
                <w:kern w:val="0"/>
                <w:szCs w:val="21"/>
                <w:highlight w:val="none"/>
              </w:rPr>
            </w:pPr>
          </w:p>
        </w:tc>
        <w:tc>
          <w:tcPr>
            <w:tcW w:w="1568" w:type="dxa"/>
            <w:vAlign w:val="center"/>
          </w:tcPr>
          <w:p w14:paraId="4D3FDBE2">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资金来源</w:t>
            </w:r>
          </w:p>
        </w:tc>
        <w:tc>
          <w:tcPr>
            <w:tcW w:w="7422" w:type="dxa"/>
            <w:gridSpan w:val="8"/>
            <w:vAlign w:val="center"/>
          </w:tcPr>
          <w:p w14:paraId="3A72C5E1">
            <w:pPr>
              <w:keepNext/>
              <w:widowControl/>
              <w:spacing w:line="36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财政资金</w:t>
            </w:r>
          </w:p>
        </w:tc>
      </w:tr>
      <w:tr w14:paraId="415C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6" w:hRule="atLeast"/>
          <w:jc w:val="center"/>
        </w:trPr>
        <w:tc>
          <w:tcPr>
            <w:tcW w:w="597" w:type="dxa"/>
            <w:vMerge w:val="continue"/>
            <w:vAlign w:val="center"/>
          </w:tcPr>
          <w:p w14:paraId="29E0C10D">
            <w:pPr>
              <w:spacing w:line="360" w:lineRule="auto"/>
              <w:jc w:val="center"/>
              <w:rPr>
                <w:rFonts w:hint="eastAsia" w:ascii="仿宋" w:hAnsi="仿宋" w:eastAsia="仿宋" w:cs="仿宋"/>
                <w:kern w:val="0"/>
                <w:szCs w:val="21"/>
                <w:highlight w:val="none"/>
              </w:rPr>
            </w:pPr>
          </w:p>
          <w:p w14:paraId="75C12B14">
            <w:pPr>
              <w:spacing w:line="360" w:lineRule="auto"/>
              <w:jc w:val="center"/>
              <w:rPr>
                <w:rFonts w:hint="eastAsia" w:ascii="仿宋" w:hAnsi="仿宋" w:eastAsia="仿宋" w:cs="仿宋"/>
                <w:kern w:val="0"/>
                <w:szCs w:val="21"/>
                <w:highlight w:val="none"/>
              </w:rPr>
            </w:pPr>
          </w:p>
        </w:tc>
        <w:tc>
          <w:tcPr>
            <w:tcW w:w="1568" w:type="dxa"/>
            <w:vMerge w:val="restart"/>
            <w:vAlign w:val="center"/>
          </w:tcPr>
          <w:p w14:paraId="60D1D912">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采购预算金额</w:t>
            </w:r>
          </w:p>
        </w:tc>
        <w:tc>
          <w:tcPr>
            <w:tcW w:w="1514" w:type="dxa"/>
            <w:gridSpan w:val="2"/>
            <w:vAlign w:val="center"/>
          </w:tcPr>
          <w:p w14:paraId="26CF6EDB">
            <w:pPr>
              <w:spacing w:line="360" w:lineRule="auto"/>
              <w:jc w:val="center"/>
              <w:rPr>
                <w:rFonts w:hint="eastAsia" w:ascii="仿宋" w:hAnsi="仿宋" w:eastAsia="仿宋" w:cs="仿宋"/>
                <w:szCs w:val="21"/>
                <w:highlight w:val="none"/>
              </w:rPr>
            </w:pPr>
            <w:r>
              <w:rPr>
                <w:rFonts w:hint="eastAsia" w:ascii="仿宋" w:hAnsi="仿宋" w:eastAsia="仿宋" w:cs="仿宋"/>
                <w:kern w:val="0"/>
                <w:szCs w:val="21"/>
                <w:highlight w:val="none"/>
              </w:rPr>
              <w:t>标项</w:t>
            </w:r>
          </w:p>
        </w:tc>
        <w:tc>
          <w:tcPr>
            <w:tcW w:w="2086" w:type="dxa"/>
            <w:gridSpan w:val="3"/>
            <w:vAlign w:val="center"/>
          </w:tcPr>
          <w:p w14:paraId="019BB2B1">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金额（元）</w:t>
            </w:r>
          </w:p>
        </w:tc>
        <w:tc>
          <w:tcPr>
            <w:tcW w:w="3822" w:type="dxa"/>
            <w:gridSpan w:val="3"/>
            <w:vAlign w:val="center"/>
          </w:tcPr>
          <w:p w14:paraId="1883470F">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合计</w:t>
            </w:r>
            <w:r>
              <w:rPr>
                <w:rFonts w:hint="eastAsia" w:ascii="仿宋" w:hAnsi="仿宋" w:eastAsia="仿宋" w:cs="仿宋"/>
                <w:kern w:val="0"/>
                <w:szCs w:val="21"/>
                <w:highlight w:val="none"/>
              </w:rPr>
              <w:t>（元）</w:t>
            </w:r>
          </w:p>
        </w:tc>
      </w:tr>
      <w:tr w14:paraId="497C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 w:hRule="atLeast"/>
          <w:jc w:val="center"/>
        </w:trPr>
        <w:tc>
          <w:tcPr>
            <w:tcW w:w="597" w:type="dxa"/>
            <w:vMerge w:val="continue"/>
            <w:vAlign w:val="center"/>
          </w:tcPr>
          <w:p w14:paraId="6BA356C1">
            <w:pPr>
              <w:spacing w:line="360" w:lineRule="auto"/>
              <w:jc w:val="center"/>
              <w:rPr>
                <w:rFonts w:hint="eastAsia" w:ascii="仿宋" w:hAnsi="仿宋" w:eastAsia="仿宋" w:cs="仿宋"/>
                <w:kern w:val="0"/>
                <w:szCs w:val="21"/>
                <w:highlight w:val="none"/>
              </w:rPr>
            </w:pPr>
          </w:p>
        </w:tc>
        <w:tc>
          <w:tcPr>
            <w:tcW w:w="1568" w:type="dxa"/>
            <w:vMerge w:val="continue"/>
            <w:vAlign w:val="center"/>
          </w:tcPr>
          <w:p w14:paraId="5DE9BBF0">
            <w:pPr>
              <w:keepNext/>
              <w:widowControl/>
              <w:spacing w:line="360" w:lineRule="auto"/>
              <w:jc w:val="distribute"/>
              <w:rPr>
                <w:rFonts w:hint="eastAsia" w:ascii="仿宋" w:hAnsi="仿宋" w:eastAsia="仿宋" w:cs="仿宋"/>
                <w:kern w:val="0"/>
                <w:szCs w:val="21"/>
                <w:highlight w:val="none"/>
              </w:rPr>
            </w:pPr>
          </w:p>
        </w:tc>
        <w:tc>
          <w:tcPr>
            <w:tcW w:w="1514" w:type="dxa"/>
            <w:gridSpan w:val="2"/>
            <w:vAlign w:val="center"/>
          </w:tcPr>
          <w:p w14:paraId="6C593DBF">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标项一</w:t>
            </w:r>
          </w:p>
        </w:tc>
        <w:tc>
          <w:tcPr>
            <w:tcW w:w="2086" w:type="dxa"/>
            <w:gridSpan w:val="3"/>
            <w:vAlign w:val="center"/>
          </w:tcPr>
          <w:p w14:paraId="6EDC2A58">
            <w:pPr>
              <w:keepNext/>
              <w:widowControl/>
              <w:spacing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1558000.00</w:t>
            </w:r>
          </w:p>
        </w:tc>
        <w:tc>
          <w:tcPr>
            <w:tcW w:w="3822" w:type="dxa"/>
            <w:gridSpan w:val="3"/>
            <w:vMerge w:val="restart"/>
            <w:vAlign w:val="center"/>
          </w:tcPr>
          <w:p w14:paraId="21ABA500">
            <w:pPr>
              <w:keepNext/>
              <w:widowControl/>
              <w:spacing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3130000.00</w:t>
            </w:r>
          </w:p>
        </w:tc>
      </w:tr>
      <w:tr w14:paraId="0BE9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2" w:hRule="atLeast"/>
          <w:jc w:val="center"/>
        </w:trPr>
        <w:tc>
          <w:tcPr>
            <w:tcW w:w="597" w:type="dxa"/>
            <w:vMerge w:val="continue"/>
            <w:vAlign w:val="center"/>
          </w:tcPr>
          <w:p w14:paraId="2EEAACD6">
            <w:pPr>
              <w:spacing w:line="360" w:lineRule="auto"/>
              <w:jc w:val="center"/>
              <w:rPr>
                <w:rFonts w:hint="eastAsia" w:ascii="仿宋" w:hAnsi="仿宋" w:eastAsia="仿宋" w:cs="仿宋"/>
                <w:kern w:val="0"/>
                <w:szCs w:val="21"/>
                <w:highlight w:val="none"/>
              </w:rPr>
            </w:pPr>
          </w:p>
        </w:tc>
        <w:tc>
          <w:tcPr>
            <w:tcW w:w="1568" w:type="dxa"/>
            <w:vMerge w:val="continue"/>
            <w:vAlign w:val="center"/>
          </w:tcPr>
          <w:p w14:paraId="214DD9B3">
            <w:pPr>
              <w:keepNext/>
              <w:widowControl/>
              <w:spacing w:line="360" w:lineRule="auto"/>
              <w:jc w:val="distribute"/>
              <w:rPr>
                <w:rFonts w:hint="eastAsia" w:ascii="仿宋" w:hAnsi="仿宋" w:eastAsia="仿宋" w:cs="仿宋"/>
                <w:kern w:val="0"/>
                <w:szCs w:val="21"/>
                <w:highlight w:val="none"/>
              </w:rPr>
            </w:pPr>
          </w:p>
        </w:tc>
        <w:tc>
          <w:tcPr>
            <w:tcW w:w="1514" w:type="dxa"/>
            <w:gridSpan w:val="2"/>
            <w:shd w:val="clear" w:color="auto" w:fill="auto"/>
            <w:vAlign w:val="center"/>
          </w:tcPr>
          <w:p w14:paraId="4FC3A23D">
            <w:pPr>
              <w:spacing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标项二</w:t>
            </w:r>
          </w:p>
        </w:tc>
        <w:tc>
          <w:tcPr>
            <w:tcW w:w="2086" w:type="dxa"/>
            <w:gridSpan w:val="3"/>
            <w:shd w:val="clear" w:color="auto" w:fill="auto"/>
            <w:vAlign w:val="center"/>
          </w:tcPr>
          <w:p w14:paraId="1175DEB1">
            <w:pPr>
              <w:keepNext/>
              <w:widowControl/>
              <w:spacing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1572000.00</w:t>
            </w:r>
          </w:p>
        </w:tc>
        <w:tc>
          <w:tcPr>
            <w:tcW w:w="3822" w:type="dxa"/>
            <w:gridSpan w:val="3"/>
            <w:vMerge w:val="continue"/>
            <w:vAlign w:val="center"/>
          </w:tcPr>
          <w:p w14:paraId="32F7DCD0">
            <w:pPr>
              <w:keepNext/>
              <w:widowControl/>
              <w:spacing w:line="360" w:lineRule="auto"/>
              <w:jc w:val="center"/>
              <w:rPr>
                <w:rFonts w:hint="eastAsia" w:ascii="仿宋" w:hAnsi="仿宋" w:eastAsia="仿宋" w:cs="仿宋"/>
                <w:kern w:val="0"/>
                <w:szCs w:val="21"/>
                <w:highlight w:val="none"/>
                <w:lang w:val="en-US" w:eastAsia="zh-CN"/>
              </w:rPr>
            </w:pPr>
          </w:p>
        </w:tc>
      </w:tr>
      <w:tr w14:paraId="37B2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8" w:hRule="atLeast"/>
          <w:jc w:val="center"/>
        </w:trPr>
        <w:tc>
          <w:tcPr>
            <w:tcW w:w="597" w:type="dxa"/>
            <w:vMerge w:val="continue"/>
            <w:vAlign w:val="center"/>
          </w:tcPr>
          <w:p w14:paraId="10AB2744">
            <w:pPr>
              <w:spacing w:line="360" w:lineRule="auto"/>
              <w:jc w:val="center"/>
              <w:rPr>
                <w:rFonts w:hint="eastAsia" w:ascii="仿宋" w:hAnsi="仿宋" w:eastAsia="仿宋" w:cs="仿宋"/>
                <w:kern w:val="0"/>
                <w:szCs w:val="21"/>
                <w:highlight w:val="none"/>
              </w:rPr>
            </w:pPr>
          </w:p>
        </w:tc>
        <w:tc>
          <w:tcPr>
            <w:tcW w:w="1568" w:type="dxa"/>
            <w:vMerge w:val="restart"/>
            <w:vAlign w:val="center"/>
          </w:tcPr>
          <w:p w14:paraId="0F81954A">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最高限价</w:t>
            </w:r>
          </w:p>
        </w:tc>
        <w:tc>
          <w:tcPr>
            <w:tcW w:w="1514" w:type="dxa"/>
            <w:gridSpan w:val="2"/>
            <w:vAlign w:val="center"/>
          </w:tcPr>
          <w:p w14:paraId="5B0F681B">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w:t>
            </w:r>
          </w:p>
        </w:tc>
        <w:tc>
          <w:tcPr>
            <w:tcW w:w="2086" w:type="dxa"/>
            <w:gridSpan w:val="3"/>
            <w:vAlign w:val="center"/>
          </w:tcPr>
          <w:p w14:paraId="19B395A7">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金额（元）</w:t>
            </w:r>
          </w:p>
        </w:tc>
        <w:tc>
          <w:tcPr>
            <w:tcW w:w="1742" w:type="dxa"/>
            <w:vAlign w:val="center"/>
          </w:tcPr>
          <w:p w14:paraId="5985493C">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w:t>
            </w:r>
          </w:p>
        </w:tc>
        <w:tc>
          <w:tcPr>
            <w:tcW w:w="2080" w:type="dxa"/>
            <w:gridSpan w:val="2"/>
            <w:vAlign w:val="center"/>
          </w:tcPr>
          <w:p w14:paraId="1E5456A1">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金额（元）</w:t>
            </w:r>
          </w:p>
        </w:tc>
      </w:tr>
      <w:tr w14:paraId="34F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8" w:hRule="atLeast"/>
          <w:jc w:val="center"/>
        </w:trPr>
        <w:tc>
          <w:tcPr>
            <w:tcW w:w="597" w:type="dxa"/>
            <w:vMerge w:val="continue"/>
            <w:vAlign w:val="center"/>
          </w:tcPr>
          <w:p w14:paraId="327CC8B9">
            <w:pPr>
              <w:spacing w:line="360" w:lineRule="auto"/>
              <w:jc w:val="center"/>
              <w:rPr>
                <w:rFonts w:hint="eastAsia" w:ascii="仿宋" w:hAnsi="仿宋" w:eastAsia="仿宋" w:cs="仿宋"/>
                <w:kern w:val="0"/>
                <w:szCs w:val="21"/>
                <w:highlight w:val="none"/>
              </w:rPr>
            </w:pPr>
          </w:p>
        </w:tc>
        <w:tc>
          <w:tcPr>
            <w:tcW w:w="1568" w:type="dxa"/>
            <w:vMerge w:val="continue"/>
            <w:vAlign w:val="center"/>
          </w:tcPr>
          <w:p w14:paraId="371990BC">
            <w:pPr>
              <w:keepNext/>
              <w:widowControl/>
              <w:spacing w:line="360" w:lineRule="auto"/>
              <w:jc w:val="distribute"/>
              <w:rPr>
                <w:rFonts w:hint="eastAsia" w:ascii="仿宋" w:hAnsi="仿宋" w:eastAsia="仿宋" w:cs="仿宋"/>
                <w:kern w:val="0"/>
                <w:szCs w:val="21"/>
                <w:highlight w:val="none"/>
              </w:rPr>
            </w:pPr>
          </w:p>
        </w:tc>
        <w:tc>
          <w:tcPr>
            <w:tcW w:w="1514" w:type="dxa"/>
            <w:gridSpan w:val="2"/>
            <w:vAlign w:val="center"/>
          </w:tcPr>
          <w:p w14:paraId="68E2F805">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标项一</w:t>
            </w:r>
          </w:p>
        </w:tc>
        <w:tc>
          <w:tcPr>
            <w:tcW w:w="2086" w:type="dxa"/>
            <w:gridSpan w:val="3"/>
            <w:shd w:val="clear" w:color="auto" w:fill="auto"/>
            <w:vAlign w:val="center"/>
          </w:tcPr>
          <w:p w14:paraId="522166A7">
            <w:pPr>
              <w:keepNext/>
              <w:widowControl/>
              <w:spacing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1558000.00</w:t>
            </w:r>
          </w:p>
        </w:tc>
        <w:tc>
          <w:tcPr>
            <w:tcW w:w="1742" w:type="dxa"/>
            <w:shd w:val="clear" w:color="auto" w:fill="auto"/>
            <w:vAlign w:val="center"/>
          </w:tcPr>
          <w:p w14:paraId="52ED1DEE">
            <w:pPr>
              <w:keepNext/>
              <w:widowControl/>
              <w:spacing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标项二</w:t>
            </w:r>
          </w:p>
        </w:tc>
        <w:tc>
          <w:tcPr>
            <w:tcW w:w="2080" w:type="dxa"/>
            <w:gridSpan w:val="2"/>
            <w:shd w:val="clear" w:color="auto" w:fill="auto"/>
            <w:vAlign w:val="center"/>
          </w:tcPr>
          <w:p w14:paraId="0EDFE132">
            <w:pPr>
              <w:keepNext/>
              <w:widowControl/>
              <w:spacing w:line="360" w:lineRule="auto"/>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1572000.00</w:t>
            </w:r>
          </w:p>
        </w:tc>
      </w:tr>
      <w:tr w14:paraId="0719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406D8E8">
            <w:pPr>
              <w:spacing w:line="360" w:lineRule="auto"/>
              <w:jc w:val="center"/>
              <w:rPr>
                <w:rFonts w:hint="eastAsia" w:ascii="仿宋" w:hAnsi="仿宋" w:eastAsia="仿宋" w:cs="仿宋"/>
                <w:kern w:val="0"/>
                <w:szCs w:val="21"/>
                <w:highlight w:val="none"/>
              </w:rPr>
            </w:pPr>
          </w:p>
        </w:tc>
        <w:tc>
          <w:tcPr>
            <w:tcW w:w="1568" w:type="dxa"/>
            <w:vAlign w:val="center"/>
          </w:tcPr>
          <w:p w14:paraId="0D5831C3">
            <w:pPr>
              <w:keepNext/>
              <w:widowControl/>
              <w:spacing w:line="360" w:lineRule="auto"/>
              <w:jc w:val="distribute"/>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合同履约期限</w:t>
            </w:r>
          </w:p>
        </w:tc>
        <w:tc>
          <w:tcPr>
            <w:tcW w:w="7422" w:type="dxa"/>
            <w:gridSpan w:val="8"/>
            <w:vAlign w:val="center"/>
          </w:tcPr>
          <w:p w14:paraId="06881E34">
            <w:pPr>
              <w:spacing w:line="360" w:lineRule="auto"/>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eastAsia="zh-CN"/>
              </w:rPr>
              <w:t>自合同签订之日起至一年内有效</w:t>
            </w:r>
          </w:p>
        </w:tc>
      </w:tr>
      <w:tr w14:paraId="17DD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320390B">
            <w:pPr>
              <w:spacing w:line="360" w:lineRule="auto"/>
              <w:jc w:val="center"/>
              <w:rPr>
                <w:rFonts w:hint="eastAsia" w:ascii="仿宋" w:hAnsi="仿宋" w:eastAsia="仿宋" w:cs="仿宋"/>
                <w:kern w:val="0"/>
                <w:szCs w:val="21"/>
                <w:highlight w:val="none"/>
              </w:rPr>
            </w:pPr>
          </w:p>
        </w:tc>
        <w:tc>
          <w:tcPr>
            <w:tcW w:w="1568" w:type="dxa"/>
            <w:vAlign w:val="center"/>
          </w:tcPr>
          <w:p w14:paraId="7141245F">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有效期</w:t>
            </w:r>
          </w:p>
        </w:tc>
        <w:tc>
          <w:tcPr>
            <w:tcW w:w="7422" w:type="dxa"/>
            <w:gridSpan w:val="8"/>
            <w:vAlign w:val="center"/>
          </w:tcPr>
          <w:p w14:paraId="25955DB6">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采购货物到货，不少于采购货物总有效期的三分之二（如招标文件第四章“技术标准和要求”中与所投产品有效期有差异，以较长有效期为标准执行）</w:t>
            </w:r>
          </w:p>
        </w:tc>
      </w:tr>
      <w:tr w14:paraId="3F3B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DF280D3">
            <w:pPr>
              <w:spacing w:line="360" w:lineRule="auto"/>
              <w:jc w:val="center"/>
              <w:rPr>
                <w:rFonts w:hint="eastAsia" w:ascii="仿宋" w:hAnsi="仿宋" w:eastAsia="仿宋" w:cs="仿宋"/>
                <w:kern w:val="0"/>
                <w:szCs w:val="21"/>
                <w:highlight w:val="none"/>
              </w:rPr>
            </w:pPr>
          </w:p>
        </w:tc>
        <w:tc>
          <w:tcPr>
            <w:tcW w:w="1568" w:type="dxa"/>
            <w:vAlign w:val="center"/>
          </w:tcPr>
          <w:p w14:paraId="5BE709D1">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供货地点</w:t>
            </w:r>
          </w:p>
        </w:tc>
        <w:tc>
          <w:tcPr>
            <w:tcW w:w="7422" w:type="dxa"/>
            <w:gridSpan w:val="8"/>
            <w:vAlign w:val="center"/>
          </w:tcPr>
          <w:p w14:paraId="63C22628">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采购人指定地点</w:t>
            </w:r>
          </w:p>
        </w:tc>
      </w:tr>
      <w:tr w14:paraId="7A2F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1D404CA4">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2</w:t>
            </w:r>
          </w:p>
        </w:tc>
        <w:tc>
          <w:tcPr>
            <w:tcW w:w="1568" w:type="dxa"/>
            <w:vAlign w:val="center"/>
          </w:tcPr>
          <w:p w14:paraId="14C227AE">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采购范围</w:t>
            </w:r>
          </w:p>
        </w:tc>
        <w:tc>
          <w:tcPr>
            <w:tcW w:w="7422" w:type="dxa"/>
            <w:gridSpan w:val="8"/>
            <w:vAlign w:val="center"/>
          </w:tcPr>
          <w:p w14:paraId="4BA7A53F">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eastAsia="zh-CN" w:bidi="ar"/>
              </w:rPr>
              <w:t>乌鲁木齐市血液中心2026年重大公卫试剂采购项目</w:t>
            </w:r>
            <w:r>
              <w:rPr>
                <w:rFonts w:hint="eastAsia" w:ascii="仿宋" w:hAnsi="仿宋" w:eastAsia="仿宋" w:cs="仿宋"/>
                <w:szCs w:val="21"/>
                <w:highlight w:val="none"/>
                <w:lang w:bidi="ar"/>
              </w:rPr>
              <w:t>采购范围内的相应标项内所有工作内容，关于采购范围的详细说明见单一来源协商文件第三章“技术标准和要求”。</w:t>
            </w:r>
          </w:p>
        </w:tc>
      </w:tr>
      <w:tr w14:paraId="3BCF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75B8C92">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3</w:t>
            </w:r>
          </w:p>
        </w:tc>
        <w:tc>
          <w:tcPr>
            <w:tcW w:w="1568" w:type="dxa"/>
            <w:vAlign w:val="center"/>
          </w:tcPr>
          <w:p w14:paraId="696CCF56">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采购方式</w:t>
            </w:r>
          </w:p>
        </w:tc>
        <w:tc>
          <w:tcPr>
            <w:tcW w:w="7422" w:type="dxa"/>
            <w:gridSpan w:val="8"/>
            <w:vAlign w:val="center"/>
          </w:tcPr>
          <w:p w14:paraId="1AC907A5">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单一来源</w:t>
            </w:r>
          </w:p>
        </w:tc>
      </w:tr>
      <w:tr w14:paraId="1CF0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F5AFBDA">
            <w:pPr>
              <w:spacing w:line="360" w:lineRule="auto"/>
              <w:jc w:val="center"/>
              <w:rPr>
                <w:rFonts w:hint="eastAsia" w:ascii="仿宋" w:hAnsi="仿宋" w:eastAsia="仿宋" w:cs="仿宋"/>
                <w:kern w:val="0"/>
                <w:szCs w:val="21"/>
                <w:highlight w:val="none"/>
              </w:rPr>
            </w:pPr>
          </w:p>
        </w:tc>
        <w:tc>
          <w:tcPr>
            <w:tcW w:w="1568" w:type="dxa"/>
            <w:vAlign w:val="center"/>
          </w:tcPr>
          <w:p w14:paraId="1211914B">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资格审查方式</w:t>
            </w:r>
          </w:p>
        </w:tc>
        <w:tc>
          <w:tcPr>
            <w:tcW w:w="7422" w:type="dxa"/>
            <w:gridSpan w:val="8"/>
            <w:vAlign w:val="center"/>
          </w:tcPr>
          <w:p w14:paraId="1C10CA9C">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资格后审</w:t>
            </w:r>
          </w:p>
        </w:tc>
      </w:tr>
      <w:tr w14:paraId="556D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71C5A736">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4</w:t>
            </w:r>
          </w:p>
        </w:tc>
        <w:tc>
          <w:tcPr>
            <w:tcW w:w="1568" w:type="dxa"/>
            <w:vAlign w:val="center"/>
          </w:tcPr>
          <w:p w14:paraId="2AAA16F5">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资格条件</w:t>
            </w:r>
          </w:p>
        </w:tc>
        <w:tc>
          <w:tcPr>
            <w:tcW w:w="7422" w:type="dxa"/>
            <w:gridSpan w:val="8"/>
            <w:vAlign w:val="center"/>
          </w:tcPr>
          <w:p w14:paraId="3A4E2C45">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1.满足《中华人民共和国政府采购法》第二十二条规定；</w:t>
            </w:r>
          </w:p>
          <w:p w14:paraId="171407C7">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2.落实政府采购政策需满足的资格要求：标项1、2：本标项不专门面向中小企业采购。</w:t>
            </w:r>
          </w:p>
          <w:p w14:paraId="1C844E50">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3.本项目的特定资格要求：</w:t>
            </w:r>
          </w:p>
          <w:p w14:paraId="7F1F7291">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标项1、2：</w:t>
            </w:r>
          </w:p>
          <w:p w14:paraId="6066178E">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1、所投货物若属于医疗器械管理范畴，按照国家《医疗器械监督管理条例》，应符合以下标准：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③投标货物若属于药品须提供《药品经营许可证》或《药品生产许可证》；所有证件必须真实、有效。</w:t>
            </w:r>
          </w:p>
          <w:p w14:paraId="1DC4FAA9">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val="en-US" w:eastAsia="zh-CN" w:bidi="ar"/>
              </w:rPr>
              <w:t>2</w:t>
            </w:r>
            <w:r>
              <w:rPr>
                <w:rFonts w:hint="eastAsia" w:ascii="仿宋" w:hAnsi="仿宋" w:eastAsia="仿宋" w:cs="仿宋"/>
                <w:szCs w:val="21"/>
                <w:highlight w:val="none"/>
                <w:lang w:bidi="ar"/>
              </w:rPr>
              <w:t>、供应商如在“信用中国”网站（www.creditchina.gov.cn）、中国政府采购网（www.ccgp.gov.cn）等渠道被列入失信被执行人、重大税收违法失信主体、政府采购严重违法失信行为记录名单的供应商，尚在处罚期内的将被拒绝参加本次协商活动。</w:t>
            </w:r>
          </w:p>
        </w:tc>
      </w:tr>
      <w:tr w14:paraId="7B3E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63B6543A">
            <w:pPr>
              <w:spacing w:line="360" w:lineRule="auto"/>
              <w:jc w:val="center"/>
              <w:rPr>
                <w:rFonts w:hint="eastAsia" w:ascii="仿宋" w:hAnsi="仿宋" w:eastAsia="仿宋" w:cs="仿宋"/>
                <w:kern w:val="0"/>
                <w:szCs w:val="21"/>
                <w:highlight w:val="none"/>
              </w:rPr>
            </w:pPr>
            <w:r>
              <w:rPr>
                <w:rFonts w:hint="eastAsia" w:ascii="仿宋" w:hAnsi="仿宋" w:eastAsia="仿宋" w:cs="仿宋"/>
                <w:color w:val="auto"/>
                <w:kern w:val="0"/>
                <w:szCs w:val="21"/>
                <w:highlight w:val="none"/>
              </w:rPr>
              <w:t>5</w:t>
            </w:r>
          </w:p>
        </w:tc>
        <w:tc>
          <w:tcPr>
            <w:tcW w:w="1568" w:type="dxa"/>
            <w:vAlign w:val="center"/>
          </w:tcPr>
          <w:p w14:paraId="1201B19C">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bidi="ar"/>
              </w:rPr>
              <w:t>供应商不得存在的情形</w:t>
            </w:r>
          </w:p>
        </w:tc>
        <w:tc>
          <w:tcPr>
            <w:tcW w:w="7422" w:type="dxa"/>
            <w:gridSpan w:val="8"/>
            <w:vAlign w:val="center"/>
          </w:tcPr>
          <w:p w14:paraId="6987B18A">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1、本项目不接受联合体。</w:t>
            </w:r>
          </w:p>
          <w:p w14:paraId="62748156">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2、供应商处于被责令停业、财产被接管、冻结和破产状态，以及投标资格被取消或者被暂停且在暂停期内。</w:t>
            </w:r>
          </w:p>
          <w:p w14:paraId="1269ED77">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3、法律规定的其它情形。</w:t>
            </w:r>
          </w:p>
        </w:tc>
      </w:tr>
      <w:tr w14:paraId="4757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3F511A0B">
            <w:pPr>
              <w:spacing w:line="360" w:lineRule="auto"/>
              <w:jc w:val="center"/>
              <w:rPr>
                <w:rFonts w:hint="eastAsia" w:ascii="仿宋" w:hAnsi="仿宋" w:eastAsia="仿宋" w:cs="仿宋"/>
                <w:kern w:val="0"/>
                <w:szCs w:val="21"/>
                <w:highlight w:val="none"/>
              </w:rPr>
            </w:pPr>
            <w:r>
              <w:rPr>
                <w:rFonts w:hint="eastAsia" w:ascii="仿宋" w:hAnsi="仿宋" w:eastAsia="仿宋" w:cs="仿宋"/>
                <w:color w:val="auto"/>
                <w:kern w:val="0"/>
                <w:szCs w:val="21"/>
                <w:highlight w:val="none"/>
              </w:rPr>
              <w:t>6</w:t>
            </w:r>
          </w:p>
        </w:tc>
        <w:tc>
          <w:tcPr>
            <w:tcW w:w="1568" w:type="dxa"/>
            <w:vAlign w:val="center"/>
          </w:tcPr>
          <w:p w14:paraId="21F124B6">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文件费</w:t>
            </w:r>
          </w:p>
        </w:tc>
        <w:tc>
          <w:tcPr>
            <w:tcW w:w="7422" w:type="dxa"/>
            <w:gridSpan w:val="8"/>
            <w:vAlign w:val="center"/>
          </w:tcPr>
          <w:p w14:paraId="0818BD60">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0元</w:t>
            </w:r>
          </w:p>
        </w:tc>
      </w:tr>
      <w:tr w14:paraId="742D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7" w:hRule="atLeast"/>
          <w:jc w:val="center"/>
        </w:trPr>
        <w:tc>
          <w:tcPr>
            <w:tcW w:w="597" w:type="dxa"/>
            <w:vMerge w:val="restart"/>
            <w:vAlign w:val="center"/>
          </w:tcPr>
          <w:p w14:paraId="25F75DBE">
            <w:pPr>
              <w:spacing w:line="360" w:lineRule="auto"/>
              <w:jc w:val="center"/>
              <w:rPr>
                <w:rFonts w:hint="eastAsia" w:ascii="仿宋" w:hAnsi="仿宋" w:eastAsia="仿宋" w:cs="仿宋"/>
                <w:kern w:val="0"/>
                <w:szCs w:val="21"/>
                <w:highlight w:val="none"/>
              </w:rPr>
            </w:pPr>
          </w:p>
        </w:tc>
        <w:tc>
          <w:tcPr>
            <w:tcW w:w="1568" w:type="dxa"/>
            <w:vMerge w:val="restart"/>
            <w:vAlign w:val="center"/>
          </w:tcPr>
          <w:p w14:paraId="3E99F233">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shd w:val="clear" w:color="auto" w:fill="FFFFFF" w:themeFill="background1"/>
              </w:rPr>
              <w:t>协商保证金</w:t>
            </w:r>
          </w:p>
        </w:tc>
        <w:tc>
          <w:tcPr>
            <w:tcW w:w="7422" w:type="dxa"/>
            <w:gridSpan w:val="8"/>
            <w:vAlign w:val="center"/>
          </w:tcPr>
          <w:p w14:paraId="5E89A9B0">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1、协商保证金以支票、汇票、本票或者金融机构、担保机构出具的保函等非现金形式提交至采购代理机构。</w:t>
            </w:r>
          </w:p>
          <w:p w14:paraId="58146C7B">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2、金额：</w:t>
            </w:r>
          </w:p>
        </w:tc>
      </w:tr>
      <w:tr w14:paraId="7D60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4" w:hRule="atLeast"/>
          <w:jc w:val="center"/>
        </w:trPr>
        <w:tc>
          <w:tcPr>
            <w:tcW w:w="597" w:type="dxa"/>
            <w:vMerge w:val="continue"/>
            <w:vAlign w:val="center"/>
          </w:tcPr>
          <w:p w14:paraId="62603F0B">
            <w:pPr>
              <w:spacing w:line="360" w:lineRule="auto"/>
              <w:jc w:val="center"/>
              <w:rPr>
                <w:rFonts w:hint="eastAsia" w:ascii="仿宋" w:hAnsi="仿宋" w:eastAsia="仿宋" w:cs="仿宋"/>
                <w:kern w:val="0"/>
                <w:szCs w:val="21"/>
                <w:highlight w:val="none"/>
              </w:rPr>
            </w:pPr>
          </w:p>
        </w:tc>
        <w:tc>
          <w:tcPr>
            <w:tcW w:w="1568" w:type="dxa"/>
            <w:vMerge w:val="continue"/>
            <w:vAlign w:val="center"/>
          </w:tcPr>
          <w:p w14:paraId="3B99CD37">
            <w:pPr>
              <w:keepNext/>
              <w:widowControl/>
              <w:spacing w:line="360" w:lineRule="auto"/>
              <w:jc w:val="center"/>
              <w:rPr>
                <w:rFonts w:hint="eastAsia" w:ascii="仿宋" w:hAnsi="仿宋" w:eastAsia="仿宋" w:cs="仿宋"/>
                <w:kern w:val="0"/>
                <w:szCs w:val="21"/>
                <w:highlight w:val="none"/>
                <w:shd w:val="clear" w:color="auto" w:fill="FFFFFF" w:themeFill="background1"/>
              </w:rPr>
            </w:pPr>
          </w:p>
        </w:tc>
        <w:tc>
          <w:tcPr>
            <w:tcW w:w="1662" w:type="dxa"/>
            <w:gridSpan w:val="3"/>
            <w:vAlign w:val="center"/>
          </w:tcPr>
          <w:p w14:paraId="2BEB5087">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w:t>
            </w:r>
          </w:p>
        </w:tc>
        <w:tc>
          <w:tcPr>
            <w:tcW w:w="1862" w:type="dxa"/>
            <w:vAlign w:val="center"/>
          </w:tcPr>
          <w:p w14:paraId="1EDF7DE9">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金额（元）</w:t>
            </w:r>
          </w:p>
        </w:tc>
        <w:tc>
          <w:tcPr>
            <w:tcW w:w="1818" w:type="dxa"/>
            <w:gridSpan w:val="2"/>
            <w:vAlign w:val="center"/>
          </w:tcPr>
          <w:p w14:paraId="7F34F48F">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w:t>
            </w:r>
          </w:p>
        </w:tc>
        <w:tc>
          <w:tcPr>
            <w:tcW w:w="2080" w:type="dxa"/>
            <w:gridSpan w:val="2"/>
            <w:vAlign w:val="center"/>
          </w:tcPr>
          <w:p w14:paraId="7FFBDA03">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金额（元）</w:t>
            </w:r>
          </w:p>
        </w:tc>
      </w:tr>
      <w:tr w14:paraId="149C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597" w:type="dxa"/>
            <w:vMerge w:val="continue"/>
            <w:vAlign w:val="center"/>
          </w:tcPr>
          <w:p w14:paraId="2D91AA97">
            <w:pPr>
              <w:spacing w:line="360" w:lineRule="auto"/>
              <w:jc w:val="center"/>
              <w:rPr>
                <w:rFonts w:hint="eastAsia" w:ascii="仿宋" w:hAnsi="仿宋" w:eastAsia="仿宋" w:cs="仿宋"/>
                <w:kern w:val="0"/>
                <w:szCs w:val="21"/>
                <w:highlight w:val="none"/>
              </w:rPr>
            </w:pPr>
          </w:p>
        </w:tc>
        <w:tc>
          <w:tcPr>
            <w:tcW w:w="1568" w:type="dxa"/>
            <w:vMerge w:val="continue"/>
            <w:vAlign w:val="center"/>
          </w:tcPr>
          <w:p w14:paraId="37CBDA03">
            <w:pPr>
              <w:keepNext/>
              <w:widowControl/>
              <w:spacing w:line="360" w:lineRule="auto"/>
              <w:jc w:val="center"/>
              <w:rPr>
                <w:rFonts w:hint="eastAsia" w:ascii="仿宋" w:hAnsi="仿宋" w:eastAsia="仿宋" w:cs="仿宋"/>
                <w:kern w:val="0"/>
                <w:szCs w:val="21"/>
                <w:highlight w:val="none"/>
                <w:shd w:val="clear" w:color="auto" w:fill="FFFFFF" w:themeFill="background1"/>
              </w:rPr>
            </w:pPr>
          </w:p>
        </w:tc>
        <w:tc>
          <w:tcPr>
            <w:tcW w:w="1662" w:type="dxa"/>
            <w:gridSpan w:val="3"/>
            <w:vAlign w:val="center"/>
          </w:tcPr>
          <w:p w14:paraId="6DCC478A">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标项一</w:t>
            </w:r>
          </w:p>
        </w:tc>
        <w:tc>
          <w:tcPr>
            <w:tcW w:w="1862" w:type="dxa"/>
            <w:shd w:val="clear" w:color="auto" w:fill="auto"/>
            <w:vAlign w:val="center"/>
          </w:tcPr>
          <w:p w14:paraId="7CF5F0C4">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15100.00</w:t>
            </w:r>
            <w:r>
              <w:rPr>
                <w:rFonts w:hint="eastAsia" w:ascii="仿宋" w:hAnsi="仿宋" w:eastAsia="仿宋" w:cs="仿宋"/>
                <w:kern w:val="0"/>
                <w:szCs w:val="21"/>
                <w:highlight w:val="none"/>
              </w:rPr>
              <w:t xml:space="preserve"> </w:t>
            </w:r>
          </w:p>
        </w:tc>
        <w:tc>
          <w:tcPr>
            <w:tcW w:w="1818" w:type="dxa"/>
            <w:gridSpan w:val="2"/>
            <w:shd w:val="clear" w:color="auto" w:fill="auto"/>
            <w:vAlign w:val="center"/>
          </w:tcPr>
          <w:p w14:paraId="7AD858F3">
            <w:pPr>
              <w:keepNext/>
              <w:widowControl/>
              <w:spacing w:line="36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Cs w:val="21"/>
                <w:highlight w:val="none"/>
              </w:rPr>
              <w:t>标项二</w:t>
            </w:r>
          </w:p>
        </w:tc>
        <w:tc>
          <w:tcPr>
            <w:tcW w:w="2080" w:type="dxa"/>
            <w:gridSpan w:val="2"/>
            <w:shd w:val="clear" w:color="auto" w:fill="auto"/>
            <w:vAlign w:val="center"/>
          </w:tcPr>
          <w:p w14:paraId="472BC3BF">
            <w:pPr>
              <w:keepNext/>
              <w:widowControl/>
              <w:spacing w:line="36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Cs w:val="21"/>
                <w:highlight w:val="none"/>
                <w:lang w:val="en-US" w:eastAsia="zh-CN"/>
              </w:rPr>
              <w:t>15200</w:t>
            </w:r>
            <w:r>
              <w:rPr>
                <w:rFonts w:hint="eastAsia" w:ascii="仿宋" w:hAnsi="仿宋" w:eastAsia="仿宋" w:cs="仿宋"/>
                <w:kern w:val="0"/>
                <w:szCs w:val="21"/>
                <w:highlight w:val="none"/>
              </w:rPr>
              <w:t>.00</w:t>
            </w:r>
          </w:p>
        </w:tc>
      </w:tr>
      <w:tr w14:paraId="27E3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0" w:hRule="atLeast"/>
          <w:jc w:val="center"/>
        </w:trPr>
        <w:tc>
          <w:tcPr>
            <w:tcW w:w="597" w:type="dxa"/>
            <w:vMerge w:val="continue"/>
            <w:vAlign w:val="center"/>
          </w:tcPr>
          <w:p w14:paraId="3061A829">
            <w:pPr>
              <w:spacing w:line="360" w:lineRule="auto"/>
              <w:jc w:val="center"/>
              <w:rPr>
                <w:rFonts w:hint="eastAsia" w:ascii="仿宋" w:hAnsi="仿宋" w:eastAsia="仿宋" w:cs="仿宋"/>
                <w:kern w:val="0"/>
                <w:szCs w:val="21"/>
                <w:highlight w:val="none"/>
              </w:rPr>
            </w:pPr>
          </w:p>
          <w:p w14:paraId="2D19C8E7">
            <w:pPr>
              <w:pStyle w:val="16"/>
              <w:spacing w:line="360" w:lineRule="auto"/>
              <w:rPr>
                <w:rFonts w:hint="eastAsia" w:ascii="仿宋" w:hAnsi="仿宋" w:eastAsia="仿宋" w:cs="仿宋"/>
                <w:highlight w:val="none"/>
              </w:rPr>
            </w:pPr>
          </w:p>
        </w:tc>
        <w:tc>
          <w:tcPr>
            <w:tcW w:w="1568" w:type="dxa"/>
            <w:vMerge w:val="continue"/>
            <w:vAlign w:val="center"/>
          </w:tcPr>
          <w:p w14:paraId="2BB9BA06">
            <w:pPr>
              <w:keepNext/>
              <w:widowControl/>
              <w:spacing w:line="360" w:lineRule="auto"/>
              <w:jc w:val="center"/>
              <w:rPr>
                <w:rFonts w:hint="eastAsia" w:ascii="仿宋" w:hAnsi="仿宋" w:eastAsia="仿宋" w:cs="仿宋"/>
                <w:kern w:val="0"/>
                <w:szCs w:val="21"/>
                <w:highlight w:val="none"/>
                <w:shd w:val="clear" w:color="auto" w:fill="FFFFFF" w:themeFill="background1"/>
              </w:rPr>
            </w:pPr>
          </w:p>
        </w:tc>
        <w:tc>
          <w:tcPr>
            <w:tcW w:w="7422" w:type="dxa"/>
            <w:gridSpan w:val="8"/>
            <w:vAlign w:val="center"/>
          </w:tcPr>
          <w:p w14:paraId="17508990">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3、账户信息</w:t>
            </w:r>
          </w:p>
          <w:p w14:paraId="298FAF4E">
            <w:pPr>
              <w:spacing w:line="360" w:lineRule="auto"/>
              <w:jc w:val="left"/>
              <w:rPr>
                <w:rFonts w:hint="eastAsia" w:ascii="仿宋" w:hAnsi="仿宋" w:eastAsia="仿宋" w:cs="仿宋"/>
                <w:b/>
                <w:bCs/>
                <w:szCs w:val="21"/>
                <w:highlight w:val="none"/>
                <w:lang w:bidi="ar"/>
              </w:rPr>
            </w:pPr>
            <w:r>
              <w:rPr>
                <w:rFonts w:hint="eastAsia" w:ascii="仿宋" w:hAnsi="仿宋" w:eastAsia="仿宋" w:cs="仿宋"/>
                <w:b/>
                <w:bCs/>
                <w:szCs w:val="21"/>
                <w:highlight w:val="none"/>
                <w:lang w:bidi="ar"/>
              </w:rPr>
              <w:t>采购代理机构名称：新疆新世纪招标有限公司</w:t>
            </w:r>
          </w:p>
          <w:p w14:paraId="2C8851DF">
            <w:pPr>
              <w:spacing w:line="360" w:lineRule="auto"/>
              <w:jc w:val="left"/>
              <w:rPr>
                <w:rFonts w:hint="eastAsia" w:ascii="仿宋" w:hAnsi="仿宋" w:eastAsia="仿宋" w:cs="仿宋"/>
                <w:b/>
                <w:bCs/>
                <w:szCs w:val="21"/>
                <w:highlight w:val="none"/>
                <w:lang w:bidi="ar"/>
              </w:rPr>
            </w:pPr>
            <w:r>
              <w:rPr>
                <w:rFonts w:hint="eastAsia" w:ascii="仿宋" w:hAnsi="仿宋" w:eastAsia="仿宋" w:cs="仿宋"/>
                <w:b/>
                <w:bCs/>
                <w:szCs w:val="21"/>
                <w:highlight w:val="none"/>
                <w:lang w:bidi="ar"/>
              </w:rPr>
              <w:t>纳税人识别号：91650100726988855F</w:t>
            </w:r>
          </w:p>
          <w:p w14:paraId="483B1C1B">
            <w:pPr>
              <w:spacing w:line="360" w:lineRule="auto"/>
              <w:jc w:val="left"/>
              <w:rPr>
                <w:rFonts w:hint="eastAsia" w:ascii="仿宋" w:hAnsi="仿宋" w:eastAsia="仿宋" w:cs="仿宋"/>
                <w:b/>
                <w:bCs/>
                <w:szCs w:val="21"/>
                <w:highlight w:val="none"/>
                <w:lang w:bidi="ar"/>
              </w:rPr>
            </w:pPr>
            <w:r>
              <w:rPr>
                <w:rFonts w:hint="eastAsia" w:ascii="仿宋" w:hAnsi="仿宋" w:eastAsia="仿宋" w:cs="仿宋"/>
                <w:b/>
                <w:bCs/>
                <w:szCs w:val="21"/>
                <w:highlight w:val="none"/>
                <w:lang w:bidi="ar"/>
              </w:rPr>
              <w:t>开户行：中国农业银行乌鲁木齐新民西街支行</w:t>
            </w:r>
          </w:p>
          <w:p w14:paraId="1F94960E">
            <w:pPr>
              <w:spacing w:line="360" w:lineRule="auto"/>
              <w:jc w:val="left"/>
              <w:rPr>
                <w:rFonts w:hint="eastAsia" w:ascii="仿宋" w:hAnsi="仿宋" w:eastAsia="仿宋" w:cs="仿宋"/>
                <w:b/>
                <w:bCs/>
                <w:szCs w:val="21"/>
                <w:highlight w:val="none"/>
                <w:lang w:bidi="ar"/>
              </w:rPr>
            </w:pPr>
            <w:r>
              <w:rPr>
                <w:rFonts w:hint="eastAsia" w:ascii="仿宋" w:hAnsi="仿宋" w:eastAsia="仿宋" w:cs="仿宋"/>
                <w:b/>
                <w:bCs/>
                <w:szCs w:val="21"/>
                <w:highlight w:val="none"/>
                <w:lang w:bidi="ar"/>
              </w:rPr>
              <w:t>账号：30014701040000595</w:t>
            </w:r>
          </w:p>
          <w:p w14:paraId="2EAD3A82">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4、备注标明“乌鲁木齐市血液中心2026年重大公卫试剂采购项目</w:t>
            </w:r>
            <w:r>
              <w:rPr>
                <w:rFonts w:hint="eastAsia" w:ascii="仿宋" w:hAnsi="仿宋" w:eastAsia="仿宋" w:cs="仿宋"/>
                <w:szCs w:val="21"/>
                <w:highlight w:val="none"/>
                <w:lang w:val="en-US" w:eastAsia="zh-CN" w:bidi="ar"/>
              </w:rPr>
              <w:t xml:space="preserve">标项   </w:t>
            </w:r>
            <w:r>
              <w:rPr>
                <w:rFonts w:hint="eastAsia" w:ascii="仿宋" w:hAnsi="仿宋" w:eastAsia="仿宋" w:cs="仿宋"/>
                <w:szCs w:val="21"/>
                <w:highlight w:val="none"/>
                <w:lang w:bidi="ar"/>
              </w:rPr>
              <w:t>+协商保证金”。</w:t>
            </w:r>
          </w:p>
        </w:tc>
      </w:tr>
      <w:tr w14:paraId="16C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674B9636">
            <w:pPr>
              <w:spacing w:line="360" w:lineRule="auto"/>
              <w:jc w:val="center"/>
              <w:rPr>
                <w:rFonts w:hint="eastAsia" w:ascii="仿宋" w:hAnsi="仿宋" w:eastAsia="仿宋" w:cs="仿宋"/>
                <w:kern w:val="0"/>
                <w:szCs w:val="21"/>
                <w:highlight w:val="none"/>
              </w:rPr>
            </w:pPr>
            <w:r>
              <w:rPr>
                <w:rFonts w:hint="eastAsia" w:ascii="仿宋" w:hAnsi="仿宋" w:eastAsia="仿宋" w:cs="仿宋"/>
                <w:color w:val="auto"/>
                <w:kern w:val="0"/>
                <w:szCs w:val="21"/>
                <w:highlight w:val="none"/>
              </w:rPr>
              <w:t>7</w:t>
            </w:r>
          </w:p>
        </w:tc>
        <w:tc>
          <w:tcPr>
            <w:tcW w:w="1568" w:type="dxa"/>
            <w:vAlign w:val="center"/>
          </w:tcPr>
          <w:p w14:paraId="03BAB1A2">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bidi="ar"/>
              </w:rPr>
              <w:t>采购答疑</w:t>
            </w:r>
          </w:p>
        </w:tc>
        <w:tc>
          <w:tcPr>
            <w:tcW w:w="7422" w:type="dxa"/>
            <w:gridSpan w:val="8"/>
            <w:vAlign w:val="center"/>
          </w:tcPr>
          <w:p w14:paraId="5ECCC281">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对单一来源协商文件提出质疑的，应当在获取单一来源协商文件或者单一来源协商文件公告期限届满之日起7个工作日内一次性以书面形式（按照财政部制定的质疑函范本编写）提出并递交至采购代理机构。</w:t>
            </w:r>
          </w:p>
          <w:p w14:paraId="2D551B33">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质疑接收人：</w:t>
            </w:r>
            <w:r>
              <w:rPr>
                <w:rFonts w:hint="eastAsia" w:ascii="仿宋" w:hAnsi="仿宋" w:eastAsia="仿宋" w:cs="仿宋"/>
                <w:szCs w:val="21"/>
                <w:highlight w:val="none"/>
                <w:lang w:val="en-US" w:eastAsia="zh-CN" w:bidi="ar"/>
              </w:rPr>
              <w:t>聂培伟</w:t>
            </w:r>
            <w:r>
              <w:rPr>
                <w:rFonts w:hint="eastAsia" w:ascii="仿宋" w:hAnsi="仿宋" w:eastAsia="仿宋" w:cs="仿宋"/>
                <w:szCs w:val="21"/>
                <w:highlight w:val="none"/>
                <w:lang w:bidi="ar"/>
              </w:rPr>
              <w:t>；联系方式：0991-4661782。</w:t>
            </w:r>
          </w:p>
          <w:p w14:paraId="2F2432B7">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注：1、供应商必须在法定质疑期内一次性提出针对同一采购程序环节的质疑；供应商投诉的事项不得超出已质疑事项的范围。2、供应商在国家法律规定的时间内未提出书面疑问，视为对单一来源协商文件的技术参数、资格条件、评审方法、合同文本等所有内容无异议。</w:t>
            </w:r>
          </w:p>
        </w:tc>
      </w:tr>
      <w:tr w14:paraId="5528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19A340E0">
            <w:pPr>
              <w:spacing w:line="360" w:lineRule="auto"/>
              <w:jc w:val="center"/>
              <w:rPr>
                <w:rFonts w:hint="eastAsia" w:ascii="仿宋" w:hAnsi="仿宋" w:eastAsia="仿宋" w:cs="仿宋"/>
                <w:kern w:val="0"/>
                <w:szCs w:val="21"/>
                <w:highlight w:val="none"/>
              </w:rPr>
            </w:pPr>
            <w:r>
              <w:rPr>
                <w:rFonts w:hint="eastAsia" w:ascii="仿宋" w:hAnsi="仿宋" w:eastAsia="仿宋" w:cs="仿宋"/>
                <w:color w:val="auto"/>
                <w:kern w:val="0"/>
                <w:szCs w:val="21"/>
                <w:highlight w:val="none"/>
              </w:rPr>
              <w:t>8</w:t>
            </w:r>
          </w:p>
        </w:tc>
        <w:tc>
          <w:tcPr>
            <w:tcW w:w="1568" w:type="dxa"/>
            <w:vAlign w:val="center"/>
          </w:tcPr>
          <w:p w14:paraId="6CF91ACC">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响应文件</w:t>
            </w:r>
          </w:p>
        </w:tc>
        <w:tc>
          <w:tcPr>
            <w:tcW w:w="7422" w:type="dxa"/>
            <w:gridSpan w:val="8"/>
            <w:vAlign w:val="center"/>
          </w:tcPr>
          <w:p w14:paraId="4A5E60F3">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7F5AF666">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5739670F">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3、加密的电子响应文件应在响应文件递交截止时间前通过政采云平台上传完成。逾期上传或者未上传指定地点的响应文件，不予受理。</w:t>
            </w:r>
          </w:p>
          <w:p w14:paraId="65380E3F">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4C3EEE0A">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5、如遇“政采云平台（https：//www.zcygov.cn/）”电子交易规则调整，以最新要求为准。</w:t>
            </w:r>
          </w:p>
        </w:tc>
      </w:tr>
      <w:tr w14:paraId="4FB9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5533B32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568" w:type="dxa"/>
            <w:vAlign w:val="center"/>
          </w:tcPr>
          <w:p w14:paraId="0AF8FE64">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文件递交</w:t>
            </w:r>
          </w:p>
        </w:tc>
        <w:tc>
          <w:tcPr>
            <w:tcW w:w="7422" w:type="dxa"/>
            <w:gridSpan w:val="8"/>
            <w:vAlign w:val="center"/>
          </w:tcPr>
          <w:p w14:paraId="580AFBF0">
            <w:p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szCs w:val="21"/>
                <w:highlight w:val="none"/>
                <w:u w:val="single"/>
              </w:rPr>
              <w:t>202</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年</w:t>
            </w:r>
            <w:r>
              <w:rPr>
                <w:rFonts w:hint="eastAsia" w:ascii="仿宋" w:hAnsi="仿宋" w:eastAsia="仿宋" w:cs="仿宋"/>
                <w:color w:val="auto"/>
                <w:szCs w:val="21"/>
                <w:highlight w:val="none"/>
                <w:u w:val="single"/>
                <w:lang w:val="en-US" w:eastAsia="zh-CN"/>
              </w:rPr>
              <w:t>04</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27</w:t>
            </w:r>
            <w:r>
              <w:rPr>
                <w:rFonts w:hint="eastAsia" w:ascii="仿宋" w:hAnsi="仿宋" w:eastAsia="仿宋" w:cs="仿宋"/>
                <w:color w:val="auto"/>
                <w:szCs w:val="21"/>
                <w:highlight w:val="none"/>
                <w:u w:val="single"/>
              </w:rPr>
              <w:t>日</w:t>
            </w:r>
            <w:r>
              <w:rPr>
                <w:rFonts w:hint="eastAsia" w:ascii="仿宋" w:hAnsi="仿宋" w:eastAsia="仿宋" w:cs="仿宋"/>
                <w:color w:val="auto"/>
                <w:szCs w:val="21"/>
                <w:highlight w:val="none"/>
                <w:u w:val="single"/>
                <w:lang w:val="en-US" w:eastAsia="zh-CN"/>
              </w:rPr>
              <w:t>16</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u w:val="single"/>
                <w:lang w:val="en-US" w:eastAsia="zh-CN"/>
              </w:rPr>
              <w:t>0</w:t>
            </w:r>
            <w:r>
              <w:rPr>
                <w:rFonts w:hint="eastAsia" w:ascii="仿宋" w:hAnsi="仿宋" w:eastAsia="仿宋" w:cs="仿宋"/>
                <w:color w:val="auto"/>
                <w:szCs w:val="21"/>
                <w:highlight w:val="none"/>
                <w:u w:val="single"/>
              </w:rPr>
              <w:t>0（北京时间）</w:t>
            </w:r>
          </w:p>
          <w:p w14:paraId="5162AA95">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w:t>
            </w:r>
            <w:r>
              <w:rPr>
                <w:rFonts w:hint="eastAsia" w:ascii="仿宋" w:hAnsi="仿宋" w:eastAsia="仿宋" w:cs="仿宋"/>
                <w:color w:val="auto"/>
                <w:kern w:val="0"/>
                <w:szCs w:val="21"/>
                <w:highlight w:val="none"/>
                <w:u w:val="single"/>
              </w:rPr>
              <w:t>政采云平台（https：//www.zcygov.cn/）</w:t>
            </w:r>
          </w:p>
        </w:tc>
      </w:tr>
      <w:tr w14:paraId="7CAA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0B0FEAF0">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568" w:type="dxa"/>
            <w:vAlign w:val="center"/>
          </w:tcPr>
          <w:p w14:paraId="6491FC24">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协商</w:t>
            </w:r>
          </w:p>
        </w:tc>
        <w:tc>
          <w:tcPr>
            <w:tcW w:w="7422" w:type="dxa"/>
            <w:gridSpan w:val="8"/>
            <w:vAlign w:val="center"/>
          </w:tcPr>
          <w:p w14:paraId="5A5D07A3">
            <w:p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时间：</w:t>
            </w:r>
            <w:r>
              <w:rPr>
                <w:rFonts w:hint="eastAsia" w:ascii="仿宋" w:hAnsi="仿宋" w:eastAsia="仿宋" w:cs="仿宋"/>
                <w:color w:val="auto"/>
                <w:szCs w:val="21"/>
                <w:highlight w:val="none"/>
                <w:u w:val="single"/>
              </w:rPr>
              <w:t>202</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年</w:t>
            </w:r>
            <w:r>
              <w:rPr>
                <w:rFonts w:hint="eastAsia" w:ascii="仿宋" w:hAnsi="仿宋" w:eastAsia="仿宋" w:cs="仿宋"/>
                <w:color w:val="auto"/>
                <w:szCs w:val="21"/>
                <w:highlight w:val="none"/>
                <w:u w:val="single"/>
                <w:lang w:val="en-US" w:eastAsia="zh-CN"/>
              </w:rPr>
              <w:t>04</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27</w:t>
            </w:r>
            <w:r>
              <w:rPr>
                <w:rFonts w:hint="eastAsia" w:ascii="仿宋" w:hAnsi="仿宋" w:eastAsia="仿宋" w:cs="仿宋"/>
                <w:color w:val="auto"/>
                <w:szCs w:val="21"/>
                <w:highlight w:val="none"/>
                <w:u w:val="single"/>
              </w:rPr>
              <w:t>日</w:t>
            </w:r>
            <w:r>
              <w:rPr>
                <w:rFonts w:hint="eastAsia" w:ascii="仿宋" w:hAnsi="仿宋" w:eastAsia="仿宋" w:cs="仿宋"/>
                <w:color w:val="auto"/>
                <w:szCs w:val="21"/>
                <w:highlight w:val="none"/>
                <w:u w:val="single"/>
                <w:lang w:val="en-US" w:eastAsia="zh-CN"/>
              </w:rPr>
              <w:t>16</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u w:val="single"/>
                <w:lang w:val="en-US" w:eastAsia="zh-CN"/>
              </w:rPr>
              <w:t>0</w:t>
            </w:r>
            <w:r>
              <w:rPr>
                <w:rFonts w:hint="eastAsia" w:ascii="仿宋" w:hAnsi="仿宋" w:eastAsia="仿宋" w:cs="仿宋"/>
                <w:color w:val="auto"/>
                <w:szCs w:val="21"/>
                <w:highlight w:val="none"/>
                <w:u w:val="single"/>
              </w:rPr>
              <w:t>0（北京时间）</w:t>
            </w:r>
          </w:p>
          <w:p w14:paraId="38637D22">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w:t>
            </w:r>
            <w:r>
              <w:rPr>
                <w:rFonts w:hint="eastAsia" w:ascii="仿宋" w:hAnsi="仿宋" w:eastAsia="仿宋" w:cs="仿宋"/>
                <w:color w:val="auto"/>
                <w:kern w:val="0"/>
                <w:szCs w:val="21"/>
                <w:highlight w:val="none"/>
                <w:u w:val="single"/>
              </w:rPr>
              <w:t>政采云平台（https：//www.zcygov.cn/）</w:t>
            </w:r>
          </w:p>
        </w:tc>
      </w:tr>
      <w:tr w14:paraId="002E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28C50DC7">
            <w:pPr>
              <w:spacing w:line="360" w:lineRule="auto"/>
              <w:jc w:val="center"/>
              <w:rPr>
                <w:rFonts w:hint="eastAsia" w:ascii="仿宋" w:hAnsi="仿宋" w:eastAsia="仿宋" w:cs="仿宋"/>
                <w:kern w:val="0"/>
                <w:szCs w:val="21"/>
                <w:highlight w:val="none"/>
              </w:rPr>
            </w:pPr>
            <w:r>
              <w:rPr>
                <w:rFonts w:hint="eastAsia" w:ascii="仿宋" w:hAnsi="仿宋" w:eastAsia="仿宋" w:cs="仿宋"/>
                <w:color w:val="auto"/>
                <w:kern w:val="0"/>
                <w:szCs w:val="21"/>
                <w:highlight w:val="none"/>
              </w:rPr>
              <w:t>11</w:t>
            </w:r>
          </w:p>
        </w:tc>
        <w:tc>
          <w:tcPr>
            <w:tcW w:w="1568" w:type="dxa"/>
            <w:vAlign w:val="center"/>
          </w:tcPr>
          <w:p w14:paraId="21B0E510">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响应有效期</w:t>
            </w:r>
          </w:p>
        </w:tc>
        <w:tc>
          <w:tcPr>
            <w:tcW w:w="7422" w:type="dxa"/>
            <w:gridSpan w:val="8"/>
            <w:vAlign w:val="center"/>
          </w:tcPr>
          <w:p w14:paraId="715FB6D0">
            <w:pPr>
              <w:keepNext/>
              <w:widowControl/>
              <w:spacing w:line="36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自响应截止之日90日历日</w:t>
            </w:r>
          </w:p>
        </w:tc>
      </w:tr>
      <w:tr w14:paraId="6261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5177BFD0">
            <w:pPr>
              <w:spacing w:line="360" w:lineRule="auto"/>
              <w:jc w:val="center"/>
              <w:rPr>
                <w:rFonts w:hint="eastAsia" w:ascii="仿宋" w:hAnsi="仿宋" w:eastAsia="仿宋" w:cs="仿宋"/>
                <w:kern w:val="0"/>
                <w:szCs w:val="21"/>
                <w:highlight w:val="none"/>
              </w:rPr>
            </w:pPr>
            <w:r>
              <w:rPr>
                <w:rFonts w:hint="eastAsia" w:ascii="仿宋" w:hAnsi="仿宋" w:eastAsia="仿宋" w:cs="仿宋"/>
                <w:color w:val="auto"/>
                <w:kern w:val="0"/>
                <w:szCs w:val="21"/>
                <w:highlight w:val="none"/>
              </w:rPr>
              <w:t>12</w:t>
            </w:r>
          </w:p>
        </w:tc>
        <w:tc>
          <w:tcPr>
            <w:tcW w:w="1568" w:type="dxa"/>
            <w:vAlign w:val="center"/>
          </w:tcPr>
          <w:p w14:paraId="14BC8875">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单一来源协商公告发布媒体</w:t>
            </w:r>
          </w:p>
        </w:tc>
        <w:tc>
          <w:tcPr>
            <w:tcW w:w="7422" w:type="dxa"/>
            <w:gridSpan w:val="8"/>
            <w:vAlign w:val="center"/>
          </w:tcPr>
          <w:p w14:paraId="098341F4">
            <w:pPr>
              <w:spacing w:line="36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新疆维吾尔自治区政府采购网(http：//www.ccgp-xinjiang.gov.cn)</w:t>
            </w:r>
          </w:p>
        </w:tc>
      </w:tr>
      <w:tr w14:paraId="407D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05F2066D">
            <w:pPr>
              <w:spacing w:line="360" w:lineRule="auto"/>
              <w:jc w:val="center"/>
              <w:rPr>
                <w:rFonts w:hint="eastAsia" w:ascii="仿宋" w:hAnsi="仿宋" w:eastAsia="仿宋" w:cs="仿宋"/>
                <w:kern w:val="0"/>
                <w:szCs w:val="21"/>
                <w:highlight w:val="none"/>
              </w:rPr>
            </w:pPr>
            <w:r>
              <w:rPr>
                <w:rFonts w:hint="eastAsia" w:ascii="仿宋" w:hAnsi="仿宋" w:eastAsia="仿宋" w:cs="仿宋"/>
                <w:color w:val="auto"/>
                <w:kern w:val="0"/>
                <w:szCs w:val="21"/>
                <w:highlight w:val="none"/>
                <w:lang w:val="en-US" w:eastAsia="zh-CN"/>
              </w:rPr>
              <w:t>13</w:t>
            </w:r>
          </w:p>
        </w:tc>
        <w:tc>
          <w:tcPr>
            <w:tcW w:w="1568" w:type="dxa"/>
            <w:vAlign w:val="center"/>
          </w:tcPr>
          <w:p w14:paraId="48064E8B">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中小企业政策说明</w:t>
            </w:r>
          </w:p>
        </w:tc>
        <w:tc>
          <w:tcPr>
            <w:tcW w:w="7422" w:type="dxa"/>
            <w:gridSpan w:val="8"/>
            <w:vAlign w:val="center"/>
          </w:tcPr>
          <w:p w14:paraId="1AEE4F9A">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AAF5253">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58BFBDC5">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3、在货物采购项目中，供应商提供的货物既有中小企业制造货物，也有大型企业制造货物的，不享受本办法规定的中小企业扶持政策。</w:t>
            </w:r>
          </w:p>
          <w:p w14:paraId="4C8635FC">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4、以联合体形式参加政府采购活动，联合体各方均为中小企业的，联合体视同中小企业。其中，联合体各方均为小微企业的，联合体视同小微企业。</w:t>
            </w:r>
          </w:p>
          <w:p w14:paraId="5747C9A7">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5、供应商经享受扶持政策获得政府采购合同的，小微企业不得将合同分包给大中型企业，中型企业不得将合同分包给大型企业；</w:t>
            </w:r>
          </w:p>
          <w:p w14:paraId="6BDA6DB4">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6、本项目中小企业扶持政策：</w:t>
            </w:r>
          </w:p>
          <w:p w14:paraId="6D748715">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标项1、2：本标项不专门面向中小企业采购，因落实政府采购政策对小微企业、残疾人福利性单位、监狱企业的价格给予10%价格扣除；以扣除后的价格参与评审，不重复享受价格扣除政策。</w:t>
            </w:r>
          </w:p>
          <w:p w14:paraId="549DA1C6">
            <w:pPr>
              <w:spacing w:line="360" w:lineRule="auto"/>
              <w:jc w:val="left"/>
              <w:rPr>
                <w:rFonts w:hint="eastAsia" w:ascii="仿宋" w:hAnsi="仿宋" w:eastAsia="仿宋" w:cs="仿宋"/>
                <w:kern w:val="0"/>
                <w:szCs w:val="21"/>
                <w:highlight w:val="none"/>
              </w:rPr>
            </w:pPr>
            <w:r>
              <w:rPr>
                <w:rFonts w:hint="eastAsia" w:ascii="仿宋" w:hAnsi="仿宋" w:eastAsia="仿宋" w:cs="仿宋"/>
                <w:szCs w:val="21"/>
                <w:highlight w:val="none"/>
                <w:lang w:bidi="ar"/>
              </w:rPr>
              <w:t>7、根据“关于印发中小企业划型标准规定的通知(工信部联企业〔2011〕300号)”等有关规定，本项目标的所属行业为</w:t>
            </w:r>
            <w:r>
              <w:rPr>
                <w:rFonts w:hint="eastAsia" w:ascii="仿宋" w:hAnsi="仿宋" w:eastAsia="仿宋" w:cs="仿宋"/>
                <w:b/>
                <w:bCs/>
                <w:szCs w:val="21"/>
                <w:highlight w:val="none"/>
                <w:u w:val="single"/>
                <w:lang w:bidi="ar"/>
              </w:rPr>
              <w:t>工业</w:t>
            </w:r>
            <w:r>
              <w:rPr>
                <w:rFonts w:hint="eastAsia" w:ascii="仿宋" w:hAnsi="仿宋" w:eastAsia="仿宋" w:cs="仿宋"/>
                <w:szCs w:val="21"/>
                <w:highlight w:val="none"/>
                <w:lang w:bidi="ar"/>
              </w:rPr>
              <w:t>。</w:t>
            </w:r>
          </w:p>
        </w:tc>
      </w:tr>
      <w:tr w14:paraId="4D69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028DCFD6">
            <w:pPr>
              <w:spacing w:line="360" w:lineRule="auto"/>
              <w:jc w:val="center"/>
              <w:rPr>
                <w:rFonts w:hint="eastAsia" w:ascii="仿宋" w:hAnsi="仿宋" w:eastAsia="仿宋" w:cs="仿宋"/>
                <w:kern w:val="0"/>
                <w:szCs w:val="21"/>
                <w:highlight w:val="none"/>
              </w:rPr>
            </w:pPr>
            <w:r>
              <w:rPr>
                <w:rFonts w:hint="eastAsia" w:ascii="仿宋" w:hAnsi="仿宋" w:eastAsia="仿宋" w:cs="仿宋"/>
                <w:color w:val="auto"/>
                <w:kern w:val="0"/>
                <w:szCs w:val="21"/>
                <w:highlight w:val="none"/>
                <w:lang w:val="en-US" w:eastAsia="zh-CN"/>
              </w:rPr>
              <w:t>14</w:t>
            </w:r>
          </w:p>
        </w:tc>
        <w:tc>
          <w:tcPr>
            <w:tcW w:w="1568" w:type="dxa"/>
            <w:shd w:val="clear" w:color="auto" w:fill="auto"/>
            <w:vAlign w:val="center"/>
          </w:tcPr>
          <w:p w14:paraId="18AE2A09">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合同分包</w:t>
            </w:r>
          </w:p>
        </w:tc>
        <w:tc>
          <w:tcPr>
            <w:tcW w:w="7422" w:type="dxa"/>
            <w:gridSpan w:val="8"/>
            <w:shd w:val="clear" w:color="auto" w:fill="auto"/>
            <w:vAlign w:val="center"/>
          </w:tcPr>
          <w:p w14:paraId="1B958A83">
            <w:pPr>
              <w:keepNext/>
              <w:widowControl/>
              <w:spacing w:line="36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☑不允许分包</w:t>
            </w:r>
          </w:p>
          <w:p w14:paraId="7A6F3373">
            <w:pPr>
              <w:spacing w:line="360" w:lineRule="auto"/>
              <w:jc w:val="left"/>
              <w:rPr>
                <w:rFonts w:hint="eastAsia" w:ascii="仿宋" w:hAnsi="仿宋" w:eastAsia="仿宋" w:cs="仿宋"/>
                <w:szCs w:val="21"/>
                <w:highlight w:val="none"/>
              </w:rPr>
            </w:pPr>
            <w:r>
              <w:rPr>
                <w:rFonts w:hint="eastAsia" w:ascii="仿宋" w:hAnsi="仿宋" w:eastAsia="仿宋" w:cs="仿宋"/>
                <w:kern w:val="0"/>
                <w:szCs w:val="21"/>
                <w:highlight w:val="none"/>
              </w:rPr>
              <w:t>□允许分包,要求：</w:t>
            </w:r>
            <w:r>
              <w:rPr>
                <w:rFonts w:hint="eastAsia" w:ascii="仿宋" w:hAnsi="仿宋" w:eastAsia="仿宋" w:cs="仿宋"/>
                <w:kern w:val="0"/>
                <w:szCs w:val="21"/>
                <w:highlight w:val="none"/>
                <w:u w:val="single"/>
              </w:rPr>
              <w:t xml:space="preserve"> /  </w:t>
            </w:r>
          </w:p>
        </w:tc>
      </w:tr>
      <w:tr w14:paraId="4B21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34A6F3FC">
            <w:pPr>
              <w:spacing w:line="360" w:lineRule="auto"/>
              <w:jc w:val="center"/>
              <w:rPr>
                <w:rFonts w:hint="eastAsia" w:ascii="仿宋" w:hAnsi="仿宋" w:eastAsia="仿宋" w:cs="仿宋"/>
                <w:kern w:val="0"/>
                <w:szCs w:val="21"/>
                <w:highlight w:val="none"/>
                <w:lang w:val="en-US"/>
              </w:rPr>
            </w:pPr>
            <w:r>
              <w:rPr>
                <w:rFonts w:hint="eastAsia" w:ascii="仿宋" w:hAnsi="仿宋" w:eastAsia="仿宋" w:cs="仿宋"/>
                <w:kern w:val="0"/>
                <w:szCs w:val="21"/>
                <w:highlight w:val="none"/>
                <w:shd w:val="clear" w:color="auto" w:fill="FFFFFF" w:themeFill="background1"/>
                <w:lang w:val="en-US" w:eastAsia="zh-CN"/>
              </w:rPr>
              <w:t>15</w:t>
            </w:r>
          </w:p>
        </w:tc>
        <w:tc>
          <w:tcPr>
            <w:tcW w:w="1568" w:type="dxa"/>
            <w:shd w:val="clear" w:color="auto" w:fill="auto"/>
            <w:vAlign w:val="center"/>
          </w:tcPr>
          <w:p w14:paraId="45E1035B">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样品</w:t>
            </w:r>
          </w:p>
        </w:tc>
        <w:tc>
          <w:tcPr>
            <w:tcW w:w="7422" w:type="dxa"/>
            <w:gridSpan w:val="8"/>
            <w:shd w:val="clear" w:color="auto" w:fill="auto"/>
            <w:vAlign w:val="center"/>
          </w:tcPr>
          <w:p w14:paraId="478C516C">
            <w:pPr>
              <w:spacing w:line="36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☑不要求</w:t>
            </w:r>
          </w:p>
          <w:p w14:paraId="7FE865ED">
            <w:pPr>
              <w:spacing w:line="360" w:lineRule="auto"/>
              <w:jc w:val="left"/>
              <w:rPr>
                <w:rFonts w:hint="eastAsia" w:ascii="仿宋" w:hAnsi="仿宋" w:eastAsia="仿宋" w:cs="仿宋"/>
                <w:szCs w:val="21"/>
                <w:highlight w:val="none"/>
              </w:rPr>
            </w:pPr>
            <w:r>
              <w:rPr>
                <w:rFonts w:hint="eastAsia" w:ascii="仿宋" w:hAnsi="仿宋" w:eastAsia="仿宋" w:cs="仿宋"/>
                <w:kern w:val="0"/>
                <w:szCs w:val="21"/>
                <w:highlight w:val="none"/>
              </w:rPr>
              <w:t>□要求</w:t>
            </w:r>
          </w:p>
        </w:tc>
      </w:tr>
      <w:tr w14:paraId="3EF4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3F4D2E19">
            <w:pPr>
              <w:spacing w:line="360" w:lineRule="auto"/>
              <w:jc w:val="center"/>
              <w:rPr>
                <w:rFonts w:hint="eastAsia" w:ascii="仿宋" w:hAnsi="仿宋" w:eastAsia="仿宋" w:cs="仿宋"/>
                <w:kern w:val="0"/>
                <w:szCs w:val="21"/>
                <w:highlight w:val="none"/>
                <w:lang w:val="en-US"/>
              </w:rPr>
            </w:pPr>
            <w:r>
              <w:rPr>
                <w:rFonts w:hint="eastAsia" w:ascii="仿宋" w:hAnsi="仿宋" w:eastAsia="仿宋" w:cs="仿宋"/>
                <w:color w:val="auto"/>
                <w:kern w:val="0"/>
                <w:szCs w:val="21"/>
                <w:highlight w:val="none"/>
                <w:lang w:val="en-US" w:eastAsia="zh-CN"/>
              </w:rPr>
              <w:t>16</w:t>
            </w:r>
          </w:p>
        </w:tc>
        <w:tc>
          <w:tcPr>
            <w:tcW w:w="1568" w:type="dxa"/>
            <w:shd w:val="clear" w:color="auto" w:fill="auto"/>
            <w:vAlign w:val="center"/>
          </w:tcPr>
          <w:p w14:paraId="71788EB6">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采购代理服务费</w:t>
            </w:r>
          </w:p>
        </w:tc>
        <w:tc>
          <w:tcPr>
            <w:tcW w:w="7422" w:type="dxa"/>
            <w:gridSpan w:val="8"/>
            <w:shd w:val="clear" w:color="auto" w:fill="auto"/>
            <w:vAlign w:val="center"/>
          </w:tcPr>
          <w:p w14:paraId="00AB5477">
            <w:pPr>
              <w:keepNext/>
              <w:widowControl/>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shd w:val="clear" w:color="auto" w:fill="FFFFFF" w:themeFill="background1"/>
              </w:rPr>
              <w:t>成交供应商在收到成交通知书前，以</w:t>
            </w:r>
            <w:r>
              <w:rPr>
                <w:rFonts w:hint="eastAsia" w:ascii="仿宋" w:hAnsi="仿宋" w:eastAsia="仿宋" w:cs="仿宋"/>
                <w:kern w:val="0"/>
                <w:szCs w:val="21"/>
                <w:highlight w:val="none"/>
                <w:shd w:val="clear" w:color="auto" w:fill="FFFFFF" w:themeFill="background1"/>
                <w:lang w:val="en-US" w:eastAsia="zh-CN"/>
              </w:rPr>
              <w:t>采购预算</w:t>
            </w:r>
            <w:r>
              <w:rPr>
                <w:rFonts w:hint="eastAsia" w:ascii="仿宋" w:hAnsi="仿宋" w:eastAsia="仿宋" w:cs="仿宋"/>
                <w:kern w:val="0"/>
                <w:szCs w:val="21"/>
                <w:highlight w:val="none"/>
                <w:shd w:val="clear" w:color="auto" w:fill="FFFFFF" w:themeFill="background1"/>
              </w:rPr>
              <w:t>为基准，计算标准和方法参照国家计委《招标代理服务费管理暂行办法》的通知(计价格[2002]1980号)，由成交供应商向新疆新世纪招标有限公司支付代理服务费。</w:t>
            </w:r>
          </w:p>
        </w:tc>
      </w:tr>
      <w:tr w14:paraId="194D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5E7456E0">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17</w:t>
            </w:r>
          </w:p>
        </w:tc>
        <w:tc>
          <w:tcPr>
            <w:tcW w:w="1568" w:type="dxa"/>
            <w:shd w:val="clear" w:color="auto" w:fill="auto"/>
            <w:vAlign w:val="center"/>
          </w:tcPr>
          <w:p w14:paraId="3CE3360A">
            <w:pPr>
              <w:keepNext/>
              <w:widowControl/>
              <w:spacing w:line="360" w:lineRule="auto"/>
              <w:jc w:val="distribute"/>
              <w:rPr>
                <w:rFonts w:hint="eastAsia" w:ascii="仿宋" w:hAnsi="仿宋" w:eastAsia="仿宋" w:cs="仿宋"/>
                <w:kern w:val="0"/>
                <w:szCs w:val="21"/>
                <w:highlight w:val="none"/>
              </w:rPr>
            </w:pPr>
            <w:r>
              <w:rPr>
                <w:rFonts w:hint="eastAsia" w:ascii="仿宋" w:hAnsi="仿宋" w:eastAsia="仿宋" w:cs="仿宋"/>
                <w:kern w:val="0"/>
                <w:szCs w:val="21"/>
                <w:highlight w:val="none"/>
              </w:rPr>
              <w:t>本国产品政策说明</w:t>
            </w:r>
          </w:p>
        </w:tc>
        <w:tc>
          <w:tcPr>
            <w:tcW w:w="7422" w:type="dxa"/>
            <w:gridSpan w:val="8"/>
            <w:shd w:val="clear" w:color="auto" w:fill="auto"/>
            <w:vAlign w:val="center"/>
          </w:tcPr>
          <w:p w14:paraId="4625E837">
            <w:pPr>
              <w:keepNext/>
              <w:widowControl/>
              <w:spacing w:line="360" w:lineRule="auto"/>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根据《国务院办公厅关于在政府采购中实施本国产品标准及相关政策的通知》（国办发〔2025〕34号）的相关规定，投标产品符合“本国产品标准”的，按照以下政策执行价格评审优惠：</w:t>
            </w:r>
          </w:p>
          <w:p w14:paraId="5736C892">
            <w:pPr>
              <w:keepNext/>
              <w:widowControl/>
              <w:spacing w:line="360" w:lineRule="auto"/>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政府采购活动中既有本国产品又有非本国产品参与竞争的，依法对本国产品给予价格评审优惠，对本国产品的报价给予20%的价格扣除，用扣除后的价格参与评审。</w:t>
            </w:r>
          </w:p>
          <w:p w14:paraId="53F29B58">
            <w:pPr>
              <w:keepNext/>
              <w:widowControl/>
              <w:spacing w:line="360" w:lineRule="auto"/>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AE071BD">
            <w:pPr>
              <w:keepNext/>
              <w:widowControl/>
              <w:spacing w:line="360" w:lineRule="auto"/>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注：供应商对其提供的产品出具《关于符合本国产品标准的声明函》或财政部会同有关部门规定的有关证明文件。出具符合要求的《声明函》或有关证明文件的，该产品视为本国产品。</w:t>
            </w:r>
          </w:p>
        </w:tc>
      </w:tr>
      <w:tr w14:paraId="6F6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1E380FE6">
            <w:pPr>
              <w:spacing w:line="360" w:lineRule="auto"/>
              <w:jc w:val="center"/>
              <w:rPr>
                <w:rFonts w:hint="eastAsia" w:ascii="仿宋" w:hAnsi="仿宋" w:eastAsia="仿宋" w:cs="仿宋"/>
                <w:kern w:val="0"/>
                <w:szCs w:val="21"/>
                <w:highlight w:val="none"/>
                <w:lang w:val="en-US"/>
              </w:rPr>
            </w:pPr>
            <w:r>
              <w:rPr>
                <w:rFonts w:hint="eastAsia" w:ascii="仿宋" w:hAnsi="仿宋" w:eastAsia="仿宋" w:cs="仿宋"/>
                <w:color w:val="auto"/>
                <w:kern w:val="0"/>
                <w:szCs w:val="21"/>
                <w:highlight w:val="none"/>
                <w:lang w:val="en-US" w:eastAsia="zh-CN"/>
              </w:rPr>
              <w:t>18</w:t>
            </w:r>
          </w:p>
        </w:tc>
        <w:tc>
          <w:tcPr>
            <w:tcW w:w="1568" w:type="dxa"/>
            <w:vAlign w:val="center"/>
          </w:tcPr>
          <w:p w14:paraId="0FF8C73B">
            <w:pPr>
              <w:keepNext/>
              <w:widowControl/>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说明</w:t>
            </w:r>
          </w:p>
        </w:tc>
        <w:tc>
          <w:tcPr>
            <w:tcW w:w="7422" w:type="dxa"/>
            <w:gridSpan w:val="8"/>
            <w:vAlign w:val="center"/>
          </w:tcPr>
          <w:p w14:paraId="6BB4CC92">
            <w:pPr>
              <w:spacing w:line="360" w:lineRule="auto"/>
              <w:jc w:val="left"/>
              <w:rPr>
                <w:rFonts w:hint="eastAsia" w:ascii="仿宋" w:hAnsi="仿宋" w:eastAsia="仿宋" w:cs="仿宋"/>
                <w:szCs w:val="21"/>
                <w:highlight w:val="none"/>
                <w:lang w:bidi="ar"/>
              </w:rPr>
            </w:pPr>
            <w:r>
              <w:rPr>
                <w:rFonts w:hint="eastAsia" w:ascii="仿宋" w:hAnsi="仿宋" w:eastAsia="仿宋" w:cs="仿宋"/>
                <w:szCs w:val="21"/>
                <w:highlight w:val="none"/>
                <w:lang w:bidi="ar"/>
              </w:rPr>
              <w:t>1、本表内容如与后文内容不一致处，以本表为准。</w:t>
            </w:r>
          </w:p>
          <w:p w14:paraId="041A151B">
            <w:pPr>
              <w:spacing w:line="360" w:lineRule="auto"/>
              <w:jc w:val="left"/>
              <w:rPr>
                <w:rFonts w:hint="eastAsia" w:ascii="仿宋" w:hAnsi="仿宋" w:eastAsia="仿宋" w:cs="仿宋"/>
                <w:szCs w:val="21"/>
                <w:highlight w:val="none"/>
                <w:lang w:val="en-US" w:eastAsia="zh-CN" w:bidi="ar"/>
              </w:rPr>
            </w:pPr>
            <w:r>
              <w:rPr>
                <w:rFonts w:hint="eastAsia" w:ascii="仿宋" w:hAnsi="仿宋" w:eastAsia="仿宋" w:cs="仿宋"/>
                <w:szCs w:val="21"/>
                <w:highlight w:val="none"/>
                <w:lang w:bidi="ar"/>
              </w:rPr>
              <w:t>2、单一来源协商文件采购需求未明确标注采购进口产品的，拒绝进口产品参加。技术参数表明允许进口，供应商可以提供进口产品投标。</w:t>
            </w:r>
          </w:p>
        </w:tc>
      </w:tr>
    </w:tbl>
    <w:p w14:paraId="5B11FAFD">
      <w:pPr>
        <w:spacing w:line="440" w:lineRule="exact"/>
        <w:ind w:firstLine="723" w:firstLineChars="200"/>
        <w:rPr>
          <w:rFonts w:hint="eastAsia" w:ascii="仿宋" w:hAnsi="仿宋" w:eastAsia="仿宋" w:cs="仿宋"/>
          <w:szCs w:val="21"/>
          <w:highlight w:val="none"/>
        </w:rPr>
      </w:pPr>
      <w:r>
        <w:rPr>
          <w:rFonts w:hint="eastAsia" w:ascii="仿宋" w:hAnsi="仿宋" w:eastAsia="仿宋" w:cs="仿宋"/>
          <w:b/>
          <w:sz w:val="36"/>
          <w:highlight w:val="none"/>
        </w:rPr>
        <w:br w:type="page"/>
      </w:r>
    </w:p>
    <w:p w14:paraId="4180A2B0">
      <w:pPr>
        <w:spacing w:line="360" w:lineRule="auto"/>
        <w:ind w:firstLine="482" w:firstLineChars="200"/>
        <w:jc w:val="center"/>
        <w:outlineLvl w:val="1"/>
        <w:rPr>
          <w:rFonts w:hint="eastAsia" w:ascii="仿宋" w:hAnsi="仿宋" w:eastAsia="仿宋" w:cs="仿宋"/>
          <w:b/>
          <w:sz w:val="24"/>
          <w:highlight w:val="none"/>
        </w:rPr>
      </w:pPr>
      <w:bookmarkStart w:id="4" w:name="_Toc25204"/>
      <w:r>
        <w:rPr>
          <w:rFonts w:hint="eastAsia" w:ascii="仿宋" w:hAnsi="仿宋" w:eastAsia="仿宋" w:cs="仿宋"/>
          <w:b/>
          <w:sz w:val="24"/>
          <w:highlight w:val="none"/>
        </w:rPr>
        <w:t>一、说明</w:t>
      </w:r>
      <w:bookmarkEnd w:id="4"/>
    </w:p>
    <w:p w14:paraId="760E230C">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 适用范围</w:t>
      </w:r>
    </w:p>
    <w:p w14:paraId="5CB8626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1.1本单一来源协商文件仅适用于供应商须知前附表中所叙述项目的采购。</w:t>
      </w:r>
    </w:p>
    <w:p w14:paraId="7D95E662">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 定义</w:t>
      </w:r>
    </w:p>
    <w:p w14:paraId="0F0B02A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“采购人”系指本次采购项目的</w:t>
      </w:r>
      <w:r>
        <w:rPr>
          <w:rFonts w:hint="eastAsia" w:ascii="仿宋" w:hAnsi="仿宋" w:eastAsia="仿宋" w:cs="仿宋"/>
          <w:sz w:val="24"/>
          <w:highlight w:val="none"/>
          <w:u w:val="single"/>
          <w:lang w:eastAsia="zh-CN"/>
        </w:rPr>
        <w:t>乌鲁木齐市血液中心</w:t>
      </w:r>
      <w:r>
        <w:rPr>
          <w:rFonts w:hint="eastAsia" w:ascii="仿宋" w:hAnsi="仿宋" w:eastAsia="仿宋" w:cs="仿宋"/>
          <w:sz w:val="24"/>
          <w:highlight w:val="none"/>
        </w:rPr>
        <w:t>。</w:t>
      </w:r>
    </w:p>
    <w:p w14:paraId="79A4749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“采购代理机构”系指本次采购项目活动组织方。</w:t>
      </w:r>
    </w:p>
    <w:p w14:paraId="4B63942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 “供应商”系指拟承担本次采购项目工作任务的投标人。</w:t>
      </w:r>
    </w:p>
    <w:p w14:paraId="5AD55A6B">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 合格的供应商</w:t>
      </w:r>
    </w:p>
    <w:p w14:paraId="34F57AB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3.1符合供应商须知前附表第4项号规定。</w:t>
      </w:r>
    </w:p>
    <w:p w14:paraId="5C3DED8A">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4. 费用</w:t>
      </w:r>
    </w:p>
    <w:p w14:paraId="6526A10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 供应商自行承担其参加协商所涉及的一切费用。</w:t>
      </w:r>
    </w:p>
    <w:p w14:paraId="1DED65B3">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5. 供应商须注意的其他事项</w:t>
      </w:r>
    </w:p>
    <w:p w14:paraId="13732461">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sz w:val="24"/>
          <w:highlight w:val="none"/>
        </w:rPr>
        <w:t>5.1</w:t>
      </w:r>
      <w:r>
        <w:rPr>
          <w:rFonts w:hint="eastAsia" w:ascii="仿宋" w:hAnsi="仿宋" w:eastAsia="仿宋" w:cs="仿宋"/>
          <w:bCs/>
          <w:color w:val="auto"/>
          <w:sz w:val="24"/>
          <w:highlight w:val="none"/>
        </w:rPr>
        <w:t>本项目已于202</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val="en-US" w:eastAsia="zh-CN"/>
        </w:rPr>
        <w:t>03</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lang w:val="en-US" w:eastAsia="zh-CN"/>
        </w:rPr>
        <w:t>25</w:t>
      </w:r>
      <w:r>
        <w:rPr>
          <w:rFonts w:hint="eastAsia" w:ascii="仿宋" w:hAnsi="仿宋" w:eastAsia="仿宋" w:cs="仿宋"/>
          <w:bCs/>
          <w:color w:val="auto"/>
          <w:sz w:val="24"/>
          <w:highlight w:val="none"/>
        </w:rPr>
        <w:t>日召开了拟采用单一来源论证会，经专家论证本项目符合单一来源采购的要求；并于202</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val="en-US" w:eastAsia="zh-CN"/>
        </w:rPr>
        <w:t>04</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lang w:val="en-US" w:eastAsia="zh-CN"/>
        </w:rPr>
        <w:t>03</w:t>
      </w:r>
      <w:r>
        <w:rPr>
          <w:rFonts w:hint="eastAsia" w:ascii="仿宋" w:hAnsi="仿宋" w:eastAsia="仿宋" w:cs="仿宋"/>
          <w:bCs/>
          <w:color w:val="auto"/>
          <w:sz w:val="24"/>
          <w:highlight w:val="none"/>
        </w:rPr>
        <w:t>日发布了本项目拟采用单一来源采购方式公示（公示期5个工作日），待公示期满后发出本项目单一来源协商文件。</w:t>
      </w:r>
    </w:p>
    <w:p w14:paraId="29C2984C">
      <w:pPr>
        <w:spacing w:line="360" w:lineRule="auto"/>
        <w:ind w:firstLine="482" w:firstLineChars="200"/>
        <w:jc w:val="center"/>
        <w:outlineLvl w:val="1"/>
        <w:rPr>
          <w:rFonts w:hint="eastAsia" w:ascii="仿宋" w:hAnsi="仿宋" w:eastAsia="仿宋" w:cs="仿宋"/>
          <w:b/>
          <w:sz w:val="24"/>
          <w:highlight w:val="none"/>
        </w:rPr>
      </w:pPr>
      <w:bookmarkStart w:id="5" w:name="_Toc27468"/>
      <w:bookmarkStart w:id="6" w:name="_Toc23053"/>
      <w:r>
        <w:rPr>
          <w:rFonts w:hint="eastAsia" w:ascii="仿宋" w:hAnsi="仿宋" w:eastAsia="仿宋" w:cs="仿宋"/>
          <w:b/>
          <w:sz w:val="24"/>
          <w:highlight w:val="none"/>
          <w:lang w:bidi="ar"/>
        </w:rPr>
        <w:t>二、单一来源协商文件</w:t>
      </w:r>
      <w:bookmarkEnd w:id="5"/>
      <w:bookmarkEnd w:id="6"/>
    </w:p>
    <w:p w14:paraId="7B9924B6">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bidi="ar"/>
        </w:rPr>
        <w:t>5. 单一来源协商文件的组成</w:t>
      </w:r>
    </w:p>
    <w:p w14:paraId="429B1915">
      <w:pPr>
        <w:pStyle w:val="5"/>
        <w:widowControl/>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5.1单一来源协商文件用以阐明所需产品及协商程序和合同主要条款。单一来源协商文件由下述部分组成：</w:t>
      </w:r>
    </w:p>
    <w:p w14:paraId="073DEB03">
      <w:pPr>
        <w:pStyle w:val="5"/>
        <w:widowControl/>
        <w:numPr>
          <w:ilvl w:val="0"/>
          <w:numId w:val="1"/>
        </w:numPr>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供应商须知</w:t>
      </w:r>
    </w:p>
    <w:p w14:paraId="122F0C0E">
      <w:pPr>
        <w:pStyle w:val="5"/>
        <w:widowControl/>
        <w:numPr>
          <w:ilvl w:val="0"/>
          <w:numId w:val="1"/>
        </w:numPr>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评审办法</w:t>
      </w:r>
    </w:p>
    <w:p w14:paraId="07927693">
      <w:pPr>
        <w:pStyle w:val="5"/>
        <w:widowControl/>
        <w:numPr>
          <w:ilvl w:val="0"/>
          <w:numId w:val="1"/>
        </w:numPr>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技术标准和要求</w:t>
      </w:r>
    </w:p>
    <w:p w14:paraId="44E88BEF">
      <w:pPr>
        <w:pStyle w:val="5"/>
        <w:widowControl/>
        <w:numPr>
          <w:ilvl w:val="0"/>
          <w:numId w:val="1"/>
        </w:numPr>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合同文本</w:t>
      </w:r>
    </w:p>
    <w:p w14:paraId="3581AB50">
      <w:pPr>
        <w:pStyle w:val="5"/>
        <w:widowControl/>
        <w:numPr>
          <w:ilvl w:val="0"/>
          <w:numId w:val="1"/>
        </w:numPr>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响应文件格式</w:t>
      </w:r>
    </w:p>
    <w:p w14:paraId="07F04996">
      <w:pPr>
        <w:pStyle w:val="5"/>
        <w:widowControl/>
        <w:numPr>
          <w:ilvl w:val="0"/>
          <w:numId w:val="1"/>
        </w:numPr>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补充条款</w:t>
      </w:r>
    </w:p>
    <w:p w14:paraId="73C61E57">
      <w:pPr>
        <w:spacing w:line="360" w:lineRule="auto"/>
        <w:jc w:val="center"/>
        <w:outlineLvl w:val="1"/>
        <w:rPr>
          <w:rFonts w:hint="eastAsia" w:ascii="仿宋" w:hAnsi="仿宋" w:eastAsia="仿宋" w:cs="仿宋"/>
          <w:b/>
          <w:sz w:val="24"/>
          <w:highlight w:val="none"/>
        </w:rPr>
      </w:pPr>
      <w:bookmarkStart w:id="7" w:name="_Toc22751"/>
      <w:bookmarkStart w:id="8" w:name="_Toc9624"/>
      <w:r>
        <w:rPr>
          <w:rFonts w:hint="eastAsia" w:ascii="仿宋" w:hAnsi="仿宋" w:eastAsia="仿宋" w:cs="仿宋"/>
          <w:b/>
          <w:sz w:val="24"/>
          <w:highlight w:val="none"/>
          <w:lang w:bidi="ar"/>
        </w:rPr>
        <w:t>三、响应文件的编写</w:t>
      </w:r>
      <w:bookmarkEnd w:id="7"/>
      <w:bookmarkEnd w:id="8"/>
    </w:p>
    <w:p w14:paraId="4CE8E899">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bidi="ar"/>
        </w:rPr>
        <w:t>6. 要求</w:t>
      </w:r>
    </w:p>
    <w:p w14:paraId="7A26FB8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6.1供应商应仔细阅读本项目单一来源协商文件的所有内容，按照文件的要求提交响应文件。响应文件应对单一来源协商文件的要求作出实质性响应，并保证所提供的全部资料的真实性，否则其报价将被拒绝。</w:t>
      </w:r>
    </w:p>
    <w:p w14:paraId="63B897C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6.2采购人及采购代理机构不接受有任何可选择性的报价。</w:t>
      </w:r>
    </w:p>
    <w:p w14:paraId="69C7A62D">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bidi="ar"/>
        </w:rPr>
        <w:t>7. 响应文件语言</w:t>
      </w:r>
    </w:p>
    <w:p w14:paraId="6BA0F27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7.1响应文件应用中文书写。响应文件中所附或所引用的原件不是中文时，应附中文译本。各种计量单位及符号应采用国际上统一使用的公制计量单位和符号。</w:t>
      </w:r>
    </w:p>
    <w:p w14:paraId="37D5486D">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bidi="ar"/>
        </w:rPr>
        <w:t>8. 响应文件的组成</w:t>
      </w:r>
    </w:p>
    <w:p w14:paraId="5E7DCE73">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（1）、投标函</w:t>
      </w:r>
    </w:p>
    <w:p w14:paraId="46125507">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（2）、协商价格明细表</w:t>
      </w:r>
    </w:p>
    <w:p w14:paraId="4C2CE340">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（3）、商务条款偏离表</w:t>
      </w:r>
    </w:p>
    <w:p w14:paraId="4A8AF8AB">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（4）、技术条款偏离表</w:t>
      </w:r>
    </w:p>
    <w:p w14:paraId="1F9E20DD">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（5）、法定代表人身份证明书</w:t>
      </w:r>
    </w:p>
    <w:p w14:paraId="7079346B">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（6）、法定代表人授权委托书</w:t>
      </w:r>
    </w:p>
    <w:p w14:paraId="1A5B908D">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（7）、供应商基本情况表</w:t>
      </w:r>
    </w:p>
    <w:p w14:paraId="6B8EFDED">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（8）、供应商资格条件证明材料</w:t>
      </w:r>
    </w:p>
    <w:p w14:paraId="5406449C">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（9）、供应商近年类似项目业绩表</w:t>
      </w:r>
    </w:p>
    <w:p w14:paraId="6170A894">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（10）、项目负责人简历表</w:t>
      </w:r>
    </w:p>
    <w:p w14:paraId="6BA16710">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（11）、拟派本项目服务人员情况表</w:t>
      </w:r>
    </w:p>
    <w:p w14:paraId="38591922">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（12）、技术方案</w:t>
      </w:r>
    </w:p>
    <w:p w14:paraId="46A1811C">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（13）、协商保证金证明材料（扫描件）</w:t>
      </w:r>
    </w:p>
    <w:p w14:paraId="0A3DD15A">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（14）、其他需要提交的资料</w:t>
      </w:r>
    </w:p>
    <w:p w14:paraId="432FCE4D">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bidi="ar"/>
        </w:rPr>
        <w:t>9. 协商有效期</w:t>
      </w:r>
    </w:p>
    <w:p w14:paraId="1C70CA06">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sz w:val="24"/>
          <w:highlight w:val="none"/>
          <w:lang w:bidi="ar"/>
        </w:rPr>
        <w:t>9.1响应文件从</w:t>
      </w:r>
      <w:r>
        <w:rPr>
          <w:rFonts w:hint="eastAsia" w:ascii="仿宋" w:hAnsi="仿宋" w:eastAsia="仿宋" w:cs="仿宋"/>
          <w:bCs/>
          <w:sz w:val="24"/>
          <w:highlight w:val="none"/>
          <w:lang w:bidi="ar"/>
        </w:rPr>
        <w:t>供应商须知前附表</w:t>
      </w:r>
      <w:r>
        <w:rPr>
          <w:rFonts w:hint="eastAsia" w:ascii="仿宋" w:hAnsi="仿宋" w:eastAsia="仿宋" w:cs="仿宋"/>
          <w:sz w:val="24"/>
          <w:highlight w:val="none"/>
          <w:lang w:bidi="ar"/>
        </w:rPr>
        <w:t>第9项所规定的协商截止期之后开始生效，在</w:t>
      </w:r>
      <w:r>
        <w:rPr>
          <w:rFonts w:hint="eastAsia" w:ascii="仿宋" w:hAnsi="仿宋" w:eastAsia="仿宋" w:cs="仿宋"/>
          <w:bCs/>
          <w:sz w:val="24"/>
          <w:highlight w:val="none"/>
          <w:lang w:bidi="ar"/>
        </w:rPr>
        <w:t>供应商须知前附表</w:t>
      </w:r>
      <w:r>
        <w:rPr>
          <w:rFonts w:hint="eastAsia" w:ascii="仿宋" w:hAnsi="仿宋" w:eastAsia="仿宋" w:cs="仿宋"/>
          <w:sz w:val="24"/>
          <w:highlight w:val="none"/>
          <w:lang w:bidi="ar"/>
        </w:rPr>
        <w:t>所规定的期限内保持有效。有效期不足将导致其响应文件被拒绝。</w:t>
      </w:r>
    </w:p>
    <w:p w14:paraId="3EC97AE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9.2特殊情况下采购代理机构可于协商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文件。</w:t>
      </w:r>
    </w:p>
    <w:p w14:paraId="6E5D7CA6">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bidi="ar"/>
        </w:rPr>
        <w:t>10. 响应文件的格式</w:t>
      </w:r>
    </w:p>
    <w:p w14:paraId="03D6D1E6">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10.1响应文件应按第五章“响应文件格式”进行编写，如有必要，可以增加附页，作为响应文件的组成部分。</w:t>
      </w:r>
    </w:p>
    <w:p w14:paraId="0107BD04">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10.2响应文件应当对单一来源协商文件有关采购范围、技术与服务要求等实质性内容做出响应。</w:t>
      </w:r>
    </w:p>
    <w:p w14:paraId="275ED016">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10.3电子响应文件使用政采云平台响应文件制作工具以及单一来源协商文件要求进行制作编制。响应文件制作时，按照单一来源协商文件中明确的响应文件目录和格式进行编制，保证目录清晰、内容完整。</w:t>
      </w:r>
    </w:p>
    <w:p w14:paraId="522120E3">
      <w:pPr>
        <w:widowControl/>
        <w:shd w:val="clear" w:color="auto" w:fill="FFFFFF"/>
        <w:snapToGrid w:val="0"/>
        <w:spacing w:line="360" w:lineRule="auto"/>
        <w:ind w:firstLine="480" w:firstLineChars="200"/>
        <w:rPr>
          <w:rFonts w:hint="eastAsia" w:ascii="仿宋" w:hAnsi="仿宋" w:eastAsia="仿宋" w:cs="仿宋"/>
          <w:sz w:val="24"/>
          <w:highlight w:val="none"/>
          <w:shd w:val="clear" w:color="auto" w:fill="FFFFFF"/>
        </w:rPr>
      </w:pPr>
      <w:r>
        <w:rPr>
          <w:rFonts w:hint="eastAsia" w:ascii="仿宋" w:hAnsi="仿宋" w:eastAsia="仿宋" w:cs="仿宋"/>
          <w:kern w:val="0"/>
          <w:sz w:val="24"/>
          <w:highlight w:val="none"/>
          <w:shd w:val="clear" w:color="auto" w:fill="FFFFFF"/>
          <w:lang w:bidi="ar"/>
        </w:rPr>
        <w:t>10.4电子招响应文件具有法律效力，与其他形式的招响应文件在内容和格式上等同，若响应文件与单一来源协商文件要求不一致，其内容影响中标结果时，责任由供应商自行承担。供应商递交的电子响应文件因供应商自身原因而导致无法导入电子辅助评标系统，该响应文件视为无效响应文件，将导致其投标被拒绝</w:t>
      </w:r>
      <w:r>
        <w:rPr>
          <w:rFonts w:hint="eastAsia" w:ascii="仿宋" w:hAnsi="仿宋" w:eastAsia="仿宋" w:cs="仿宋"/>
          <w:sz w:val="24"/>
          <w:highlight w:val="none"/>
          <w:shd w:val="clear" w:color="auto" w:fill="FFFFFF"/>
          <w:lang w:bidi="ar"/>
        </w:rPr>
        <w:t>。</w:t>
      </w:r>
    </w:p>
    <w:p w14:paraId="7AC14CE2">
      <w:pPr>
        <w:spacing w:line="360" w:lineRule="auto"/>
        <w:ind w:firstLine="482" w:firstLineChars="200"/>
        <w:jc w:val="center"/>
        <w:outlineLvl w:val="1"/>
        <w:rPr>
          <w:rFonts w:hint="eastAsia" w:ascii="仿宋" w:hAnsi="仿宋" w:eastAsia="仿宋" w:cs="仿宋"/>
          <w:b/>
          <w:sz w:val="24"/>
          <w:highlight w:val="none"/>
        </w:rPr>
      </w:pPr>
      <w:bookmarkStart w:id="9" w:name="_Toc25795"/>
      <w:bookmarkStart w:id="10" w:name="_Toc15086"/>
      <w:r>
        <w:rPr>
          <w:rFonts w:hint="eastAsia" w:ascii="仿宋" w:hAnsi="仿宋" w:eastAsia="仿宋" w:cs="仿宋"/>
          <w:b/>
          <w:sz w:val="24"/>
          <w:highlight w:val="none"/>
          <w:lang w:bidi="ar"/>
        </w:rPr>
        <w:t>四、响应文件的提交</w:t>
      </w:r>
      <w:bookmarkEnd w:id="9"/>
      <w:bookmarkEnd w:id="10"/>
    </w:p>
    <w:p w14:paraId="1A10D8D5">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bidi="ar"/>
        </w:rPr>
        <w:t>11.响应文件的递交</w:t>
      </w:r>
    </w:p>
    <w:p w14:paraId="3D093FFE">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bookmarkStart w:id="11" w:name="_Hlk22461104"/>
      <w:bookmarkStart w:id="12" w:name="_Hlk57105548"/>
      <w:bookmarkStart w:id="13" w:name="_Hlk57105547"/>
      <w:bookmarkStart w:id="14" w:name="_Hlk22461105"/>
      <w:bookmarkStart w:id="15" w:name="_Hlk23746209"/>
      <w:bookmarkStart w:id="16" w:name="_Hlk22461103"/>
      <w:bookmarkStart w:id="17" w:name="_Hlk23746210"/>
      <w:bookmarkStart w:id="18" w:name="_Hlk57105549"/>
      <w:bookmarkStart w:id="19" w:name="_Hlk23651229"/>
      <w:bookmarkStart w:id="20" w:name="_Hlk23746208"/>
      <w:bookmarkStart w:id="21" w:name="_Hlk18820306"/>
      <w:bookmarkStart w:id="22" w:name="_Hlk18820305"/>
      <w:bookmarkStart w:id="23" w:name="_Hlk23651230"/>
      <w:bookmarkStart w:id="24" w:name="_Hlk23651228"/>
      <w:bookmarkStart w:id="25" w:name="_Hlk18820304"/>
      <w:r>
        <w:rPr>
          <w:rFonts w:hint="eastAsia" w:ascii="仿宋" w:hAnsi="仿宋" w:eastAsia="仿宋" w:cs="仿宋"/>
          <w:kern w:val="0"/>
          <w:sz w:val="24"/>
          <w:highlight w:val="none"/>
          <w:shd w:val="clear" w:color="auto" w:fill="FFFFFF"/>
          <w:lang w:bidi="ar"/>
        </w:rPr>
        <w:t>11.1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kern w:val="0"/>
          <w:sz w:val="24"/>
          <w:highlight w:val="none"/>
          <w:shd w:val="clear" w:color="auto" w:fill="FFFFFF"/>
          <w:lang w:bidi="ar"/>
        </w:rPr>
        <w:t>加密的电子响应文件应在响应文件递交截止时间前通过政采云平台上传完成。逾期上传或者未上传指定地点的响应文件，采购人不予受理。</w:t>
      </w:r>
    </w:p>
    <w:p w14:paraId="6CC9E7F6">
      <w:pPr>
        <w:widowControl/>
        <w:shd w:val="clear" w:color="auto" w:fill="FFFFFF"/>
        <w:snapToGrid w:val="0"/>
        <w:spacing w:line="360" w:lineRule="auto"/>
        <w:ind w:firstLine="480" w:firstLineChars="200"/>
        <w:rPr>
          <w:rFonts w:hint="eastAsia" w:ascii="仿宋" w:hAnsi="仿宋" w:eastAsia="仿宋" w:cs="仿宋"/>
          <w:sz w:val="24"/>
          <w:highlight w:val="none"/>
          <w:shd w:val="clear" w:color="auto" w:fill="FFFFFF"/>
        </w:rPr>
      </w:pPr>
      <w:r>
        <w:rPr>
          <w:rFonts w:hint="eastAsia" w:ascii="仿宋" w:hAnsi="仿宋" w:eastAsia="仿宋" w:cs="仿宋"/>
          <w:kern w:val="0"/>
          <w:sz w:val="24"/>
          <w:highlight w:val="none"/>
          <w:shd w:val="clear" w:color="auto" w:fill="FFFFFF"/>
          <w:lang w:bidi="ar"/>
        </w:rPr>
        <w:t>11.2</w:t>
      </w:r>
      <w:r>
        <w:rPr>
          <w:rFonts w:hint="eastAsia" w:ascii="仿宋" w:hAnsi="仿宋" w:eastAsia="仿宋" w:cs="仿宋"/>
          <w:sz w:val="24"/>
          <w:highlight w:val="none"/>
          <w:shd w:val="clear" w:color="auto" w:fill="FFFFFF"/>
          <w:lang w:bidi="ar"/>
        </w:rPr>
        <w:t>供应商在</w:t>
      </w:r>
      <w:r>
        <w:rPr>
          <w:rFonts w:hint="eastAsia" w:ascii="仿宋" w:hAnsi="仿宋" w:eastAsia="仿宋" w:cs="仿宋"/>
          <w:sz w:val="24"/>
          <w:highlight w:val="none"/>
          <w:u w:val="single"/>
          <w:shd w:val="clear" w:color="auto" w:fill="FFFFFF"/>
          <w:lang w:bidi="ar"/>
        </w:rPr>
        <w:t>供应商须知前附表中</w:t>
      </w:r>
      <w:r>
        <w:rPr>
          <w:rFonts w:hint="eastAsia" w:ascii="仿宋" w:hAnsi="仿宋" w:eastAsia="仿宋" w:cs="仿宋"/>
          <w:sz w:val="24"/>
          <w:highlight w:val="none"/>
          <w:shd w:val="clear" w:color="auto" w:fill="FFFFFF"/>
          <w:lang w:bidi="ar"/>
        </w:rPr>
        <w:t>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40D06682">
      <w:pPr>
        <w:spacing w:line="360" w:lineRule="auto"/>
        <w:ind w:firstLine="482" w:firstLineChars="200"/>
        <w:jc w:val="center"/>
        <w:outlineLvl w:val="1"/>
        <w:rPr>
          <w:rFonts w:hint="eastAsia" w:ascii="仿宋" w:hAnsi="仿宋" w:eastAsia="仿宋" w:cs="仿宋"/>
          <w:b/>
          <w:sz w:val="24"/>
          <w:highlight w:val="none"/>
        </w:rPr>
      </w:pPr>
      <w:bookmarkStart w:id="26" w:name="_Toc3050"/>
      <w:bookmarkStart w:id="27" w:name="_Toc15481"/>
      <w:r>
        <w:rPr>
          <w:rFonts w:hint="eastAsia" w:ascii="仿宋" w:hAnsi="仿宋" w:eastAsia="仿宋" w:cs="仿宋"/>
          <w:b/>
          <w:sz w:val="24"/>
          <w:highlight w:val="none"/>
          <w:lang w:bidi="ar"/>
        </w:rPr>
        <w:t>五、协商程序</w:t>
      </w:r>
      <w:bookmarkEnd w:id="26"/>
      <w:bookmarkEnd w:id="27"/>
    </w:p>
    <w:p w14:paraId="3626AF33">
      <w:pPr>
        <w:pStyle w:val="29"/>
        <w:widowControl w:val="0"/>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kern w:val="2"/>
          <w:highlight w:val="none"/>
          <w:lang w:bidi="ar"/>
        </w:rPr>
        <w:t>12  协商</w:t>
      </w:r>
    </w:p>
    <w:p w14:paraId="52432FB0">
      <w:pPr>
        <w:pStyle w:val="29"/>
        <w:widowControl w:val="0"/>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2"/>
          <w:highlight w:val="none"/>
          <w:lang w:bidi="ar"/>
        </w:rPr>
        <w:t>12.1</w:t>
      </w:r>
      <w:r>
        <w:rPr>
          <w:rFonts w:hint="eastAsia" w:ascii="仿宋" w:hAnsi="仿宋" w:eastAsia="仿宋" w:cs="仿宋"/>
          <w:color w:val="auto"/>
          <w:kern w:val="2"/>
          <w:szCs w:val="20"/>
          <w:highlight w:val="none"/>
          <w:lang w:bidi="ar"/>
        </w:rPr>
        <w:t>采购代理机构根据协商服务的特点依法组建协商小组。</w:t>
      </w:r>
      <w:r>
        <w:rPr>
          <w:rFonts w:hint="eastAsia" w:ascii="仿宋" w:hAnsi="仿宋" w:eastAsia="仿宋" w:cs="仿宋"/>
          <w:color w:val="auto"/>
          <w:szCs w:val="20"/>
          <w:highlight w:val="none"/>
          <w:lang w:bidi="ar"/>
        </w:rPr>
        <w:t>协商小组由采购人代表和评审专家共3人以上单数组成，其中评审专家人数不得少于协商小组成员总数的2/3。</w:t>
      </w:r>
    </w:p>
    <w:p w14:paraId="15A9CB4A">
      <w:pPr>
        <w:pStyle w:val="29"/>
        <w:widowControl w:val="0"/>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2"/>
          <w:highlight w:val="none"/>
          <w:lang w:bidi="ar"/>
        </w:rPr>
        <w:t>12.2协商程序</w:t>
      </w:r>
    </w:p>
    <w:p w14:paraId="6098069D">
      <w:pPr>
        <w:pStyle w:val="29"/>
        <w:widowControl w:val="0"/>
        <w:numPr>
          <w:ilvl w:val="0"/>
          <w:numId w:val="2"/>
        </w:numPr>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2"/>
          <w:highlight w:val="none"/>
          <w:lang w:bidi="ar"/>
        </w:rPr>
        <w:t>资格审查</w:t>
      </w:r>
    </w:p>
    <w:p w14:paraId="07841AF6">
      <w:pPr>
        <w:pStyle w:val="29"/>
        <w:widowControl w:val="0"/>
        <w:numPr>
          <w:ilvl w:val="0"/>
          <w:numId w:val="2"/>
        </w:numPr>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2"/>
          <w:highlight w:val="none"/>
          <w:lang w:bidi="ar"/>
        </w:rPr>
        <w:t>完备性及符合性审查</w:t>
      </w:r>
    </w:p>
    <w:p w14:paraId="1A4A6279">
      <w:pPr>
        <w:pStyle w:val="29"/>
        <w:widowControl w:val="0"/>
        <w:numPr>
          <w:ilvl w:val="0"/>
          <w:numId w:val="2"/>
        </w:numPr>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2"/>
          <w:highlight w:val="none"/>
          <w:lang w:bidi="ar"/>
        </w:rPr>
        <w:t>第二轮报价</w:t>
      </w:r>
    </w:p>
    <w:p w14:paraId="6635A9CE">
      <w:pPr>
        <w:pStyle w:val="29"/>
        <w:widowControl w:val="0"/>
        <w:numPr>
          <w:ilvl w:val="0"/>
          <w:numId w:val="2"/>
        </w:numPr>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2"/>
          <w:highlight w:val="none"/>
          <w:lang w:bidi="ar"/>
        </w:rPr>
        <w:t>详细评审</w:t>
      </w:r>
    </w:p>
    <w:p w14:paraId="544C18B0">
      <w:pPr>
        <w:pStyle w:val="29"/>
        <w:widowControl w:val="0"/>
        <w:spacing w:before="0" w:beforeAutospacing="0" w:after="0" w:afterAutospacing="0" w:line="360" w:lineRule="auto"/>
        <w:ind w:firstLine="480" w:firstLineChars="200"/>
        <w:rPr>
          <w:rFonts w:hint="eastAsia" w:ascii="仿宋" w:hAnsi="仿宋" w:eastAsia="仿宋" w:cs="仿宋"/>
          <w:color w:val="auto"/>
          <w:szCs w:val="20"/>
          <w:highlight w:val="none"/>
        </w:rPr>
      </w:pPr>
      <w:r>
        <w:rPr>
          <w:rFonts w:hint="eastAsia" w:ascii="仿宋" w:hAnsi="仿宋" w:eastAsia="仿宋" w:cs="仿宋"/>
          <w:color w:val="auto"/>
          <w:kern w:val="2"/>
          <w:highlight w:val="none"/>
          <w:lang w:bidi="ar"/>
        </w:rPr>
        <w:t>12.3</w:t>
      </w:r>
      <w:r>
        <w:rPr>
          <w:rFonts w:hint="eastAsia" w:ascii="仿宋" w:hAnsi="仿宋" w:eastAsia="仿宋" w:cs="仿宋"/>
          <w:color w:val="auto"/>
          <w:kern w:val="2"/>
          <w:szCs w:val="20"/>
          <w:highlight w:val="none"/>
          <w:lang w:bidi="ar"/>
        </w:rPr>
        <w:t>协商过程中若发现供应商所提供资料为虚假资料，该供应商的响应文件按无效处理。</w:t>
      </w:r>
    </w:p>
    <w:p w14:paraId="0CA35508">
      <w:pPr>
        <w:spacing w:line="360" w:lineRule="auto"/>
        <w:ind w:firstLine="482" w:firstLineChars="200"/>
        <w:jc w:val="center"/>
        <w:outlineLvl w:val="1"/>
        <w:rPr>
          <w:rFonts w:hint="eastAsia" w:ascii="仿宋" w:hAnsi="仿宋" w:eastAsia="仿宋" w:cs="仿宋"/>
          <w:b/>
          <w:sz w:val="24"/>
          <w:highlight w:val="none"/>
        </w:rPr>
      </w:pPr>
      <w:bookmarkStart w:id="28" w:name="_Toc17893"/>
      <w:bookmarkStart w:id="29" w:name="_Toc3312"/>
      <w:r>
        <w:rPr>
          <w:rFonts w:hint="eastAsia" w:ascii="仿宋" w:hAnsi="仿宋" w:eastAsia="仿宋" w:cs="仿宋"/>
          <w:b/>
          <w:sz w:val="24"/>
          <w:highlight w:val="none"/>
          <w:lang w:bidi="ar"/>
        </w:rPr>
        <w:t>六、成交与签订合同</w:t>
      </w:r>
      <w:bookmarkEnd w:id="28"/>
      <w:bookmarkEnd w:id="29"/>
    </w:p>
    <w:p w14:paraId="63CC6407">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bidi="ar"/>
        </w:rPr>
        <w:t>13 成交准则</w:t>
      </w:r>
    </w:p>
    <w:p w14:paraId="3254B30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13.1供应商的响应文件应符合单一来源协商文件要求，协商小组将依据报价、服务水平、业绩、信誉等进行综合分析，根据采购需求和供应商进行协商，基础上确定最终合同价。</w:t>
      </w:r>
    </w:p>
    <w:p w14:paraId="0F188B32">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bidi="ar"/>
        </w:rPr>
        <w:t>14  成交通知</w:t>
      </w:r>
    </w:p>
    <w:p w14:paraId="161B635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14.1协商结束后，协商结果经采购人确认后，采购代理机构方对成交结果进行公示，并向成交供应商发出成交通知书。成交通知书对采购人和成交供应商具有同等法律效力。成交通知书发出后，采购人改变成交结果，或者成交供应商放弃成交，应按相关法律、规章、规范性文件的要求承担相应的法律责任。</w:t>
      </w:r>
    </w:p>
    <w:p w14:paraId="3AFF6B1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14.2 《成交通知书》将作为签订合同的依据。《合同》签订后，《成交通知书》成为《合同》的一部分。</w:t>
      </w:r>
    </w:p>
    <w:p w14:paraId="1EB266BF">
      <w:pPr>
        <w:pStyle w:val="29"/>
        <w:widowControl w:val="0"/>
        <w:autoSpaceDE w:val="0"/>
        <w:autoSpaceDN w:val="0"/>
        <w:adjustRightInd w:val="0"/>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bCs/>
          <w:color w:val="auto"/>
          <w:highlight w:val="none"/>
          <w:lang w:bidi="ar"/>
        </w:rPr>
        <w:t>15</w:t>
      </w:r>
      <w:r>
        <w:rPr>
          <w:rFonts w:hint="eastAsia" w:ascii="仿宋" w:hAnsi="仿宋" w:eastAsia="仿宋" w:cs="仿宋"/>
          <w:b/>
          <w:color w:val="auto"/>
          <w:highlight w:val="none"/>
          <w:lang w:bidi="ar"/>
        </w:rPr>
        <w:t xml:space="preserve"> 签订合同</w:t>
      </w:r>
    </w:p>
    <w:p w14:paraId="5EA5B3A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15.1采购人、成交供应商在《成交通知书》发出之日起</w:t>
      </w:r>
      <w:r>
        <w:rPr>
          <w:rFonts w:hint="eastAsia" w:ascii="仿宋" w:hAnsi="仿宋" w:eastAsia="仿宋" w:cs="仿宋"/>
          <w:kern w:val="0"/>
          <w:sz w:val="24"/>
          <w:highlight w:val="none"/>
          <w:lang w:bidi="ar"/>
        </w:rPr>
        <w:t>30日</w:t>
      </w:r>
      <w:r>
        <w:rPr>
          <w:rFonts w:hint="eastAsia" w:ascii="仿宋" w:hAnsi="仿宋" w:eastAsia="仿宋" w:cs="仿宋"/>
          <w:sz w:val="24"/>
          <w:highlight w:val="none"/>
          <w:lang w:bidi="ar"/>
        </w:rPr>
        <w:t>内，根据单一来源协商文件确定的事项和成交供应商响应文件签订合同。双方所签订的合同不得对单一来源协商文件和成交供应商响应文件作实质性修改。逾期未签订合同，按照有关法律规定承担相应的法律责任；采购人逾期不与成交供应商签订合同的，按采购的有关规定处理。</w:t>
      </w:r>
    </w:p>
    <w:p w14:paraId="4D6DA65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15.2单一来源协商文件、单一来源协商文件的修改文件、成交供应商的响应文件、补充或修改的文件及澄清或承诺文件等，均为双方签订《合同》的组成部分，并与《合同》一并作为本单一来源协商文件所列采购项目的互补性法律文件，与《合同》具有同等法律效力。</w:t>
      </w:r>
    </w:p>
    <w:p w14:paraId="57D29AA2">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14:paraId="54554379">
      <w:pPr>
        <w:spacing w:line="440" w:lineRule="exact"/>
        <w:jc w:val="center"/>
        <w:outlineLvl w:val="0"/>
        <w:rPr>
          <w:rFonts w:hint="eastAsia" w:ascii="仿宋" w:hAnsi="仿宋" w:eastAsia="仿宋" w:cs="仿宋"/>
          <w:b/>
          <w:sz w:val="24"/>
          <w:highlight w:val="none"/>
        </w:rPr>
      </w:pPr>
      <w:bookmarkStart w:id="30" w:name="_Toc12266"/>
      <w:bookmarkStart w:id="31" w:name="_Toc25473"/>
      <w:r>
        <w:rPr>
          <w:rFonts w:hint="eastAsia" w:ascii="仿宋" w:hAnsi="仿宋" w:eastAsia="仿宋" w:cs="仿宋"/>
          <w:b/>
          <w:sz w:val="24"/>
          <w:highlight w:val="none"/>
        </w:rPr>
        <w:t>第二章 评审办法</w:t>
      </w:r>
      <w:bookmarkEnd w:id="30"/>
      <w:bookmarkEnd w:id="31"/>
    </w:p>
    <w:p w14:paraId="50281EB4">
      <w:pPr>
        <w:widowControl/>
        <w:shd w:val="clear" w:color="auto" w:fill="FFFFFF"/>
        <w:snapToGrid w:val="0"/>
        <w:spacing w:line="360" w:lineRule="auto"/>
        <w:ind w:firstLine="482" w:firstLineChars="200"/>
        <w:rPr>
          <w:rFonts w:hint="eastAsia" w:ascii="仿宋" w:hAnsi="仿宋" w:eastAsia="仿宋" w:cs="仿宋"/>
          <w:b/>
          <w:kern w:val="0"/>
          <w:sz w:val="24"/>
          <w:highlight w:val="none"/>
        </w:rPr>
      </w:pPr>
      <w:bookmarkStart w:id="32" w:name="_BookMark_1"/>
      <w:bookmarkEnd w:id="32"/>
      <w:bookmarkStart w:id="33" w:name="_Toc2236"/>
    </w:p>
    <w:p w14:paraId="29B303AC">
      <w:pPr>
        <w:widowControl/>
        <w:shd w:val="clear" w:color="auto" w:fill="FFFFFF"/>
        <w:snapToGrid w:val="0"/>
        <w:spacing w:line="360" w:lineRule="auto"/>
        <w:ind w:firstLine="482" w:firstLineChars="200"/>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1.《资格审查标准》</w:t>
      </w:r>
    </w:p>
    <w:tbl>
      <w:tblPr>
        <w:tblStyle w:val="32"/>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4244"/>
        <w:gridCol w:w="4215"/>
      </w:tblGrid>
      <w:tr w14:paraId="15DD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48" w:type="dxa"/>
            <w:vAlign w:val="center"/>
          </w:tcPr>
          <w:p w14:paraId="249828FE">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序号</w:t>
            </w:r>
          </w:p>
        </w:tc>
        <w:tc>
          <w:tcPr>
            <w:tcW w:w="4244" w:type="dxa"/>
            <w:vAlign w:val="center"/>
          </w:tcPr>
          <w:p w14:paraId="09296F7F">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审查要求</w:t>
            </w:r>
          </w:p>
        </w:tc>
        <w:tc>
          <w:tcPr>
            <w:tcW w:w="4215" w:type="dxa"/>
            <w:vAlign w:val="center"/>
          </w:tcPr>
          <w:p w14:paraId="1B8DD781">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要求说明</w:t>
            </w:r>
          </w:p>
        </w:tc>
      </w:tr>
      <w:tr w14:paraId="0A29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48" w:type="dxa"/>
            <w:vAlign w:val="center"/>
          </w:tcPr>
          <w:p w14:paraId="7406B2D3">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1</w:t>
            </w:r>
          </w:p>
        </w:tc>
        <w:tc>
          <w:tcPr>
            <w:tcW w:w="4244" w:type="dxa"/>
            <w:vAlign w:val="center"/>
          </w:tcPr>
          <w:p w14:paraId="7352486F">
            <w:pPr>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满足《中华人民共和国政府采购法》第二十二条规定。</w:t>
            </w:r>
          </w:p>
        </w:tc>
        <w:tc>
          <w:tcPr>
            <w:tcW w:w="4215" w:type="dxa"/>
            <w:vAlign w:val="center"/>
          </w:tcPr>
          <w:p w14:paraId="1560C8D7">
            <w:pPr>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72B5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48" w:type="dxa"/>
            <w:vAlign w:val="center"/>
          </w:tcPr>
          <w:p w14:paraId="59C26C07">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2</w:t>
            </w:r>
          </w:p>
        </w:tc>
        <w:tc>
          <w:tcPr>
            <w:tcW w:w="4244" w:type="dxa"/>
            <w:vAlign w:val="center"/>
          </w:tcPr>
          <w:p w14:paraId="0F2516DC">
            <w:pPr>
              <w:spacing w:line="360" w:lineRule="auto"/>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所投货物若属于医疗器械管理范畴，按照国家《医疗器械监督管理条例》，应符合以下标准：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③投标货物若属于药品须提供《药品经营许可证》或《药品生产许可证》；所有证件必须真实、有效。</w:t>
            </w:r>
          </w:p>
        </w:tc>
        <w:tc>
          <w:tcPr>
            <w:tcW w:w="4215" w:type="dxa"/>
            <w:vAlign w:val="center"/>
          </w:tcPr>
          <w:p w14:paraId="42316DCA">
            <w:pPr>
              <w:spacing w:line="360" w:lineRule="auto"/>
              <w:jc w:val="left"/>
              <w:rPr>
                <w:rFonts w:hint="eastAsia" w:ascii="仿宋" w:hAnsi="仿宋" w:eastAsia="仿宋" w:cs="仿宋"/>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提供证书扫描件。</w:t>
            </w:r>
          </w:p>
        </w:tc>
      </w:tr>
      <w:tr w14:paraId="7A1F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9" w:hRule="atLeast"/>
          <w:jc w:val="center"/>
        </w:trPr>
        <w:tc>
          <w:tcPr>
            <w:tcW w:w="648" w:type="dxa"/>
            <w:vAlign w:val="center"/>
          </w:tcPr>
          <w:p w14:paraId="0AC09450">
            <w:pPr>
              <w:widowControl/>
              <w:shd w:val="clear" w:color="auto" w:fill="FFFFFF"/>
              <w:snapToGrid w:val="0"/>
              <w:spacing w:line="360" w:lineRule="auto"/>
              <w:jc w:val="center"/>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3</w:t>
            </w:r>
          </w:p>
        </w:tc>
        <w:tc>
          <w:tcPr>
            <w:tcW w:w="4244" w:type="dxa"/>
            <w:vAlign w:val="center"/>
          </w:tcPr>
          <w:p w14:paraId="74614767">
            <w:pPr>
              <w:spacing w:line="360" w:lineRule="auto"/>
              <w:jc w:val="left"/>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rPr>
              <w:t>供应商如在“信用中国”网站（www.creditchina.gov.cn）、中国政府采购网（www.ccgp.gov.cn）等渠道被列入失信被执行人、重大税收违法失信主体、政府采购严重违法失信行为记录名单的供应商，尚在处罚期内的将被拒绝参加本次协商活动。</w:t>
            </w:r>
          </w:p>
        </w:tc>
        <w:tc>
          <w:tcPr>
            <w:tcW w:w="4215" w:type="dxa"/>
            <w:vAlign w:val="center"/>
          </w:tcPr>
          <w:p w14:paraId="6212095A">
            <w:pPr>
              <w:spacing w:line="360" w:lineRule="auto"/>
              <w:jc w:val="left"/>
              <w:rPr>
                <w:rFonts w:hint="eastAsia" w:ascii="仿宋" w:hAnsi="仿宋" w:eastAsia="仿宋" w:cs="仿宋"/>
                <w:kern w:val="0"/>
                <w:szCs w:val="21"/>
                <w:highlight w:val="none"/>
                <w:shd w:val="clear" w:color="auto" w:fill="FFFFFF" w:themeFill="background1"/>
              </w:rPr>
            </w:pPr>
            <w:r>
              <w:rPr>
                <w:rFonts w:hint="eastAsia" w:ascii="仿宋" w:hAnsi="仿宋" w:eastAsia="仿宋" w:cs="仿宋"/>
                <w:szCs w:val="21"/>
                <w:highlight w:val="none"/>
                <w:shd w:val="clear" w:color="auto" w:fill="FFFFFF" w:themeFill="background1"/>
              </w:rPr>
              <w:t>以采购人或者采购代理机构查询记录为准。</w:t>
            </w:r>
          </w:p>
        </w:tc>
      </w:tr>
      <w:tr w14:paraId="6FAC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48" w:type="dxa"/>
            <w:vAlign w:val="center"/>
          </w:tcPr>
          <w:p w14:paraId="47CFBE81">
            <w:pPr>
              <w:widowControl/>
              <w:shd w:val="clear" w:color="auto" w:fill="FFFFFF"/>
              <w:snapToGrid w:val="0"/>
              <w:spacing w:line="360" w:lineRule="auto"/>
              <w:jc w:val="center"/>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4</w:t>
            </w:r>
          </w:p>
        </w:tc>
        <w:tc>
          <w:tcPr>
            <w:tcW w:w="4244" w:type="dxa"/>
            <w:vAlign w:val="center"/>
          </w:tcPr>
          <w:p w14:paraId="0700E03E">
            <w:pPr>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协商保证金必须按照协商文件要求缴纳。</w:t>
            </w:r>
          </w:p>
        </w:tc>
        <w:tc>
          <w:tcPr>
            <w:tcW w:w="4215" w:type="dxa"/>
            <w:vAlign w:val="center"/>
          </w:tcPr>
          <w:p w14:paraId="344F8DA4">
            <w:pPr>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保证金缴纳凭证：供应商可将本项目保证金支付的汇款凭证、支票、汇票或保证金收据的扫描件作为缴纳凭证制作在响应文件中。</w:t>
            </w:r>
          </w:p>
        </w:tc>
      </w:tr>
      <w:tr w14:paraId="31B3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107" w:type="dxa"/>
            <w:gridSpan w:val="3"/>
            <w:vAlign w:val="center"/>
          </w:tcPr>
          <w:p w14:paraId="17BC11A1">
            <w:pPr>
              <w:widowControl/>
              <w:shd w:val="clear" w:color="auto" w:fill="FFFFFF"/>
              <w:snapToGrid w:val="0"/>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备注： 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605932D5">
      <w:pPr>
        <w:widowControl/>
        <w:shd w:val="clear" w:color="auto" w:fill="FFFFFF"/>
        <w:snapToGrid w:val="0"/>
        <w:spacing w:line="360" w:lineRule="auto"/>
        <w:ind w:firstLine="482" w:firstLineChars="200"/>
        <w:jc w:val="center"/>
        <w:rPr>
          <w:rFonts w:hint="eastAsia" w:ascii="仿宋" w:hAnsi="仿宋" w:eastAsia="仿宋" w:cs="仿宋"/>
          <w:b/>
          <w:kern w:val="0"/>
          <w:sz w:val="24"/>
          <w:highlight w:val="none"/>
        </w:rPr>
      </w:pPr>
    </w:p>
    <w:p w14:paraId="7587F17B">
      <w:pPr>
        <w:widowControl/>
        <w:shd w:val="clear" w:color="auto" w:fill="FFFFFF"/>
        <w:snapToGrid w:val="0"/>
        <w:spacing w:line="360" w:lineRule="auto"/>
        <w:ind w:firstLine="482" w:firstLineChars="200"/>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2.《完备性及符合性审查标准》</w:t>
      </w:r>
    </w:p>
    <w:tbl>
      <w:tblPr>
        <w:tblStyle w:val="3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14:paraId="3850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05F314A2">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序号</w:t>
            </w:r>
          </w:p>
        </w:tc>
        <w:tc>
          <w:tcPr>
            <w:tcW w:w="6638" w:type="dxa"/>
            <w:vAlign w:val="center"/>
          </w:tcPr>
          <w:p w14:paraId="07BA3F3B">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审查要求</w:t>
            </w:r>
          </w:p>
        </w:tc>
        <w:tc>
          <w:tcPr>
            <w:tcW w:w="1868" w:type="dxa"/>
            <w:vAlign w:val="center"/>
          </w:tcPr>
          <w:p w14:paraId="67B3B70B">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要求说明</w:t>
            </w:r>
          </w:p>
        </w:tc>
      </w:tr>
      <w:tr w14:paraId="4AA5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5D4B40E5">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1</w:t>
            </w:r>
          </w:p>
        </w:tc>
        <w:tc>
          <w:tcPr>
            <w:tcW w:w="6638" w:type="dxa"/>
            <w:vAlign w:val="center"/>
          </w:tcPr>
          <w:p w14:paraId="7A480C6C">
            <w:pPr>
              <w:widowControl/>
              <w:shd w:val="clear" w:color="auto" w:fill="FFFFFF"/>
              <w:snapToGrid w:val="0"/>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响应文件必须按照单一来源协商文件规定要求加盖供应商电子印章、法定代表人电子印章。</w:t>
            </w:r>
          </w:p>
        </w:tc>
        <w:tc>
          <w:tcPr>
            <w:tcW w:w="1868" w:type="dxa"/>
            <w:vAlign w:val="center"/>
          </w:tcPr>
          <w:p w14:paraId="57D70021">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w:t>
            </w:r>
          </w:p>
        </w:tc>
      </w:tr>
      <w:tr w14:paraId="17F4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0D94C6A2">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2</w:t>
            </w:r>
          </w:p>
        </w:tc>
        <w:tc>
          <w:tcPr>
            <w:tcW w:w="6638" w:type="dxa"/>
            <w:vAlign w:val="center"/>
          </w:tcPr>
          <w:p w14:paraId="7D4D457C">
            <w:pPr>
              <w:widowControl/>
              <w:shd w:val="clear" w:color="auto" w:fill="FFFFFF"/>
              <w:snapToGrid w:val="0"/>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协商价格明细表必须完整填写。</w:t>
            </w:r>
          </w:p>
        </w:tc>
        <w:tc>
          <w:tcPr>
            <w:tcW w:w="1868" w:type="dxa"/>
            <w:vAlign w:val="center"/>
          </w:tcPr>
          <w:p w14:paraId="13F7D657">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w:t>
            </w:r>
          </w:p>
        </w:tc>
      </w:tr>
      <w:tr w14:paraId="4E64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46214EA7">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3</w:t>
            </w:r>
          </w:p>
        </w:tc>
        <w:tc>
          <w:tcPr>
            <w:tcW w:w="6638" w:type="dxa"/>
            <w:vAlign w:val="center"/>
          </w:tcPr>
          <w:p w14:paraId="08B2F783">
            <w:pPr>
              <w:widowControl/>
              <w:shd w:val="clear" w:color="auto" w:fill="FFFFFF"/>
              <w:snapToGrid w:val="0"/>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协商价格不得超过供应商须知前附表中相应的最高限价。</w:t>
            </w:r>
          </w:p>
        </w:tc>
        <w:tc>
          <w:tcPr>
            <w:tcW w:w="1868" w:type="dxa"/>
            <w:vAlign w:val="center"/>
          </w:tcPr>
          <w:p w14:paraId="0C0D08B8">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w:t>
            </w:r>
          </w:p>
        </w:tc>
      </w:tr>
      <w:tr w14:paraId="221B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shd w:val="clear" w:color="auto" w:fill="auto"/>
            <w:vAlign w:val="center"/>
          </w:tcPr>
          <w:p w14:paraId="54BCA7ED">
            <w:pPr>
              <w:widowControl/>
              <w:shd w:val="clear" w:color="auto" w:fill="FFFFFF"/>
              <w:snapToGrid w:val="0"/>
              <w:spacing w:line="360" w:lineRule="auto"/>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highlight w:val="none"/>
              </w:rPr>
              <w:t>4</w:t>
            </w:r>
          </w:p>
        </w:tc>
        <w:tc>
          <w:tcPr>
            <w:tcW w:w="6638" w:type="dxa"/>
            <w:vAlign w:val="center"/>
          </w:tcPr>
          <w:p w14:paraId="3A045F32">
            <w:pPr>
              <w:widowControl/>
              <w:shd w:val="clear" w:color="auto" w:fill="FFFFFF"/>
              <w:snapToGrid w:val="0"/>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提供所投产品的医疗器械注册证或备案证明；（根据所投内容提供）</w:t>
            </w:r>
          </w:p>
        </w:tc>
        <w:tc>
          <w:tcPr>
            <w:tcW w:w="1868" w:type="dxa"/>
            <w:vAlign w:val="center"/>
          </w:tcPr>
          <w:p w14:paraId="6C669F3F">
            <w:pPr>
              <w:widowControl/>
              <w:shd w:val="clear" w:color="auto" w:fill="FFFFFF"/>
              <w:snapToGrid w:val="0"/>
              <w:spacing w:line="360" w:lineRule="auto"/>
              <w:jc w:val="center"/>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w:t>
            </w:r>
          </w:p>
        </w:tc>
      </w:tr>
      <w:tr w14:paraId="234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shd w:val="clear" w:color="auto" w:fill="auto"/>
            <w:tcMar>
              <w:top w:w="0" w:type="dxa"/>
              <w:left w:w="28" w:type="dxa"/>
              <w:bottom w:w="0" w:type="dxa"/>
              <w:right w:w="28" w:type="dxa"/>
            </w:tcMar>
            <w:vAlign w:val="center"/>
          </w:tcPr>
          <w:p w14:paraId="28FF0075">
            <w:pPr>
              <w:widowControl/>
              <w:shd w:val="clear" w:color="auto" w:fill="FFFFFF"/>
              <w:snapToGrid w:val="0"/>
              <w:spacing w:line="360" w:lineRule="auto"/>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highlight w:val="none"/>
              </w:rPr>
              <w:t>5</w:t>
            </w:r>
          </w:p>
        </w:tc>
        <w:tc>
          <w:tcPr>
            <w:tcW w:w="6638" w:type="dxa"/>
            <w:vAlign w:val="center"/>
          </w:tcPr>
          <w:p w14:paraId="7E4C947F">
            <w:pPr>
              <w:widowControl/>
              <w:shd w:val="clear" w:color="auto" w:fill="FFFFFF"/>
              <w:snapToGrid w:val="0"/>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lang w:val="en-US" w:eastAsia="zh-CN"/>
              </w:rPr>
              <w:t>合同履约期限</w:t>
            </w:r>
            <w:r>
              <w:rPr>
                <w:rFonts w:hint="eastAsia" w:ascii="仿宋" w:hAnsi="仿宋" w:eastAsia="仿宋" w:cs="仿宋"/>
                <w:kern w:val="0"/>
                <w:highlight w:val="none"/>
              </w:rPr>
              <w:t>、有效期必须满足协商文件要求。</w:t>
            </w:r>
          </w:p>
        </w:tc>
        <w:tc>
          <w:tcPr>
            <w:tcW w:w="1868" w:type="dxa"/>
            <w:tcMar>
              <w:top w:w="0" w:type="dxa"/>
              <w:left w:w="28" w:type="dxa"/>
              <w:bottom w:w="0" w:type="dxa"/>
              <w:right w:w="28" w:type="dxa"/>
            </w:tcMar>
            <w:vAlign w:val="center"/>
          </w:tcPr>
          <w:p w14:paraId="335FA9F4">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w:t>
            </w:r>
          </w:p>
        </w:tc>
      </w:tr>
      <w:tr w14:paraId="6DCE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14:paraId="1A59F486">
            <w:pPr>
              <w:widowControl/>
              <w:shd w:val="clear" w:color="auto" w:fill="FFFFFF"/>
              <w:snapToGrid w:val="0"/>
              <w:spacing w:line="360" w:lineRule="auto"/>
              <w:jc w:val="center"/>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6</w:t>
            </w:r>
          </w:p>
        </w:tc>
        <w:tc>
          <w:tcPr>
            <w:tcW w:w="6638" w:type="dxa"/>
            <w:vAlign w:val="center"/>
          </w:tcPr>
          <w:p w14:paraId="46430110">
            <w:pPr>
              <w:widowControl/>
              <w:shd w:val="clear" w:color="auto" w:fill="FFFFFF"/>
              <w:snapToGrid w:val="0"/>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响应文件符合单一来源协商文件全部实质性要求。</w:t>
            </w:r>
          </w:p>
        </w:tc>
        <w:tc>
          <w:tcPr>
            <w:tcW w:w="1868" w:type="dxa"/>
            <w:tcMar>
              <w:top w:w="0" w:type="dxa"/>
              <w:left w:w="28" w:type="dxa"/>
              <w:bottom w:w="0" w:type="dxa"/>
              <w:right w:w="28" w:type="dxa"/>
            </w:tcMar>
            <w:vAlign w:val="center"/>
          </w:tcPr>
          <w:p w14:paraId="1E5ED6FB">
            <w:pPr>
              <w:widowControl/>
              <w:shd w:val="clear" w:color="auto" w:fill="FFFFFF"/>
              <w:snapToGrid w:val="0"/>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w:t>
            </w:r>
          </w:p>
        </w:tc>
      </w:tr>
      <w:tr w14:paraId="5745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14:paraId="02140892">
            <w:pPr>
              <w:widowControl/>
              <w:shd w:val="clear" w:color="auto" w:fill="FFFFFF"/>
              <w:snapToGrid w:val="0"/>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备注：完备性及符合性审查中有一项不满足评审标准的，协商小组将认定该供应商不通过完备性及符合性审查，不得进入下一阶段评审。并且不允许供应商通过修改或撤销其不符合要求的差异或保留，使之成为具有响应性的投标。</w:t>
            </w:r>
          </w:p>
        </w:tc>
      </w:tr>
    </w:tbl>
    <w:p w14:paraId="68F78595">
      <w:pPr>
        <w:widowControl/>
        <w:shd w:val="clear" w:color="auto" w:fill="FFFFFF"/>
        <w:snapToGrid w:val="0"/>
        <w:spacing w:line="360" w:lineRule="auto"/>
        <w:ind w:firstLine="480" w:firstLineChars="200"/>
        <w:rPr>
          <w:rFonts w:hint="eastAsia" w:ascii="仿宋" w:hAnsi="仿宋" w:eastAsia="仿宋" w:cs="仿宋"/>
          <w:kern w:val="0"/>
          <w:sz w:val="24"/>
          <w:highlight w:val="none"/>
        </w:rPr>
      </w:pPr>
    </w:p>
    <w:bookmarkEnd w:id="33"/>
    <w:p w14:paraId="7C1CE5E6">
      <w:pPr>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br w:type="page"/>
      </w:r>
    </w:p>
    <w:p w14:paraId="35255A85">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3.第二轮报价</w:t>
      </w:r>
    </w:p>
    <w:p w14:paraId="0A517112">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3.1、由供应商对本企业情况及本次响应情况进行简要介绍，协商小组与其进行协商，对响应文件中的漏项、错误等问题进行统一补充和修正并告知供应商，在此基础上进行第二轮报价。</w:t>
      </w:r>
    </w:p>
    <w:p w14:paraId="5FC567B3">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3.2、供应商进行各第二轮报价，作为最终协商报价的依据。</w:t>
      </w:r>
    </w:p>
    <w:p w14:paraId="082BCE20">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4.详细评审</w:t>
      </w:r>
    </w:p>
    <w:p w14:paraId="3529F875">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4.1 澄清、说明和补正</w:t>
      </w:r>
    </w:p>
    <w:p w14:paraId="7B4E17F1">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4.1.1在不改变供应商响应文件实质性内容的前提下，协商小组应当对响应文件进行基础性数据分析和整理，从而发现并提取其中可能存在的对采购范围理解的偏差、技术响应偏离、协商价格的算术性错误、错漏项、协商价格构成不合理、不平衡报价等存在明显异常的问题。</w:t>
      </w:r>
    </w:p>
    <w:p w14:paraId="04B06796">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val="en-US" w:eastAsia="zh-CN" w:bidi="ar"/>
        </w:rPr>
        <w:t>4</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1</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2</w:t>
      </w:r>
      <w:r>
        <w:rPr>
          <w:rFonts w:hint="eastAsia" w:ascii="仿宋" w:hAnsi="仿宋" w:eastAsia="仿宋" w:cs="仿宋"/>
          <w:kern w:val="0"/>
          <w:sz w:val="24"/>
          <w:highlight w:val="none"/>
          <w:shd w:val="clear" w:color="auto" w:fill="FFFFFF"/>
          <w:lang w:bidi="ar"/>
        </w:rPr>
        <w:t>政府采购评审中出现下列情形之一的，评审委员会应当启动异常低价投标（响应）审查程序：</w:t>
      </w:r>
    </w:p>
    <w:p w14:paraId="23863B8E">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（1）投标（响应）报价低于全部通过符合性审查供应商投标（响应）报价平均值50%的，即投标（响应）报价&lt;全部通过符合性审查供应商投标（响应）报价平均值×50%；</w:t>
      </w:r>
    </w:p>
    <w:p w14:paraId="6CAF360F">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（2）投标（响应）报价低于通过符合性审查的次低报价供应商投标（响应）报价50%的，即投标（响应）报价&lt;通过符合性审查的次低报价供应商投标（响应）报价×50%；</w:t>
      </w:r>
    </w:p>
    <w:p w14:paraId="52EA98F6">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（3）投标（响应）报价低于采购项目最高限价45%的，即投标（响应）报价&lt;采购项目最高限价×45%；</w:t>
      </w:r>
    </w:p>
    <w:p w14:paraId="625899CD">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bidi="ar"/>
        </w:rPr>
        <w:t>（4）评审委员会基于专业判断，认为供应商报价过低，有可能影响产品质量或者不能诚信履约的其他情形。</w:t>
      </w:r>
    </w:p>
    <w:p w14:paraId="6FEEDB9E">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val="en-US" w:eastAsia="zh-CN" w:bidi="ar"/>
        </w:rPr>
        <w:t>4</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1</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3</w:t>
      </w:r>
      <w:r>
        <w:rPr>
          <w:rFonts w:hint="eastAsia" w:ascii="仿宋" w:hAnsi="仿宋" w:eastAsia="仿宋" w:cs="仿宋"/>
          <w:kern w:val="0"/>
          <w:sz w:val="24"/>
          <w:highlight w:val="none"/>
          <w:shd w:val="clear" w:color="auto" w:fill="FFFFFF"/>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54ABD8">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lang w:bidi="ar"/>
        </w:rPr>
      </w:pPr>
      <w:r>
        <w:rPr>
          <w:rFonts w:hint="eastAsia" w:ascii="仿宋" w:hAnsi="仿宋" w:eastAsia="仿宋" w:cs="仿宋"/>
          <w:kern w:val="0"/>
          <w:sz w:val="24"/>
          <w:highlight w:val="none"/>
          <w:shd w:val="clear" w:color="auto" w:fill="FFFFFF"/>
          <w:lang w:val="en-US" w:eastAsia="zh-CN" w:bidi="ar"/>
        </w:rPr>
        <w:t>4</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1</w:t>
      </w:r>
      <w:r>
        <w:rPr>
          <w:rFonts w:hint="eastAsia" w:ascii="仿宋" w:hAnsi="仿宋" w:eastAsia="仿宋" w:cs="仿宋"/>
          <w:kern w:val="0"/>
          <w:sz w:val="24"/>
          <w:highlight w:val="none"/>
          <w:shd w:val="clear" w:color="auto" w:fill="FFFFFF"/>
          <w:lang w:bidi="ar"/>
        </w:rPr>
        <w:t>.</w:t>
      </w:r>
      <w:r>
        <w:rPr>
          <w:rFonts w:hint="eastAsia" w:ascii="仿宋" w:hAnsi="仿宋" w:eastAsia="仿宋" w:cs="仿宋"/>
          <w:kern w:val="0"/>
          <w:sz w:val="24"/>
          <w:highlight w:val="none"/>
          <w:shd w:val="clear" w:color="auto" w:fill="FFFFFF"/>
          <w:lang w:val="en-US" w:eastAsia="zh-CN" w:bidi="ar"/>
        </w:rPr>
        <w:t>4</w:t>
      </w:r>
      <w:r>
        <w:rPr>
          <w:rFonts w:hint="eastAsia" w:ascii="仿宋" w:hAnsi="仿宋" w:eastAsia="仿宋" w:cs="仿宋"/>
          <w:kern w:val="0"/>
          <w:sz w:val="24"/>
          <w:highlight w:val="none"/>
          <w:shd w:val="clear" w:color="auto" w:fill="FFFFFF"/>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13DC89">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4.1.</w:t>
      </w:r>
      <w:r>
        <w:rPr>
          <w:rFonts w:hint="eastAsia" w:ascii="仿宋" w:hAnsi="仿宋" w:eastAsia="仿宋" w:cs="仿宋"/>
          <w:kern w:val="0"/>
          <w:sz w:val="24"/>
          <w:highlight w:val="none"/>
          <w:shd w:val="clear" w:color="auto" w:fill="FFFFFF"/>
          <w:lang w:val="en-US" w:eastAsia="zh-CN" w:bidi="ar"/>
        </w:rPr>
        <w:t>5</w:t>
      </w:r>
      <w:r>
        <w:rPr>
          <w:rFonts w:hint="eastAsia" w:ascii="仿宋" w:hAnsi="仿宋" w:eastAsia="仿宋" w:cs="仿宋"/>
          <w:kern w:val="0"/>
          <w:sz w:val="24"/>
          <w:highlight w:val="none"/>
          <w:shd w:val="clear" w:color="auto" w:fill="FFFFFF"/>
          <w:lang w:bidi="ar"/>
        </w:rPr>
        <w:t>协商小组针对需要供应商对所提交响应文件中不明确的内容进行书面澄清、说明或补正。澄清通知不得向供应商提出带有暗示性或诱导性问题。供应商接到协商小组发出的书面澄清通知后，应按协商小组的要求提供澄清资料，并在规定的时间递交到指定地点。协商小组不接受供应商主动提出的澄清、说明或补正。</w:t>
      </w:r>
    </w:p>
    <w:p w14:paraId="5CE631FD">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4.1.</w:t>
      </w:r>
      <w:r>
        <w:rPr>
          <w:rFonts w:hint="eastAsia" w:ascii="仿宋" w:hAnsi="仿宋" w:eastAsia="仿宋" w:cs="仿宋"/>
          <w:kern w:val="0"/>
          <w:sz w:val="24"/>
          <w:highlight w:val="none"/>
          <w:shd w:val="clear" w:color="auto" w:fill="FFFFFF"/>
          <w:lang w:val="en-US" w:eastAsia="zh-CN" w:bidi="ar"/>
        </w:rPr>
        <w:t>6</w:t>
      </w:r>
      <w:r>
        <w:rPr>
          <w:rFonts w:hint="eastAsia" w:ascii="仿宋" w:hAnsi="仿宋" w:eastAsia="仿宋" w:cs="仿宋"/>
          <w:kern w:val="0"/>
          <w:sz w:val="24"/>
          <w:highlight w:val="none"/>
          <w:shd w:val="clear" w:color="auto" w:fill="FFFFFF"/>
          <w:lang w:bidi="ar"/>
        </w:rPr>
        <w:t>协商小组对供应商提交的澄清、说明或补正有疑问的，可以要求供应商进一步澄清、说明或补正，直至满足协商小组的要求。</w:t>
      </w:r>
    </w:p>
    <w:p w14:paraId="59CEEF42">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4.1.</w:t>
      </w:r>
      <w:r>
        <w:rPr>
          <w:rFonts w:hint="eastAsia" w:ascii="仿宋" w:hAnsi="仿宋" w:eastAsia="仿宋" w:cs="仿宋"/>
          <w:kern w:val="0"/>
          <w:sz w:val="24"/>
          <w:highlight w:val="none"/>
          <w:shd w:val="clear" w:color="auto" w:fill="FFFFFF"/>
          <w:lang w:val="en-US" w:eastAsia="zh-CN" w:bidi="ar"/>
        </w:rPr>
        <w:t>7</w:t>
      </w:r>
      <w:r>
        <w:rPr>
          <w:rFonts w:hint="eastAsia" w:ascii="仿宋" w:hAnsi="仿宋" w:eastAsia="仿宋" w:cs="仿宋"/>
          <w:kern w:val="0"/>
          <w:sz w:val="24"/>
          <w:highlight w:val="none"/>
          <w:shd w:val="clear" w:color="auto" w:fill="FFFFFF"/>
          <w:lang w:bidi="ar"/>
        </w:rPr>
        <w:t>算术错误修正：协商价格有算术错误或前后不一致的，协商小组按以下原则对协商价格进行修正：</w:t>
      </w:r>
    </w:p>
    <w:p w14:paraId="0196FB7A">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（1）电子交易平台中报价与响应文件相应内容不一致的，以响应文件为准；</w:t>
      </w:r>
    </w:p>
    <w:p w14:paraId="7E32384C">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（2）投标函与响应文件中相应内容不一致的，以投标函为准；</w:t>
      </w:r>
    </w:p>
    <w:p w14:paraId="262F46A6">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（3）大写金额和小写金额不一致的，以大写金额为准；</w:t>
      </w:r>
    </w:p>
    <w:p w14:paraId="7BAFFE69">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（4）单价金额小数点或者百分比有明显错位的，以投标函的总价为准，并修改单价；</w:t>
      </w:r>
    </w:p>
    <w:p w14:paraId="66A5F15D">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（5）总价金额与按单价汇总金额不一致的，以单价金额计算结果为准。</w:t>
      </w:r>
    </w:p>
    <w:p w14:paraId="6D7319AD">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修正后的报价经供应商确认后产生约束力，供应商不确认或不接受的，其投标无效。</w:t>
      </w:r>
    </w:p>
    <w:p w14:paraId="7D09FB3A">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5 推荐成交候选人及提交评审报告</w:t>
      </w:r>
    </w:p>
    <w:p w14:paraId="41E3FCB5">
      <w:pPr>
        <w:widowControl/>
        <w:shd w:val="clear" w:color="auto" w:fill="FFFFFF"/>
        <w:snapToGrid w:val="0"/>
        <w:spacing w:line="360" w:lineRule="auto"/>
        <w:ind w:firstLine="480" w:firstLineChars="200"/>
        <w:rPr>
          <w:rFonts w:hint="eastAsia" w:ascii="仿宋" w:hAnsi="仿宋" w:eastAsia="仿宋" w:cs="仿宋"/>
          <w:kern w:val="0"/>
          <w:sz w:val="24"/>
          <w:highlight w:val="none"/>
          <w:shd w:val="clear" w:color="auto" w:fill="FFFFFF"/>
        </w:rPr>
      </w:pPr>
      <w:r>
        <w:rPr>
          <w:rFonts w:hint="eastAsia" w:ascii="仿宋" w:hAnsi="仿宋" w:eastAsia="仿宋" w:cs="仿宋"/>
          <w:kern w:val="0"/>
          <w:sz w:val="24"/>
          <w:highlight w:val="none"/>
          <w:shd w:val="clear" w:color="auto" w:fill="FFFFFF"/>
          <w:lang w:bidi="ar"/>
        </w:rPr>
        <w:t>5.1协商小组推荐成交候选人，排序第一的供应商将被确定为成交候选人。</w:t>
      </w:r>
    </w:p>
    <w:p w14:paraId="3229B523">
      <w:pPr>
        <w:rPr>
          <w:rFonts w:hint="eastAsia" w:ascii="仿宋" w:hAnsi="仿宋" w:eastAsia="仿宋" w:cs="仿宋"/>
          <w:b/>
          <w:bCs/>
          <w:sz w:val="28"/>
          <w:highlight w:val="none"/>
        </w:rPr>
      </w:pPr>
      <w:r>
        <w:rPr>
          <w:rFonts w:hint="eastAsia" w:ascii="仿宋" w:hAnsi="仿宋" w:eastAsia="仿宋" w:cs="仿宋"/>
          <w:b/>
          <w:bCs/>
          <w:sz w:val="28"/>
          <w:highlight w:val="none"/>
        </w:rPr>
        <w:br w:type="page"/>
      </w:r>
    </w:p>
    <w:p w14:paraId="7BA0E953">
      <w:pPr>
        <w:pStyle w:val="55"/>
        <w:spacing w:line="440" w:lineRule="atLeast"/>
        <w:jc w:val="center"/>
        <w:outlineLvl w:val="0"/>
        <w:rPr>
          <w:rFonts w:hint="eastAsia" w:ascii="仿宋" w:hAnsi="仿宋" w:eastAsia="仿宋" w:cs="仿宋"/>
          <w:b/>
          <w:bCs/>
          <w:sz w:val="24"/>
          <w:szCs w:val="24"/>
          <w:highlight w:val="none"/>
        </w:rPr>
      </w:pPr>
      <w:bookmarkStart w:id="34" w:name="_Toc30512"/>
      <w:r>
        <w:rPr>
          <w:rFonts w:hint="eastAsia" w:ascii="仿宋" w:hAnsi="仿宋" w:eastAsia="仿宋" w:cs="仿宋"/>
          <w:b/>
          <w:bCs/>
          <w:sz w:val="28"/>
          <w:szCs w:val="24"/>
          <w:highlight w:val="none"/>
        </w:rPr>
        <w:t>第三章 技术标准和要求</w:t>
      </w:r>
      <w:bookmarkEnd w:id="34"/>
    </w:p>
    <w:tbl>
      <w:tblPr>
        <w:tblStyle w:val="32"/>
        <w:tblW w:w="4996" w:type="pct"/>
        <w:tblInd w:w="0" w:type="dxa"/>
        <w:tblLayout w:type="fixed"/>
        <w:tblCellMar>
          <w:top w:w="0" w:type="dxa"/>
          <w:left w:w="108" w:type="dxa"/>
          <w:bottom w:w="0" w:type="dxa"/>
          <w:right w:w="108" w:type="dxa"/>
        </w:tblCellMar>
      </w:tblPr>
      <w:tblGrid>
        <w:gridCol w:w="744"/>
        <w:gridCol w:w="2962"/>
        <w:gridCol w:w="1766"/>
        <w:gridCol w:w="1708"/>
        <w:gridCol w:w="1391"/>
        <w:gridCol w:w="1384"/>
      </w:tblGrid>
      <w:tr w14:paraId="2D07A222">
        <w:tblPrEx>
          <w:tblCellMar>
            <w:top w:w="0" w:type="dxa"/>
            <w:left w:w="108" w:type="dxa"/>
            <w:bottom w:w="0" w:type="dxa"/>
            <w:right w:w="108" w:type="dxa"/>
          </w:tblCellMar>
        </w:tblPrEx>
        <w:trPr>
          <w:trHeight w:val="6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5A84">
            <w:pPr>
              <w:widowControl/>
              <w:jc w:val="center"/>
              <w:textAlignment w:val="center"/>
              <w:rPr>
                <w:rFonts w:hint="eastAsia" w:ascii="仿宋" w:hAnsi="仿宋" w:eastAsia="仿宋" w:cs="仿宋"/>
                <w:b/>
                <w:bCs/>
                <w:sz w:val="24"/>
                <w:highlight w:val="none"/>
              </w:rPr>
            </w:pPr>
            <w:r>
              <w:rPr>
                <w:rFonts w:hint="eastAsia" w:ascii="仿宋" w:hAnsi="仿宋" w:eastAsia="仿宋" w:cs="仿宋"/>
                <w:b/>
                <w:bCs/>
                <w:kern w:val="0"/>
                <w:sz w:val="24"/>
                <w:highlight w:val="none"/>
                <w:lang w:bidi="ar"/>
              </w:rPr>
              <w:t>序号</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2BEF">
            <w:pPr>
              <w:widowControl/>
              <w:jc w:val="center"/>
              <w:textAlignment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标项名称</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46FC">
            <w:pPr>
              <w:widowControl/>
              <w:jc w:val="center"/>
              <w:textAlignment w:val="center"/>
              <w:rPr>
                <w:rFonts w:hint="eastAsia" w:ascii="仿宋" w:hAnsi="仿宋" w:eastAsia="仿宋" w:cs="仿宋"/>
                <w:b/>
                <w:bCs/>
                <w:sz w:val="24"/>
                <w:highlight w:val="none"/>
              </w:rPr>
            </w:pPr>
            <w:r>
              <w:rPr>
                <w:rFonts w:hint="eastAsia" w:ascii="仿宋" w:hAnsi="仿宋" w:eastAsia="仿宋" w:cs="仿宋"/>
                <w:b/>
                <w:bCs/>
                <w:kern w:val="0"/>
                <w:sz w:val="24"/>
                <w:highlight w:val="none"/>
                <w:lang w:bidi="ar"/>
              </w:rPr>
              <w:t>预算金额（元）</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C18B">
            <w:pPr>
              <w:widowControl/>
              <w:jc w:val="center"/>
              <w:textAlignment w:val="center"/>
              <w:rPr>
                <w:rFonts w:hint="eastAsia" w:ascii="仿宋" w:hAnsi="仿宋" w:eastAsia="仿宋" w:cs="仿宋"/>
                <w:b/>
                <w:bCs/>
                <w:sz w:val="24"/>
                <w:highlight w:val="none"/>
              </w:rPr>
            </w:pPr>
            <w:r>
              <w:rPr>
                <w:rFonts w:hint="eastAsia" w:ascii="仿宋" w:hAnsi="仿宋" w:eastAsia="仿宋" w:cs="仿宋"/>
                <w:b/>
                <w:bCs/>
                <w:sz w:val="24"/>
                <w:highlight w:val="none"/>
              </w:rPr>
              <w:t>最高限价</w:t>
            </w:r>
            <w:r>
              <w:rPr>
                <w:rFonts w:hint="eastAsia" w:ascii="仿宋" w:hAnsi="仿宋" w:eastAsia="仿宋" w:cs="仿宋"/>
                <w:b/>
                <w:bCs/>
                <w:kern w:val="0"/>
                <w:sz w:val="24"/>
                <w:highlight w:val="none"/>
                <w:lang w:bidi="ar"/>
              </w:rPr>
              <w:t>（元）</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F687">
            <w:pPr>
              <w:widowControl/>
              <w:jc w:val="center"/>
              <w:textAlignment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数量（盒）</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8065">
            <w:pPr>
              <w:widowControl/>
              <w:jc w:val="center"/>
              <w:textAlignment w:val="center"/>
              <w:rPr>
                <w:rFonts w:hint="eastAsia" w:ascii="仿宋" w:hAnsi="仿宋" w:eastAsia="仿宋" w:cs="仿宋"/>
                <w:b/>
                <w:bCs/>
                <w:sz w:val="24"/>
                <w:highlight w:val="none"/>
              </w:rPr>
            </w:pPr>
            <w:r>
              <w:rPr>
                <w:rFonts w:hint="eastAsia" w:ascii="仿宋" w:hAnsi="仿宋" w:eastAsia="仿宋" w:cs="仿宋"/>
                <w:b/>
                <w:bCs/>
                <w:kern w:val="0"/>
                <w:sz w:val="24"/>
                <w:highlight w:val="none"/>
                <w:lang w:bidi="ar"/>
              </w:rPr>
              <w:t>是否进口</w:t>
            </w:r>
          </w:p>
        </w:tc>
      </w:tr>
      <w:tr w14:paraId="287D55AF">
        <w:tblPrEx>
          <w:tblCellMar>
            <w:top w:w="0" w:type="dxa"/>
            <w:left w:w="108" w:type="dxa"/>
            <w:bottom w:w="0" w:type="dxa"/>
            <w:right w:w="108" w:type="dxa"/>
          </w:tblCellMar>
        </w:tblPrEx>
        <w:trPr>
          <w:trHeight w:val="9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08BC">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1</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0811">
            <w:pPr>
              <w:keepNext/>
              <w:widowControl/>
              <w:jc w:val="center"/>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rPr>
              <w:t>乙型肝炎病毒/丙型肝炎病毒/人类免疫缺陷病毒（1型）核酸检测试剂盒（PCR-荧光法）8混（国产）</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515C">
            <w:pPr>
              <w:keepNext/>
              <w:widowControl/>
              <w:jc w:val="center"/>
              <w:rPr>
                <w:rFonts w:hint="eastAsia"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lang w:val="en-US" w:eastAsia="zh-CN"/>
              </w:rPr>
              <w:t>1558000.00</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EC72">
            <w:pPr>
              <w:keepNext/>
              <w:widowControl/>
              <w:jc w:val="center"/>
              <w:rPr>
                <w:rFonts w:hint="eastAsia" w:ascii="仿宋" w:hAnsi="仿宋" w:eastAsia="仿宋" w:cs="仿宋"/>
                <w:color w:val="auto"/>
                <w:kern w:val="0"/>
                <w:sz w:val="21"/>
                <w:szCs w:val="21"/>
                <w:highlight w:val="none"/>
                <w:shd w:val="clear" w:color="auto" w:fill="FFFFFF"/>
                <w:lang w:bidi="ar"/>
              </w:rPr>
            </w:pPr>
            <w:r>
              <w:rPr>
                <w:rFonts w:hint="eastAsia" w:ascii="仿宋" w:hAnsi="仿宋" w:eastAsia="仿宋" w:cs="仿宋"/>
                <w:color w:val="auto"/>
                <w:kern w:val="0"/>
                <w:sz w:val="21"/>
                <w:szCs w:val="21"/>
                <w:highlight w:val="none"/>
                <w:lang w:val="en-US" w:eastAsia="zh-CN"/>
              </w:rPr>
              <w:t>1558000.00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2A6A">
            <w:pPr>
              <w:widowControl/>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101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FCB3">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否</w:t>
            </w:r>
          </w:p>
        </w:tc>
      </w:tr>
      <w:tr w14:paraId="33F122F6">
        <w:tblPrEx>
          <w:tblCellMar>
            <w:top w:w="0" w:type="dxa"/>
            <w:left w:w="108" w:type="dxa"/>
            <w:bottom w:w="0" w:type="dxa"/>
            <w:right w:w="108" w:type="dxa"/>
          </w:tblCellMar>
        </w:tblPrEx>
        <w:trPr>
          <w:trHeight w:val="6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3E19">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2</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F7AF">
            <w:pPr>
              <w:keepNext/>
              <w:widowControl/>
              <w:jc w:val="center"/>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bidi="ar-SA"/>
              </w:rPr>
              <w:t>乙型肝炎病毒/丙型肝炎病毒/人类免疫缺陷病毒（1+2型）核酸检测试剂盒（PCR-荧光法）6混（进口）</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71E5">
            <w:pPr>
              <w:keepNext/>
              <w:widowControl/>
              <w:jc w:val="center"/>
              <w:rPr>
                <w:rFonts w:hint="eastAsia"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lang w:val="en-US" w:eastAsia="zh-CN"/>
              </w:rPr>
              <w:t>1572000.00</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BB72">
            <w:pPr>
              <w:keepNext/>
              <w:widowControl/>
              <w:jc w:val="center"/>
              <w:rPr>
                <w:rFonts w:hint="eastAsia"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lang w:val="en-US" w:eastAsia="zh-CN"/>
              </w:rPr>
              <w:t>1572000.00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43B2">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
              </w:rPr>
              <w:t>66</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B1E1">
            <w:pPr>
              <w:widowControl/>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0"/>
                <w:sz w:val="21"/>
                <w:szCs w:val="21"/>
                <w:highlight w:val="none"/>
                <w:lang w:val="en-US" w:eastAsia="zh-CN" w:bidi="ar"/>
              </w:rPr>
              <w:t>是</w:t>
            </w:r>
          </w:p>
        </w:tc>
      </w:tr>
    </w:tbl>
    <w:p w14:paraId="4BC5D8E9">
      <w:pPr>
        <w:rPr>
          <w:rFonts w:hint="eastAsia" w:ascii="仿宋" w:hAnsi="仿宋" w:eastAsia="仿宋" w:cs="仿宋"/>
          <w:kern w:val="0"/>
          <w:sz w:val="24"/>
          <w:highlight w:val="none"/>
        </w:rPr>
      </w:pPr>
    </w:p>
    <w:p w14:paraId="027242F3">
      <w:pP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2EE36240">
      <w:pPr>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采购明细</w:t>
      </w:r>
    </w:p>
    <w:p w14:paraId="5DC5F6AD">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标项一：乙型肝炎病毒/丙型肝炎病毒/人类免疫缺陷病毒（1型）核酸检测试剂盒（PCR-荧光法）8混（国产）</w:t>
      </w:r>
    </w:p>
    <w:p w14:paraId="5E6C5468">
      <w:pPr>
        <w:bidi w:val="0"/>
        <w:spacing w:line="360" w:lineRule="auto"/>
        <w:jc w:val="left"/>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8"/>
          <w:szCs w:val="28"/>
          <w:highlight w:val="none"/>
        </w:rPr>
        <w:t xml:space="preserve"> </w:t>
      </w:r>
      <w:r>
        <w:rPr>
          <w:rFonts w:hint="eastAsia" w:ascii="仿宋" w:hAnsi="仿宋" w:eastAsia="仿宋" w:cs="仿宋"/>
          <w:b w:val="0"/>
          <w:bCs w:val="0"/>
          <w:kern w:val="0"/>
          <w:sz w:val="22"/>
          <w:szCs w:val="22"/>
          <w:highlight w:val="none"/>
        </w:rPr>
        <w:t>一、技术参数</w:t>
      </w:r>
    </w:p>
    <w:p w14:paraId="19BA4868">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1.1 检测项目与原理</w:t>
      </w:r>
    </w:p>
    <w:p w14:paraId="430F500A">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检测项目：乙型肝炎病毒（HBV DNA）、丙型肝炎病毒（HCV RNA）、人类免疫缺陷病毒（HIV RNA）</w:t>
      </w:r>
    </w:p>
    <w:p w14:paraId="20DC3FAD">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技术原理：实时荧光聚合酶链反应或者转录介导扩增技术</w:t>
      </w:r>
    </w:p>
    <w:p w14:paraId="79FDF752">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1.2 分析性能</w:t>
      </w:r>
    </w:p>
    <w:p w14:paraId="5FA401D2">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分析灵敏度（≥95%置信度）：单人份检测：HBV DNA≤10 IU/ml，HCV RNA≤25IU/ml，HIV RNA -1(M)≤50 IU/ml（以国家食品药品监督管理局批准的说明书为准）</w:t>
      </w:r>
    </w:p>
    <w:p w14:paraId="7359E347">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分析特异性：① 对HBV基因型A-H、HIV-1 M/N/O组、HCV主要基因型1-6型均有良好的检出能力，无交叉反应；②检测试剂有稳定的抗干扰能力，样本中含有不超过60mg/dL胆红素、2500mg/dL甘油三脂、6g/dL免疫球蛋白、500mg/dL血红蛋白物质时，不影响本品检验结果。③ 与常见腺病毒、巨细胞病毒等非目标病原体无交叉反应。</w:t>
      </w:r>
    </w:p>
    <w:p w14:paraId="700A0EC4">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1.3 防污染与质控体系</w:t>
      </w:r>
    </w:p>
    <w:p w14:paraId="490360EE">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防污染设计：采用尿嘧啶-N-糖基化酶系统预防PCR扩增产物污染。</w:t>
      </w:r>
    </w:p>
    <w:p w14:paraId="4799C021">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质控系统：① 采用DNA/RNA双内对照系统，对核酸提取及PCR扩增的有效性进行监控，防止假阴性结果的发生。② 配套提供阴阳性对照，阳性对照需覆盖HBV、HCV、HIV所有检测项目，确保检测系统的准确性。</w:t>
      </w:r>
    </w:p>
    <w:p w14:paraId="18C41B81">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1.4 试剂包装与储存</w:t>
      </w:r>
    </w:p>
    <w:p w14:paraId="1CAA2847">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包装规格：≤48测试/套，不高于8份混样检测； </w:t>
      </w:r>
    </w:p>
    <w:p w14:paraId="5376B5B8">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储存条件：冷藏和冷冻储存，运输过程需维持冷链，避免反复冻融；试剂有效期自生产日期起不少于12个月。</w:t>
      </w:r>
    </w:p>
    <w:p w14:paraId="42E26E87">
      <w:pPr>
        <w:spacing w:line="360" w:lineRule="auto"/>
        <w:rPr>
          <w:rFonts w:hint="eastAsia" w:ascii="仿宋" w:hAnsi="仿宋" w:eastAsia="仿宋" w:cs="仿宋"/>
          <w:b w:val="0"/>
          <w:bCs w:val="0"/>
          <w:color w:val="FF0000"/>
          <w:kern w:val="0"/>
          <w:sz w:val="22"/>
          <w:szCs w:val="22"/>
          <w:highlight w:val="none"/>
        </w:rPr>
      </w:pPr>
      <w:r>
        <w:rPr>
          <w:rFonts w:hint="eastAsia" w:ascii="仿宋" w:hAnsi="仿宋" w:eastAsia="仿宋" w:cs="仿宋"/>
          <w:b w:val="0"/>
          <w:bCs w:val="0"/>
          <w:kern w:val="0"/>
          <w:sz w:val="22"/>
          <w:szCs w:val="22"/>
          <w:highlight w:val="none"/>
        </w:rPr>
        <w:t xml:space="preserve"> 1.5适配设备：可与现有核酸检测自动化设备兼容。</w:t>
      </w:r>
    </w:p>
    <w:p w14:paraId="14F20669">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w:t>
      </w:r>
      <w:r>
        <w:rPr>
          <w:rFonts w:hint="eastAsia" w:ascii="仿宋" w:hAnsi="仿宋" w:eastAsia="仿宋" w:cs="仿宋"/>
          <w:b w:val="0"/>
          <w:bCs w:val="0"/>
          <w:kern w:val="0"/>
          <w:sz w:val="22"/>
          <w:szCs w:val="22"/>
          <w:highlight w:val="none"/>
          <w:lang w:val="en-US" w:eastAsia="zh-CN"/>
        </w:rPr>
        <w:t>二</w:t>
      </w:r>
      <w:r>
        <w:rPr>
          <w:rFonts w:hint="eastAsia" w:ascii="仿宋" w:hAnsi="仿宋" w:eastAsia="仿宋" w:cs="仿宋"/>
          <w:b w:val="0"/>
          <w:bCs w:val="0"/>
          <w:kern w:val="0"/>
          <w:sz w:val="22"/>
          <w:szCs w:val="22"/>
          <w:highlight w:val="none"/>
        </w:rPr>
        <w:t>、服务</w:t>
      </w:r>
    </w:p>
    <w:p w14:paraId="4E63DBAE">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w:t>
      </w:r>
      <w:r>
        <w:rPr>
          <w:rFonts w:hint="eastAsia" w:ascii="仿宋" w:hAnsi="仿宋" w:eastAsia="仿宋" w:cs="仿宋"/>
          <w:b w:val="0"/>
          <w:bCs w:val="0"/>
          <w:kern w:val="0"/>
          <w:sz w:val="22"/>
          <w:szCs w:val="22"/>
          <w:highlight w:val="none"/>
          <w:lang w:val="en-US" w:eastAsia="zh-CN"/>
        </w:rPr>
        <w:t>2</w:t>
      </w:r>
      <w:r>
        <w:rPr>
          <w:rFonts w:hint="eastAsia" w:ascii="仿宋" w:hAnsi="仿宋" w:eastAsia="仿宋" w:cs="仿宋"/>
          <w:b w:val="0"/>
          <w:bCs w:val="0"/>
          <w:kern w:val="0"/>
          <w:sz w:val="22"/>
          <w:szCs w:val="22"/>
          <w:highlight w:val="none"/>
        </w:rPr>
        <w:t>.1 售后</w:t>
      </w:r>
    </w:p>
    <w:p w14:paraId="6BB8923F">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技术支持：提供7×24小时技术咨询服务，接到故障通知后2小时内响应，24小时内提供解决方案，如需现场服务，48小时内派遣技术人员到场。</w:t>
      </w:r>
    </w:p>
    <w:p w14:paraId="381B9F15">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培训服务：免费为采购方技术人员提供至少2次操作培训，内容包括试剂使用、仪器校准、结果解读、故障排除等，确保人员熟练掌握相关技能。</w:t>
      </w:r>
    </w:p>
    <w:p w14:paraId="72C1F342">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质量保障：试剂到货后提供免费抽样检测服务，抽检、验证不合格的试剂需在10个工作日内无条件退换货；若因试剂质量问题导致检测结果错误，需承担相应责任并赔偿损失。</w:t>
      </w:r>
    </w:p>
    <w:p w14:paraId="6F35742E">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w:t>
      </w:r>
      <w:r>
        <w:rPr>
          <w:rFonts w:hint="eastAsia" w:ascii="仿宋" w:hAnsi="仿宋" w:eastAsia="仿宋" w:cs="仿宋"/>
          <w:b w:val="0"/>
          <w:bCs w:val="0"/>
          <w:kern w:val="0"/>
          <w:sz w:val="22"/>
          <w:szCs w:val="22"/>
          <w:highlight w:val="none"/>
          <w:lang w:val="en-US" w:eastAsia="zh-CN"/>
        </w:rPr>
        <w:t>2</w:t>
      </w:r>
      <w:r>
        <w:rPr>
          <w:rFonts w:hint="eastAsia" w:ascii="仿宋" w:hAnsi="仿宋" w:eastAsia="仿宋" w:cs="仿宋"/>
          <w:b w:val="0"/>
          <w:bCs w:val="0"/>
          <w:kern w:val="0"/>
          <w:sz w:val="22"/>
          <w:szCs w:val="22"/>
          <w:highlight w:val="none"/>
        </w:rPr>
        <w:t>.2 供货</w:t>
      </w:r>
    </w:p>
    <w:p w14:paraId="6D698298">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供货周期：接到采购订单后，常规订单15个工作日内完成供货，紧急订单（如突发公共卫生事件）7个工作日内完成供货。</w:t>
      </w:r>
    </w:p>
    <w:p w14:paraId="7A544BD2">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 xml:space="preserve"> 供货能力：生产企业需具备充足的产能，确保年供货量可满足采购方需求；试剂运输需采用冷链运输方式，配备温度监控设备，确保运输过程温度符合要求。</w:t>
      </w:r>
    </w:p>
    <w:p w14:paraId="4838A4DD">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lang w:val="en-US" w:eastAsia="zh-CN"/>
        </w:rPr>
        <w:t>2</w:t>
      </w:r>
      <w:r>
        <w:rPr>
          <w:rFonts w:hint="eastAsia" w:ascii="仿宋" w:hAnsi="仿宋" w:eastAsia="仿宋" w:cs="仿宋"/>
          <w:b w:val="0"/>
          <w:bCs w:val="0"/>
          <w:kern w:val="0"/>
          <w:sz w:val="22"/>
          <w:szCs w:val="22"/>
          <w:highlight w:val="none"/>
        </w:rPr>
        <w:t>.3 其它</w:t>
      </w:r>
    </w:p>
    <w:p w14:paraId="54F2932B">
      <w:pPr>
        <w:spacing w:line="360" w:lineRule="auto"/>
        <w:rPr>
          <w:rFonts w:hint="eastAsia" w:ascii="仿宋" w:hAnsi="仿宋" w:eastAsia="仿宋" w:cs="仿宋"/>
          <w:b/>
          <w:bCs/>
          <w:kern w:val="0"/>
          <w:sz w:val="28"/>
          <w:szCs w:val="28"/>
          <w:highlight w:val="none"/>
          <w:lang w:val="en-US" w:eastAsia="zh-CN"/>
        </w:rPr>
      </w:pPr>
      <w:r>
        <w:rPr>
          <w:rFonts w:hint="eastAsia" w:ascii="仿宋" w:hAnsi="仿宋" w:eastAsia="仿宋" w:cs="仿宋"/>
          <w:b w:val="0"/>
          <w:bCs w:val="0"/>
          <w:kern w:val="0"/>
          <w:sz w:val="22"/>
          <w:szCs w:val="22"/>
          <w:highlight w:val="none"/>
        </w:rPr>
        <w:t xml:space="preserve"> 试剂说明书需详细标注检测原理、操作步骤、注意事项、结果解读标准、质量控制要求等内容，符合国家医疗器械说明书管理相关规定。</w:t>
      </w:r>
      <w:r>
        <w:rPr>
          <w:rFonts w:hint="eastAsia" w:ascii="仿宋" w:hAnsi="仿宋" w:eastAsia="仿宋" w:cs="仿宋"/>
          <w:b/>
          <w:bCs/>
          <w:kern w:val="0"/>
          <w:sz w:val="28"/>
          <w:szCs w:val="28"/>
          <w:highlight w:val="none"/>
          <w:lang w:val="en-US" w:eastAsia="zh-CN"/>
        </w:rPr>
        <w:br w:type="page"/>
      </w:r>
    </w:p>
    <w:p w14:paraId="6461E80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标项二：乙型肝炎病毒/丙型肝炎病毒/人类免疫缺陷病毒（1+2型）核酸检测试剂盒（PCR-荧光法）6混（进口）</w:t>
      </w:r>
    </w:p>
    <w:p w14:paraId="5F0F42C1">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一、技术参数：</w:t>
      </w:r>
    </w:p>
    <w:p w14:paraId="15BE478D">
      <w:pPr>
        <w:spacing w:line="360" w:lineRule="auto"/>
        <w:rPr>
          <w:rFonts w:hint="eastAsia" w:ascii="仿宋" w:hAnsi="仿宋" w:eastAsia="仿宋" w:cs="仿宋"/>
          <w:b w:val="0"/>
          <w:bCs w:val="0"/>
          <w:kern w:val="0"/>
          <w:sz w:val="22"/>
          <w:szCs w:val="22"/>
          <w:highlight w:val="none"/>
        </w:rPr>
      </w:pPr>
      <w:bookmarkStart w:id="35" w:name="heading_1"/>
      <w:r>
        <w:rPr>
          <w:rFonts w:hint="eastAsia" w:ascii="仿宋" w:hAnsi="仿宋" w:eastAsia="仿宋" w:cs="仿宋"/>
          <w:b w:val="0"/>
          <w:bCs w:val="0"/>
          <w:kern w:val="0"/>
          <w:sz w:val="22"/>
          <w:szCs w:val="22"/>
          <w:highlight w:val="none"/>
        </w:rPr>
        <w:t>1.1 检测项目与原理</w:t>
      </w:r>
      <w:bookmarkEnd w:id="35"/>
    </w:p>
    <w:p w14:paraId="5E5ADB22">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预期用途：试剂可直接定性检测人血浆或者血清中的1型人类免疫缺陷病毒（HIV-1）M 组RNA、HIV-1 O组RNA、2型人类免疫缺陷病毒（HIV-2）RNA、丙型肝炎病毒（HCV）RNA和乙型肝炎病毒（HBV）DNA。</w:t>
      </w:r>
    </w:p>
    <w:p w14:paraId="509D132A">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技术原理：磁珠法进行核酸的提取和纯化、荧光聚合酶链反应（PCR）技术进行靶标的扩增和检测。</w:t>
      </w:r>
    </w:p>
    <w:p w14:paraId="31168449">
      <w:pPr>
        <w:spacing w:line="360" w:lineRule="auto"/>
        <w:rPr>
          <w:rFonts w:hint="eastAsia" w:ascii="仿宋" w:hAnsi="仿宋" w:eastAsia="仿宋" w:cs="仿宋"/>
          <w:b w:val="0"/>
          <w:bCs w:val="0"/>
          <w:kern w:val="0"/>
          <w:sz w:val="22"/>
          <w:szCs w:val="22"/>
          <w:highlight w:val="none"/>
        </w:rPr>
      </w:pPr>
      <w:bookmarkStart w:id="36" w:name="heading_2"/>
      <w:r>
        <w:rPr>
          <w:rFonts w:hint="eastAsia" w:ascii="仿宋" w:hAnsi="仿宋" w:eastAsia="仿宋" w:cs="仿宋"/>
          <w:b w:val="0"/>
          <w:bCs w:val="0"/>
          <w:kern w:val="0"/>
          <w:sz w:val="22"/>
          <w:szCs w:val="22"/>
          <w:highlight w:val="none"/>
        </w:rPr>
        <w:t>1.2 分析性能</w:t>
      </w:r>
      <w:bookmarkEnd w:id="36"/>
    </w:p>
    <w:p w14:paraId="6F539E93">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分析灵敏度（95%最低检出限）：HBV≤ 2.5 IU/mL、HCV≤7 IU/mL、HIV-1（M组）≤50 IU/mL，HIV-2≤8 IU/mL，需提供国家药械监管部门批准的说明书佐证。</w:t>
      </w:r>
    </w:p>
    <w:p w14:paraId="77031F02">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分析特异性：① 对HBV基因型A-F及Pre-core区突变、HIV-1 M/O组、HIV-2 A/B、HCV主要基因型1-6型均有良好的检出能力，无交叉反应；② 抗干扰能力强，可耐受血清或血浆中人基因组DNA、血红蛋白、甘油三酯等内源性抑制物，具体水平为：甘油三酯最高达 3300 mg/dL 、血红蛋白最高达 500 mg/dL 、非结合性胆红素50mg/dL、白蛋白最高达 9.6g/dL 或人类DNA 最高达0.4mg/dL</w:t>
      </w:r>
      <w:r>
        <w:rPr>
          <w:rFonts w:hint="eastAsia" w:ascii="仿宋" w:hAnsi="仿宋" w:eastAsia="仿宋" w:cs="仿宋"/>
          <w:b w:val="0"/>
          <w:bCs w:val="0"/>
          <w:kern w:val="0"/>
          <w:sz w:val="22"/>
          <w:szCs w:val="22"/>
          <w:highlight w:val="none"/>
          <w:lang w:eastAsia="zh-CN"/>
        </w:rPr>
        <w:t>，</w:t>
      </w:r>
      <w:r>
        <w:rPr>
          <w:rFonts w:hint="eastAsia" w:ascii="仿宋" w:hAnsi="仿宋" w:eastAsia="仿宋" w:cs="仿宋"/>
          <w:b w:val="0"/>
          <w:bCs w:val="0"/>
          <w:kern w:val="0"/>
          <w:sz w:val="22"/>
          <w:szCs w:val="22"/>
          <w:highlight w:val="none"/>
        </w:rPr>
        <w:t>对血清或血浆中人基因组DNA、血红素等内源性抑制物具有抵抗作用；③ 与常见呼吸道病毒、肠道病毒等非目标病原体无交叉反应。</w:t>
      </w:r>
    </w:p>
    <w:p w14:paraId="7C1DFE4F">
      <w:pPr>
        <w:spacing w:line="360" w:lineRule="auto"/>
        <w:rPr>
          <w:rFonts w:hint="eastAsia" w:ascii="仿宋" w:hAnsi="仿宋" w:eastAsia="仿宋" w:cs="仿宋"/>
          <w:b w:val="0"/>
          <w:bCs w:val="0"/>
          <w:kern w:val="0"/>
          <w:sz w:val="22"/>
          <w:szCs w:val="22"/>
          <w:highlight w:val="none"/>
        </w:rPr>
      </w:pPr>
      <w:bookmarkStart w:id="37" w:name="heading_3"/>
      <w:r>
        <w:rPr>
          <w:rFonts w:hint="eastAsia" w:ascii="仿宋" w:hAnsi="仿宋" w:eastAsia="仿宋" w:cs="仿宋"/>
          <w:b w:val="0"/>
          <w:bCs w:val="0"/>
          <w:kern w:val="0"/>
          <w:sz w:val="22"/>
          <w:szCs w:val="22"/>
          <w:highlight w:val="none"/>
        </w:rPr>
        <w:t>1.3 防污染与质控体系</w:t>
      </w:r>
      <w:bookmarkEnd w:id="37"/>
    </w:p>
    <w:p w14:paraId="1F586DF6">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防污染设计：采用尿嘧啶-N-糖基化酶防污染技术或其他国际认可的防污染技术，可有效降解扩增产物，确保实验室生物安全。</w:t>
      </w:r>
    </w:p>
    <w:p w14:paraId="24DB41F1">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试剂包含内质控：内质控全程参与核酸提取、扩增及检测，可实时监控检测流程的有效性。</w:t>
      </w:r>
    </w:p>
    <w:p w14:paraId="5DC8B731">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配套提供试剂盒质控：阳性质控应能够精准区分HIV-1 M组、O组和HIV-2，尽可能的确保血液筛查试验的检测质量。</w:t>
      </w:r>
    </w:p>
    <w:p w14:paraId="4215502F">
      <w:pPr>
        <w:spacing w:line="360" w:lineRule="auto"/>
        <w:rPr>
          <w:rFonts w:hint="eastAsia" w:ascii="仿宋" w:hAnsi="仿宋" w:eastAsia="仿宋" w:cs="仿宋"/>
          <w:b w:val="0"/>
          <w:bCs w:val="0"/>
          <w:kern w:val="0"/>
          <w:sz w:val="22"/>
          <w:szCs w:val="22"/>
          <w:highlight w:val="none"/>
        </w:rPr>
      </w:pPr>
      <w:bookmarkStart w:id="38" w:name="heading_5"/>
      <w:r>
        <w:rPr>
          <w:rFonts w:hint="eastAsia" w:ascii="仿宋" w:hAnsi="仿宋" w:eastAsia="仿宋" w:cs="仿宋"/>
          <w:b w:val="0"/>
          <w:bCs w:val="0"/>
          <w:kern w:val="0"/>
          <w:sz w:val="22"/>
          <w:szCs w:val="22"/>
          <w:highlight w:val="none"/>
        </w:rPr>
        <w:t>1.4试剂</w:t>
      </w:r>
      <w:r>
        <w:rPr>
          <w:rFonts w:hint="eastAsia" w:ascii="仿宋" w:hAnsi="仿宋" w:eastAsia="仿宋" w:cs="仿宋"/>
          <w:b w:val="0"/>
          <w:bCs w:val="0"/>
          <w:kern w:val="0"/>
          <w:sz w:val="22"/>
          <w:szCs w:val="22"/>
          <w:highlight w:val="none"/>
          <w:lang w:val="en-US" w:eastAsia="zh-CN"/>
        </w:rPr>
        <w:t>包装、</w:t>
      </w:r>
      <w:r>
        <w:rPr>
          <w:rFonts w:hint="eastAsia" w:ascii="仿宋" w:hAnsi="仿宋" w:eastAsia="仿宋" w:cs="仿宋"/>
          <w:b w:val="0"/>
          <w:bCs w:val="0"/>
          <w:kern w:val="0"/>
          <w:sz w:val="22"/>
          <w:szCs w:val="22"/>
          <w:highlight w:val="none"/>
        </w:rPr>
        <w:t>使用与储存</w:t>
      </w:r>
      <w:bookmarkEnd w:id="38"/>
    </w:p>
    <w:p w14:paraId="653411FF">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包装规格：</w:t>
      </w:r>
      <w:r>
        <w:rPr>
          <w:rFonts w:hint="eastAsia" w:ascii="仿宋" w:hAnsi="仿宋" w:eastAsia="仿宋" w:cs="仿宋"/>
          <w:b w:val="0"/>
          <w:bCs w:val="0"/>
          <w:kern w:val="0"/>
          <w:sz w:val="22"/>
          <w:szCs w:val="22"/>
          <w:highlight w:val="none"/>
          <w:lang w:val="en-US" w:eastAsia="zh-CN"/>
        </w:rPr>
        <w:t>≤96</w:t>
      </w:r>
      <w:r>
        <w:rPr>
          <w:rFonts w:hint="eastAsia" w:ascii="仿宋" w:hAnsi="仿宋" w:eastAsia="仿宋" w:cs="仿宋"/>
          <w:b w:val="0"/>
          <w:bCs w:val="0"/>
          <w:kern w:val="0"/>
          <w:sz w:val="22"/>
          <w:szCs w:val="22"/>
          <w:highlight w:val="none"/>
        </w:rPr>
        <w:t>测试/套，不高于</w:t>
      </w:r>
      <w:r>
        <w:rPr>
          <w:rFonts w:hint="eastAsia" w:ascii="仿宋" w:hAnsi="仿宋" w:eastAsia="仿宋" w:cs="仿宋"/>
          <w:b w:val="0"/>
          <w:bCs w:val="0"/>
          <w:kern w:val="0"/>
          <w:sz w:val="22"/>
          <w:szCs w:val="22"/>
          <w:highlight w:val="none"/>
          <w:lang w:val="en-US" w:eastAsia="zh-CN"/>
        </w:rPr>
        <w:t>6</w:t>
      </w:r>
      <w:r>
        <w:rPr>
          <w:rFonts w:hint="eastAsia" w:ascii="仿宋" w:hAnsi="仿宋" w:eastAsia="仿宋" w:cs="仿宋"/>
          <w:b w:val="0"/>
          <w:bCs w:val="0"/>
          <w:kern w:val="0"/>
          <w:sz w:val="22"/>
          <w:szCs w:val="22"/>
          <w:highlight w:val="none"/>
        </w:rPr>
        <w:t>份混样检测</w:t>
      </w:r>
    </w:p>
    <w:p w14:paraId="6CE1DB39">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试剂使用：即开即用型试剂，无需配制、复融等任何手工操作，直接加载运行。</w:t>
      </w:r>
    </w:p>
    <w:p w14:paraId="799EC5A0">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运输存储条件：试剂运输及存储过程确保2-8℃冷藏条件。</w:t>
      </w:r>
    </w:p>
    <w:p w14:paraId="7985EF76">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lang w:val="en-US" w:eastAsia="zh-CN"/>
        </w:rPr>
        <w:t>1.5</w:t>
      </w:r>
      <w:r>
        <w:rPr>
          <w:rFonts w:hint="eastAsia" w:ascii="仿宋" w:hAnsi="仿宋" w:eastAsia="仿宋" w:cs="仿宋"/>
          <w:b w:val="0"/>
          <w:bCs w:val="0"/>
          <w:kern w:val="0"/>
          <w:sz w:val="22"/>
          <w:szCs w:val="22"/>
          <w:highlight w:val="none"/>
        </w:rPr>
        <w:t>适配设备：可与现有核酸检测自动化设备</w:t>
      </w:r>
      <w:r>
        <w:rPr>
          <w:rFonts w:hint="eastAsia" w:ascii="仿宋" w:hAnsi="仿宋" w:eastAsia="仿宋" w:cs="仿宋"/>
          <w:b w:val="0"/>
          <w:bCs w:val="0"/>
          <w:kern w:val="0"/>
          <w:sz w:val="22"/>
          <w:szCs w:val="22"/>
          <w:highlight w:val="none"/>
          <w:lang w:val="en-US" w:eastAsia="zh-CN"/>
        </w:rPr>
        <w:t>兼容。</w:t>
      </w:r>
    </w:p>
    <w:p w14:paraId="4F12298B">
      <w:pPr>
        <w:spacing w:line="360" w:lineRule="auto"/>
        <w:rPr>
          <w:rFonts w:hint="eastAsia" w:ascii="仿宋" w:hAnsi="仿宋" w:eastAsia="仿宋" w:cs="仿宋"/>
          <w:b w:val="0"/>
          <w:bCs w:val="0"/>
          <w:kern w:val="0"/>
          <w:sz w:val="22"/>
          <w:szCs w:val="22"/>
          <w:highlight w:val="none"/>
        </w:rPr>
      </w:pPr>
      <w:bookmarkStart w:id="39" w:name="heading_7"/>
      <w:r>
        <w:rPr>
          <w:rFonts w:hint="eastAsia" w:ascii="仿宋" w:hAnsi="仿宋" w:eastAsia="仿宋" w:cs="仿宋"/>
          <w:b w:val="0"/>
          <w:bCs w:val="0"/>
          <w:kern w:val="0"/>
          <w:sz w:val="22"/>
          <w:szCs w:val="22"/>
          <w:highlight w:val="none"/>
          <w:lang w:val="en-US" w:eastAsia="zh-CN"/>
        </w:rPr>
        <w:t>二</w:t>
      </w:r>
      <w:r>
        <w:rPr>
          <w:rFonts w:hint="eastAsia" w:ascii="仿宋" w:hAnsi="仿宋" w:eastAsia="仿宋" w:cs="仿宋"/>
          <w:b w:val="0"/>
          <w:bCs w:val="0"/>
          <w:kern w:val="0"/>
          <w:sz w:val="22"/>
          <w:szCs w:val="22"/>
          <w:highlight w:val="none"/>
        </w:rPr>
        <w:t>、</w:t>
      </w:r>
      <w:bookmarkEnd w:id="39"/>
      <w:r>
        <w:rPr>
          <w:rFonts w:hint="eastAsia" w:ascii="仿宋" w:hAnsi="仿宋" w:eastAsia="仿宋" w:cs="仿宋"/>
          <w:b w:val="0"/>
          <w:bCs w:val="0"/>
          <w:kern w:val="0"/>
          <w:sz w:val="22"/>
          <w:szCs w:val="22"/>
          <w:highlight w:val="none"/>
        </w:rPr>
        <w:t>服务</w:t>
      </w:r>
    </w:p>
    <w:p w14:paraId="0C1D560C">
      <w:pPr>
        <w:spacing w:line="360" w:lineRule="auto"/>
        <w:rPr>
          <w:rFonts w:hint="eastAsia" w:ascii="仿宋" w:hAnsi="仿宋" w:eastAsia="仿宋" w:cs="仿宋"/>
          <w:b w:val="0"/>
          <w:bCs w:val="0"/>
          <w:kern w:val="0"/>
          <w:sz w:val="22"/>
          <w:szCs w:val="22"/>
          <w:highlight w:val="none"/>
        </w:rPr>
      </w:pPr>
      <w:bookmarkStart w:id="40" w:name="heading_8"/>
      <w:r>
        <w:rPr>
          <w:rFonts w:hint="eastAsia" w:ascii="仿宋" w:hAnsi="仿宋" w:eastAsia="仿宋" w:cs="仿宋"/>
          <w:b w:val="0"/>
          <w:bCs w:val="0"/>
          <w:kern w:val="0"/>
          <w:sz w:val="22"/>
          <w:szCs w:val="22"/>
          <w:highlight w:val="none"/>
          <w:lang w:val="en-US" w:eastAsia="zh-CN"/>
        </w:rPr>
        <w:t>2</w:t>
      </w:r>
      <w:r>
        <w:rPr>
          <w:rFonts w:hint="eastAsia" w:ascii="仿宋" w:hAnsi="仿宋" w:eastAsia="仿宋" w:cs="仿宋"/>
          <w:b w:val="0"/>
          <w:bCs w:val="0"/>
          <w:kern w:val="0"/>
          <w:sz w:val="22"/>
          <w:szCs w:val="22"/>
          <w:highlight w:val="none"/>
        </w:rPr>
        <w:t>.1 售后</w:t>
      </w:r>
      <w:bookmarkEnd w:id="40"/>
    </w:p>
    <w:p w14:paraId="14FC85C5">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技术支持：提供7×24小时技术咨询服务，接到故障通知后2小时内响应，24小时内提供解决方案，如需现场服务，48小时内派遣技术人员到场。</w:t>
      </w:r>
    </w:p>
    <w:p w14:paraId="38D68854">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培训服务：免费为采购方技术人员提供至少2次操作培训，内容包括试剂使用、仪器校准、结果解读、故障排除等，确保人员熟练掌握相关技能。</w:t>
      </w:r>
    </w:p>
    <w:p w14:paraId="7817611B">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质量保障：试剂到货后提供免费抽样检测服务</w:t>
      </w:r>
      <w:r>
        <w:rPr>
          <w:rFonts w:hint="eastAsia" w:ascii="仿宋" w:hAnsi="仿宋" w:eastAsia="仿宋" w:cs="仿宋"/>
          <w:b w:val="0"/>
          <w:bCs w:val="0"/>
          <w:kern w:val="0"/>
          <w:sz w:val="22"/>
          <w:szCs w:val="22"/>
          <w:highlight w:val="none"/>
          <w:lang w:eastAsia="zh-CN"/>
        </w:rPr>
        <w:t>，</w:t>
      </w:r>
      <w:r>
        <w:rPr>
          <w:rFonts w:hint="eastAsia" w:ascii="仿宋" w:hAnsi="仿宋" w:eastAsia="仿宋" w:cs="仿宋"/>
          <w:b w:val="0"/>
          <w:bCs w:val="0"/>
          <w:kern w:val="0"/>
          <w:sz w:val="22"/>
          <w:szCs w:val="22"/>
          <w:highlight w:val="none"/>
          <w:lang w:val="en-US" w:eastAsia="zh-CN"/>
        </w:rPr>
        <w:t>抽检、验证</w:t>
      </w:r>
      <w:r>
        <w:rPr>
          <w:rFonts w:hint="eastAsia" w:ascii="仿宋" w:hAnsi="仿宋" w:eastAsia="仿宋" w:cs="仿宋"/>
          <w:b w:val="0"/>
          <w:bCs w:val="0"/>
          <w:kern w:val="0"/>
          <w:sz w:val="22"/>
          <w:szCs w:val="22"/>
          <w:highlight w:val="none"/>
        </w:rPr>
        <w:t>不合格的试剂需在</w:t>
      </w:r>
      <w:r>
        <w:rPr>
          <w:rFonts w:hint="eastAsia" w:ascii="仿宋" w:hAnsi="仿宋" w:eastAsia="仿宋" w:cs="仿宋"/>
          <w:b w:val="0"/>
          <w:bCs w:val="0"/>
          <w:kern w:val="0"/>
          <w:sz w:val="22"/>
          <w:szCs w:val="22"/>
          <w:highlight w:val="none"/>
          <w:lang w:val="en-US" w:eastAsia="zh-CN"/>
        </w:rPr>
        <w:t>10</w:t>
      </w:r>
      <w:r>
        <w:rPr>
          <w:rFonts w:hint="eastAsia" w:ascii="仿宋" w:hAnsi="仿宋" w:eastAsia="仿宋" w:cs="仿宋"/>
          <w:b w:val="0"/>
          <w:bCs w:val="0"/>
          <w:kern w:val="0"/>
          <w:sz w:val="22"/>
          <w:szCs w:val="22"/>
          <w:highlight w:val="none"/>
        </w:rPr>
        <w:t>个工作日内无条件退换货；若因试剂质量问题导致检测结果错误，需承担相应责任并赔偿损失。</w:t>
      </w:r>
    </w:p>
    <w:p w14:paraId="71E839A9">
      <w:pPr>
        <w:spacing w:line="360" w:lineRule="auto"/>
        <w:rPr>
          <w:rFonts w:hint="eastAsia" w:ascii="仿宋" w:hAnsi="仿宋" w:eastAsia="仿宋" w:cs="仿宋"/>
          <w:b w:val="0"/>
          <w:bCs w:val="0"/>
          <w:kern w:val="0"/>
          <w:sz w:val="22"/>
          <w:szCs w:val="22"/>
          <w:highlight w:val="none"/>
        </w:rPr>
      </w:pPr>
      <w:bookmarkStart w:id="41" w:name="heading_9"/>
      <w:r>
        <w:rPr>
          <w:rFonts w:hint="eastAsia" w:ascii="仿宋" w:hAnsi="仿宋" w:eastAsia="仿宋" w:cs="仿宋"/>
          <w:b w:val="0"/>
          <w:bCs w:val="0"/>
          <w:kern w:val="0"/>
          <w:sz w:val="22"/>
          <w:szCs w:val="22"/>
          <w:highlight w:val="none"/>
          <w:lang w:val="en-US" w:eastAsia="zh-CN"/>
        </w:rPr>
        <w:t>2</w:t>
      </w:r>
      <w:r>
        <w:rPr>
          <w:rFonts w:hint="eastAsia" w:ascii="仿宋" w:hAnsi="仿宋" w:eastAsia="仿宋" w:cs="仿宋"/>
          <w:b w:val="0"/>
          <w:bCs w:val="0"/>
          <w:kern w:val="0"/>
          <w:sz w:val="22"/>
          <w:szCs w:val="22"/>
          <w:highlight w:val="none"/>
        </w:rPr>
        <w:t>.2 供货</w:t>
      </w:r>
      <w:bookmarkEnd w:id="41"/>
    </w:p>
    <w:p w14:paraId="31DA0685">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供货周期：接到采购订单后，常规订单1</w:t>
      </w:r>
      <w:r>
        <w:rPr>
          <w:rFonts w:hint="eastAsia" w:ascii="仿宋" w:hAnsi="仿宋" w:eastAsia="仿宋" w:cs="仿宋"/>
          <w:b w:val="0"/>
          <w:bCs w:val="0"/>
          <w:kern w:val="0"/>
          <w:sz w:val="22"/>
          <w:szCs w:val="22"/>
          <w:highlight w:val="none"/>
          <w:lang w:val="en-US" w:eastAsia="zh-CN"/>
        </w:rPr>
        <w:t>5</w:t>
      </w:r>
      <w:r>
        <w:rPr>
          <w:rFonts w:hint="eastAsia" w:ascii="仿宋" w:hAnsi="仿宋" w:eastAsia="仿宋" w:cs="仿宋"/>
          <w:b w:val="0"/>
          <w:bCs w:val="0"/>
          <w:kern w:val="0"/>
          <w:sz w:val="22"/>
          <w:szCs w:val="22"/>
          <w:highlight w:val="none"/>
        </w:rPr>
        <w:t>个工作日内完成供货，紧急订单（如突发公共卫生事件）</w:t>
      </w:r>
      <w:r>
        <w:rPr>
          <w:rFonts w:hint="eastAsia" w:ascii="仿宋" w:hAnsi="仿宋" w:eastAsia="仿宋" w:cs="仿宋"/>
          <w:b w:val="0"/>
          <w:bCs w:val="0"/>
          <w:kern w:val="0"/>
          <w:sz w:val="22"/>
          <w:szCs w:val="22"/>
          <w:highlight w:val="none"/>
          <w:lang w:val="en-US" w:eastAsia="zh-CN"/>
        </w:rPr>
        <w:t>7</w:t>
      </w:r>
      <w:r>
        <w:rPr>
          <w:rFonts w:hint="eastAsia" w:ascii="仿宋" w:hAnsi="仿宋" w:eastAsia="仿宋" w:cs="仿宋"/>
          <w:b w:val="0"/>
          <w:bCs w:val="0"/>
          <w:kern w:val="0"/>
          <w:sz w:val="22"/>
          <w:szCs w:val="22"/>
          <w:highlight w:val="none"/>
        </w:rPr>
        <w:t>个工作日内完成供货。</w:t>
      </w:r>
    </w:p>
    <w:p w14:paraId="54E5158C">
      <w:pPr>
        <w:spacing w:line="360" w:lineRule="auto"/>
        <w:rPr>
          <w:rFonts w:hint="eastAsia" w:ascii="仿宋" w:hAnsi="仿宋" w:eastAsia="仿宋" w:cs="仿宋"/>
          <w:b w:val="0"/>
          <w:bCs w:val="0"/>
          <w:kern w:val="0"/>
          <w:sz w:val="22"/>
          <w:szCs w:val="22"/>
          <w:highlight w:val="none"/>
        </w:rPr>
      </w:pPr>
      <w:r>
        <w:rPr>
          <w:rFonts w:hint="eastAsia" w:ascii="仿宋" w:hAnsi="仿宋" w:eastAsia="仿宋" w:cs="仿宋"/>
          <w:b w:val="0"/>
          <w:bCs w:val="0"/>
          <w:kern w:val="0"/>
          <w:sz w:val="22"/>
          <w:szCs w:val="22"/>
          <w:highlight w:val="none"/>
        </w:rPr>
        <w:t>供货能力：生产企业需具备充足的产能，确保年供货量可满足采购方需求；试剂运输需采用冷链运输方式，配备温度监控设备，确保运输过程温度稳定在2-8℃。</w:t>
      </w:r>
    </w:p>
    <w:p w14:paraId="54F37522">
      <w:pPr>
        <w:spacing w:line="360" w:lineRule="auto"/>
        <w:rPr>
          <w:rFonts w:hint="eastAsia" w:ascii="仿宋" w:hAnsi="仿宋" w:eastAsia="仿宋" w:cs="仿宋"/>
          <w:b w:val="0"/>
          <w:bCs w:val="0"/>
          <w:kern w:val="0"/>
          <w:sz w:val="22"/>
          <w:szCs w:val="22"/>
          <w:highlight w:val="none"/>
        </w:rPr>
      </w:pPr>
      <w:bookmarkStart w:id="42" w:name="heading_10"/>
      <w:r>
        <w:rPr>
          <w:rFonts w:hint="eastAsia" w:ascii="仿宋" w:hAnsi="仿宋" w:eastAsia="仿宋" w:cs="仿宋"/>
          <w:b w:val="0"/>
          <w:bCs w:val="0"/>
          <w:kern w:val="0"/>
          <w:sz w:val="22"/>
          <w:szCs w:val="22"/>
          <w:highlight w:val="none"/>
          <w:lang w:val="en-US" w:eastAsia="zh-CN"/>
        </w:rPr>
        <w:t>2</w:t>
      </w:r>
      <w:r>
        <w:rPr>
          <w:rFonts w:hint="eastAsia" w:ascii="仿宋" w:hAnsi="仿宋" w:eastAsia="仿宋" w:cs="仿宋"/>
          <w:b w:val="0"/>
          <w:bCs w:val="0"/>
          <w:kern w:val="0"/>
          <w:sz w:val="22"/>
          <w:szCs w:val="22"/>
          <w:highlight w:val="none"/>
        </w:rPr>
        <w:t>.3 其他</w:t>
      </w:r>
      <w:bookmarkEnd w:id="42"/>
      <w:r>
        <w:rPr>
          <w:rFonts w:hint="eastAsia" w:ascii="仿宋" w:hAnsi="仿宋" w:eastAsia="仿宋" w:cs="仿宋"/>
          <w:b w:val="0"/>
          <w:bCs w:val="0"/>
          <w:kern w:val="0"/>
          <w:sz w:val="22"/>
          <w:szCs w:val="22"/>
          <w:highlight w:val="none"/>
        </w:rPr>
        <w:t>：试剂说明书需详细标注检测原理、操作步骤、注意事项、结果解读标准、质量控制要求等内容，符合国家医疗器械说明书管理相关规定。</w:t>
      </w:r>
    </w:p>
    <w:p w14:paraId="307ED353">
      <w:pPr>
        <w:pStyle w:val="16"/>
        <w:rPr>
          <w:rFonts w:hint="eastAsia" w:ascii="仿宋" w:hAnsi="仿宋" w:eastAsia="仿宋" w:cs="仿宋"/>
          <w:highlight w:val="none"/>
        </w:rPr>
      </w:pPr>
    </w:p>
    <w:p w14:paraId="5F0B2611">
      <w:pP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670A4F57">
      <w:pPr>
        <w:pStyle w:val="5"/>
        <w:snapToGrid w:val="0"/>
        <w:spacing w:line="420" w:lineRule="atLeast"/>
        <w:ind w:left="-2" w:leftChars="-1" w:firstLine="0" w:firstLineChars="0"/>
        <w:jc w:val="center"/>
        <w:outlineLvl w:val="0"/>
        <w:rPr>
          <w:rFonts w:hint="eastAsia" w:ascii="仿宋" w:hAnsi="仿宋" w:eastAsia="仿宋" w:cs="仿宋"/>
          <w:b/>
          <w:color w:val="auto"/>
          <w:sz w:val="28"/>
          <w:szCs w:val="28"/>
          <w:highlight w:val="none"/>
        </w:rPr>
      </w:pPr>
      <w:bookmarkStart w:id="43" w:name="_Toc321896167"/>
      <w:bookmarkStart w:id="44" w:name="_Toc2250"/>
      <w:bookmarkStart w:id="45" w:name="_Toc21750"/>
      <w:r>
        <w:rPr>
          <w:rFonts w:hint="eastAsia" w:ascii="仿宋" w:hAnsi="仿宋" w:eastAsia="仿宋" w:cs="仿宋"/>
          <w:b/>
          <w:bCs/>
          <w:color w:val="auto"/>
          <w:sz w:val="28"/>
          <w:szCs w:val="28"/>
          <w:highlight w:val="none"/>
        </w:rPr>
        <w:t>第四章 合同(范本)</w:t>
      </w:r>
      <w:bookmarkEnd w:id="43"/>
      <w:bookmarkEnd w:id="44"/>
      <w:bookmarkEnd w:id="45"/>
    </w:p>
    <w:p w14:paraId="75526B7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047CEAA5">
      <w:pPr>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乌鲁木齐市血液中心2026年重大公卫试剂采购项目采购合同</w:t>
      </w:r>
    </w:p>
    <w:p w14:paraId="09DD2AA2">
      <w:pPr>
        <w:jc w:val="center"/>
        <w:rPr>
          <w:rFonts w:hint="eastAsia" w:ascii="仿宋" w:hAnsi="仿宋" w:eastAsia="仿宋" w:cs="仿宋"/>
          <w:sz w:val="28"/>
          <w:szCs w:val="28"/>
        </w:rPr>
      </w:pPr>
    </w:p>
    <w:p w14:paraId="504ABBEA">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需方(甲方)：乌鲁木齐市血液中心</w:t>
      </w:r>
    </w:p>
    <w:p w14:paraId="1A21B0B7">
      <w:pPr>
        <w:pStyle w:val="29"/>
        <w:widowControl/>
        <w:adjustRightInd w:val="0"/>
        <w:snapToGrid w:val="0"/>
        <w:spacing w:beforeAutospacing="0" w:afterAutospacing="0" w:line="360" w:lineRule="auto"/>
        <w:rPr>
          <w:rFonts w:hint="eastAsia" w:ascii="仿宋" w:hAnsi="仿宋" w:eastAsia="仿宋" w:cs="仿宋"/>
          <w:sz w:val="24"/>
          <w:szCs w:val="24"/>
        </w:rPr>
      </w:pPr>
      <w:r>
        <w:rPr>
          <w:rFonts w:hint="eastAsia" w:ascii="仿宋" w:hAnsi="仿宋" w:eastAsia="仿宋" w:cs="仿宋"/>
          <w:sz w:val="24"/>
          <w:szCs w:val="24"/>
        </w:rPr>
        <w:t>社会统一信用代码：12650100457630838X</w:t>
      </w:r>
    </w:p>
    <w:p w14:paraId="2458362A">
      <w:pPr>
        <w:pStyle w:val="29"/>
        <w:widowControl/>
        <w:adjustRightInd w:val="0"/>
        <w:snapToGrid w:val="0"/>
        <w:spacing w:beforeAutospacing="0" w:afterAutospacing="0" w:line="360" w:lineRule="auto"/>
        <w:rPr>
          <w:rFonts w:hint="eastAsia" w:ascii="仿宋" w:hAnsi="仿宋" w:eastAsia="仿宋" w:cs="仿宋"/>
          <w:sz w:val="24"/>
          <w:szCs w:val="24"/>
        </w:rPr>
      </w:pPr>
    </w:p>
    <w:p w14:paraId="33117473">
      <w:pPr>
        <w:pStyle w:val="29"/>
        <w:widowControl/>
        <w:adjustRightInd w:val="0"/>
        <w:snapToGrid w:val="0"/>
        <w:spacing w:beforeAutospacing="0" w:afterAutospacing="0" w:line="360" w:lineRule="auto"/>
        <w:rPr>
          <w:rFonts w:hint="eastAsia" w:ascii="仿宋" w:hAnsi="仿宋" w:eastAsia="仿宋" w:cs="仿宋"/>
          <w:sz w:val="24"/>
          <w:szCs w:val="24"/>
        </w:rPr>
      </w:pPr>
      <w:r>
        <w:rPr>
          <w:rFonts w:hint="eastAsia" w:ascii="仿宋" w:hAnsi="仿宋" w:eastAsia="仿宋" w:cs="仿宋"/>
          <w:sz w:val="24"/>
          <w:szCs w:val="24"/>
        </w:rPr>
        <w:t>供方(乙方)：</w:t>
      </w:r>
    </w:p>
    <w:p w14:paraId="52FE3F56">
      <w:pPr>
        <w:pStyle w:val="29"/>
        <w:widowControl/>
        <w:adjustRightInd w:val="0"/>
        <w:snapToGrid w:val="0"/>
        <w:spacing w:beforeAutospacing="0" w:afterAutospacing="0" w:line="360" w:lineRule="auto"/>
        <w:rPr>
          <w:rFonts w:hint="eastAsia" w:ascii="仿宋" w:hAnsi="仿宋" w:eastAsia="仿宋" w:cs="仿宋"/>
          <w:sz w:val="24"/>
          <w:szCs w:val="24"/>
        </w:rPr>
      </w:pPr>
      <w:r>
        <w:rPr>
          <w:rFonts w:hint="eastAsia" w:ascii="仿宋" w:hAnsi="仿宋" w:eastAsia="仿宋" w:cs="仿宋"/>
          <w:sz w:val="24"/>
          <w:szCs w:val="24"/>
        </w:rPr>
        <w:t>社会统一信用代码：</w:t>
      </w:r>
    </w:p>
    <w:p w14:paraId="3657EBA8">
      <w:pPr>
        <w:pStyle w:val="29"/>
        <w:widowControl/>
        <w:adjustRightInd w:val="0"/>
        <w:snapToGrid w:val="0"/>
        <w:spacing w:beforeAutospacing="0" w:afterAutospacing="0"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419BD77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根据《中华人民共和国民法典》、《中华人民共和国政府采购法》等相关法律法规规定，甲方向乙方购买试剂、耗材。为明确双方责任和权利，特订立本合同，以便共同遵守。具体如下：</w:t>
      </w:r>
    </w:p>
    <w:p w14:paraId="02CC4D75">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试剂、耗材概况（</w:t>
      </w:r>
      <w:r>
        <w:rPr>
          <w:rFonts w:hint="eastAsia" w:ascii="仿宋" w:hAnsi="仿宋" w:eastAsia="仿宋" w:cs="仿宋"/>
          <w:b/>
          <w:sz w:val="24"/>
          <w:szCs w:val="24"/>
        </w:rPr>
        <w:t>详见附件-产品明细表）</w:t>
      </w:r>
    </w:p>
    <w:p w14:paraId="176B5A2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1、乙方按甲方需求量向甲方提供合同产品。</w:t>
      </w:r>
    </w:p>
    <w:p w14:paraId="418E6B79">
      <w:pPr>
        <w:spacing w:line="360" w:lineRule="auto"/>
        <w:ind w:firstLine="480" w:firstLineChars="200"/>
        <w:jc w:val="left"/>
        <w:rPr>
          <w:rFonts w:hint="eastAsia" w:ascii="仿宋" w:hAnsi="仿宋" w:eastAsia="仿宋" w:cs="仿宋"/>
          <w:b/>
          <w:bCs/>
          <w:sz w:val="24"/>
          <w:szCs w:val="24"/>
        </w:rPr>
      </w:pPr>
      <w:r>
        <w:rPr>
          <w:rFonts w:hint="eastAsia" w:ascii="仿宋" w:hAnsi="仿宋" w:eastAsia="仿宋" w:cs="仿宋"/>
          <w:sz w:val="24"/>
          <w:szCs w:val="24"/>
        </w:rPr>
        <w:t>2、乙方需提供医用耗材的备货服务，乙方按甲方要求提供耗材在甲方处备货。</w:t>
      </w:r>
    </w:p>
    <w:p w14:paraId="7C597E0A">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交货时间及地点、合同期限</w:t>
      </w:r>
    </w:p>
    <w:p w14:paraId="14B53888">
      <w:pPr>
        <w:widowControl/>
        <w:numPr>
          <w:ilvl w:val="0"/>
          <w:numId w:val="4"/>
        </w:numPr>
        <w:shd w:val="clear" w:color="auto" w:fill="FFFFFF"/>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交货时间： </w:t>
      </w:r>
    </w:p>
    <w:p w14:paraId="34B5F1C0">
      <w:pPr>
        <w:widowControl/>
        <w:numPr>
          <w:ilvl w:val="0"/>
          <w:numId w:val="4"/>
        </w:numPr>
        <w:shd w:val="clear" w:color="auto" w:fill="FFFFFF"/>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交货地点：</w:t>
      </w:r>
    </w:p>
    <w:p w14:paraId="55402015">
      <w:pPr>
        <w:widowControl/>
        <w:shd w:val="clear" w:color="auto" w:fill="FFFFFF"/>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3、合同期限：自合同签订之日起至一年内有效。</w:t>
      </w:r>
    </w:p>
    <w:p w14:paraId="21CF2786">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质量要求及技术标准</w:t>
      </w:r>
    </w:p>
    <w:p w14:paraId="239BE40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乙方提供给甲方的试剂、耗材，除必须完全符合国家质量技术标准要求外，还必须完全符合甲方投标文件要求的质量技术标准、参数、规格和数量等。</w:t>
      </w:r>
    </w:p>
    <w:p w14:paraId="56933735">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质量保证及售后服务</w:t>
      </w:r>
    </w:p>
    <w:p w14:paraId="38D10E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1、质保期限: 采购货物到货，不少于采购货物总有效期的三分之二。</w:t>
      </w:r>
    </w:p>
    <w:p w14:paraId="59B1DB8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2、服务措施：在质保期内，若试剂、耗材出现质量问题，乙方需提供免费更换，造成损失按合同要求赔付并承担相应风险及法律责任，同时积极配合甲方做好善后事宜。</w:t>
      </w:r>
    </w:p>
    <w:p w14:paraId="567D416D">
      <w:pPr>
        <w:spacing w:line="360" w:lineRule="auto"/>
        <w:ind w:firstLine="480" w:firstLineChars="200"/>
        <w:rPr>
          <w:rFonts w:hint="eastAsia" w:ascii="仿宋" w:hAnsi="仿宋" w:eastAsia="仿宋" w:cs="仿宋"/>
          <w:sz w:val="24"/>
          <w:szCs w:val="24"/>
        </w:rPr>
      </w:pPr>
    </w:p>
    <w:p w14:paraId="42A45378">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试剂、耗材的验收程序</w:t>
      </w:r>
    </w:p>
    <w:p w14:paraId="42757B4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1、验收时间：货到现场验收。</w:t>
      </w:r>
    </w:p>
    <w:p w14:paraId="07447EB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2、验收方式：验收按照下列要求验收，如出现不合格产品，乙方按照甲方要求规定时限内更换相关产品，否则由此造成的损失由乙方负责。</w:t>
      </w:r>
    </w:p>
    <w:p w14:paraId="6497CF7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⑴资料验收：供方交货前应按合同规定的要求，提供相关的技术资料。</w:t>
      </w:r>
    </w:p>
    <w:p w14:paraId="7E6DAAC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⑵实物验收：包括产品名称、数量、规格、包装、冷链、外观形态、有效期等。</w:t>
      </w:r>
    </w:p>
    <w:p w14:paraId="28DB42C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⑶产品质量抽检复核。</w:t>
      </w:r>
    </w:p>
    <w:p w14:paraId="3DE060C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3.如果合同产品运输过程中因事故造成货物短缺、损坏，乙方应按甲方要求的时限内及时安排换货，以保证合同试剂的成功交货。换货的所有费用和损失由乙方承担。</w:t>
      </w:r>
    </w:p>
    <w:p w14:paraId="00AF9DF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4.国内产品或合资厂的产品必须具备出厂合格证。</w:t>
      </w:r>
    </w:p>
    <w:p w14:paraId="77FA28F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5.进口产品必须具备省级（或相当于省级）及以上商检部门的检验证明以及相关报关资料。</w:t>
      </w:r>
    </w:p>
    <w:p w14:paraId="2E2E493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6乙方保证合同项下提供的产品不侵犯任何第三方的专利、商标或版权，否则，乙方须承担对第三方的专利或版权的侵权责任并承担因此而发生的所有费用。</w:t>
      </w:r>
    </w:p>
    <w:p w14:paraId="1AC2DB0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7质量保证及售后服务</w:t>
      </w:r>
    </w:p>
    <w:p w14:paraId="4C4D805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7.1乙方保证合同产品是全新、未曾使用过的，其质量、规格及技术特征符合国家标准，并在各个方面符合合同规定的质量、规格和性能要求。提供的产品和投标文件一致。在规定的质量保证期内，乙方应对任何缺陷负责。除合同中另有规定外，出现上述情况乙方应在收到甲方通知后按甲方要求的时限内，免费负责更换新的产品，对造成的损失甲方保留索赔的权利。</w:t>
      </w:r>
    </w:p>
    <w:p w14:paraId="098005A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7.2合同产品质保期不得少于12个月及以上，自产品最终验收合格之日起至质保期届满且经甲方确认无任何质量问题时止。在质保期内因产品质量造成产品不能正常使用，影响不能正常工作时间从质保期扣除;在质保期内，乙方应对产品出现的质量及安全问题负责处理解决并承担一切费用。</w:t>
      </w:r>
    </w:p>
    <w:p w14:paraId="6F3DFB5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7.3因产品的质量问题而发生争议由第三方进行质量鉴定。鉴定费用由乙方承担。</w:t>
      </w:r>
    </w:p>
    <w:p w14:paraId="31C3528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7.4产品出现质量问题时，如因甲方原因造成破损、无法使用的，由甲方自行承担；乙方应主动给予甲方进行维修、换货、退货、等工作。</w:t>
      </w:r>
    </w:p>
    <w:p w14:paraId="15D84E7E">
      <w:pPr>
        <w:spacing w:line="360" w:lineRule="auto"/>
        <w:ind w:firstLine="480" w:firstLineChars="200"/>
        <w:jc w:val="left"/>
        <w:rPr>
          <w:rFonts w:hint="eastAsia" w:ascii="仿宋" w:hAnsi="仿宋" w:eastAsia="仿宋" w:cs="仿宋"/>
          <w:bCs/>
          <w:color w:val="000000"/>
          <w:sz w:val="24"/>
          <w:szCs w:val="24"/>
        </w:rPr>
      </w:pPr>
      <w:r>
        <w:rPr>
          <w:rFonts w:hint="eastAsia" w:ascii="仿宋" w:hAnsi="仿宋" w:eastAsia="仿宋" w:cs="仿宋"/>
          <w:sz w:val="24"/>
          <w:szCs w:val="24"/>
        </w:rPr>
        <w:t>7.5产品在使用过程中乙方不能按时供货或连续出现产品质量问题，甲方有权利提出更换产品或终止合同并提出索赔。</w:t>
      </w:r>
    </w:p>
    <w:p w14:paraId="508EC5C1">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包装标准及要求、费用承担</w:t>
      </w:r>
    </w:p>
    <w:p w14:paraId="490BA5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1、乙方所提供的所有试剂、耗材必须是原厂包装,该包装要求必须符合或高于国家对于包装标准保护措施的规定，包装内必须确保附件齐全,所需的包装费用全部由乙方负责。</w:t>
      </w:r>
    </w:p>
    <w:p w14:paraId="1666CC60">
      <w:pPr>
        <w:spacing w:line="360" w:lineRule="auto"/>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rPr>
        <w:t>2、同一批试剂、耗材</w:t>
      </w:r>
      <w:r>
        <w:rPr>
          <w:rFonts w:hint="eastAsia" w:ascii="仿宋" w:hAnsi="仿宋" w:eastAsia="仿宋" w:cs="仿宋"/>
          <w:sz w:val="24"/>
          <w:szCs w:val="24"/>
          <w:shd w:val="clear" w:color="auto" w:fill="FFFFFF"/>
        </w:rPr>
        <w:t>应附有详细装箱数量单和该试剂、耗材生产企业同批号的出厂检验记录或合格证。</w:t>
      </w:r>
    </w:p>
    <w:p w14:paraId="2ABA6521">
      <w:pPr>
        <w:spacing w:line="360" w:lineRule="auto"/>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3、如为拼装箱件，箱内应按前述要求附有试剂、耗材数量清单和质量证明材料复印件，并加盖配送企业公章。</w:t>
      </w:r>
    </w:p>
    <w:p w14:paraId="7BA7AA98">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运输方式、费用及风险承担</w:t>
      </w:r>
    </w:p>
    <w:p w14:paraId="08811672">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1、运输方式:陆运、海运、空运、乙方委托第三方运输、特快专递、厂家直接供货。</w:t>
      </w:r>
    </w:p>
    <w:p w14:paraId="33D1598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2、运输要求：需要冷冻、冷藏保管的试剂应保存在相应温度环境内，并按要求频次检查温度。提供运输设备清单（含运输车辆、冷藏设备、温度检查记录等）。</w:t>
      </w:r>
    </w:p>
    <w:p w14:paraId="278C0E24">
      <w:pP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3、费用：一</w:t>
      </w:r>
      <w:r>
        <w:rPr>
          <w:rFonts w:hint="eastAsia" w:ascii="仿宋" w:hAnsi="仿宋" w:eastAsia="仿宋" w:cs="仿宋"/>
          <w:sz w:val="24"/>
          <w:szCs w:val="24"/>
        </w:rPr>
        <w:t>切运输费</w:t>
      </w:r>
      <w:r>
        <w:rPr>
          <w:rFonts w:hint="eastAsia" w:ascii="仿宋" w:hAnsi="仿宋" w:eastAsia="仿宋" w:cs="仿宋"/>
          <w:bCs/>
          <w:sz w:val="24"/>
          <w:szCs w:val="24"/>
        </w:rPr>
        <w:t>用均由乙方承担</w:t>
      </w:r>
    </w:p>
    <w:p w14:paraId="252CC2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4、风险承担：试剂、耗材运送至合同约定的交货地点，并由甲、乙双方验收后，试剂、耗材的毁损、灭失风险才由甲方承担，在此之前的风险均由乙方承担。</w:t>
      </w:r>
    </w:p>
    <w:p w14:paraId="6FCEAC57">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付款方式</w:t>
      </w:r>
    </w:p>
    <w:p w14:paraId="2F5992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1、付款方式：财政预算拨付到位后以实际采购量支付。</w:t>
      </w:r>
    </w:p>
    <w:p w14:paraId="785F52B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2、合同生效后，乙方将试剂、耗材运送至甲方并验收合格后，乙方凭送货清单和验收单及对应的发票等单据，向甲方要求付款，甲方收到上述单据后，按甲方结算程序待财政资金拨付后支付货款。</w:t>
      </w:r>
    </w:p>
    <w:p w14:paraId="25878219">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违约责任</w:t>
      </w:r>
    </w:p>
    <w:p w14:paraId="624A55F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kern w:val="0"/>
          <w:sz w:val="24"/>
          <w:szCs w:val="24"/>
        </w:rPr>
        <w:t>1、交付迟延、售后服务违约责任：</w:t>
      </w:r>
      <w:r>
        <w:rPr>
          <w:rFonts w:hint="eastAsia" w:ascii="仿宋" w:hAnsi="仿宋" w:eastAsia="仿宋" w:cs="仿宋"/>
          <w:color w:val="000000"/>
          <w:sz w:val="24"/>
          <w:szCs w:val="24"/>
        </w:rPr>
        <w:t>乙方必须按时给甲方交付试剂、耗材及提供售后服务,</w:t>
      </w:r>
      <w:r>
        <w:rPr>
          <w:rFonts w:hint="eastAsia" w:ascii="仿宋" w:hAnsi="仿宋" w:eastAsia="仿宋" w:cs="仿宋"/>
          <w:bCs/>
          <w:color w:val="000000"/>
          <w:sz w:val="24"/>
          <w:szCs w:val="24"/>
        </w:rPr>
        <w:t>每逾期一日需承担合同总金额1%的违约金，逾期超过15日的</w:t>
      </w:r>
      <w:r>
        <w:rPr>
          <w:rFonts w:hint="eastAsia" w:ascii="仿宋" w:hAnsi="仿宋" w:eastAsia="仿宋" w:cs="仿宋"/>
          <w:color w:val="000000"/>
          <w:sz w:val="24"/>
          <w:szCs w:val="24"/>
        </w:rPr>
        <w:t>，乙方除承担逾期违约金外，合同是否继续履行由甲方视客观情况决定。甲方有权单方解除合同，且可根据需要另行选择其他第三方提供服务。除此之外，乙方还需按合同总价款10%的标准向甲方支付违约金，给甲方造成其它损失的，还需另行予以赔偿。</w:t>
      </w:r>
    </w:p>
    <w:p w14:paraId="4332A091">
      <w:pPr>
        <w:widowControl/>
        <w:numPr>
          <w:ilvl w:val="0"/>
          <w:numId w:val="5"/>
        </w:numPr>
        <w:shd w:val="clear" w:color="auto" w:fill="FFFFFF"/>
        <w:spacing w:line="360" w:lineRule="auto"/>
        <w:ind w:firstLine="470" w:firstLineChars="196"/>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根本违约责任：乙方提供的试剂、耗材质量、数量、外观、规格型号、生产厂家、技术要求等任何一项与合同约定要求不符时，</w:t>
      </w:r>
      <w:r>
        <w:rPr>
          <w:rFonts w:hint="eastAsia" w:ascii="仿宋" w:hAnsi="仿宋" w:eastAsia="仿宋" w:cs="仿宋"/>
          <w:color w:val="000000"/>
          <w:sz w:val="24"/>
          <w:szCs w:val="24"/>
        </w:rPr>
        <w:t>甲方拥有合同单方解除权，乙方需按合同总价款20%的标准向甲方支付违约金，给甲方造成其它损失的，需另行予以赔偿。如</w:t>
      </w:r>
      <w:r>
        <w:rPr>
          <w:rFonts w:hint="eastAsia" w:ascii="仿宋" w:hAnsi="仿宋" w:eastAsia="仿宋" w:cs="仿宋"/>
          <w:color w:val="000000"/>
          <w:kern w:val="0"/>
          <w:sz w:val="24"/>
          <w:szCs w:val="24"/>
        </w:rPr>
        <w:t>因此导致第三方损害致使甲方牵连其中的，甲方有权停止向乙方支付本合同内的一切款项及本合同之外往期与乙方尚未结清的应付款项，并优先用应付款向第三方支付的各类赔款。就不足部分及甲方自身损失，甲方仍然有权向乙方追偿。</w:t>
      </w:r>
    </w:p>
    <w:p w14:paraId="4EE89475">
      <w:pPr>
        <w:widowControl/>
        <w:shd w:val="clear" w:color="auto" w:fill="FFFFFF"/>
        <w:spacing w:line="360" w:lineRule="auto"/>
        <w:ind w:firstLine="470" w:firstLineChars="196"/>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3、因乙方原因造成甲方本身或任何第三方损失的，乙方须在甲方通知之日起三日内补足，逾期补足或拒绝补足致使损失扩大的，乙方应当就此继续承担责任。</w:t>
      </w:r>
    </w:p>
    <w:p w14:paraId="63136D4B">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合同的解除</w:t>
      </w:r>
    </w:p>
    <w:p w14:paraId="5D118782">
      <w:pPr>
        <w:spacing w:line="360" w:lineRule="auto"/>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1、乙方迟延交付试剂、耗材，甲方可单方解除合同；</w:t>
      </w:r>
    </w:p>
    <w:p w14:paraId="264D9A8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2、售后服务达不到要求的，甲方可单方解除合同；</w:t>
      </w:r>
    </w:p>
    <w:p w14:paraId="720ABCD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3、双方经协商一致可以解除合同；</w:t>
      </w:r>
    </w:p>
    <w:p w14:paraId="397AD1F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4、基于上列原因，无论是合同未履行解除、履行过程中解除、还是乙方已交付后解除，甲方行使合同单方解除权不承担任何违约责任，对已交付的试剂、耗材乙方应当无条件取回，甲方不承担运费。</w:t>
      </w:r>
    </w:p>
    <w:p w14:paraId="5DABDFD0">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合同争议解决方式</w:t>
      </w:r>
    </w:p>
    <w:p w14:paraId="7766A1DD">
      <w:pPr>
        <w:pStyle w:val="6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1、本协议的制订，解释及其在执行过程中出现的，或与本协议有关的纠纷之解决，受中华人民共和国现行有效法律的约束。</w:t>
      </w:r>
    </w:p>
    <w:p w14:paraId="518BA020">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2、因本合同引起的或与本合同有关的任何争议，双方应首先友好协商解决，协商不成的，可向甲方所在地人民法院法院提起诉讼。</w:t>
      </w:r>
    </w:p>
    <w:p w14:paraId="45CDFE3B">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免责条款</w:t>
      </w:r>
    </w:p>
    <w:p w14:paraId="00CF229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不能预见、不能避免并不能克服的客观情况发生，如自然灾害、社会事件等不可抗力因素发生时，且其影响到合同的正常履行或导致合同无法履行的,甲、乙双方均不承担违约责任。待不可抗力情形消失后，双方可依据具体情况，就合同是否继续履行或解除合同达成新的合意。</w:t>
      </w:r>
    </w:p>
    <w:p w14:paraId="139FE33D">
      <w:pPr>
        <w:numPr>
          <w:ilvl w:val="0"/>
          <w:numId w:val="3"/>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其他约定事项</w:t>
      </w:r>
    </w:p>
    <w:p w14:paraId="199EFD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1、本合同一式肆份,甲方叁份,乙方壹份,自双方签字并盖公章之日起生效。</w:t>
      </w:r>
    </w:p>
    <w:p w14:paraId="3B41927E">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2、本合同订立地点:新疆乌鲁木齐市沙区平顶山东一路33号。</w:t>
      </w:r>
    </w:p>
    <w:p w14:paraId="763D3210">
      <w:pPr>
        <w:pStyle w:val="2"/>
        <w:spacing w:line="360" w:lineRule="auto"/>
        <w:rPr>
          <w:rFonts w:hint="eastAsia" w:ascii="仿宋" w:hAnsi="仿宋" w:eastAsia="仿宋" w:cs="仿宋"/>
          <w:sz w:val="24"/>
          <w:szCs w:val="24"/>
        </w:rPr>
      </w:pPr>
    </w:p>
    <w:p w14:paraId="4E4B0150">
      <w:pPr>
        <w:spacing w:line="360" w:lineRule="auto"/>
        <w:ind w:left="6440" w:hanging="5520" w:hangingChars="2300"/>
        <w:rPr>
          <w:rFonts w:hint="eastAsia" w:ascii="仿宋" w:hAnsi="仿宋" w:eastAsia="仿宋" w:cs="仿宋"/>
          <w:sz w:val="24"/>
          <w:szCs w:val="24"/>
        </w:rPr>
      </w:pPr>
      <w:r>
        <w:rPr>
          <w:rFonts w:hint="eastAsia" w:ascii="仿宋" w:hAnsi="仿宋" w:eastAsia="仿宋" w:cs="仿宋"/>
          <w:sz w:val="24"/>
          <w:szCs w:val="24"/>
        </w:rPr>
        <w:t xml:space="preserve">需方(甲方)：乌鲁木齐市血液中心   供方(乙方)： </w:t>
      </w:r>
    </w:p>
    <w:p w14:paraId="445798AD">
      <w:pPr>
        <w:spacing w:line="360" w:lineRule="auto"/>
        <w:ind w:left="5880" w:hanging="5040" w:hangingChars="2100"/>
        <w:rPr>
          <w:rFonts w:hint="eastAsia" w:ascii="仿宋" w:hAnsi="仿宋" w:eastAsia="仿宋" w:cs="仿宋"/>
          <w:sz w:val="24"/>
          <w:szCs w:val="24"/>
        </w:rPr>
      </w:pPr>
      <w:r>
        <w:rPr>
          <w:rFonts w:hint="eastAsia" w:ascii="仿宋" w:hAnsi="仿宋" w:eastAsia="仿宋" w:cs="仿宋"/>
          <w:sz w:val="24"/>
          <w:szCs w:val="24"/>
        </w:rPr>
        <w:t xml:space="preserve">单位地址：乌市平顶山东一路33号  单位地址： </w:t>
      </w:r>
    </w:p>
    <w:p w14:paraId="5A9A6748">
      <w:pPr>
        <w:spacing w:line="360" w:lineRule="auto"/>
        <w:rPr>
          <w:rFonts w:hint="eastAsia" w:ascii="仿宋" w:hAnsi="仿宋" w:eastAsia="仿宋" w:cs="仿宋"/>
          <w:sz w:val="24"/>
          <w:szCs w:val="24"/>
        </w:rPr>
      </w:pPr>
      <w:r>
        <w:rPr>
          <w:rFonts w:hint="eastAsia" w:ascii="仿宋" w:hAnsi="仿宋" w:eastAsia="仿宋" w:cs="仿宋"/>
          <w:sz w:val="24"/>
          <w:szCs w:val="24"/>
        </w:rPr>
        <w:t>法定代表人:                      法定代表人:</w:t>
      </w:r>
    </w:p>
    <w:p w14:paraId="0E3CC4B7">
      <w:pPr>
        <w:spacing w:line="360" w:lineRule="auto"/>
        <w:rPr>
          <w:rFonts w:hint="eastAsia" w:ascii="仿宋" w:hAnsi="仿宋" w:eastAsia="仿宋" w:cs="仿宋"/>
          <w:sz w:val="24"/>
          <w:szCs w:val="24"/>
        </w:rPr>
      </w:pPr>
      <w:r>
        <w:rPr>
          <w:rFonts w:hint="eastAsia" w:ascii="仿宋" w:hAnsi="仿宋" w:eastAsia="仿宋" w:cs="仿宋"/>
          <w:sz w:val="24"/>
          <w:szCs w:val="24"/>
        </w:rPr>
        <w:t>委托代理人:(签名)                委托代理人:(签名)</w:t>
      </w:r>
    </w:p>
    <w:p w14:paraId="33D7714B">
      <w:pPr>
        <w:spacing w:line="360" w:lineRule="auto"/>
        <w:rPr>
          <w:rFonts w:hint="eastAsia" w:ascii="仿宋" w:hAnsi="仿宋" w:eastAsia="仿宋" w:cs="仿宋"/>
          <w:sz w:val="28"/>
          <w:szCs w:val="28"/>
        </w:rPr>
      </w:pPr>
      <w:r>
        <w:rPr>
          <w:rFonts w:hint="eastAsia" w:ascii="仿宋" w:hAnsi="仿宋" w:eastAsia="仿宋" w:cs="仿宋"/>
          <w:sz w:val="24"/>
          <w:szCs w:val="24"/>
        </w:rPr>
        <w:t>签字时间 ：   年    月    日     签字时间：   年    月    日</w:t>
      </w:r>
    </w:p>
    <w:p w14:paraId="26059E42">
      <w:pPr>
        <w:snapToGrid w:val="0"/>
        <w:spacing w:line="360" w:lineRule="auto"/>
        <w:jc w:val="center"/>
        <w:rPr>
          <w:rFonts w:hint="eastAsia" w:ascii="仿宋" w:hAnsi="仿宋" w:eastAsia="仿宋" w:cs="仿宋"/>
          <w:b/>
          <w:bCs/>
          <w:sz w:val="24"/>
          <w:highlight w:val="none"/>
        </w:rPr>
      </w:pPr>
    </w:p>
    <w:p w14:paraId="46F8F8E4">
      <w:pPr>
        <w:widowControl/>
        <w:spacing w:after="120" w:line="360" w:lineRule="auto"/>
        <w:ind w:left="420" w:firstLine="480" w:firstLineChars="20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备注：上述内容仅供参考，具体内容以采购人与供货人签订的合同为准。</w:t>
      </w:r>
    </w:p>
    <w:p w14:paraId="193A94A5">
      <w:pPr>
        <w:widowControl/>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5A6E3330">
      <w:pPr>
        <w:pStyle w:val="5"/>
        <w:snapToGrid w:val="0"/>
        <w:spacing w:line="420" w:lineRule="atLeast"/>
        <w:ind w:left="-2" w:leftChars="-1" w:firstLine="0" w:firstLineChars="0"/>
        <w:jc w:val="center"/>
        <w:outlineLvl w:val="0"/>
        <w:rPr>
          <w:rFonts w:hint="eastAsia" w:ascii="仿宋" w:hAnsi="仿宋" w:eastAsia="仿宋" w:cs="仿宋"/>
          <w:b/>
          <w:bCs/>
          <w:sz w:val="28"/>
          <w:szCs w:val="28"/>
          <w:highlight w:val="none"/>
        </w:rPr>
      </w:pPr>
      <w:bookmarkStart w:id="46" w:name="_Toc30572"/>
      <w:r>
        <w:rPr>
          <w:rFonts w:hint="eastAsia" w:ascii="仿宋" w:hAnsi="仿宋" w:eastAsia="仿宋" w:cs="仿宋"/>
          <w:b/>
          <w:bCs/>
          <w:sz w:val="28"/>
          <w:szCs w:val="28"/>
          <w:highlight w:val="none"/>
        </w:rPr>
        <w:t>第五章 响应文件格式</w:t>
      </w:r>
      <w:bookmarkEnd w:id="46"/>
    </w:p>
    <w:p w14:paraId="16DA11F0">
      <w:pPr>
        <w:rPr>
          <w:rFonts w:hint="eastAsia" w:ascii="仿宋" w:hAnsi="仿宋" w:eastAsia="仿宋" w:cs="仿宋"/>
          <w:sz w:val="24"/>
          <w:highlight w:val="none"/>
          <w:u w:val="single"/>
        </w:rPr>
      </w:pPr>
    </w:p>
    <w:p w14:paraId="2B1B37B3">
      <w:pPr>
        <w:rPr>
          <w:rFonts w:hint="eastAsia" w:ascii="仿宋" w:hAnsi="仿宋" w:eastAsia="仿宋" w:cs="仿宋"/>
          <w:sz w:val="24"/>
          <w:highlight w:val="none"/>
          <w:u w:val="single"/>
        </w:rPr>
      </w:pPr>
    </w:p>
    <w:p w14:paraId="544113EC">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u w:val="single"/>
        </w:rPr>
        <w:t>响应文件封面示例</w:t>
      </w:r>
    </w:p>
    <w:p w14:paraId="5B4C3BEC">
      <w:pPr>
        <w:spacing w:line="360" w:lineRule="auto"/>
        <w:ind w:right="315"/>
        <w:jc w:val="right"/>
        <w:rPr>
          <w:rFonts w:hint="eastAsia" w:ascii="仿宋" w:hAnsi="仿宋" w:eastAsia="仿宋" w:cs="仿宋"/>
          <w:b/>
          <w:sz w:val="24"/>
          <w:highlight w:val="none"/>
          <w:bdr w:val="single" w:color="auto" w:sz="4" w:space="0"/>
        </w:rPr>
      </w:pPr>
    </w:p>
    <w:p w14:paraId="6105B80B">
      <w:pPr>
        <w:pStyle w:val="16"/>
        <w:rPr>
          <w:rFonts w:hint="eastAsia" w:ascii="仿宋" w:hAnsi="仿宋" w:eastAsia="仿宋" w:cs="仿宋"/>
          <w:highlight w:val="none"/>
        </w:rPr>
      </w:pPr>
    </w:p>
    <w:p w14:paraId="5A150225">
      <w:pPr>
        <w:spacing w:line="360" w:lineRule="auto"/>
        <w:jc w:val="center"/>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（标项名称）</w:t>
      </w:r>
    </w:p>
    <w:p w14:paraId="0321FB7F">
      <w:pPr>
        <w:spacing w:line="360" w:lineRule="auto"/>
        <w:jc w:val="center"/>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t>（标项编号）</w:t>
      </w:r>
    </w:p>
    <w:p w14:paraId="62FA8258">
      <w:pPr>
        <w:spacing w:line="360" w:lineRule="auto"/>
        <w:jc w:val="center"/>
        <w:rPr>
          <w:rFonts w:hint="eastAsia" w:ascii="仿宋" w:hAnsi="仿宋" w:eastAsia="仿宋" w:cs="仿宋"/>
          <w:b/>
          <w:bCs/>
          <w:sz w:val="24"/>
          <w:highlight w:val="none"/>
        </w:rPr>
      </w:pPr>
    </w:p>
    <w:p w14:paraId="118EBE34">
      <w:pPr>
        <w:spacing w:line="360" w:lineRule="auto"/>
        <w:jc w:val="center"/>
        <w:rPr>
          <w:rFonts w:hint="eastAsia" w:ascii="仿宋" w:hAnsi="仿宋" w:eastAsia="仿宋" w:cs="仿宋"/>
          <w:b/>
          <w:bCs/>
          <w:sz w:val="24"/>
          <w:highlight w:val="none"/>
        </w:rPr>
      </w:pPr>
    </w:p>
    <w:p w14:paraId="0126254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响应文件</w:t>
      </w:r>
    </w:p>
    <w:p w14:paraId="7F4423A0">
      <w:pPr>
        <w:spacing w:line="360" w:lineRule="auto"/>
        <w:rPr>
          <w:rFonts w:hint="eastAsia" w:ascii="仿宋" w:hAnsi="仿宋" w:eastAsia="仿宋" w:cs="仿宋"/>
          <w:sz w:val="24"/>
          <w:highlight w:val="none"/>
        </w:rPr>
      </w:pPr>
    </w:p>
    <w:p w14:paraId="2477F458">
      <w:pPr>
        <w:spacing w:line="360" w:lineRule="auto"/>
        <w:rPr>
          <w:rFonts w:hint="eastAsia" w:ascii="仿宋" w:hAnsi="仿宋" w:eastAsia="仿宋" w:cs="仿宋"/>
          <w:sz w:val="24"/>
          <w:highlight w:val="none"/>
        </w:rPr>
      </w:pPr>
    </w:p>
    <w:p w14:paraId="10940DA5">
      <w:pPr>
        <w:spacing w:line="360" w:lineRule="auto"/>
        <w:rPr>
          <w:rFonts w:hint="eastAsia" w:ascii="仿宋" w:hAnsi="仿宋" w:eastAsia="仿宋" w:cs="仿宋"/>
          <w:sz w:val="24"/>
          <w:highlight w:val="none"/>
        </w:rPr>
      </w:pPr>
      <w:r>
        <w:rPr>
          <w:rFonts w:hint="eastAsia" w:ascii="仿宋" w:hAnsi="仿宋" w:eastAsia="仿宋" w:cs="仿宋"/>
          <w:sz w:val="24"/>
          <w:highlight w:val="none"/>
        </w:rPr>
        <w:t>供应商：（盖章）</w:t>
      </w:r>
    </w:p>
    <w:p w14:paraId="371DC8ED">
      <w:pPr>
        <w:spacing w:line="360" w:lineRule="auto"/>
        <w:rPr>
          <w:rFonts w:hint="eastAsia" w:ascii="仿宋" w:hAnsi="仿宋" w:eastAsia="仿宋" w:cs="仿宋"/>
          <w:sz w:val="24"/>
          <w:highlight w:val="none"/>
        </w:rPr>
      </w:pPr>
    </w:p>
    <w:p w14:paraId="0E0A64AC">
      <w:pPr>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法定代表人：</w:t>
      </w:r>
      <w:r>
        <w:rPr>
          <w:rFonts w:hint="eastAsia" w:ascii="仿宋" w:hAnsi="仿宋" w:eastAsia="仿宋" w:cs="仿宋"/>
          <w:kern w:val="0"/>
          <w:sz w:val="24"/>
          <w:highlight w:val="none"/>
        </w:rPr>
        <w:t>（盖章）</w:t>
      </w:r>
    </w:p>
    <w:p w14:paraId="76E1D8FC">
      <w:pPr>
        <w:spacing w:line="360" w:lineRule="auto"/>
        <w:rPr>
          <w:rFonts w:hint="eastAsia" w:ascii="仿宋" w:hAnsi="仿宋" w:eastAsia="仿宋" w:cs="仿宋"/>
          <w:sz w:val="24"/>
          <w:highlight w:val="none"/>
        </w:rPr>
      </w:pPr>
    </w:p>
    <w:p w14:paraId="457C0217">
      <w:pPr>
        <w:spacing w:line="360" w:lineRule="auto"/>
        <w:rPr>
          <w:rFonts w:hint="eastAsia" w:ascii="仿宋" w:hAnsi="仿宋" w:eastAsia="仿宋" w:cs="仿宋"/>
          <w:sz w:val="24"/>
          <w:highlight w:val="none"/>
        </w:rPr>
      </w:pPr>
      <w:r>
        <w:rPr>
          <w:rFonts w:hint="eastAsia" w:ascii="仿宋" w:hAnsi="仿宋" w:eastAsia="仿宋" w:cs="仿宋"/>
          <w:sz w:val="24"/>
          <w:highlight w:val="none"/>
        </w:rPr>
        <w:t>单位地址：</w:t>
      </w:r>
    </w:p>
    <w:p w14:paraId="59280AB0">
      <w:pPr>
        <w:spacing w:line="360" w:lineRule="auto"/>
        <w:rPr>
          <w:rFonts w:hint="eastAsia" w:ascii="仿宋" w:hAnsi="仿宋" w:eastAsia="仿宋" w:cs="仿宋"/>
          <w:sz w:val="24"/>
          <w:highlight w:val="none"/>
        </w:rPr>
      </w:pPr>
    </w:p>
    <w:p w14:paraId="03D6011A">
      <w:pPr>
        <w:spacing w:line="360" w:lineRule="auto"/>
        <w:rPr>
          <w:rFonts w:hint="eastAsia" w:ascii="仿宋" w:hAnsi="仿宋" w:eastAsia="仿宋" w:cs="仿宋"/>
          <w:sz w:val="24"/>
          <w:highlight w:val="none"/>
        </w:rPr>
      </w:pPr>
      <w:r>
        <w:rPr>
          <w:rFonts w:hint="eastAsia" w:ascii="仿宋" w:hAnsi="仿宋" w:eastAsia="仿宋" w:cs="仿宋"/>
          <w:sz w:val="24"/>
          <w:highlight w:val="none"/>
        </w:rPr>
        <w:t>邮政编码：</w:t>
      </w:r>
    </w:p>
    <w:p w14:paraId="08ADCBCE">
      <w:pPr>
        <w:spacing w:line="360" w:lineRule="auto"/>
        <w:rPr>
          <w:rFonts w:hint="eastAsia" w:ascii="仿宋" w:hAnsi="仿宋" w:eastAsia="仿宋" w:cs="仿宋"/>
          <w:sz w:val="24"/>
          <w:highlight w:val="none"/>
        </w:rPr>
      </w:pPr>
    </w:p>
    <w:p w14:paraId="334A24DE">
      <w:pPr>
        <w:spacing w:line="360" w:lineRule="auto"/>
        <w:rPr>
          <w:rFonts w:hint="eastAsia" w:ascii="仿宋" w:hAnsi="仿宋" w:eastAsia="仿宋" w:cs="仿宋"/>
          <w:sz w:val="24"/>
          <w:highlight w:val="none"/>
        </w:rPr>
      </w:pPr>
      <w:r>
        <w:rPr>
          <w:rFonts w:hint="eastAsia" w:ascii="仿宋" w:hAnsi="仿宋" w:eastAsia="仿宋" w:cs="仿宋"/>
          <w:sz w:val="24"/>
          <w:highlight w:val="none"/>
        </w:rPr>
        <w:t>联系人：</w:t>
      </w:r>
    </w:p>
    <w:p w14:paraId="62B9E661">
      <w:pPr>
        <w:spacing w:line="360" w:lineRule="auto"/>
        <w:rPr>
          <w:rFonts w:hint="eastAsia" w:ascii="仿宋" w:hAnsi="仿宋" w:eastAsia="仿宋" w:cs="仿宋"/>
          <w:sz w:val="24"/>
          <w:highlight w:val="none"/>
        </w:rPr>
      </w:pPr>
    </w:p>
    <w:p w14:paraId="48CD5896">
      <w:pPr>
        <w:spacing w:line="360" w:lineRule="auto"/>
        <w:rPr>
          <w:rFonts w:hint="eastAsia" w:ascii="仿宋" w:hAnsi="仿宋" w:eastAsia="仿宋" w:cs="仿宋"/>
          <w:sz w:val="24"/>
          <w:highlight w:val="none"/>
        </w:rPr>
      </w:pPr>
      <w:r>
        <w:rPr>
          <w:rFonts w:hint="eastAsia" w:ascii="仿宋" w:hAnsi="仿宋" w:eastAsia="仿宋" w:cs="仿宋"/>
          <w:sz w:val="24"/>
          <w:highlight w:val="none"/>
        </w:rPr>
        <w:t>联系电话：</w:t>
      </w:r>
    </w:p>
    <w:p w14:paraId="4FD4D8D6">
      <w:pPr>
        <w:spacing w:line="360" w:lineRule="auto"/>
        <w:rPr>
          <w:rFonts w:hint="eastAsia" w:ascii="仿宋" w:hAnsi="仿宋" w:eastAsia="仿宋" w:cs="仿宋"/>
          <w:sz w:val="24"/>
          <w:highlight w:val="none"/>
        </w:rPr>
      </w:pPr>
    </w:p>
    <w:p w14:paraId="3FA602BA">
      <w:pPr>
        <w:spacing w:line="360" w:lineRule="auto"/>
        <w:rPr>
          <w:rFonts w:hint="eastAsia" w:ascii="仿宋" w:hAnsi="仿宋" w:eastAsia="仿宋" w:cs="仿宋"/>
          <w:sz w:val="24"/>
          <w:highlight w:val="none"/>
        </w:rPr>
      </w:pPr>
    </w:p>
    <w:p w14:paraId="3D446F6C">
      <w:pPr>
        <w:spacing w:line="360" w:lineRule="auto"/>
        <w:ind w:firstLine="2" w:firstLineChars="1"/>
        <w:jc w:val="center"/>
        <w:rPr>
          <w:rFonts w:hint="eastAsia" w:ascii="仿宋" w:hAnsi="仿宋" w:eastAsia="仿宋" w:cs="仿宋"/>
          <w:sz w:val="24"/>
          <w:highlight w:val="none"/>
        </w:rPr>
      </w:pPr>
      <w:r>
        <w:rPr>
          <w:rFonts w:hint="eastAsia" w:ascii="仿宋" w:hAnsi="仿宋" w:eastAsia="仿宋" w:cs="仿宋"/>
          <w:sz w:val="24"/>
          <w:highlight w:val="none"/>
        </w:rPr>
        <w:t>年  月  日</w:t>
      </w:r>
    </w:p>
    <w:p w14:paraId="347EA112">
      <w:pPr>
        <w:spacing w:line="360" w:lineRule="auto"/>
        <w:ind w:firstLine="2" w:firstLineChars="1"/>
        <w:jc w:val="center"/>
        <w:rPr>
          <w:rFonts w:hint="eastAsia" w:ascii="仿宋" w:hAnsi="仿宋" w:eastAsia="仿宋" w:cs="仿宋"/>
          <w:sz w:val="24"/>
          <w:highlight w:val="none"/>
        </w:rPr>
      </w:pPr>
    </w:p>
    <w:p w14:paraId="44949C6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br w:type="page"/>
      </w:r>
      <w:bookmarkStart w:id="47" w:name="_Toc38910521"/>
      <w:bookmarkStart w:id="48" w:name="_Toc38446469"/>
      <w:r>
        <w:rPr>
          <w:rFonts w:hint="eastAsia" w:ascii="仿宋" w:hAnsi="仿宋" w:eastAsia="仿宋" w:cs="仿宋"/>
          <w:sz w:val="24"/>
          <w:highlight w:val="none"/>
        </w:rPr>
        <w:t>目录</w:t>
      </w:r>
      <w:bookmarkEnd w:id="47"/>
      <w:bookmarkEnd w:id="48"/>
    </w:p>
    <w:p w14:paraId="431AF57A">
      <w:pPr>
        <w:spacing w:line="360" w:lineRule="auto"/>
        <w:rPr>
          <w:rFonts w:hint="eastAsia" w:ascii="仿宋" w:hAnsi="仿宋" w:eastAsia="仿宋" w:cs="仿宋"/>
          <w:bCs/>
          <w:sz w:val="24"/>
          <w:highlight w:val="none"/>
        </w:rPr>
      </w:pPr>
    </w:p>
    <w:p w14:paraId="73EC8BD3">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一、投标函</w:t>
      </w:r>
    </w:p>
    <w:p w14:paraId="481FA69F">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二、协商价格明细表</w:t>
      </w:r>
    </w:p>
    <w:p w14:paraId="2670BDF0">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三、商务条款偏离表</w:t>
      </w:r>
    </w:p>
    <w:p w14:paraId="45AE704D">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四、技术条款偏离表</w:t>
      </w:r>
    </w:p>
    <w:p w14:paraId="66D59DE7">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五、法定代表人身份证明书</w:t>
      </w:r>
      <w:r>
        <w:rPr>
          <w:rFonts w:hint="eastAsia" w:ascii="仿宋" w:hAnsi="仿宋" w:eastAsia="仿宋" w:cs="仿宋"/>
          <w:bCs/>
          <w:sz w:val="24"/>
          <w:highlight w:val="none"/>
        </w:rPr>
        <w:tab/>
      </w:r>
    </w:p>
    <w:p w14:paraId="73DC485D">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六、法定代表人授权委托书</w:t>
      </w:r>
      <w:r>
        <w:rPr>
          <w:rFonts w:hint="eastAsia" w:ascii="仿宋" w:hAnsi="仿宋" w:eastAsia="仿宋" w:cs="仿宋"/>
          <w:bCs/>
          <w:sz w:val="24"/>
          <w:highlight w:val="none"/>
        </w:rPr>
        <w:tab/>
      </w:r>
    </w:p>
    <w:p w14:paraId="594FD17B">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七、供应商基本情况表</w:t>
      </w:r>
      <w:r>
        <w:rPr>
          <w:rFonts w:hint="eastAsia" w:ascii="仿宋" w:hAnsi="仿宋" w:eastAsia="仿宋" w:cs="仿宋"/>
          <w:bCs/>
          <w:sz w:val="24"/>
          <w:highlight w:val="none"/>
        </w:rPr>
        <w:tab/>
      </w:r>
    </w:p>
    <w:p w14:paraId="42D0AD5E">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八、供应商资格条件证明材料</w:t>
      </w:r>
      <w:r>
        <w:rPr>
          <w:rFonts w:hint="eastAsia" w:ascii="仿宋" w:hAnsi="仿宋" w:eastAsia="仿宋" w:cs="仿宋"/>
          <w:bCs/>
          <w:sz w:val="24"/>
          <w:highlight w:val="none"/>
        </w:rPr>
        <w:tab/>
      </w:r>
    </w:p>
    <w:p w14:paraId="5AD6465B">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九、供应商近年类似项目业绩表</w:t>
      </w:r>
    </w:p>
    <w:p w14:paraId="420A4C25">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十、项目负责人简历表</w:t>
      </w:r>
      <w:r>
        <w:rPr>
          <w:rFonts w:hint="eastAsia" w:ascii="仿宋" w:hAnsi="仿宋" w:eastAsia="仿宋" w:cs="仿宋"/>
          <w:bCs/>
          <w:sz w:val="24"/>
          <w:highlight w:val="none"/>
        </w:rPr>
        <w:tab/>
      </w:r>
    </w:p>
    <w:p w14:paraId="0860D8E2">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十一、拟派本项目服务人员情况表</w:t>
      </w:r>
    </w:p>
    <w:p w14:paraId="19C8297D">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十二、技术方案</w:t>
      </w:r>
    </w:p>
    <w:p w14:paraId="7A793A00">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十三、协商保证金证明材料（扫描件）</w:t>
      </w:r>
    </w:p>
    <w:p w14:paraId="6ACB16D8">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十四、其他需要提交的资料</w:t>
      </w:r>
      <w:r>
        <w:rPr>
          <w:rFonts w:hint="eastAsia" w:ascii="仿宋" w:hAnsi="仿宋" w:eastAsia="仿宋" w:cs="仿宋"/>
          <w:bCs/>
          <w:sz w:val="24"/>
          <w:highlight w:val="none"/>
        </w:rPr>
        <w:tab/>
      </w:r>
    </w:p>
    <w:p w14:paraId="11239972">
      <w:pPr>
        <w:spacing w:line="360" w:lineRule="auto"/>
        <w:rPr>
          <w:rFonts w:hint="eastAsia" w:ascii="仿宋" w:hAnsi="仿宋" w:eastAsia="仿宋" w:cs="仿宋"/>
          <w:bCs/>
          <w:sz w:val="24"/>
          <w:highlight w:val="none"/>
        </w:rPr>
      </w:pPr>
    </w:p>
    <w:p w14:paraId="3CD4EBD9">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注：为了便于查找，请按上述顺序编制</w:t>
      </w:r>
      <w:r>
        <w:rPr>
          <w:rFonts w:hint="eastAsia" w:ascii="仿宋" w:hAnsi="仿宋" w:eastAsia="仿宋" w:cs="仿宋"/>
          <w:sz w:val="24"/>
          <w:highlight w:val="none"/>
        </w:rPr>
        <w:t>响应文件</w:t>
      </w:r>
      <w:r>
        <w:rPr>
          <w:rFonts w:hint="eastAsia" w:ascii="仿宋" w:hAnsi="仿宋" w:eastAsia="仿宋" w:cs="仿宋"/>
          <w:bCs/>
          <w:sz w:val="24"/>
          <w:highlight w:val="none"/>
        </w:rPr>
        <w:t>内容，并在目录中标明每项内容的起始页码。</w:t>
      </w:r>
    </w:p>
    <w:p w14:paraId="72D5CE99">
      <w:pPr>
        <w:tabs>
          <w:tab w:val="center" w:pos="4832"/>
          <w:tab w:val="left" w:pos="7140"/>
        </w:tabs>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br w:type="page"/>
      </w:r>
      <w:bookmarkStart w:id="49" w:name="_Toc507586166"/>
      <w:bookmarkStart w:id="50" w:name="_Toc29732"/>
      <w:bookmarkStart w:id="51" w:name="_Toc142664970"/>
      <w:bookmarkStart w:id="52" w:name="_Toc38446470"/>
      <w:bookmarkStart w:id="53" w:name="_Toc533503181"/>
      <w:r>
        <w:rPr>
          <w:rFonts w:hint="eastAsia" w:ascii="仿宋" w:hAnsi="仿宋" w:eastAsia="仿宋" w:cs="仿宋"/>
          <w:b/>
          <w:sz w:val="24"/>
          <w:highlight w:val="none"/>
        </w:rPr>
        <w:t>一、投标函</w:t>
      </w:r>
      <w:bookmarkEnd w:id="49"/>
      <w:bookmarkEnd w:id="50"/>
      <w:bookmarkEnd w:id="51"/>
      <w:bookmarkEnd w:id="52"/>
      <w:bookmarkEnd w:id="53"/>
    </w:p>
    <w:p w14:paraId="79AA6F88">
      <w:pPr>
        <w:widowControl/>
        <w:shd w:val="clear" w:color="auto" w:fill="FFFFFF"/>
        <w:snapToGrid w:val="0"/>
        <w:spacing w:line="360" w:lineRule="auto"/>
        <w:jc w:val="left"/>
        <w:rPr>
          <w:rFonts w:hint="eastAsia" w:ascii="仿宋" w:hAnsi="仿宋" w:eastAsia="仿宋" w:cs="仿宋"/>
          <w:kern w:val="0"/>
          <w:sz w:val="24"/>
          <w:highlight w:val="none"/>
        </w:rPr>
      </w:pPr>
    </w:p>
    <w:p w14:paraId="01C34EEB">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（采购人名称）</w:t>
      </w:r>
    </w:p>
    <w:p w14:paraId="12F3FAD6">
      <w:pPr>
        <w:widowControl/>
        <w:shd w:val="clear" w:color="auto" w:fill="FFFFFF"/>
        <w:snapToGri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根据已收到的</w:t>
      </w:r>
      <w:r>
        <w:rPr>
          <w:rFonts w:hint="eastAsia" w:ascii="仿宋" w:hAnsi="仿宋" w:eastAsia="仿宋" w:cs="仿宋"/>
          <w:kern w:val="0"/>
          <w:sz w:val="24"/>
          <w:highlight w:val="none"/>
          <w:u w:val="single"/>
        </w:rPr>
        <w:t xml:space="preserve">             </w:t>
      </w:r>
      <w:r>
        <w:rPr>
          <w:rFonts w:hint="eastAsia" w:ascii="仿宋" w:hAnsi="仿宋" w:eastAsia="仿宋" w:cs="仿宋"/>
          <w:b/>
          <w:bCs/>
          <w:kern w:val="0"/>
          <w:sz w:val="24"/>
          <w:highlight w:val="none"/>
          <w:u w:val="single"/>
        </w:rPr>
        <w:t>（标项名称）</w:t>
      </w:r>
      <w:r>
        <w:rPr>
          <w:rFonts w:hint="eastAsia" w:ascii="仿宋" w:hAnsi="仿宋" w:eastAsia="仿宋" w:cs="仿宋"/>
          <w:kern w:val="0"/>
          <w:sz w:val="24"/>
          <w:highlight w:val="none"/>
        </w:rPr>
        <w:t>项目的</w:t>
      </w:r>
      <w:r>
        <w:rPr>
          <w:rFonts w:hint="eastAsia" w:ascii="仿宋" w:hAnsi="仿宋" w:eastAsia="仿宋" w:cs="仿宋"/>
          <w:sz w:val="24"/>
          <w:highlight w:val="none"/>
        </w:rPr>
        <w:t>单一来源协商文件</w:t>
      </w:r>
      <w:r>
        <w:rPr>
          <w:rFonts w:hint="eastAsia" w:ascii="仿宋" w:hAnsi="仿宋" w:eastAsia="仿宋" w:cs="仿宋"/>
          <w:kern w:val="0"/>
          <w:sz w:val="24"/>
          <w:highlight w:val="none"/>
        </w:rPr>
        <w:t>，遵照《中华人民共和国政府采购法》等有关法律法规的规定，经考察现场和充分研究贵方的</w:t>
      </w:r>
      <w:r>
        <w:rPr>
          <w:rFonts w:hint="eastAsia" w:ascii="仿宋" w:hAnsi="仿宋" w:eastAsia="仿宋" w:cs="仿宋"/>
          <w:sz w:val="24"/>
          <w:highlight w:val="none"/>
        </w:rPr>
        <w:t>单一来源协商文件</w:t>
      </w:r>
      <w:r>
        <w:rPr>
          <w:rFonts w:hint="eastAsia" w:ascii="仿宋" w:hAnsi="仿宋" w:eastAsia="仿宋" w:cs="仿宋"/>
          <w:kern w:val="0"/>
          <w:sz w:val="24"/>
          <w:highlight w:val="none"/>
        </w:rPr>
        <w:t>的全部内容后，我方郑重承诺如下：</w:t>
      </w:r>
    </w:p>
    <w:p w14:paraId="560A04FD">
      <w:pPr>
        <w:widowControl/>
        <w:shd w:val="clear" w:color="auto" w:fill="FFFFFF"/>
        <w:snapToGri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1.我方协商价格为人民币</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元（大写：</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合同履约期限</w:t>
      </w:r>
      <w:r>
        <w:rPr>
          <w:rFonts w:hint="eastAsia" w:ascii="仿宋" w:hAnsi="仿宋" w:eastAsia="仿宋" w:cs="仿宋"/>
          <w:kern w:val="0"/>
          <w:sz w:val="24"/>
          <w:highlight w:val="none"/>
        </w:rPr>
        <w:t>为</w:t>
      </w:r>
      <w:r>
        <w:rPr>
          <w:rFonts w:hint="eastAsia" w:ascii="仿宋" w:hAnsi="仿宋" w:eastAsia="仿宋" w:cs="仿宋"/>
          <w:kern w:val="0"/>
          <w:sz w:val="24"/>
          <w:highlight w:val="none"/>
          <w:u w:val="single"/>
        </w:rPr>
        <w:t>自合同签订之日起至一年内有效</w:t>
      </w:r>
      <w:r>
        <w:rPr>
          <w:rFonts w:hint="eastAsia" w:ascii="仿宋" w:hAnsi="仿宋" w:eastAsia="仿宋" w:cs="仿宋"/>
          <w:kern w:val="0"/>
          <w:sz w:val="24"/>
          <w:highlight w:val="none"/>
        </w:rPr>
        <w:t>。</w:t>
      </w:r>
    </w:p>
    <w:p w14:paraId="6F7AA756">
      <w:pPr>
        <w:widowControl/>
        <w:shd w:val="clear" w:color="auto" w:fill="FFFFFF"/>
        <w:snapToGrid w:val="0"/>
        <w:spacing w:line="360" w:lineRule="auto"/>
        <w:ind w:firstLine="420"/>
        <w:jc w:val="left"/>
        <w:rPr>
          <w:rFonts w:hint="eastAsia" w:ascii="仿宋" w:hAnsi="仿宋" w:eastAsia="仿宋" w:cs="仿宋"/>
          <w:kern w:val="0"/>
          <w:sz w:val="24"/>
          <w:highlight w:val="none"/>
          <w:shd w:val="clear" w:color="auto" w:fill="FFFFFF" w:themeFill="background1"/>
        </w:rPr>
      </w:pPr>
      <w:r>
        <w:rPr>
          <w:rFonts w:hint="eastAsia" w:ascii="仿宋" w:hAnsi="仿宋" w:eastAsia="仿宋" w:cs="仿宋"/>
          <w:kern w:val="0"/>
          <w:sz w:val="24"/>
          <w:highlight w:val="none"/>
          <w:shd w:val="clear" w:color="auto" w:fill="FFFFFF" w:themeFill="background1"/>
        </w:rPr>
        <w:t>2.</w:t>
      </w:r>
      <w:r>
        <w:rPr>
          <w:rFonts w:hint="eastAsia" w:ascii="仿宋" w:hAnsi="仿宋" w:eastAsia="仿宋" w:cs="仿宋"/>
          <w:kern w:val="0"/>
          <w:sz w:val="24"/>
          <w:highlight w:val="none"/>
        </w:rPr>
        <w:t>有效期：采购货物到货，不少于采购货物总有效期的三分之二。</w:t>
      </w:r>
    </w:p>
    <w:p w14:paraId="74760289">
      <w:pPr>
        <w:widowControl/>
        <w:shd w:val="clear" w:color="auto" w:fill="FFFFFF"/>
        <w:snapToGri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3.如果我方成交，我方将在</w:t>
      </w:r>
      <w:r>
        <w:rPr>
          <w:rFonts w:hint="eastAsia" w:ascii="仿宋" w:hAnsi="仿宋" w:eastAsia="仿宋" w:cs="仿宋"/>
          <w:sz w:val="24"/>
          <w:highlight w:val="none"/>
        </w:rPr>
        <w:t>单一来源协商文件</w:t>
      </w:r>
      <w:r>
        <w:rPr>
          <w:rFonts w:hint="eastAsia" w:ascii="仿宋" w:hAnsi="仿宋" w:eastAsia="仿宋" w:cs="仿宋"/>
          <w:kern w:val="0"/>
          <w:sz w:val="24"/>
          <w:highlight w:val="none"/>
        </w:rPr>
        <w:t>规定的时间内签订合同。如果我方违约，除没收协商保证金外，贵方有权终止我方中标并选择其它成交供应商。</w:t>
      </w:r>
    </w:p>
    <w:p w14:paraId="59419352">
      <w:pPr>
        <w:widowControl/>
        <w:shd w:val="clear" w:color="auto" w:fill="FFFFFF"/>
        <w:snapToGri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4.本</w:t>
      </w:r>
      <w:r>
        <w:rPr>
          <w:rFonts w:hint="eastAsia" w:ascii="仿宋" w:hAnsi="仿宋" w:eastAsia="仿宋" w:cs="仿宋"/>
          <w:sz w:val="24"/>
          <w:highlight w:val="none"/>
        </w:rPr>
        <w:t>响应文件</w:t>
      </w:r>
      <w:r>
        <w:rPr>
          <w:rFonts w:hint="eastAsia" w:ascii="仿宋" w:hAnsi="仿宋" w:eastAsia="仿宋" w:cs="仿宋"/>
          <w:kern w:val="0"/>
          <w:sz w:val="24"/>
          <w:highlight w:val="none"/>
        </w:rPr>
        <w:t>在</w:t>
      </w:r>
      <w:r>
        <w:rPr>
          <w:rFonts w:hint="eastAsia" w:ascii="仿宋" w:hAnsi="仿宋" w:eastAsia="仿宋" w:cs="仿宋"/>
          <w:sz w:val="24"/>
          <w:highlight w:val="none"/>
        </w:rPr>
        <w:t>单一来源协商文件</w:t>
      </w:r>
      <w:r>
        <w:rPr>
          <w:rFonts w:hint="eastAsia" w:ascii="仿宋" w:hAnsi="仿宋" w:eastAsia="仿宋" w:cs="仿宋"/>
          <w:kern w:val="0"/>
          <w:sz w:val="24"/>
          <w:highlight w:val="none"/>
        </w:rPr>
        <w:t>规定的投标有效期内对我方具有约束力，如果我方在协商有效期内撤销投标，其协商保证金将被贵方没收。</w:t>
      </w:r>
    </w:p>
    <w:p w14:paraId="289E75A6">
      <w:pPr>
        <w:widowControl/>
        <w:shd w:val="clear" w:color="auto" w:fill="FFFFFF"/>
        <w:snapToGri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5.我方已详细阅读</w:t>
      </w:r>
      <w:r>
        <w:rPr>
          <w:rFonts w:hint="eastAsia" w:ascii="仿宋" w:hAnsi="仿宋" w:eastAsia="仿宋" w:cs="仿宋"/>
          <w:sz w:val="24"/>
          <w:highlight w:val="none"/>
        </w:rPr>
        <w:t>单一来源协商文件</w:t>
      </w:r>
      <w:r>
        <w:rPr>
          <w:rFonts w:hint="eastAsia" w:ascii="仿宋" w:hAnsi="仿宋" w:eastAsia="仿宋" w:cs="仿宋"/>
          <w:kern w:val="0"/>
          <w:sz w:val="24"/>
          <w:highlight w:val="none"/>
        </w:rPr>
        <w:t>全部内容且完全理解，同意放弃对这方面有不明及误解的权力。若有违反，同意被废除响应资格并接受处罚。</w:t>
      </w:r>
    </w:p>
    <w:p w14:paraId="7D905A50">
      <w:pPr>
        <w:widowControl/>
        <w:shd w:val="clear" w:color="auto" w:fill="FFFFFF"/>
        <w:snapToGri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6.我方保证</w:t>
      </w:r>
      <w:r>
        <w:rPr>
          <w:rFonts w:hint="eastAsia" w:ascii="仿宋" w:hAnsi="仿宋" w:eastAsia="仿宋" w:cs="仿宋"/>
          <w:sz w:val="24"/>
          <w:highlight w:val="none"/>
        </w:rPr>
        <w:t>响应文件</w:t>
      </w:r>
      <w:r>
        <w:rPr>
          <w:rFonts w:hint="eastAsia" w:ascii="仿宋" w:hAnsi="仿宋" w:eastAsia="仿宋" w:cs="仿宋"/>
          <w:kern w:val="0"/>
          <w:sz w:val="24"/>
          <w:highlight w:val="none"/>
        </w:rPr>
        <w:t>内容无任何虚假、未侵犯他人知识产权。如有虚假，同意废除成交资格并被没收保证金，承担因侵犯他人知识产权而由此引起的全部法律责任和经济责任。</w:t>
      </w:r>
    </w:p>
    <w:p w14:paraId="0535E09E">
      <w:pPr>
        <w:widowControl/>
        <w:shd w:val="clear" w:color="auto" w:fill="FFFFFF"/>
        <w:snapToGri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7.我方愿意提供贵方可能要求的与协商有关的一切数据或资料，完全理解贵方不一定接受最低投标报价的协商或收到的任何协商。</w:t>
      </w:r>
    </w:p>
    <w:p w14:paraId="3E38ADB6">
      <w:pPr>
        <w:widowControl/>
        <w:shd w:val="clear" w:color="auto" w:fill="FFFFFF"/>
        <w:snapToGri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8.我方派法定代表人或其授权委托人作为我方代表，负责按时参加开标会并签署与协商有关的相关文件等。</w:t>
      </w:r>
    </w:p>
    <w:p w14:paraId="05FD77C7">
      <w:pPr>
        <w:widowControl/>
        <w:shd w:val="clear" w:color="auto" w:fill="FFFFFF"/>
        <w:snapToGrid w:val="0"/>
        <w:spacing w:line="360" w:lineRule="auto"/>
        <w:ind w:firstLine="420"/>
        <w:jc w:val="left"/>
        <w:rPr>
          <w:rFonts w:hint="eastAsia" w:ascii="仿宋" w:hAnsi="仿宋" w:eastAsia="仿宋" w:cs="仿宋"/>
          <w:sz w:val="24"/>
          <w:highlight w:val="none"/>
        </w:rPr>
      </w:pPr>
      <w:r>
        <w:rPr>
          <w:rFonts w:hint="eastAsia" w:ascii="仿宋" w:hAnsi="仿宋" w:eastAsia="仿宋" w:cs="仿宋"/>
          <w:kern w:val="0"/>
          <w:sz w:val="24"/>
          <w:highlight w:val="none"/>
        </w:rPr>
        <w:t>9.我方</w:t>
      </w:r>
      <w:r>
        <w:rPr>
          <w:rFonts w:hint="eastAsia" w:ascii="仿宋" w:hAnsi="仿宋" w:eastAsia="仿宋" w:cs="仿宋"/>
          <w:sz w:val="24"/>
          <w:highlight w:val="none"/>
        </w:rPr>
        <w:t>保证按单一来源协商文件及合同约定原则处理因采购人原因增加或调整的工作量及其他事宜。</w:t>
      </w:r>
    </w:p>
    <w:p w14:paraId="694F8350">
      <w:pPr>
        <w:widowControl/>
        <w:shd w:val="clear" w:color="auto" w:fill="FFFFFF"/>
        <w:snapToGri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10. 如我方中标，我方自愿向采购代理机构支付咨询费，并在合同签订后3个工作日内向采购代理机构提供采购合同原件一份用于采购资料备案工作。</w:t>
      </w:r>
    </w:p>
    <w:p w14:paraId="3680CB63">
      <w:pPr>
        <w:widowControl/>
        <w:shd w:val="clear" w:color="auto" w:fill="FFFFFF"/>
        <w:snapToGrid w:val="0"/>
        <w:spacing w:line="360" w:lineRule="auto"/>
        <w:jc w:val="left"/>
        <w:rPr>
          <w:rFonts w:hint="eastAsia" w:ascii="仿宋" w:hAnsi="仿宋" w:eastAsia="仿宋" w:cs="仿宋"/>
          <w:kern w:val="0"/>
          <w:sz w:val="24"/>
          <w:highlight w:val="none"/>
        </w:rPr>
      </w:pPr>
    </w:p>
    <w:p w14:paraId="2F756437">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76C095AA">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                           日期：年 月 日</w:t>
      </w:r>
    </w:p>
    <w:p w14:paraId="516AAC9B">
      <w:pPr>
        <w:rPr>
          <w:rFonts w:hint="eastAsia" w:ascii="仿宋" w:hAnsi="仿宋" w:eastAsia="仿宋" w:cs="仿宋"/>
          <w:b/>
          <w:sz w:val="24"/>
          <w:highlight w:val="none"/>
        </w:rPr>
      </w:pPr>
      <w:bookmarkStart w:id="54" w:name="_Toc142664971"/>
      <w:bookmarkStart w:id="55" w:name="_Toc533503184"/>
      <w:bookmarkStart w:id="56" w:name="_Toc507586169"/>
      <w:bookmarkStart w:id="57" w:name="_Toc38446474"/>
      <w:r>
        <w:rPr>
          <w:rFonts w:hint="eastAsia" w:ascii="仿宋" w:hAnsi="仿宋" w:eastAsia="仿宋" w:cs="仿宋"/>
          <w:b/>
          <w:sz w:val="24"/>
          <w:highlight w:val="none"/>
        </w:rPr>
        <w:br w:type="page"/>
      </w:r>
    </w:p>
    <w:p w14:paraId="2D257281">
      <w:pPr>
        <w:tabs>
          <w:tab w:val="center" w:pos="4832"/>
          <w:tab w:val="left" w:pos="7140"/>
        </w:tabs>
        <w:spacing w:line="360" w:lineRule="auto"/>
        <w:jc w:val="center"/>
        <w:outlineLvl w:val="1"/>
        <w:rPr>
          <w:rFonts w:hint="eastAsia" w:ascii="仿宋" w:hAnsi="仿宋" w:eastAsia="仿宋" w:cs="仿宋"/>
          <w:kern w:val="0"/>
          <w:sz w:val="24"/>
          <w:highlight w:val="none"/>
        </w:rPr>
      </w:pPr>
      <w:bookmarkStart w:id="58" w:name="_Toc19276"/>
      <w:r>
        <w:rPr>
          <w:rFonts w:hint="eastAsia" w:ascii="仿宋" w:hAnsi="仿宋" w:eastAsia="仿宋" w:cs="仿宋"/>
          <w:b/>
          <w:sz w:val="24"/>
          <w:highlight w:val="none"/>
        </w:rPr>
        <w:t>二、</w:t>
      </w:r>
      <w:bookmarkEnd w:id="54"/>
      <w:r>
        <w:rPr>
          <w:rFonts w:hint="eastAsia" w:ascii="仿宋" w:hAnsi="仿宋" w:eastAsia="仿宋" w:cs="仿宋"/>
          <w:b/>
          <w:sz w:val="24"/>
          <w:highlight w:val="none"/>
        </w:rPr>
        <w:t>协商价格明细表</w:t>
      </w:r>
      <w:bookmarkEnd w:id="58"/>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628"/>
        <w:gridCol w:w="1540"/>
        <w:gridCol w:w="1407"/>
        <w:gridCol w:w="1405"/>
        <w:gridCol w:w="1602"/>
        <w:gridCol w:w="1777"/>
      </w:tblGrid>
      <w:tr w14:paraId="2144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03" w:type="pct"/>
            <w:vAlign w:val="center"/>
          </w:tcPr>
          <w:p w14:paraId="7E4A08D2">
            <w:pPr>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817" w:type="pct"/>
            <w:vAlign w:val="center"/>
          </w:tcPr>
          <w:p w14:paraId="3FF2769E">
            <w:pPr>
              <w:jc w:val="center"/>
              <w:rPr>
                <w:rFonts w:hint="eastAsia" w:ascii="仿宋" w:hAnsi="仿宋" w:eastAsia="仿宋" w:cs="仿宋"/>
                <w:szCs w:val="21"/>
                <w:highlight w:val="none"/>
              </w:rPr>
            </w:pPr>
            <w:r>
              <w:rPr>
                <w:rFonts w:hint="eastAsia" w:ascii="仿宋" w:hAnsi="仿宋" w:eastAsia="仿宋" w:cs="仿宋"/>
                <w:szCs w:val="21"/>
                <w:highlight w:val="none"/>
              </w:rPr>
              <w:t>名称</w:t>
            </w:r>
          </w:p>
        </w:tc>
        <w:tc>
          <w:tcPr>
            <w:tcW w:w="773" w:type="pct"/>
            <w:vAlign w:val="center"/>
          </w:tcPr>
          <w:p w14:paraId="52F50E69">
            <w:pPr>
              <w:jc w:val="center"/>
              <w:rPr>
                <w:rFonts w:hint="eastAsia" w:ascii="仿宋" w:hAnsi="仿宋" w:eastAsia="仿宋" w:cs="仿宋"/>
                <w:szCs w:val="21"/>
                <w:highlight w:val="none"/>
              </w:rPr>
            </w:pPr>
            <w:r>
              <w:rPr>
                <w:rFonts w:hint="eastAsia" w:ascii="仿宋" w:hAnsi="仿宋" w:eastAsia="仿宋" w:cs="仿宋"/>
                <w:szCs w:val="21"/>
                <w:highlight w:val="none"/>
              </w:rPr>
              <w:t>规格/型号</w:t>
            </w:r>
          </w:p>
        </w:tc>
        <w:tc>
          <w:tcPr>
            <w:tcW w:w="706" w:type="pct"/>
            <w:vAlign w:val="center"/>
          </w:tcPr>
          <w:p w14:paraId="7215B498">
            <w:pPr>
              <w:jc w:val="center"/>
              <w:rPr>
                <w:rFonts w:hint="eastAsia" w:ascii="仿宋" w:hAnsi="仿宋" w:eastAsia="仿宋" w:cs="仿宋"/>
                <w:szCs w:val="21"/>
                <w:highlight w:val="none"/>
              </w:rPr>
            </w:pPr>
            <w:r>
              <w:rPr>
                <w:rFonts w:hint="eastAsia" w:ascii="仿宋" w:hAnsi="仿宋" w:eastAsia="仿宋" w:cs="仿宋"/>
                <w:szCs w:val="21"/>
                <w:highlight w:val="none"/>
              </w:rPr>
              <w:t>产地/品牌</w:t>
            </w:r>
          </w:p>
        </w:tc>
        <w:tc>
          <w:tcPr>
            <w:tcW w:w="705" w:type="pct"/>
            <w:vAlign w:val="center"/>
          </w:tcPr>
          <w:p w14:paraId="77950EDB">
            <w:pPr>
              <w:jc w:val="center"/>
              <w:rPr>
                <w:rFonts w:hint="eastAsia" w:ascii="仿宋" w:hAnsi="仿宋" w:eastAsia="仿宋" w:cs="仿宋"/>
                <w:szCs w:val="21"/>
                <w:highlight w:val="none"/>
              </w:rPr>
            </w:pPr>
            <w:r>
              <w:rPr>
                <w:rFonts w:hint="eastAsia" w:ascii="仿宋" w:hAnsi="仿宋" w:eastAsia="仿宋" w:cs="仿宋"/>
                <w:szCs w:val="21"/>
                <w:highlight w:val="none"/>
              </w:rPr>
              <w:t>数量</w:t>
            </w:r>
          </w:p>
        </w:tc>
        <w:tc>
          <w:tcPr>
            <w:tcW w:w="804" w:type="pct"/>
            <w:vAlign w:val="center"/>
          </w:tcPr>
          <w:p w14:paraId="383587FD">
            <w:pPr>
              <w:jc w:val="center"/>
              <w:rPr>
                <w:rFonts w:hint="eastAsia" w:ascii="仿宋" w:hAnsi="仿宋" w:eastAsia="仿宋" w:cs="仿宋"/>
                <w:szCs w:val="21"/>
                <w:highlight w:val="none"/>
              </w:rPr>
            </w:pPr>
            <w:r>
              <w:rPr>
                <w:rFonts w:hint="eastAsia" w:ascii="仿宋" w:hAnsi="仿宋" w:eastAsia="仿宋" w:cs="仿宋"/>
                <w:szCs w:val="21"/>
                <w:highlight w:val="none"/>
              </w:rPr>
              <w:t>含税单价（元）</w:t>
            </w:r>
          </w:p>
        </w:tc>
        <w:tc>
          <w:tcPr>
            <w:tcW w:w="892" w:type="pct"/>
            <w:vAlign w:val="center"/>
          </w:tcPr>
          <w:p w14:paraId="04ABE098">
            <w:pPr>
              <w:jc w:val="center"/>
              <w:rPr>
                <w:rFonts w:hint="eastAsia" w:ascii="仿宋" w:hAnsi="仿宋" w:eastAsia="仿宋" w:cs="仿宋"/>
                <w:szCs w:val="21"/>
                <w:highlight w:val="none"/>
              </w:rPr>
            </w:pPr>
            <w:r>
              <w:rPr>
                <w:rFonts w:hint="eastAsia" w:ascii="仿宋" w:hAnsi="仿宋" w:eastAsia="仿宋" w:cs="仿宋"/>
                <w:szCs w:val="21"/>
                <w:highlight w:val="none"/>
              </w:rPr>
              <w:t>含税总价（元）</w:t>
            </w:r>
          </w:p>
        </w:tc>
      </w:tr>
      <w:tr w14:paraId="09E9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03" w:type="pct"/>
            <w:vAlign w:val="center"/>
          </w:tcPr>
          <w:p w14:paraId="4AC8B3D1">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817" w:type="pct"/>
            <w:vAlign w:val="center"/>
          </w:tcPr>
          <w:p w14:paraId="2A5D5C69">
            <w:pPr>
              <w:jc w:val="center"/>
              <w:rPr>
                <w:rFonts w:hint="eastAsia" w:ascii="仿宋" w:hAnsi="仿宋" w:eastAsia="仿宋" w:cs="仿宋"/>
                <w:szCs w:val="21"/>
                <w:highlight w:val="none"/>
              </w:rPr>
            </w:pPr>
          </w:p>
        </w:tc>
        <w:tc>
          <w:tcPr>
            <w:tcW w:w="773" w:type="pct"/>
            <w:vAlign w:val="center"/>
          </w:tcPr>
          <w:p w14:paraId="59588B12">
            <w:pPr>
              <w:jc w:val="center"/>
              <w:rPr>
                <w:rFonts w:hint="eastAsia" w:ascii="仿宋" w:hAnsi="仿宋" w:eastAsia="仿宋" w:cs="仿宋"/>
                <w:szCs w:val="21"/>
                <w:highlight w:val="none"/>
              </w:rPr>
            </w:pPr>
          </w:p>
        </w:tc>
        <w:tc>
          <w:tcPr>
            <w:tcW w:w="706" w:type="pct"/>
            <w:vAlign w:val="center"/>
          </w:tcPr>
          <w:p w14:paraId="648F8EED">
            <w:pPr>
              <w:jc w:val="center"/>
              <w:rPr>
                <w:rFonts w:hint="eastAsia" w:ascii="仿宋" w:hAnsi="仿宋" w:eastAsia="仿宋" w:cs="仿宋"/>
                <w:szCs w:val="21"/>
                <w:highlight w:val="none"/>
              </w:rPr>
            </w:pPr>
          </w:p>
        </w:tc>
        <w:tc>
          <w:tcPr>
            <w:tcW w:w="705" w:type="pct"/>
            <w:vAlign w:val="center"/>
          </w:tcPr>
          <w:p w14:paraId="15846D46">
            <w:pPr>
              <w:jc w:val="center"/>
              <w:rPr>
                <w:rFonts w:hint="eastAsia" w:ascii="仿宋" w:hAnsi="仿宋" w:eastAsia="仿宋" w:cs="仿宋"/>
                <w:szCs w:val="21"/>
                <w:highlight w:val="none"/>
              </w:rPr>
            </w:pPr>
          </w:p>
        </w:tc>
        <w:tc>
          <w:tcPr>
            <w:tcW w:w="804" w:type="pct"/>
            <w:vAlign w:val="center"/>
          </w:tcPr>
          <w:p w14:paraId="69FB9AFC">
            <w:pPr>
              <w:jc w:val="center"/>
              <w:rPr>
                <w:rFonts w:hint="eastAsia" w:ascii="仿宋" w:hAnsi="仿宋" w:eastAsia="仿宋" w:cs="仿宋"/>
                <w:szCs w:val="21"/>
                <w:highlight w:val="none"/>
              </w:rPr>
            </w:pPr>
          </w:p>
        </w:tc>
        <w:tc>
          <w:tcPr>
            <w:tcW w:w="892" w:type="pct"/>
            <w:vAlign w:val="center"/>
          </w:tcPr>
          <w:p w14:paraId="51432932">
            <w:pPr>
              <w:jc w:val="center"/>
              <w:rPr>
                <w:rFonts w:hint="eastAsia" w:ascii="仿宋" w:hAnsi="仿宋" w:eastAsia="仿宋" w:cs="仿宋"/>
                <w:szCs w:val="21"/>
                <w:highlight w:val="none"/>
              </w:rPr>
            </w:pPr>
          </w:p>
        </w:tc>
      </w:tr>
      <w:tr w14:paraId="4857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03" w:type="pct"/>
            <w:vAlign w:val="center"/>
          </w:tcPr>
          <w:p w14:paraId="598396CF">
            <w:pPr>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817" w:type="pct"/>
            <w:vAlign w:val="center"/>
          </w:tcPr>
          <w:p w14:paraId="700A60FE">
            <w:pPr>
              <w:jc w:val="center"/>
              <w:rPr>
                <w:rFonts w:hint="eastAsia" w:ascii="仿宋" w:hAnsi="仿宋" w:eastAsia="仿宋" w:cs="仿宋"/>
                <w:szCs w:val="21"/>
                <w:highlight w:val="none"/>
              </w:rPr>
            </w:pPr>
          </w:p>
        </w:tc>
        <w:tc>
          <w:tcPr>
            <w:tcW w:w="773" w:type="pct"/>
            <w:vAlign w:val="center"/>
          </w:tcPr>
          <w:p w14:paraId="6F23634E">
            <w:pPr>
              <w:jc w:val="center"/>
              <w:rPr>
                <w:rFonts w:hint="eastAsia" w:ascii="仿宋" w:hAnsi="仿宋" w:eastAsia="仿宋" w:cs="仿宋"/>
                <w:szCs w:val="21"/>
                <w:highlight w:val="none"/>
              </w:rPr>
            </w:pPr>
          </w:p>
        </w:tc>
        <w:tc>
          <w:tcPr>
            <w:tcW w:w="706" w:type="pct"/>
            <w:vAlign w:val="center"/>
          </w:tcPr>
          <w:p w14:paraId="4A00C719">
            <w:pPr>
              <w:jc w:val="center"/>
              <w:rPr>
                <w:rFonts w:hint="eastAsia" w:ascii="仿宋" w:hAnsi="仿宋" w:eastAsia="仿宋" w:cs="仿宋"/>
                <w:szCs w:val="21"/>
                <w:highlight w:val="none"/>
              </w:rPr>
            </w:pPr>
          </w:p>
        </w:tc>
        <w:tc>
          <w:tcPr>
            <w:tcW w:w="705" w:type="pct"/>
            <w:vAlign w:val="center"/>
          </w:tcPr>
          <w:p w14:paraId="55E7E5FF">
            <w:pPr>
              <w:jc w:val="center"/>
              <w:rPr>
                <w:rFonts w:hint="eastAsia" w:ascii="仿宋" w:hAnsi="仿宋" w:eastAsia="仿宋" w:cs="仿宋"/>
                <w:szCs w:val="21"/>
                <w:highlight w:val="none"/>
              </w:rPr>
            </w:pPr>
          </w:p>
        </w:tc>
        <w:tc>
          <w:tcPr>
            <w:tcW w:w="804" w:type="pct"/>
            <w:vAlign w:val="center"/>
          </w:tcPr>
          <w:p w14:paraId="1D6DBF8E">
            <w:pPr>
              <w:jc w:val="center"/>
              <w:rPr>
                <w:rFonts w:hint="eastAsia" w:ascii="仿宋" w:hAnsi="仿宋" w:eastAsia="仿宋" w:cs="仿宋"/>
                <w:szCs w:val="21"/>
                <w:highlight w:val="none"/>
              </w:rPr>
            </w:pPr>
          </w:p>
        </w:tc>
        <w:tc>
          <w:tcPr>
            <w:tcW w:w="892" w:type="pct"/>
            <w:vAlign w:val="center"/>
          </w:tcPr>
          <w:p w14:paraId="7B213717">
            <w:pPr>
              <w:jc w:val="center"/>
              <w:rPr>
                <w:rFonts w:hint="eastAsia" w:ascii="仿宋" w:hAnsi="仿宋" w:eastAsia="仿宋" w:cs="仿宋"/>
                <w:szCs w:val="21"/>
                <w:highlight w:val="none"/>
              </w:rPr>
            </w:pPr>
          </w:p>
        </w:tc>
      </w:tr>
      <w:tr w14:paraId="6103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03" w:type="pct"/>
            <w:vAlign w:val="center"/>
          </w:tcPr>
          <w:p w14:paraId="6348A689">
            <w:pPr>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817" w:type="pct"/>
            <w:vAlign w:val="center"/>
          </w:tcPr>
          <w:p w14:paraId="0A87BAA8">
            <w:pPr>
              <w:jc w:val="center"/>
              <w:rPr>
                <w:rFonts w:hint="eastAsia" w:ascii="仿宋" w:hAnsi="仿宋" w:eastAsia="仿宋" w:cs="仿宋"/>
                <w:szCs w:val="21"/>
                <w:highlight w:val="none"/>
              </w:rPr>
            </w:pPr>
          </w:p>
        </w:tc>
        <w:tc>
          <w:tcPr>
            <w:tcW w:w="773" w:type="pct"/>
            <w:vAlign w:val="center"/>
          </w:tcPr>
          <w:p w14:paraId="7A402743">
            <w:pPr>
              <w:jc w:val="center"/>
              <w:rPr>
                <w:rFonts w:hint="eastAsia" w:ascii="仿宋" w:hAnsi="仿宋" w:eastAsia="仿宋" w:cs="仿宋"/>
                <w:szCs w:val="21"/>
                <w:highlight w:val="none"/>
              </w:rPr>
            </w:pPr>
          </w:p>
        </w:tc>
        <w:tc>
          <w:tcPr>
            <w:tcW w:w="706" w:type="pct"/>
            <w:vAlign w:val="center"/>
          </w:tcPr>
          <w:p w14:paraId="44BF2BDE">
            <w:pPr>
              <w:jc w:val="center"/>
              <w:rPr>
                <w:rFonts w:hint="eastAsia" w:ascii="仿宋" w:hAnsi="仿宋" w:eastAsia="仿宋" w:cs="仿宋"/>
                <w:szCs w:val="21"/>
                <w:highlight w:val="none"/>
              </w:rPr>
            </w:pPr>
          </w:p>
        </w:tc>
        <w:tc>
          <w:tcPr>
            <w:tcW w:w="705" w:type="pct"/>
            <w:vAlign w:val="center"/>
          </w:tcPr>
          <w:p w14:paraId="6A351F49">
            <w:pPr>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804" w:type="pct"/>
            <w:vAlign w:val="center"/>
          </w:tcPr>
          <w:p w14:paraId="47C812E6">
            <w:pPr>
              <w:jc w:val="center"/>
              <w:rPr>
                <w:rFonts w:hint="eastAsia" w:ascii="仿宋" w:hAnsi="仿宋" w:eastAsia="仿宋" w:cs="仿宋"/>
                <w:szCs w:val="21"/>
                <w:highlight w:val="none"/>
              </w:rPr>
            </w:pPr>
          </w:p>
        </w:tc>
        <w:tc>
          <w:tcPr>
            <w:tcW w:w="892" w:type="pct"/>
            <w:vAlign w:val="center"/>
          </w:tcPr>
          <w:p w14:paraId="35DDDBB6">
            <w:pPr>
              <w:jc w:val="center"/>
              <w:rPr>
                <w:rFonts w:hint="eastAsia" w:ascii="仿宋" w:hAnsi="仿宋" w:eastAsia="仿宋" w:cs="仿宋"/>
                <w:szCs w:val="21"/>
                <w:highlight w:val="none"/>
              </w:rPr>
            </w:pPr>
          </w:p>
        </w:tc>
      </w:tr>
      <w:tr w14:paraId="52F1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99" w:type="pct"/>
            <w:gridSpan w:val="4"/>
            <w:vAlign w:val="center"/>
          </w:tcPr>
          <w:p w14:paraId="71351A62">
            <w:pPr>
              <w:jc w:val="center"/>
              <w:rPr>
                <w:rFonts w:hint="eastAsia" w:ascii="仿宋" w:hAnsi="仿宋" w:eastAsia="仿宋" w:cs="仿宋"/>
                <w:szCs w:val="21"/>
                <w:highlight w:val="none"/>
              </w:rPr>
            </w:pPr>
            <w:r>
              <w:rPr>
                <w:rFonts w:hint="eastAsia" w:ascii="仿宋" w:hAnsi="仿宋" w:eastAsia="仿宋" w:cs="仿宋"/>
                <w:szCs w:val="21"/>
                <w:highlight w:val="none"/>
              </w:rPr>
              <w:t>小写含税</w:t>
            </w:r>
            <w:r>
              <w:rPr>
                <w:rFonts w:hint="eastAsia" w:ascii="仿宋" w:hAnsi="仿宋" w:eastAsia="仿宋" w:cs="仿宋"/>
                <w:szCs w:val="21"/>
                <w:highlight w:val="none"/>
                <w:lang w:val="en-US" w:eastAsia="zh-CN"/>
              </w:rPr>
              <w:t>总价</w:t>
            </w:r>
            <w:r>
              <w:rPr>
                <w:rFonts w:hint="eastAsia" w:ascii="仿宋" w:hAnsi="仿宋" w:eastAsia="仿宋" w:cs="仿宋"/>
                <w:szCs w:val="21"/>
                <w:highlight w:val="none"/>
              </w:rPr>
              <w:t>金额（人民币）：    元</w:t>
            </w:r>
          </w:p>
        </w:tc>
        <w:tc>
          <w:tcPr>
            <w:tcW w:w="2401" w:type="pct"/>
            <w:gridSpan w:val="3"/>
            <w:vAlign w:val="center"/>
          </w:tcPr>
          <w:p w14:paraId="3F17DC68">
            <w:pPr>
              <w:jc w:val="center"/>
              <w:rPr>
                <w:rFonts w:hint="eastAsia" w:ascii="仿宋" w:hAnsi="仿宋" w:eastAsia="仿宋" w:cs="仿宋"/>
                <w:szCs w:val="21"/>
                <w:highlight w:val="none"/>
              </w:rPr>
            </w:pPr>
            <w:r>
              <w:rPr>
                <w:rFonts w:hint="eastAsia" w:ascii="仿宋" w:hAnsi="仿宋" w:eastAsia="仿宋" w:cs="仿宋"/>
                <w:szCs w:val="21"/>
                <w:highlight w:val="none"/>
              </w:rPr>
              <w:t>大写含税</w:t>
            </w:r>
            <w:r>
              <w:rPr>
                <w:rFonts w:hint="eastAsia" w:ascii="仿宋" w:hAnsi="仿宋" w:eastAsia="仿宋" w:cs="仿宋"/>
                <w:szCs w:val="21"/>
                <w:highlight w:val="none"/>
                <w:lang w:val="en-US" w:eastAsia="zh-CN"/>
              </w:rPr>
              <w:t>总价</w:t>
            </w:r>
            <w:r>
              <w:rPr>
                <w:rFonts w:hint="eastAsia" w:ascii="仿宋" w:hAnsi="仿宋" w:eastAsia="仿宋" w:cs="仿宋"/>
                <w:szCs w:val="21"/>
                <w:highlight w:val="none"/>
              </w:rPr>
              <w:t>金额（人民币）：  元</w:t>
            </w:r>
          </w:p>
        </w:tc>
      </w:tr>
    </w:tbl>
    <w:p w14:paraId="11DC7EB2">
      <w:pPr>
        <w:spacing w:line="360" w:lineRule="auto"/>
        <w:rPr>
          <w:rFonts w:hint="eastAsia" w:ascii="仿宋" w:hAnsi="仿宋" w:eastAsia="仿宋" w:cs="仿宋"/>
          <w:highlight w:val="none"/>
        </w:rPr>
      </w:pPr>
    </w:p>
    <w:p w14:paraId="0C98BB0C">
      <w:pPr>
        <w:spacing w:line="360" w:lineRule="auto"/>
        <w:rPr>
          <w:rFonts w:hint="eastAsia" w:ascii="仿宋" w:hAnsi="仿宋" w:eastAsia="仿宋" w:cs="仿宋"/>
          <w:highlight w:val="none"/>
        </w:rPr>
      </w:pPr>
      <w:r>
        <w:rPr>
          <w:rFonts w:hint="eastAsia" w:ascii="仿宋" w:hAnsi="仿宋" w:eastAsia="仿宋" w:cs="仿宋"/>
          <w:highlight w:val="none"/>
        </w:rPr>
        <w:t>备注：</w:t>
      </w:r>
    </w:p>
    <w:p w14:paraId="43C3BF74">
      <w:pPr>
        <w:spacing w:line="360" w:lineRule="auto"/>
        <w:rPr>
          <w:rFonts w:hint="eastAsia" w:ascii="仿宋" w:hAnsi="仿宋" w:eastAsia="仿宋" w:cs="仿宋"/>
          <w:highlight w:val="none"/>
        </w:rPr>
      </w:pPr>
      <w:r>
        <w:rPr>
          <w:rFonts w:hint="eastAsia" w:ascii="仿宋" w:hAnsi="仿宋" w:eastAsia="仿宋" w:cs="仿宋"/>
          <w:highlight w:val="none"/>
        </w:rPr>
        <w:t>1、供应商填报协商价格合计应与投标函载明价格一致，若不一致，应按照第二章评审办法修正原则进行修正。</w:t>
      </w:r>
    </w:p>
    <w:p w14:paraId="22AA9188">
      <w:pPr>
        <w:spacing w:line="360" w:lineRule="auto"/>
        <w:rPr>
          <w:rFonts w:hint="eastAsia" w:ascii="仿宋" w:hAnsi="仿宋" w:eastAsia="仿宋" w:cs="仿宋"/>
          <w:highlight w:val="none"/>
        </w:rPr>
      </w:pPr>
      <w:r>
        <w:rPr>
          <w:rFonts w:hint="eastAsia" w:ascii="仿宋" w:hAnsi="仿宋" w:eastAsia="仿宋" w:cs="仿宋"/>
          <w:highlight w:val="none"/>
        </w:rPr>
        <w:t>2、供应商的服务只允许有一个报价，采购人不接受有任何选择的报价。协商价格应包括供应商履行本项目合同（如果成交）所必须的所有成本费用和成交供应商应承担的一切费用。未列和没有填写的项目费用，采购人将视为已包括在协商价格中。</w:t>
      </w:r>
    </w:p>
    <w:p w14:paraId="05DF0C37">
      <w:pPr>
        <w:spacing w:line="360" w:lineRule="auto"/>
        <w:jc w:val="left"/>
        <w:rPr>
          <w:rFonts w:hint="eastAsia" w:ascii="仿宋" w:hAnsi="仿宋" w:eastAsia="仿宋" w:cs="仿宋"/>
          <w:sz w:val="24"/>
          <w:highlight w:val="none"/>
        </w:rPr>
      </w:pPr>
    </w:p>
    <w:p w14:paraId="202D4EFC">
      <w:pPr>
        <w:pStyle w:val="16"/>
        <w:rPr>
          <w:rFonts w:hint="eastAsia" w:ascii="仿宋" w:hAnsi="仿宋" w:eastAsia="仿宋" w:cs="仿宋"/>
          <w:highlight w:val="none"/>
        </w:rPr>
      </w:pPr>
    </w:p>
    <w:p w14:paraId="596F11A1">
      <w:pPr>
        <w:spacing w:line="360" w:lineRule="auto"/>
        <w:jc w:val="left"/>
        <w:rPr>
          <w:rFonts w:hint="eastAsia" w:ascii="仿宋" w:hAnsi="仿宋" w:eastAsia="仿宋" w:cs="仿宋"/>
          <w:sz w:val="24"/>
          <w:highlight w:val="none"/>
        </w:rPr>
      </w:pPr>
    </w:p>
    <w:p w14:paraId="0CD486BD">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2581676C">
      <w:pPr>
        <w:widowControl/>
        <w:shd w:val="clear" w:color="auto" w:fill="FFFFFF"/>
        <w:snapToGrid w:val="0"/>
        <w:spacing w:line="360" w:lineRule="auto"/>
        <w:jc w:val="left"/>
        <w:rPr>
          <w:rFonts w:hint="eastAsia" w:ascii="仿宋" w:hAnsi="仿宋" w:eastAsia="仿宋" w:cs="仿宋"/>
          <w:kern w:val="0"/>
          <w:sz w:val="24"/>
          <w:highlight w:val="none"/>
        </w:rPr>
      </w:pPr>
    </w:p>
    <w:p w14:paraId="45BAD987">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6881AEA7">
      <w:pPr>
        <w:widowControl/>
        <w:shd w:val="clear" w:color="auto" w:fill="FFFFFF"/>
        <w:snapToGrid w:val="0"/>
        <w:spacing w:line="360" w:lineRule="auto"/>
        <w:ind w:firstLine="42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日期： 年  月  日</w:t>
      </w:r>
    </w:p>
    <w:p w14:paraId="32FFA213">
      <w:pPr>
        <w:widowControl/>
        <w:spacing w:line="360" w:lineRule="auto"/>
        <w:jc w:val="left"/>
        <w:rPr>
          <w:rFonts w:hint="eastAsia" w:ascii="仿宋" w:hAnsi="仿宋" w:eastAsia="仿宋" w:cs="仿宋"/>
          <w:b/>
          <w:sz w:val="24"/>
          <w:highlight w:val="none"/>
        </w:rPr>
      </w:pPr>
      <w:r>
        <w:rPr>
          <w:rFonts w:hint="eastAsia" w:ascii="仿宋" w:hAnsi="仿宋" w:eastAsia="仿宋" w:cs="仿宋"/>
          <w:b/>
          <w:bCs/>
          <w:kern w:val="36"/>
          <w:sz w:val="24"/>
          <w:highlight w:val="none"/>
        </w:rPr>
        <w:br w:type="page"/>
      </w:r>
    </w:p>
    <w:p w14:paraId="5C541486">
      <w:pPr>
        <w:tabs>
          <w:tab w:val="center" w:pos="4832"/>
          <w:tab w:val="left" w:pos="7140"/>
        </w:tabs>
        <w:spacing w:line="360" w:lineRule="auto"/>
        <w:jc w:val="center"/>
        <w:outlineLvl w:val="1"/>
        <w:rPr>
          <w:rFonts w:hint="eastAsia" w:ascii="仿宋" w:hAnsi="仿宋" w:eastAsia="仿宋" w:cs="仿宋"/>
          <w:kern w:val="0"/>
          <w:sz w:val="24"/>
          <w:highlight w:val="none"/>
        </w:rPr>
      </w:pPr>
      <w:bookmarkStart w:id="59" w:name="_Toc142664972"/>
      <w:bookmarkStart w:id="60" w:name="_Toc10325"/>
      <w:r>
        <w:rPr>
          <w:rFonts w:hint="eastAsia" w:ascii="仿宋" w:hAnsi="仿宋" w:eastAsia="仿宋" w:cs="仿宋"/>
          <w:b/>
          <w:sz w:val="24"/>
          <w:highlight w:val="none"/>
        </w:rPr>
        <w:t>三、商务条款偏离表</w:t>
      </w:r>
      <w:bookmarkEnd w:id="55"/>
      <w:bookmarkEnd w:id="56"/>
      <w:bookmarkEnd w:id="57"/>
      <w:bookmarkEnd w:id="59"/>
      <w:bookmarkEnd w:id="60"/>
    </w:p>
    <w:tbl>
      <w:tblPr>
        <w:tblStyle w:val="32"/>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04B1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184AACB">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1814" w:type="dxa"/>
            <w:vAlign w:val="center"/>
          </w:tcPr>
          <w:p w14:paraId="71A8309C">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单一来源协商文件条目号</w:t>
            </w:r>
          </w:p>
        </w:tc>
        <w:tc>
          <w:tcPr>
            <w:tcW w:w="2083" w:type="dxa"/>
            <w:vAlign w:val="center"/>
          </w:tcPr>
          <w:p w14:paraId="7B53A0AA">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单一来源协商文件的商务条款</w:t>
            </w:r>
          </w:p>
        </w:tc>
        <w:tc>
          <w:tcPr>
            <w:tcW w:w="2182" w:type="dxa"/>
            <w:vAlign w:val="center"/>
          </w:tcPr>
          <w:p w14:paraId="1AAE5023">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响应文件的商务条款</w:t>
            </w:r>
          </w:p>
        </w:tc>
        <w:tc>
          <w:tcPr>
            <w:tcW w:w="1155" w:type="dxa"/>
            <w:vAlign w:val="center"/>
          </w:tcPr>
          <w:p w14:paraId="6A759524">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偏离</w:t>
            </w:r>
          </w:p>
        </w:tc>
        <w:tc>
          <w:tcPr>
            <w:tcW w:w="1219" w:type="dxa"/>
            <w:vAlign w:val="center"/>
          </w:tcPr>
          <w:p w14:paraId="2993FFCF">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说明</w:t>
            </w:r>
          </w:p>
        </w:tc>
      </w:tr>
      <w:tr w14:paraId="41D86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110FFB3">
            <w:pPr>
              <w:spacing w:line="360" w:lineRule="auto"/>
              <w:jc w:val="center"/>
              <w:rPr>
                <w:rFonts w:hint="eastAsia" w:ascii="仿宋" w:hAnsi="仿宋" w:eastAsia="仿宋" w:cs="仿宋"/>
                <w:b/>
                <w:bCs/>
                <w:szCs w:val="21"/>
                <w:highlight w:val="none"/>
              </w:rPr>
            </w:pPr>
          </w:p>
        </w:tc>
        <w:tc>
          <w:tcPr>
            <w:tcW w:w="1814" w:type="dxa"/>
            <w:vAlign w:val="center"/>
          </w:tcPr>
          <w:p w14:paraId="0DCE3AB1">
            <w:pPr>
              <w:spacing w:line="360" w:lineRule="auto"/>
              <w:jc w:val="center"/>
              <w:rPr>
                <w:rFonts w:hint="eastAsia" w:ascii="仿宋" w:hAnsi="仿宋" w:eastAsia="仿宋" w:cs="仿宋"/>
                <w:b/>
                <w:bCs/>
                <w:szCs w:val="21"/>
                <w:highlight w:val="none"/>
              </w:rPr>
            </w:pPr>
          </w:p>
        </w:tc>
        <w:tc>
          <w:tcPr>
            <w:tcW w:w="2083" w:type="dxa"/>
            <w:vAlign w:val="center"/>
          </w:tcPr>
          <w:p w14:paraId="3F26DF6E">
            <w:pPr>
              <w:spacing w:line="360" w:lineRule="auto"/>
              <w:jc w:val="center"/>
              <w:rPr>
                <w:rFonts w:hint="eastAsia" w:ascii="仿宋" w:hAnsi="仿宋" w:eastAsia="仿宋" w:cs="仿宋"/>
                <w:b/>
                <w:bCs/>
                <w:szCs w:val="21"/>
                <w:highlight w:val="none"/>
              </w:rPr>
            </w:pPr>
          </w:p>
        </w:tc>
        <w:tc>
          <w:tcPr>
            <w:tcW w:w="2182" w:type="dxa"/>
            <w:vAlign w:val="center"/>
          </w:tcPr>
          <w:p w14:paraId="160F3E80">
            <w:pPr>
              <w:spacing w:line="360" w:lineRule="auto"/>
              <w:jc w:val="center"/>
              <w:rPr>
                <w:rFonts w:hint="eastAsia" w:ascii="仿宋" w:hAnsi="仿宋" w:eastAsia="仿宋" w:cs="仿宋"/>
                <w:b/>
                <w:bCs/>
                <w:szCs w:val="21"/>
                <w:highlight w:val="none"/>
              </w:rPr>
            </w:pPr>
          </w:p>
        </w:tc>
        <w:tc>
          <w:tcPr>
            <w:tcW w:w="1155" w:type="dxa"/>
            <w:vAlign w:val="center"/>
          </w:tcPr>
          <w:p w14:paraId="7A97F838">
            <w:pPr>
              <w:spacing w:line="360" w:lineRule="auto"/>
              <w:jc w:val="center"/>
              <w:rPr>
                <w:rFonts w:hint="eastAsia" w:ascii="仿宋" w:hAnsi="仿宋" w:eastAsia="仿宋" w:cs="仿宋"/>
                <w:b/>
                <w:bCs/>
                <w:szCs w:val="21"/>
                <w:highlight w:val="none"/>
              </w:rPr>
            </w:pPr>
          </w:p>
        </w:tc>
        <w:tc>
          <w:tcPr>
            <w:tcW w:w="1219" w:type="dxa"/>
            <w:vAlign w:val="center"/>
          </w:tcPr>
          <w:p w14:paraId="4408B143">
            <w:pPr>
              <w:spacing w:line="360" w:lineRule="auto"/>
              <w:jc w:val="center"/>
              <w:rPr>
                <w:rFonts w:hint="eastAsia" w:ascii="仿宋" w:hAnsi="仿宋" w:eastAsia="仿宋" w:cs="仿宋"/>
                <w:b/>
                <w:bCs/>
                <w:szCs w:val="21"/>
                <w:highlight w:val="none"/>
              </w:rPr>
            </w:pPr>
          </w:p>
        </w:tc>
      </w:tr>
      <w:tr w14:paraId="75740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D291CD8">
            <w:pPr>
              <w:spacing w:line="360" w:lineRule="auto"/>
              <w:jc w:val="center"/>
              <w:rPr>
                <w:rFonts w:hint="eastAsia" w:ascii="仿宋" w:hAnsi="仿宋" w:eastAsia="仿宋" w:cs="仿宋"/>
                <w:b/>
                <w:bCs/>
                <w:szCs w:val="21"/>
                <w:highlight w:val="none"/>
              </w:rPr>
            </w:pPr>
          </w:p>
        </w:tc>
        <w:tc>
          <w:tcPr>
            <w:tcW w:w="1814" w:type="dxa"/>
            <w:vAlign w:val="center"/>
          </w:tcPr>
          <w:p w14:paraId="73BE0792">
            <w:pPr>
              <w:spacing w:line="360" w:lineRule="auto"/>
              <w:jc w:val="center"/>
              <w:rPr>
                <w:rFonts w:hint="eastAsia" w:ascii="仿宋" w:hAnsi="仿宋" w:eastAsia="仿宋" w:cs="仿宋"/>
                <w:b/>
                <w:bCs/>
                <w:szCs w:val="21"/>
                <w:highlight w:val="none"/>
              </w:rPr>
            </w:pPr>
          </w:p>
        </w:tc>
        <w:tc>
          <w:tcPr>
            <w:tcW w:w="2083" w:type="dxa"/>
            <w:vAlign w:val="center"/>
          </w:tcPr>
          <w:p w14:paraId="11B6FCB9">
            <w:pPr>
              <w:spacing w:line="360" w:lineRule="auto"/>
              <w:jc w:val="center"/>
              <w:rPr>
                <w:rFonts w:hint="eastAsia" w:ascii="仿宋" w:hAnsi="仿宋" w:eastAsia="仿宋" w:cs="仿宋"/>
                <w:b/>
                <w:bCs/>
                <w:szCs w:val="21"/>
                <w:highlight w:val="none"/>
              </w:rPr>
            </w:pPr>
          </w:p>
        </w:tc>
        <w:tc>
          <w:tcPr>
            <w:tcW w:w="2182" w:type="dxa"/>
            <w:vAlign w:val="center"/>
          </w:tcPr>
          <w:p w14:paraId="51086F99">
            <w:pPr>
              <w:spacing w:line="360" w:lineRule="auto"/>
              <w:jc w:val="center"/>
              <w:rPr>
                <w:rFonts w:hint="eastAsia" w:ascii="仿宋" w:hAnsi="仿宋" w:eastAsia="仿宋" w:cs="仿宋"/>
                <w:b/>
                <w:bCs/>
                <w:szCs w:val="21"/>
                <w:highlight w:val="none"/>
              </w:rPr>
            </w:pPr>
          </w:p>
        </w:tc>
        <w:tc>
          <w:tcPr>
            <w:tcW w:w="1155" w:type="dxa"/>
            <w:vAlign w:val="center"/>
          </w:tcPr>
          <w:p w14:paraId="1C66FC7E">
            <w:pPr>
              <w:spacing w:line="360" w:lineRule="auto"/>
              <w:jc w:val="center"/>
              <w:rPr>
                <w:rFonts w:hint="eastAsia" w:ascii="仿宋" w:hAnsi="仿宋" w:eastAsia="仿宋" w:cs="仿宋"/>
                <w:b/>
                <w:bCs/>
                <w:szCs w:val="21"/>
                <w:highlight w:val="none"/>
              </w:rPr>
            </w:pPr>
          </w:p>
        </w:tc>
        <w:tc>
          <w:tcPr>
            <w:tcW w:w="1219" w:type="dxa"/>
            <w:vAlign w:val="center"/>
          </w:tcPr>
          <w:p w14:paraId="2AA584FC">
            <w:pPr>
              <w:spacing w:line="360" w:lineRule="auto"/>
              <w:jc w:val="center"/>
              <w:rPr>
                <w:rFonts w:hint="eastAsia" w:ascii="仿宋" w:hAnsi="仿宋" w:eastAsia="仿宋" w:cs="仿宋"/>
                <w:b/>
                <w:bCs/>
                <w:szCs w:val="21"/>
                <w:highlight w:val="none"/>
              </w:rPr>
            </w:pPr>
          </w:p>
        </w:tc>
      </w:tr>
      <w:tr w14:paraId="143E2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6245109">
            <w:pPr>
              <w:spacing w:line="360" w:lineRule="auto"/>
              <w:jc w:val="center"/>
              <w:rPr>
                <w:rFonts w:hint="eastAsia" w:ascii="仿宋" w:hAnsi="仿宋" w:eastAsia="仿宋" w:cs="仿宋"/>
                <w:b/>
                <w:bCs/>
                <w:szCs w:val="21"/>
                <w:highlight w:val="none"/>
              </w:rPr>
            </w:pPr>
          </w:p>
        </w:tc>
        <w:tc>
          <w:tcPr>
            <w:tcW w:w="1814" w:type="dxa"/>
            <w:vAlign w:val="center"/>
          </w:tcPr>
          <w:p w14:paraId="0B8B4521">
            <w:pPr>
              <w:spacing w:line="360" w:lineRule="auto"/>
              <w:jc w:val="center"/>
              <w:rPr>
                <w:rFonts w:hint="eastAsia" w:ascii="仿宋" w:hAnsi="仿宋" w:eastAsia="仿宋" w:cs="仿宋"/>
                <w:b/>
                <w:bCs/>
                <w:szCs w:val="21"/>
                <w:highlight w:val="none"/>
              </w:rPr>
            </w:pPr>
          </w:p>
        </w:tc>
        <w:tc>
          <w:tcPr>
            <w:tcW w:w="2083" w:type="dxa"/>
            <w:vAlign w:val="center"/>
          </w:tcPr>
          <w:p w14:paraId="6C7C03A2">
            <w:pPr>
              <w:spacing w:line="360" w:lineRule="auto"/>
              <w:jc w:val="center"/>
              <w:rPr>
                <w:rFonts w:hint="eastAsia" w:ascii="仿宋" w:hAnsi="仿宋" w:eastAsia="仿宋" w:cs="仿宋"/>
                <w:b/>
                <w:bCs/>
                <w:szCs w:val="21"/>
                <w:highlight w:val="none"/>
              </w:rPr>
            </w:pPr>
          </w:p>
        </w:tc>
        <w:tc>
          <w:tcPr>
            <w:tcW w:w="2182" w:type="dxa"/>
            <w:vAlign w:val="center"/>
          </w:tcPr>
          <w:p w14:paraId="08B3FE99">
            <w:pPr>
              <w:spacing w:line="360" w:lineRule="auto"/>
              <w:jc w:val="center"/>
              <w:rPr>
                <w:rFonts w:hint="eastAsia" w:ascii="仿宋" w:hAnsi="仿宋" w:eastAsia="仿宋" w:cs="仿宋"/>
                <w:b/>
                <w:bCs/>
                <w:szCs w:val="21"/>
                <w:highlight w:val="none"/>
              </w:rPr>
            </w:pPr>
          </w:p>
        </w:tc>
        <w:tc>
          <w:tcPr>
            <w:tcW w:w="1155" w:type="dxa"/>
            <w:vAlign w:val="center"/>
          </w:tcPr>
          <w:p w14:paraId="25D0C588">
            <w:pPr>
              <w:spacing w:line="360" w:lineRule="auto"/>
              <w:jc w:val="center"/>
              <w:rPr>
                <w:rFonts w:hint="eastAsia" w:ascii="仿宋" w:hAnsi="仿宋" w:eastAsia="仿宋" w:cs="仿宋"/>
                <w:b/>
                <w:bCs/>
                <w:szCs w:val="21"/>
                <w:highlight w:val="none"/>
              </w:rPr>
            </w:pPr>
          </w:p>
        </w:tc>
        <w:tc>
          <w:tcPr>
            <w:tcW w:w="1219" w:type="dxa"/>
            <w:vAlign w:val="center"/>
          </w:tcPr>
          <w:p w14:paraId="605AE17E">
            <w:pPr>
              <w:spacing w:line="360" w:lineRule="auto"/>
              <w:jc w:val="center"/>
              <w:rPr>
                <w:rFonts w:hint="eastAsia" w:ascii="仿宋" w:hAnsi="仿宋" w:eastAsia="仿宋" w:cs="仿宋"/>
                <w:b/>
                <w:bCs/>
                <w:szCs w:val="21"/>
                <w:highlight w:val="none"/>
              </w:rPr>
            </w:pPr>
          </w:p>
        </w:tc>
      </w:tr>
      <w:tr w14:paraId="6476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9FB9372">
            <w:pPr>
              <w:spacing w:line="360" w:lineRule="auto"/>
              <w:jc w:val="center"/>
              <w:rPr>
                <w:rFonts w:hint="eastAsia" w:ascii="仿宋" w:hAnsi="仿宋" w:eastAsia="仿宋" w:cs="仿宋"/>
                <w:b/>
                <w:bCs/>
                <w:szCs w:val="21"/>
                <w:highlight w:val="none"/>
              </w:rPr>
            </w:pPr>
          </w:p>
        </w:tc>
        <w:tc>
          <w:tcPr>
            <w:tcW w:w="1814" w:type="dxa"/>
            <w:vAlign w:val="center"/>
          </w:tcPr>
          <w:p w14:paraId="4422CF20">
            <w:pPr>
              <w:spacing w:line="360" w:lineRule="auto"/>
              <w:jc w:val="center"/>
              <w:rPr>
                <w:rFonts w:hint="eastAsia" w:ascii="仿宋" w:hAnsi="仿宋" w:eastAsia="仿宋" w:cs="仿宋"/>
                <w:b/>
                <w:bCs/>
                <w:szCs w:val="21"/>
                <w:highlight w:val="none"/>
              </w:rPr>
            </w:pPr>
          </w:p>
        </w:tc>
        <w:tc>
          <w:tcPr>
            <w:tcW w:w="2083" w:type="dxa"/>
            <w:vAlign w:val="center"/>
          </w:tcPr>
          <w:p w14:paraId="620F2370">
            <w:pPr>
              <w:spacing w:line="360" w:lineRule="auto"/>
              <w:jc w:val="center"/>
              <w:rPr>
                <w:rFonts w:hint="eastAsia" w:ascii="仿宋" w:hAnsi="仿宋" w:eastAsia="仿宋" w:cs="仿宋"/>
                <w:b/>
                <w:bCs/>
                <w:szCs w:val="21"/>
                <w:highlight w:val="none"/>
              </w:rPr>
            </w:pPr>
          </w:p>
        </w:tc>
        <w:tc>
          <w:tcPr>
            <w:tcW w:w="2182" w:type="dxa"/>
            <w:vAlign w:val="center"/>
          </w:tcPr>
          <w:p w14:paraId="5A574B9C">
            <w:pPr>
              <w:spacing w:line="360" w:lineRule="auto"/>
              <w:jc w:val="center"/>
              <w:rPr>
                <w:rFonts w:hint="eastAsia" w:ascii="仿宋" w:hAnsi="仿宋" w:eastAsia="仿宋" w:cs="仿宋"/>
                <w:b/>
                <w:bCs/>
                <w:szCs w:val="21"/>
                <w:highlight w:val="none"/>
              </w:rPr>
            </w:pPr>
          </w:p>
        </w:tc>
        <w:tc>
          <w:tcPr>
            <w:tcW w:w="1155" w:type="dxa"/>
            <w:vAlign w:val="center"/>
          </w:tcPr>
          <w:p w14:paraId="7571E9AB">
            <w:pPr>
              <w:spacing w:line="360" w:lineRule="auto"/>
              <w:jc w:val="center"/>
              <w:rPr>
                <w:rFonts w:hint="eastAsia" w:ascii="仿宋" w:hAnsi="仿宋" w:eastAsia="仿宋" w:cs="仿宋"/>
                <w:b/>
                <w:bCs/>
                <w:szCs w:val="21"/>
                <w:highlight w:val="none"/>
              </w:rPr>
            </w:pPr>
          </w:p>
        </w:tc>
        <w:tc>
          <w:tcPr>
            <w:tcW w:w="1219" w:type="dxa"/>
            <w:vAlign w:val="center"/>
          </w:tcPr>
          <w:p w14:paraId="4D4D1E44">
            <w:pPr>
              <w:spacing w:line="360" w:lineRule="auto"/>
              <w:jc w:val="center"/>
              <w:rPr>
                <w:rFonts w:hint="eastAsia" w:ascii="仿宋" w:hAnsi="仿宋" w:eastAsia="仿宋" w:cs="仿宋"/>
                <w:b/>
                <w:bCs/>
                <w:szCs w:val="21"/>
                <w:highlight w:val="none"/>
              </w:rPr>
            </w:pPr>
          </w:p>
        </w:tc>
      </w:tr>
      <w:tr w14:paraId="27609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2CA8B6">
            <w:pPr>
              <w:spacing w:line="360" w:lineRule="auto"/>
              <w:jc w:val="center"/>
              <w:rPr>
                <w:rFonts w:hint="eastAsia" w:ascii="仿宋" w:hAnsi="仿宋" w:eastAsia="仿宋" w:cs="仿宋"/>
                <w:b/>
                <w:bCs/>
                <w:szCs w:val="21"/>
                <w:highlight w:val="none"/>
              </w:rPr>
            </w:pPr>
          </w:p>
        </w:tc>
        <w:tc>
          <w:tcPr>
            <w:tcW w:w="1814" w:type="dxa"/>
            <w:vAlign w:val="center"/>
          </w:tcPr>
          <w:p w14:paraId="3FD880A6">
            <w:pPr>
              <w:spacing w:line="360" w:lineRule="auto"/>
              <w:jc w:val="center"/>
              <w:rPr>
                <w:rFonts w:hint="eastAsia" w:ascii="仿宋" w:hAnsi="仿宋" w:eastAsia="仿宋" w:cs="仿宋"/>
                <w:b/>
                <w:bCs/>
                <w:szCs w:val="21"/>
                <w:highlight w:val="none"/>
              </w:rPr>
            </w:pPr>
          </w:p>
        </w:tc>
        <w:tc>
          <w:tcPr>
            <w:tcW w:w="2083" w:type="dxa"/>
            <w:vAlign w:val="center"/>
          </w:tcPr>
          <w:p w14:paraId="199DA923">
            <w:pPr>
              <w:spacing w:line="360" w:lineRule="auto"/>
              <w:jc w:val="center"/>
              <w:rPr>
                <w:rFonts w:hint="eastAsia" w:ascii="仿宋" w:hAnsi="仿宋" w:eastAsia="仿宋" w:cs="仿宋"/>
                <w:b/>
                <w:bCs/>
                <w:szCs w:val="21"/>
                <w:highlight w:val="none"/>
              </w:rPr>
            </w:pPr>
          </w:p>
        </w:tc>
        <w:tc>
          <w:tcPr>
            <w:tcW w:w="2182" w:type="dxa"/>
            <w:vAlign w:val="center"/>
          </w:tcPr>
          <w:p w14:paraId="1700AFAC">
            <w:pPr>
              <w:spacing w:line="360" w:lineRule="auto"/>
              <w:jc w:val="center"/>
              <w:rPr>
                <w:rFonts w:hint="eastAsia" w:ascii="仿宋" w:hAnsi="仿宋" w:eastAsia="仿宋" w:cs="仿宋"/>
                <w:b/>
                <w:bCs/>
                <w:szCs w:val="21"/>
                <w:highlight w:val="none"/>
              </w:rPr>
            </w:pPr>
          </w:p>
        </w:tc>
        <w:tc>
          <w:tcPr>
            <w:tcW w:w="1155" w:type="dxa"/>
            <w:vAlign w:val="center"/>
          </w:tcPr>
          <w:p w14:paraId="11EB155F">
            <w:pPr>
              <w:spacing w:line="360" w:lineRule="auto"/>
              <w:jc w:val="center"/>
              <w:rPr>
                <w:rFonts w:hint="eastAsia" w:ascii="仿宋" w:hAnsi="仿宋" w:eastAsia="仿宋" w:cs="仿宋"/>
                <w:b/>
                <w:bCs/>
                <w:szCs w:val="21"/>
                <w:highlight w:val="none"/>
              </w:rPr>
            </w:pPr>
          </w:p>
        </w:tc>
        <w:tc>
          <w:tcPr>
            <w:tcW w:w="1219" w:type="dxa"/>
            <w:vAlign w:val="center"/>
          </w:tcPr>
          <w:p w14:paraId="1F62404B">
            <w:pPr>
              <w:spacing w:line="360" w:lineRule="auto"/>
              <w:jc w:val="center"/>
              <w:rPr>
                <w:rFonts w:hint="eastAsia" w:ascii="仿宋" w:hAnsi="仿宋" w:eastAsia="仿宋" w:cs="仿宋"/>
                <w:b/>
                <w:bCs/>
                <w:szCs w:val="21"/>
                <w:highlight w:val="none"/>
              </w:rPr>
            </w:pPr>
          </w:p>
        </w:tc>
      </w:tr>
    </w:tbl>
    <w:p w14:paraId="2AB07F22">
      <w:pPr>
        <w:spacing w:line="360" w:lineRule="auto"/>
        <w:ind w:firstLine="420" w:firstLineChars="200"/>
        <w:jc w:val="left"/>
        <w:rPr>
          <w:rFonts w:hint="eastAsia" w:ascii="仿宋" w:hAnsi="仿宋" w:eastAsia="仿宋" w:cs="仿宋"/>
          <w:sz w:val="24"/>
          <w:highlight w:val="none"/>
        </w:rPr>
      </w:pPr>
      <w:r>
        <w:rPr>
          <w:rFonts w:hint="eastAsia" w:ascii="仿宋" w:hAnsi="仿宋" w:eastAsia="仿宋" w:cs="仿宋"/>
          <w:highlight w:val="none"/>
        </w:rPr>
        <w:t>备注：供应商对单一来源协商文件商务条款有偏离的，应在此表中列明实际响应的内容并加以说明，以便查对。请在此偏离表“偏离”中填写无偏离或正偏离或负偏离。</w:t>
      </w:r>
    </w:p>
    <w:p w14:paraId="1C2E927C">
      <w:pPr>
        <w:spacing w:line="360" w:lineRule="auto"/>
        <w:ind w:firstLine="480" w:firstLineChars="200"/>
        <w:jc w:val="left"/>
        <w:rPr>
          <w:rFonts w:hint="eastAsia" w:ascii="仿宋" w:hAnsi="仿宋" w:eastAsia="仿宋" w:cs="仿宋"/>
          <w:sz w:val="24"/>
          <w:highlight w:val="none"/>
        </w:rPr>
      </w:pPr>
    </w:p>
    <w:p w14:paraId="585EB8D4">
      <w:pPr>
        <w:spacing w:line="360" w:lineRule="auto"/>
        <w:ind w:firstLine="480" w:firstLineChars="200"/>
        <w:jc w:val="left"/>
        <w:rPr>
          <w:rFonts w:hint="eastAsia" w:ascii="仿宋" w:hAnsi="仿宋" w:eastAsia="仿宋" w:cs="仿宋"/>
          <w:sz w:val="24"/>
          <w:highlight w:val="none"/>
        </w:rPr>
      </w:pPr>
    </w:p>
    <w:p w14:paraId="1B871C4B">
      <w:pPr>
        <w:spacing w:line="360" w:lineRule="auto"/>
        <w:jc w:val="left"/>
        <w:rPr>
          <w:rFonts w:hint="eastAsia" w:ascii="仿宋" w:hAnsi="仿宋" w:eastAsia="仿宋" w:cs="仿宋"/>
          <w:sz w:val="24"/>
          <w:highlight w:val="none"/>
        </w:rPr>
      </w:pPr>
    </w:p>
    <w:p w14:paraId="38D7D41F">
      <w:pPr>
        <w:spacing w:line="360" w:lineRule="auto"/>
        <w:jc w:val="left"/>
        <w:rPr>
          <w:rFonts w:hint="eastAsia" w:ascii="仿宋" w:hAnsi="仿宋" w:eastAsia="仿宋" w:cs="仿宋"/>
          <w:sz w:val="24"/>
          <w:highlight w:val="none"/>
        </w:rPr>
      </w:pPr>
    </w:p>
    <w:p w14:paraId="5F6C312E">
      <w:pPr>
        <w:spacing w:line="360" w:lineRule="auto"/>
        <w:jc w:val="left"/>
        <w:rPr>
          <w:rFonts w:hint="eastAsia" w:ascii="仿宋" w:hAnsi="仿宋" w:eastAsia="仿宋" w:cs="仿宋"/>
          <w:sz w:val="24"/>
          <w:highlight w:val="none"/>
        </w:rPr>
      </w:pPr>
    </w:p>
    <w:p w14:paraId="3E4E8CCD">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0084ADE8">
      <w:pPr>
        <w:widowControl/>
        <w:shd w:val="clear" w:color="auto" w:fill="FFFFFF"/>
        <w:snapToGrid w:val="0"/>
        <w:spacing w:line="360" w:lineRule="auto"/>
        <w:jc w:val="left"/>
        <w:rPr>
          <w:rFonts w:hint="eastAsia" w:ascii="仿宋" w:hAnsi="仿宋" w:eastAsia="仿宋" w:cs="仿宋"/>
          <w:kern w:val="0"/>
          <w:sz w:val="24"/>
          <w:highlight w:val="none"/>
        </w:rPr>
      </w:pPr>
    </w:p>
    <w:p w14:paraId="6CBF2FB6">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256C5E50">
      <w:pPr>
        <w:widowControl/>
        <w:shd w:val="clear" w:color="auto" w:fill="FFFFFF"/>
        <w:snapToGrid w:val="0"/>
        <w:spacing w:line="360" w:lineRule="auto"/>
        <w:ind w:firstLine="42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日期： 年  月  日</w:t>
      </w:r>
    </w:p>
    <w:p w14:paraId="6C45AFA9">
      <w:pPr>
        <w:widowControl/>
        <w:spacing w:line="360" w:lineRule="auto"/>
        <w:jc w:val="left"/>
        <w:rPr>
          <w:rFonts w:hint="eastAsia" w:ascii="仿宋" w:hAnsi="仿宋" w:eastAsia="仿宋" w:cs="仿宋"/>
          <w:b/>
          <w:bCs/>
          <w:kern w:val="36"/>
          <w:sz w:val="24"/>
          <w:highlight w:val="none"/>
        </w:rPr>
      </w:pPr>
      <w:r>
        <w:rPr>
          <w:rFonts w:hint="eastAsia" w:ascii="仿宋" w:hAnsi="仿宋" w:eastAsia="仿宋" w:cs="仿宋"/>
          <w:b/>
          <w:bCs/>
          <w:kern w:val="36"/>
          <w:sz w:val="24"/>
          <w:highlight w:val="none"/>
        </w:rPr>
        <w:br w:type="page"/>
      </w:r>
    </w:p>
    <w:p w14:paraId="76C373FD">
      <w:pPr>
        <w:tabs>
          <w:tab w:val="center" w:pos="4832"/>
          <w:tab w:val="left" w:pos="7140"/>
        </w:tabs>
        <w:spacing w:line="360" w:lineRule="auto"/>
        <w:jc w:val="center"/>
        <w:outlineLvl w:val="1"/>
        <w:rPr>
          <w:rFonts w:hint="eastAsia" w:ascii="仿宋" w:hAnsi="仿宋" w:eastAsia="仿宋" w:cs="仿宋"/>
          <w:kern w:val="0"/>
          <w:sz w:val="24"/>
          <w:highlight w:val="none"/>
        </w:rPr>
      </w:pPr>
      <w:bookmarkStart w:id="61" w:name="_Toc142664973"/>
      <w:bookmarkStart w:id="62" w:name="_Toc19050"/>
      <w:r>
        <w:rPr>
          <w:rFonts w:hint="eastAsia" w:ascii="仿宋" w:hAnsi="仿宋" w:eastAsia="仿宋" w:cs="仿宋"/>
          <w:b/>
          <w:sz w:val="24"/>
          <w:highlight w:val="none"/>
        </w:rPr>
        <w:t>四、技术条款偏离表</w:t>
      </w:r>
      <w:bookmarkEnd w:id="61"/>
      <w:bookmarkEnd w:id="62"/>
    </w:p>
    <w:tbl>
      <w:tblPr>
        <w:tblStyle w:val="32"/>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520D0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7CB85EC">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1814" w:type="dxa"/>
            <w:vAlign w:val="center"/>
          </w:tcPr>
          <w:p w14:paraId="550158E4">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单一来源协商文件条目号</w:t>
            </w:r>
          </w:p>
        </w:tc>
        <w:tc>
          <w:tcPr>
            <w:tcW w:w="2083" w:type="dxa"/>
            <w:vAlign w:val="center"/>
          </w:tcPr>
          <w:p w14:paraId="5CDBF19F">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单一来源协商文件的技术条款</w:t>
            </w:r>
          </w:p>
        </w:tc>
        <w:tc>
          <w:tcPr>
            <w:tcW w:w="2182" w:type="dxa"/>
            <w:vAlign w:val="center"/>
          </w:tcPr>
          <w:p w14:paraId="1B859174">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响应文件的技术条款</w:t>
            </w:r>
          </w:p>
        </w:tc>
        <w:tc>
          <w:tcPr>
            <w:tcW w:w="1155" w:type="dxa"/>
            <w:vAlign w:val="center"/>
          </w:tcPr>
          <w:p w14:paraId="780292F6">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偏离</w:t>
            </w:r>
          </w:p>
        </w:tc>
        <w:tc>
          <w:tcPr>
            <w:tcW w:w="1219" w:type="dxa"/>
            <w:vAlign w:val="center"/>
          </w:tcPr>
          <w:p w14:paraId="7D608661">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说明</w:t>
            </w:r>
          </w:p>
        </w:tc>
      </w:tr>
      <w:tr w14:paraId="1136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5447DF0">
            <w:pPr>
              <w:spacing w:line="360" w:lineRule="auto"/>
              <w:jc w:val="center"/>
              <w:rPr>
                <w:rFonts w:hint="eastAsia" w:ascii="仿宋" w:hAnsi="仿宋" w:eastAsia="仿宋" w:cs="仿宋"/>
                <w:b/>
                <w:bCs/>
                <w:szCs w:val="21"/>
                <w:highlight w:val="none"/>
              </w:rPr>
            </w:pPr>
          </w:p>
        </w:tc>
        <w:tc>
          <w:tcPr>
            <w:tcW w:w="1814" w:type="dxa"/>
            <w:vAlign w:val="center"/>
          </w:tcPr>
          <w:p w14:paraId="050FF552">
            <w:pPr>
              <w:spacing w:line="360" w:lineRule="auto"/>
              <w:jc w:val="center"/>
              <w:rPr>
                <w:rFonts w:hint="eastAsia" w:ascii="仿宋" w:hAnsi="仿宋" w:eastAsia="仿宋" w:cs="仿宋"/>
                <w:b/>
                <w:bCs/>
                <w:szCs w:val="21"/>
                <w:highlight w:val="none"/>
              </w:rPr>
            </w:pPr>
          </w:p>
        </w:tc>
        <w:tc>
          <w:tcPr>
            <w:tcW w:w="2083" w:type="dxa"/>
            <w:vAlign w:val="center"/>
          </w:tcPr>
          <w:p w14:paraId="16EDD054">
            <w:pPr>
              <w:spacing w:line="360" w:lineRule="auto"/>
              <w:jc w:val="center"/>
              <w:rPr>
                <w:rFonts w:hint="eastAsia" w:ascii="仿宋" w:hAnsi="仿宋" w:eastAsia="仿宋" w:cs="仿宋"/>
                <w:b/>
                <w:bCs/>
                <w:szCs w:val="21"/>
                <w:highlight w:val="none"/>
              </w:rPr>
            </w:pPr>
          </w:p>
        </w:tc>
        <w:tc>
          <w:tcPr>
            <w:tcW w:w="2182" w:type="dxa"/>
            <w:vAlign w:val="center"/>
          </w:tcPr>
          <w:p w14:paraId="583692DC">
            <w:pPr>
              <w:spacing w:line="360" w:lineRule="auto"/>
              <w:jc w:val="center"/>
              <w:rPr>
                <w:rFonts w:hint="eastAsia" w:ascii="仿宋" w:hAnsi="仿宋" w:eastAsia="仿宋" w:cs="仿宋"/>
                <w:b/>
                <w:bCs/>
                <w:szCs w:val="21"/>
                <w:highlight w:val="none"/>
              </w:rPr>
            </w:pPr>
          </w:p>
        </w:tc>
        <w:tc>
          <w:tcPr>
            <w:tcW w:w="1155" w:type="dxa"/>
            <w:vAlign w:val="center"/>
          </w:tcPr>
          <w:p w14:paraId="03AEE240">
            <w:pPr>
              <w:spacing w:line="360" w:lineRule="auto"/>
              <w:jc w:val="center"/>
              <w:rPr>
                <w:rFonts w:hint="eastAsia" w:ascii="仿宋" w:hAnsi="仿宋" w:eastAsia="仿宋" w:cs="仿宋"/>
                <w:b/>
                <w:bCs/>
                <w:szCs w:val="21"/>
                <w:highlight w:val="none"/>
              </w:rPr>
            </w:pPr>
          </w:p>
        </w:tc>
        <w:tc>
          <w:tcPr>
            <w:tcW w:w="1219" w:type="dxa"/>
            <w:vAlign w:val="center"/>
          </w:tcPr>
          <w:p w14:paraId="08ADFE78">
            <w:pPr>
              <w:spacing w:line="360" w:lineRule="auto"/>
              <w:jc w:val="center"/>
              <w:rPr>
                <w:rFonts w:hint="eastAsia" w:ascii="仿宋" w:hAnsi="仿宋" w:eastAsia="仿宋" w:cs="仿宋"/>
                <w:b/>
                <w:bCs/>
                <w:szCs w:val="21"/>
                <w:highlight w:val="none"/>
              </w:rPr>
            </w:pPr>
          </w:p>
        </w:tc>
      </w:tr>
      <w:tr w14:paraId="2681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64B0212">
            <w:pPr>
              <w:spacing w:line="360" w:lineRule="auto"/>
              <w:jc w:val="center"/>
              <w:rPr>
                <w:rFonts w:hint="eastAsia" w:ascii="仿宋" w:hAnsi="仿宋" w:eastAsia="仿宋" w:cs="仿宋"/>
                <w:b/>
                <w:bCs/>
                <w:szCs w:val="21"/>
                <w:highlight w:val="none"/>
              </w:rPr>
            </w:pPr>
          </w:p>
        </w:tc>
        <w:tc>
          <w:tcPr>
            <w:tcW w:w="1814" w:type="dxa"/>
            <w:vAlign w:val="center"/>
          </w:tcPr>
          <w:p w14:paraId="2A547B91">
            <w:pPr>
              <w:spacing w:line="360" w:lineRule="auto"/>
              <w:jc w:val="center"/>
              <w:rPr>
                <w:rFonts w:hint="eastAsia" w:ascii="仿宋" w:hAnsi="仿宋" w:eastAsia="仿宋" w:cs="仿宋"/>
                <w:b/>
                <w:bCs/>
                <w:szCs w:val="21"/>
                <w:highlight w:val="none"/>
              </w:rPr>
            </w:pPr>
          </w:p>
        </w:tc>
        <w:tc>
          <w:tcPr>
            <w:tcW w:w="2083" w:type="dxa"/>
            <w:vAlign w:val="center"/>
          </w:tcPr>
          <w:p w14:paraId="4DEB07B8">
            <w:pPr>
              <w:spacing w:line="360" w:lineRule="auto"/>
              <w:jc w:val="center"/>
              <w:rPr>
                <w:rFonts w:hint="eastAsia" w:ascii="仿宋" w:hAnsi="仿宋" w:eastAsia="仿宋" w:cs="仿宋"/>
                <w:b/>
                <w:bCs/>
                <w:szCs w:val="21"/>
                <w:highlight w:val="none"/>
              </w:rPr>
            </w:pPr>
          </w:p>
        </w:tc>
        <w:tc>
          <w:tcPr>
            <w:tcW w:w="2182" w:type="dxa"/>
            <w:vAlign w:val="center"/>
          </w:tcPr>
          <w:p w14:paraId="6AE7663F">
            <w:pPr>
              <w:spacing w:line="360" w:lineRule="auto"/>
              <w:jc w:val="center"/>
              <w:rPr>
                <w:rFonts w:hint="eastAsia" w:ascii="仿宋" w:hAnsi="仿宋" w:eastAsia="仿宋" w:cs="仿宋"/>
                <w:b/>
                <w:bCs/>
                <w:szCs w:val="21"/>
                <w:highlight w:val="none"/>
              </w:rPr>
            </w:pPr>
          </w:p>
        </w:tc>
        <w:tc>
          <w:tcPr>
            <w:tcW w:w="1155" w:type="dxa"/>
            <w:vAlign w:val="center"/>
          </w:tcPr>
          <w:p w14:paraId="050D28BE">
            <w:pPr>
              <w:spacing w:line="360" w:lineRule="auto"/>
              <w:jc w:val="center"/>
              <w:rPr>
                <w:rFonts w:hint="eastAsia" w:ascii="仿宋" w:hAnsi="仿宋" w:eastAsia="仿宋" w:cs="仿宋"/>
                <w:b/>
                <w:bCs/>
                <w:szCs w:val="21"/>
                <w:highlight w:val="none"/>
              </w:rPr>
            </w:pPr>
          </w:p>
        </w:tc>
        <w:tc>
          <w:tcPr>
            <w:tcW w:w="1219" w:type="dxa"/>
            <w:vAlign w:val="center"/>
          </w:tcPr>
          <w:p w14:paraId="4C9F3785">
            <w:pPr>
              <w:spacing w:line="360" w:lineRule="auto"/>
              <w:jc w:val="center"/>
              <w:rPr>
                <w:rFonts w:hint="eastAsia" w:ascii="仿宋" w:hAnsi="仿宋" w:eastAsia="仿宋" w:cs="仿宋"/>
                <w:b/>
                <w:bCs/>
                <w:szCs w:val="21"/>
                <w:highlight w:val="none"/>
              </w:rPr>
            </w:pPr>
          </w:p>
        </w:tc>
      </w:tr>
      <w:tr w14:paraId="47FF2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D0586A6">
            <w:pPr>
              <w:spacing w:line="360" w:lineRule="auto"/>
              <w:jc w:val="center"/>
              <w:rPr>
                <w:rFonts w:hint="eastAsia" w:ascii="仿宋" w:hAnsi="仿宋" w:eastAsia="仿宋" w:cs="仿宋"/>
                <w:b/>
                <w:bCs/>
                <w:szCs w:val="21"/>
                <w:highlight w:val="none"/>
              </w:rPr>
            </w:pPr>
          </w:p>
        </w:tc>
        <w:tc>
          <w:tcPr>
            <w:tcW w:w="1814" w:type="dxa"/>
            <w:vAlign w:val="center"/>
          </w:tcPr>
          <w:p w14:paraId="38DA5C56">
            <w:pPr>
              <w:spacing w:line="360" w:lineRule="auto"/>
              <w:jc w:val="center"/>
              <w:rPr>
                <w:rFonts w:hint="eastAsia" w:ascii="仿宋" w:hAnsi="仿宋" w:eastAsia="仿宋" w:cs="仿宋"/>
                <w:b/>
                <w:bCs/>
                <w:szCs w:val="21"/>
                <w:highlight w:val="none"/>
              </w:rPr>
            </w:pPr>
          </w:p>
        </w:tc>
        <w:tc>
          <w:tcPr>
            <w:tcW w:w="2083" w:type="dxa"/>
            <w:vAlign w:val="center"/>
          </w:tcPr>
          <w:p w14:paraId="76B8B3E2">
            <w:pPr>
              <w:spacing w:line="360" w:lineRule="auto"/>
              <w:jc w:val="center"/>
              <w:rPr>
                <w:rFonts w:hint="eastAsia" w:ascii="仿宋" w:hAnsi="仿宋" w:eastAsia="仿宋" w:cs="仿宋"/>
                <w:b/>
                <w:bCs/>
                <w:szCs w:val="21"/>
                <w:highlight w:val="none"/>
              </w:rPr>
            </w:pPr>
          </w:p>
        </w:tc>
        <w:tc>
          <w:tcPr>
            <w:tcW w:w="2182" w:type="dxa"/>
            <w:vAlign w:val="center"/>
          </w:tcPr>
          <w:p w14:paraId="2646157D">
            <w:pPr>
              <w:spacing w:line="360" w:lineRule="auto"/>
              <w:jc w:val="center"/>
              <w:rPr>
                <w:rFonts w:hint="eastAsia" w:ascii="仿宋" w:hAnsi="仿宋" w:eastAsia="仿宋" w:cs="仿宋"/>
                <w:b/>
                <w:bCs/>
                <w:szCs w:val="21"/>
                <w:highlight w:val="none"/>
              </w:rPr>
            </w:pPr>
          </w:p>
        </w:tc>
        <w:tc>
          <w:tcPr>
            <w:tcW w:w="1155" w:type="dxa"/>
            <w:vAlign w:val="center"/>
          </w:tcPr>
          <w:p w14:paraId="1F52B77C">
            <w:pPr>
              <w:spacing w:line="360" w:lineRule="auto"/>
              <w:jc w:val="center"/>
              <w:rPr>
                <w:rFonts w:hint="eastAsia" w:ascii="仿宋" w:hAnsi="仿宋" w:eastAsia="仿宋" w:cs="仿宋"/>
                <w:b/>
                <w:bCs/>
                <w:szCs w:val="21"/>
                <w:highlight w:val="none"/>
              </w:rPr>
            </w:pPr>
          </w:p>
        </w:tc>
        <w:tc>
          <w:tcPr>
            <w:tcW w:w="1219" w:type="dxa"/>
            <w:vAlign w:val="center"/>
          </w:tcPr>
          <w:p w14:paraId="15B0E25E">
            <w:pPr>
              <w:spacing w:line="360" w:lineRule="auto"/>
              <w:jc w:val="center"/>
              <w:rPr>
                <w:rFonts w:hint="eastAsia" w:ascii="仿宋" w:hAnsi="仿宋" w:eastAsia="仿宋" w:cs="仿宋"/>
                <w:b/>
                <w:bCs/>
                <w:szCs w:val="21"/>
                <w:highlight w:val="none"/>
              </w:rPr>
            </w:pPr>
          </w:p>
        </w:tc>
      </w:tr>
      <w:tr w14:paraId="3C34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3142B4F">
            <w:pPr>
              <w:spacing w:line="360" w:lineRule="auto"/>
              <w:jc w:val="center"/>
              <w:rPr>
                <w:rFonts w:hint="eastAsia" w:ascii="仿宋" w:hAnsi="仿宋" w:eastAsia="仿宋" w:cs="仿宋"/>
                <w:b/>
                <w:bCs/>
                <w:szCs w:val="21"/>
                <w:highlight w:val="none"/>
              </w:rPr>
            </w:pPr>
          </w:p>
        </w:tc>
        <w:tc>
          <w:tcPr>
            <w:tcW w:w="1814" w:type="dxa"/>
            <w:vAlign w:val="center"/>
          </w:tcPr>
          <w:p w14:paraId="69B13E1E">
            <w:pPr>
              <w:spacing w:line="360" w:lineRule="auto"/>
              <w:jc w:val="center"/>
              <w:rPr>
                <w:rFonts w:hint="eastAsia" w:ascii="仿宋" w:hAnsi="仿宋" w:eastAsia="仿宋" w:cs="仿宋"/>
                <w:b/>
                <w:bCs/>
                <w:szCs w:val="21"/>
                <w:highlight w:val="none"/>
              </w:rPr>
            </w:pPr>
          </w:p>
        </w:tc>
        <w:tc>
          <w:tcPr>
            <w:tcW w:w="2083" w:type="dxa"/>
            <w:vAlign w:val="center"/>
          </w:tcPr>
          <w:p w14:paraId="32AADF42">
            <w:pPr>
              <w:spacing w:line="360" w:lineRule="auto"/>
              <w:jc w:val="center"/>
              <w:rPr>
                <w:rFonts w:hint="eastAsia" w:ascii="仿宋" w:hAnsi="仿宋" w:eastAsia="仿宋" w:cs="仿宋"/>
                <w:b/>
                <w:bCs/>
                <w:szCs w:val="21"/>
                <w:highlight w:val="none"/>
              </w:rPr>
            </w:pPr>
          </w:p>
        </w:tc>
        <w:tc>
          <w:tcPr>
            <w:tcW w:w="2182" w:type="dxa"/>
            <w:vAlign w:val="center"/>
          </w:tcPr>
          <w:p w14:paraId="6B96142E">
            <w:pPr>
              <w:spacing w:line="360" w:lineRule="auto"/>
              <w:jc w:val="center"/>
              <w:rPr>
                <w:rFonts w:hint="eastAsia" w:ascii="仿宋" w:hAnsi="仿宋" w:eastAsia="仿宋" w:cs="仿宋"/>
                <w:b/>
                <w:bCs/>
                <w:szCs w:val="21"/>
                <w:highlight w:val="none"/>
              </w:rPr>
            </w:pPr>
          </w:p>
        </w:tc>
        <w:tc>
          <w:tcPr>
            <w:tcW w:w="1155" w:type="dxa"/>
            <w:vAlign w:val="center"/>
          </w:tcPr>
          <w:p w14:paraId="73CD35F0">
            <w:pPr>
              <w:spacing w:line="360" w:lineRule="auto"/>
              <w:jc w:val="center"/>
              <w:rPr>
                <w:rFonts w:hint="eastAsia" w:ascii="仿宋" w:hAnsi="仿宋" w:eastAsia="仿宋" w:cs="仿宋"/>
                <w:b/>
                <w:bCs/>
                <w:szCs w:val="21"/>
                <w:highlight w:val="none"/>
              </w:rPr>
            </w:pPr>
          </w:p>
        </w:tc>
        <w:tc>
          <w:tcPr>
            <w:tcW w:w="1219" w:type="dxa"/>
            <w:vAlign w:val="center"/>
          </w:tcPr>
          <w:p w14:paraId="6B20FEAE">
            <w:pPr>
              <w:spacing w:line="360" w:lineRule="auto"/>
              <w:jc w:val="center"/>
              <w:rPr>
                <w:rFonts w:hint="eastAsia" w:ascii="仿宋" w:hAnsi="仿宋" w:eastAsia="仿宋" w:cs="仿宋"/>
                <w:b/>
                <w:bCs/>
                <w:szCs w:val="21"/>
                <w:highlight w:val="none"/>
              </w:rPr>
            </w:pPr>
          </w:p>
        </w:tc>
      </w:tr>
      <w:tr w14:paraId="19056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1677EEE">
            <w:pPr>
              <w:spacing w:line="360" w:lineRule="auto"/>
              <w:jc w:val="center"/>
              <w:rPr>
                <w:rFonts w:hint="eastAsia" w:ascii="仿宋" w:hAnsi="仿宋" w:eastAsia="仿宋" w:cs="仿宋"/>
                <w:b/>
                <w:bCs/>
                <w:szCs w:val="21"/>
                <w:highlight w:val="none"/>
              </w:rPr>
            </w:pPr>
          </w:p>
        </w:tc>
        <w:tc>
          <w:tcPr>
            <w:tcW w:w="1814" w:type="dxa"/>
            <w:vAlign w:val="center"/>
          </w:tcPr>
          <w:p w14:paraId="1F0A8290">
            <w:pPr>
              <w:spacing w:line="360" w:lineRule="auto"/>
              <w:jc w:val="center"/>
              <w:rPr>
                <w:rFonts w:hint="eastAsia" w:ascii="仿宋" w:hAnsi="仿宋" w:eastAsia="仿宋" w:cs="仿宋"/>
                <w:b/>
                <w:bCs/>
                <w:szCs w:val="21"/>
                <w:highlight w:val="none"/>
              </w:rPr>
            </w:pPr>
          </w:p>
        </w:tc>
        <w:tc>
          <w:tcPr>
            <w:tcW w:w="2083" w:type="dxa"/>
            <w:vAlign w:val="center"/>
          </w:tcPr>
          <w:p w14:paraId="2AE177F1">
            <w:pPr>
              <w:spacing w:line="360" w:lineRule="auto"/>
              <w:jc w:val="center"/>
              <w:rPr>
                <w:rFonts w:hint="eastAsia" w:ascii="仿宋" w:hAnsi="仿宋" w:eastAsia="仿宋" w:cs="仿宋"/>
                <w:b/>
                <w:bCs/>
                <w:szCs w:val="21"/>
                <w:highlight w:val="none"/>
              </w:rPr>
            </w:pPr>
          </w:p>
        </w:tc>
        <w:tc>
          <w:tcPr>
            <w:tcW w:w="2182" w:type="dxa"/>
            <w:vAlign w:val="center"/>
          </w:tcPr>
          <w:p w14:paraId="3C396734">
            <w:pPr>
              <w:spacing w:line="360" w:lineRule="auto"/>
              <w:jc w:val="center"/>
              <w:rPr>
                <w:rFonts w:hint="eastAsia" w:ascii="仿宋" w:hAnsi="仿宋" w:eastAsia="仿宋" w:cs="仿宋"/>
                <w:b/>
                <w:bCs/>
                <w:szCs w:val="21"/>
                <w:highlight w:val="none"/>
              </w:rPr>
            </w:pPr>
          </w:p>
        </w:tc>
        <w:tc>
          <w:tcPr>
            <w:tcW w:w="1155" w:type="dxa"/>
            <w:vAlign w:val="center"/>
          </w:tcPr>
          <w:p w14:paraId="1E3A6808">
            <w:pPr>
              <w:spacing w:line="360" w:lineRule="auto"/>
              <w:jc w:val="center"/>
              <w:rPr>
                <w:rFonts w:hint="eastAsia" w:ascii="仿宋" w:hAnsi="仿宋" w:eastAsia="仿宋" w:cs="仿宋"/>
                <w:b/>
                <w:bCs/>
                <w:szCs w:val="21"/>
                <w:highlight w:val="none"/>
              </w:rPr>
            </w:pPr>
          </w:p>
        </w:tc>
        <w:tc>
          <w:tcPr>
            <w:tcW w:w="1219" w:type="dxa"/>
            <w:vAlign w:val="center"/>
          </w:tcPr>
          <w:p w14:paraId="75DE85F3">
            <w:pPr>
              <w:spacing w:line="360" w:lineRule="auto"/>
              <w:jc w:val="center"/>
              <w:rPr>
                <w:rFonts w:hint="eastAsia" w:ascii="仿宋" w:hAnsi="仿宋" w:eastAsia="仿宋" w:cs="仿宋"/>
                <w:b/>
                <w:bCs/>
                <w:szCs w:val="21"/>
                <w:highlight w:val="none"/>
              </w:rPr>
            </w:pPr>
          </w:p>
        </w:tc>
      </w:tr>
    </w:tbl>
    <w:p w14:paraId="71C96615">
      <w:pPr>
        <w:spacing w:line="360" w:lineRule="auto"/>
        <w:ind w:firstLine="420" w:firstLineChars="200"/>
        <w:jc w:val="left"/>
        <w:rPr>
          <w:rFonts w:hint="eastAsia" w:ascii="仿宋" w:hAnsi="仿宋" w:eastAsia="仿宋" w:cs="仿宋"/>
          <w:sz w:val="24"/>
          <w:highlight w:val="none"/>
        </w:rPr>
      </w:pPr>
      <w:r>
        <w:rPr>
          <w:rFonts w:hint="eastAsia" w:ascii="仿宋" w:hAnsi="仿宋" w:eastAsia="仿宋" w:cs="仿宋"/>
          <w:highlight w:val="none"/>
        </w:rPr>
        <w:t>备注：供应商对单一来源协商文件</w:t>
      </w:r>
      <w:r>
        <w:rPr>
          <w:rFonts w:hint="eastAsia" w:ascii="仿宋" w:hAnsi="仿宋" w:eastAsia="仿宋" w:cs="仿宋"/>
          <w:bCs/>
          <w:szCs w:val="21"/>
          <w:highlight w:val="none"/>
        </w:rPr>
        <w:t>技术</w:t>
      </w:r>
      <w:r>
        <w:rPr>
          <w:rFonts w:hint="eastAsia" w:ascii="仿宋" w:hAnsi="仿宋" w:eastAsia="仿宋" w:cs="仿宋"/>
          <w:highlight w:val="none"/>
        </w:rPr>
        <w:t>条款有偏离的，应在此表中列明实际响应的内容并加以说明，以便查对。请在此偏离表“偏离”中填写无偏离或正偏离或负偏离。</w:t>
      </w:r>
    </w:p>
    <w:p w14:paraId="335C0382">
      <w:pPr>
        <w:spacing w:line="360" w:lineRule="auto"/>
        <w:ind w:firstLine="480" w:firstLineChars="200"/>
        <w:jc w:val="left"/>
        <w:rPr>
          <w:rFonts w:hint="eastAsia" w:ascii="仿宋" w:hAnsi="仿宋" w:eastAsia="仿宋" w:cs="仿宋"/>
          <w:sz w:val="24"/>
          <w:highlight w:val="none"/>
        </w:rPr>
      </w:pPr>
    </w:p>
    <w:p w14:paraId="0F1F47BE">
      <w:pPr>
        <w:spacing w:line="360" w:lineRule="auto"/>
        <w:ind w:firstLine="480" w:firstLineChars="200"/>
        <w:jc w:val="left"/>
        <w:rPr>
          <w:rFonts w:hint="eastAsia" w:ascii="仿宋" w:hAnsi="仿宋" w:eastAsia="仿宋" w:cs="仿宋"/>
          <w:sz w:val="24"/>
          <w:highlight w:val="none"/>
        </w:rPr>
      </w:pPr>
    </w:p>
    <w:p w14:paraId="0E12EE05">
      <w:pPr>
        <w:spacing w:line="360" w:lineRule="auto"/>
        <w:jc w:val="left"/>
        <w:rPr>
          <w:rFonts w:hint="eastAsia" w:ascii="仿宋" w:hAnsi="仿宋" w:eastAsia="仿宋" w:cs="仿宋"/>
          <w:sz w:val="24"/>
          <w:highlight w:val="none"/>
        </w:rPr>
      </w:pPr>
    </w:p>
    <w:p w14:paraId="51BE5D8C">
      <w:pPr>
        <w:spacing w:line="360" w:lineRule="auto"/>
        <w:jc w:val="left"/>
        <w:rPr>
          <w:rFonts w:hint="eastAsia" w:ascii="仿宋" w:hAnsi="仿宋" w:eastAsia="仿宋" w:cs="仿宋"/>
          <w:sz w:val="24"/>
          <w:highlight w:val="none"/>
        </w:rPr>
      </w:pPr>
    </w:p>
    <w:p w14:paraId="665886D4">
      <w:pPr>
        <w:spacing w:line="360" w:lineRule="auto"/>
        <w:jc w:val="left"/>
        <w:rPr>
          <w:rFonts w:hint="eastAsia" w:ascii="仿宋" w:hAnsi="仿宋" w:eastAsia="仿宋" w:cs="仿宋"/>
          <w:sz w:val="24"/>
          <w:highlight w:val="none"/>
        </w:rPr>
      </w:pPr>
    </w:p>
    <w:p w14:paraId="3B2BA6C8">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4C65F01C">
      <w:pPr>
        <w:widowControl/>
        <w:shd w:val="clear" w:color="auto" w:fill="FFFFFF"/>
        <w:snapToGrid w:val="0"/>
        <w:spacing w:line="360" w:lineRule="auto"/>
        <w:jc w:val="left"/>
        <w:rPr>
          <w:rFonts w:hint="eastAsia" w:ascii="仿宋" w:hAnsi="仿宋" w:eastAsia="仿宋" w:cs="仿宋"/>
          <w:kern w:val="0"/>
          <w:sz w:val="24"/>
          <w:highlight w:val="none"/>
        </w:rPr>
      </w:pPr>
    </w:p>
    <w:p w14:paraId="18AFD132">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4E0558B3">
      <w:pPr>
        <w:widowControl/>
        <w:shd w:val="clear" w:color="auto" w:fill="FFFFFF"/>
        <w:snapToGrid w:val="0"/>
        <w:spacing w:line="360" w:lineRule="auto"/>
        <w:ind w:firstLine="42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日期： 年  月  日</w:t>
      </w:r>
    </w:p>
    <w:p w14:paraId="2C294CED">
      <w:pPr>
        <w:tabs>
          <w:tab w:val="center" w:pos="4832"/>
          <w:tab w:val="left" w:pos="7140"/>
        </w:tabs>
        <w:spacing w:line="360" w:lineRule="auto"/>
        <w:jc w:val="center"/>
        <w:outlineLvl w:val="1"/>
        <w:rPr>
          <w:rFonts w:hint="eastAsia" w:ascii="仿宋" w:hAnsi="仿宋" w:eastAsia="仿宋" w:cs="仿宋"/>
          <w:b/>
          <w:sz w:val="24"/>
          <w:highlight w:val="none"/>
        </w:rPr>
      </w:pPr>
      <w:r>
        <w:rPr>
          <w:rFonts w:hint="eastAsia" w:ascii="仿宋" w:hAnsi="仿宋" w:eastAsia="仿宋" w:cs="仿宋"/>
          <w:b/>
          <w:bCs/>
          <w:kern w:val="36"/>
          <w:sz w:val="24"/>
          <w:highlight w:val="none"/>
        </w:rPr>
        <w:br w:type="page"/>
      </w:r>
      <w:bookmarkStart w:id="63" w:name="_Toc533503185"/>
      <w:bookmarkStart w:id="64" w:name="_Toc142664974"/>
      <w:bookmarkStart w:id="65" w:name="_Toc22159"/>
      <w:bookmarkStart w:id="66" w:name="_Toc38446475"/>
      <w:bookmarkStart w:id="67" w:name="_Toc507586170"/>
      <w:r>
        <w:rPr>
          <w:rFonts w:hint="eastAsia" w:ascii="仿宋" w:hAnsi="仿宋" w:eastAsia="仿宋" w:cs="仿宋"/>
          <w:b/>
          <w:sz w:val="24"/>
          <w:highlight w:val="none"/>
        </w:rPr>
        <w:t>五、法定代表人身份证明书</w:t>
      </w:r>
      <w:bookmarkEnd w:id="63"/>
      <w:bookmarkEnd w:id="64"/>
      <w:bookmarkEnd w:id="65"/>
      <w:bookmarkEnd w:id="66"/>
      <w:bookmarkEnd w:id="67"/>
    </w:p>
    <w:p w14:paraId="263898C8">
      <w:pPr>
        <w:widowControl/>
        <w:shd w:val="clear" w:color="auto" w:fill="FFFFFF"/>
        <w:snapToGrid w:val="0"/>
        <w:spacing w:line="360" w:lineRule="auto"/>
        <w:jc w:val="left"/>
        <w:rPr>
          <w:rFonts w:hint="eastAsia" w:ascii="仿宋" w:hAnsi="仿宋" w:eastAsia="仿宋" w:cs="仿宋"/>
          <w:kern w:val="0"/>
          <w:sz w:val="24"/>
          <w:highlight w:val="none"/>
        </w:rPr>
      </w:pPr>
    </w:p>
    <w:p w14:paraId="19750731">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 标 人：</w:t>
      </w:r>
      <w:r>
        <w:rPr>
          <w:rFonts w:hint="eastAsia" w:ascii="仿宋" w:hAnsi="仿宋" w:eastAsia="仿宋" w:cs="仿宋"/>
          <w:kern w:val="0"/>
          <w:sz w:val="24"/>
          <w:highlight w:val="none"/>
          <w:u w:val="single"/>
        </w:rPr>
        <w:t xml:space="preserve">                              </w:t>
      </w:r>
    </w:p>
    <w:p w14:paraId="2626FD28">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单位性质：</w:t>
      </w:r>
      <w:r>
        <w:rPr>
          <w:rFonts w:hint="eastAsia" w:ascii="仿宋" w:hAnsi="仿宋" w:eastAsia="仿宋" w:cs="仿宋"/>
          <w:kern w:val="0"/>
          <w:sz w:val="24"/>
          <w:highlight w:val="none"/>
          <w:u w:val="single"/>
        </w:rPr>
        <w:t xml:space="preserve">                              </w:t>
      </w:r>
    </w:p>
    <w:p w14:paraId="013CB5FF">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地    址：</w:t>
      </w:r>
      <w:r>
        <w:rPr>
          <w:rFonts w:hint="eastAsia" w:ascii="仿宋" w:hAnsi="仿宋" w:eastAsia="仿宋" w:cs="仿宋"/>
          <w:kern w:val="0"/>
          <w:sz w:val="24"/>
          <w:highlight w:val="none"/>
          <w:u w:val="single"/>
        </w:rPr>
        <w:t xml:space="preserve">                              </w:t>
      </w:r>
    </w:p>
    <w:p w14:paraId="77341462">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14:paraId="58DBA045">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经营期限：</w:t>
      </w:r>
      <w:r>
        <w:rPr>
          <w:rFonts w:hint="eastAsia" w:ascii="仿宋" w:hAnsi="仿宋" w:eastAsia="仿宋" w:cs="仿宋"/>
          <w:kern w:val="0"/>
          <w:sz w:val="24"/>
          <w:highlight w:val="none"/>
          <w:u w:val="single"/>
        </w:rPr>
        <w:t xml:space="preserve">                              </w:t>
      </w:r>
    </w:p>
    <w:p w14:paraId="079CA6AC">
      <w:pPr>
        <w:widowControl/>
        <w:shd w:val="clear" w:color="auto" w:fill="FFFFFF"/>
        <w:snapToGrid w:val="0"/>
        <w:spacing w:line="360" w:lineRule="auto"/>
        <w:jc w:val="left"/>
        <w:rPr>
          <w:rFonts w:hint="eastAsia" w:ascii="仿宋" w:hAnsi="仿宋" w:eastAsia="仿宋" w:cs="仿宋"/>
          <w:kern w:val="0"/>
          <w:sz w:val="24"/>
          <w:highlight w:val="none"/>
        </w:rPr>
      </w:pPr>
    </w:p>
    <w:p w14:paraId="04AAC624">
      <w:pPr>
        <w:widowControl/>
        <w:shd w:val="clear" w:color="auto" w:fill="FFFFFF"/>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性别：</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职务：</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系</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（供应商名称）的法定代表人。</w:t>
      </w:r>
    </w:p>
    <w:p w14:paraId="2E47882C">
      <w:pPr>
        <w:widowControl/>
        <w:shd w:val="clear" w:color="auto" w:fill="FFFFFF"/>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特此证明。</w:t>
      </w:r>
    </w:p>
    <w:p w14:paraId="4183BB50">
      <w:pPr>
        <w:widowControl/>
        <w:shd w:val="clear" w:color="auto" w:fill="FFFFFF"/>
        <w:snapToGrid w:val="0"/>
        <w:spacing w:line="360" w:lineRule="auto"/>
        <w:jc w:val="left"/>
        <w:rPr>
          <w:rFonts w:hint="eastAsia" w:ascii="仿宋" w:hAnsi="仿宋" w:eastAsia="仿宋" w:cs="仿宋"/>
          <w:kern w:val="0"/>
          <w:sz w:val="24"/>
          <w:highlight w:val="none"/>
        </w:rPr>
      </w:pPr>
    </w:p>
    <w:p w14:paraId="78AE1075">
      <w:pPr>
        <w:widowControl/>
        <w:shd w:val="clear" w:color="auto" w:fill="FFFFFF"/>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附：法定代表人身份证明</w:t>
      </w:r>
    </w:p>
    <w:p w14:paraId="7B455A2D">
      <w:pPr>
        <w:widowControl/>
        <w:shd w:val="clear" w:color="auto" w:fill="FFFFFF"/>
        <w:snapToGrid w:val="0"/>
        <w:spacing w:line="360" w:lineRule="auto"/>
        <w:jc w:val="left"/>
        <w:rPr>
          <w:rFonts w:hint="eastAsia" w:ascii="仿宋" w:hAnsi="仿宋" w:eastAsia="仿宋" w:cs="仿宋"/>
          <w:kern w:val="0"/>
          <w:sz w:val="24"/>
          <w:highlight w:val="none"/>
        </w:rPr>
      </w:pPr>
    </w:p>
    <w:tbl>
      <w:tblPr>
        <w:tblStyle w:val="32"/>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D6CA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25FA56D">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法定代表人身份证复印件（正面）</w:t>
            </w:r>
          </w:p>
        </w:tc>
      </w:tr>
    </w:tbl>
    <w:p w14:paraId="7CBBF0F4">
      <w:pPr>
        <w:spacing w:line="360" w:lineRule="auto"/>
        <w:rPr>
          <w:rFonts w:hint="eastAsia" w:ascii="仿宋" w:hAnsi="仿宋" w:eastAsia="仿宋" w:cs="仿宋"/>
          <w:vanish/>
          <w:sz w:val="24"/>
          <w:highlight w:val="none"/>
        </w:rPr>
      </w:pPr>
    </w:p>
    <w:tbl>
      <w:tblPr>
        <w:tblStyle w:val="32"/>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A91E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5436D4A">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法定代表人身份证复印件（反面）</w:t>
            </w:r>
          </w:p>
        </w:tc>
      </w:tr>
    </w:tbl>
    <w:p w14:paraId="3FA8B1A9">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52A3271E">
      <w:pPr>
        <w:widowControl/>
        <w:shd w:val="clear" w:color="auto" w:fill="FFFFFF"/>
        <w:snapToGrid w:val="0"/>
        <w:spacing w:line="360" w:lineRule="auto"/>
        <w:jc w:val="left"/>
        <w:rPr>
          <w:rFonts w:hint="eastAsia" w:ascii="仿宋" w:hAnsi="仿宋" w:eastAsia="仿宋" w:cs="仿宋"/>
          <w:kern w:val="0"/>
          <w:sz w:val="24"/>
          <w:highlight w:val="none"/>
        </w:rPr>
      </w:pPr>
    </w:p>
    <w:p w14:paraId="174849A7">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6C6D70A7">
      <w:pPr>
        <w:widowControl/>
        <w:shd w:val="clear" w:color="auto" w:fill="FFFFFF"/>
        <w:wordWrap w:val="0"/>
        <w:snapToGrid w:val="0"/>
        <w:spacing w:line="360" w:lineRule="auto"/>
        <w:jc w:val="right"/>
        <w:rPr>
          <w:rFonts w:hint="eastAsia" w:ascii="仿宋" w:hAnsi="仿宋" w:eastAsia="仿宋" w:cs="仿宋"/>
          <w:kern w:val="0"/>
          <w:sz w:val="24"/>
          <w:highlight w:val="none"/>
        </w:rPr>
      </w:pPr>
      <w:r>
        <w:rPr>
          <w:rFonts w:hint="eastAsia" w:ascii="仿宋" w:hAnsi="仿宋" w:eastAsia="仿宋" w:cs="仿宋"/>
          <w:kern w:val="0"/>
          <w:sz w:val="24"/>
          <w:highlight w:val="none"/>
        </w:rPr>
        <w:t>日期：</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日 </w:t>
      </w:r>
    </w:p>
    <w:p w14:paraId="03A2BAB3">
      <w:pPr>
        <w:widowControl/>
        <w:shd w:val="clear" w:color="auto" w:fill="FFFFFF"/>
        <w:snapToGrid w:val="0"/>
        <w:spacing w:line="360" w:lineRule="auto"/>
        <w:jc w:val="right"/>
        <w:rPr>
          <w:rFonts w:hint="eastAsia" w:ascii="仿宋" w:hAnsi="仿宋" w:eastAsia="仿宋" w:cs="仿宋"/>
          <w:kern w:val="0"/>
          <w:sz w:val="24"/>
          <w:highlight w:val="none"/>
        </w:rPr>
      </w:pPr>
    </w:p>
    <w:p w14:paraId="260E4517">
      <w:pPr>
        <w:widowControl/>
        <w:shd w:val="clear" w:color="auto" w:fill="FFFFFF"/>
        <w:snapToGrid w:val="0"/>
        <w:spacing w:line="360" w:lineRule="auto"/>
        <w:jc w:val="right"/>
        <w:rPr>
          <w:rFonts w:hint="eastAsia" w:ascii="仿宋" w:hAnsi="仿宋" w:eastAsia="仿宋" w:cs="仿宋"/>
          <w:kern w:val="0"/>
          <w:sz w:val="24"/>
          <w:highlight w:val="none"/>
        </w:rPr>
      </w:pPr>
    </w:p>
    <w:p w14:paraId="7388164F">
      <w:pPr>
        <w:widowControl/>
        <w:shd w:val="clear" w:color="auto" w:fill="FFFFFF"/>
        <w:snapToGrid w:val="0"/>
        <w:spacing w:line="360" w:lineRule="auto"/>
        <w:jc w:val="right"/>
        <w:rPr>
          <w:rFonts w:hint="eastAsia" w:ascii="仿宋" w:hAnsi="仿宋" w:eastAsia="仿宋" w:cs="仿宋"/>
          <w:kern w:val="0"/>
          <w:sz w:val="24"/>
          <w:highlight w:val="none"/>
        </w:rPr>
      </w:pPr>
    </w:p>
    <w:p w14:paraId="421B612B">
      <w:pPr>
        <w:tabs>
          <w:tab w:val="center" w:pos="4832"/>
          <w:tab w:val="left" w:pos="7140"/>
        </w:tabs>
        <w:spacing w:line="360" w:lineRule="auto"/>
        <w:jc w:val="center"/>
        <w:outlineLvl w:val="1"/>
        <w:rPr>
          <w:rFonts w:hint="eastAsia" w:ascii="仿宋" w:hAnsi="仿宋" w:eastAsia="仿宋" w:cs="仿宋"/>
          <w:b/>
          <w:sz w:val="24"/>
          <w:highlight w:val="none"/>
        </w:rPr>
      </w:pPr>
      <w:r>
        <w:rPr>
          <w:rFonts w:hint="eastAsia" w:ascii="仿宋" w:hAnsi="仿宋" w:eastAsia="仿宋" w:cs="仿宋"/>
          <w:b/>
          <w:bCs/>
          <w:kern w:val="0"/>
          <w:sz w:val="24"/>
          <w:highlight w:val="none"/>
        </w:rPr>
        <w:br w:type="page"/>
      </w:r>
      <w:bookmarkStart w:id="68" w:name="_Toc533503186"/>
      <w:bookmarkStart w:id="69" w:name="_Toc142664975"/>
      <w:bookmarkStart w:id="70" w:name="_Toc507586171"/>
      <w:bookmarkStart w:id="71" w:name="_Toc16676"/>
      <w:bookmarkStart w:id="72" w:name="_Toc38446476"/>
      <w:r>
        <w:rPr>
          <w:rFonts w:hint="eastAsia" w:ascii="仿宋" w:hAnsi="仿宋" w:eastAsia="仿宋" w:cs="仿宋"/>
          <w:b/>
          <w:sz w:val="24"/>
          <w:highlight w:val="none"/>
        </w:rPr>
        <w:t>六、法定代表人授权委托书</w:t>
      </w:r>
      <w:bookmarkEnd w:id="68"/>
      <w:bookmarkEnd w:id="69"/>
      <w:bookmarkEnd w:id="70"/>
      <w:bookmarkEnd w:id="71"/>
      <w:bookmarkEnd w:id="72"/>
    </w:p>
    <w:p w14:paraId="2A9B0B67">
      <w:pPr>
        <w:widowControl/>
        <w:shd w:val="clear" w:color="auto" w:fill="FFFFFF"/>
        <w:snapToGrid w:val="0"/>
        <w:spacing w:line="360" w:lineRule="auto"/>
        <w:jc w:val="left"/>
        <w:rPr>
          <w:rFonts w:hint="eastAsia" w:ascii="仿宋" w:hAnsi="仿宋" w:eastAsia="仿宋" w:cs="仿宋"/>
          <w:kern w:val="0"/>
          <w:sz w:val="24"/>
          <w:highlight w:val="none"/>
        </w:rPr>
      </w:pPr>
    </w:p>
    <w:p w14:paraId="0BC5A62F">
      <w:pPr>
        <w:widowControl/>
        <w:shd w:val="clear" w:color="auto" w:fill="FFFFFF"/>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（姓名）系</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（供应商名称）的法定代表人，现拟派我单位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（姓名）为我方委托代理人。委托代理人根据授权，就</w:t>
      </w:r>
      <w:r>
        <w:rPr>
          <w:rFonts w:hint="eastAsia" w:ascii="仿宋" w:hAnsi="仿宋" w:eastAsia="仿宋" w:cs="仿宋"/>
          <w:kern w:val="0"/>
          <w:sz w:val="24"/>
          <w:highlight w:val="none"/>
          <w:u w:val="single"/>
        </w:rPr>
        <w:t xml:space="preserve">              </w:t>
      </w:r>
      <w:r>
        <w:rPr>
          <w:rFonts w:hint="eastAsia" w:ascii="仿宋" w:hAnsi="仿宋" w:eastAsia="仿宋" w:cs="仿宋"/>
          <w:b/>
          <w:bCs/>
          <w:kern w:val="0"/>
          <w:sz w:val="24"/>
          <w:highlight w:val="none"/>
        </w:rPr>
        <w:t>（标项名称）</w:t>
      </w:r>
      <w:r>
        <w:rPr>
          <w:rFonts w:hint="eastAsia" w:ascii="仿宋" w:hAnsi="仿宋" w:eastAsia="仿宋" w:cs="仿宋"/>
          <w:kern w:val="0"/>
          <w:sz w:val="24"/>
          <w:highlight w:val="none"/>
        </w:rPr>
        <w:t>的协商，以本公司名义处理一切与之有关的事务，其法律后果由我方承担。</w:t>
      </w:r>
    </w:p>
    <w:p w14:paraId="1F93CFFB">
      <w:pPr>
        <w:widowControl/>
        <w:shd w:val="clear" w:color="auto" w:fill="FFFFFF"/>
        <w:snapToGrid w:val="0"/>
        <w:spacing w:line="360" w:lineRule="auto"/>
        <w:ind w:firstLine="480" w:firstLineChars="20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代理人：</w:t>
      </w:r>
      <w:r>
        <w:rPr>
          <w:rFonts w:hint="eastAsia" w:ascii="仿宋" w:hAnsi="仿宋" w:eastAsia="仿宋" w:cs="仿宋"/>
          <w:i/>
          <w:kern w:val="0"/>
          <w:sz w:val="24"/>
          <w:highlight w:val="none"/>
          <w:u w:val="single"/>
        </w:rPr>
        <w:t xml:space="preserve">                 </w:t>
      </w:r>
      <w:r>
        <w:rPr>
          <w:rFonts w:hint="eastAsia" w:ascii="仿宋" w:hAnsi="仿宋" w:eastAsia="仿宋" w:cs="仿宋"/>
          <w:kern w:val="0"/>
          <w:sz w:val="24"/>
          <w:highlight w:val="none"/>
        </w:rPr>
        <w:t>性别：</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年龄：</w:t>
      </w:r>
      <w:r>
        <w:rPr>
          <w:rFonts w:hint="eastAsia" w:ascii="仿宋" w:hAnsi="仿宋" w:eastAsia="仿宋" w:cs="仿宋"/>
          <w:kern w:val="0"/>
          <w:sz w:val="24"/>
          <w:highlight w:val="none"/>
          <w:u w:val="single"/>
        </w:rPr>
        <w:t xml:space="preserve">                    </w:t>
      </w:r>
    </w:p>
    <w:p w14:paraId="2EB9B902">
      <w:pPr>
        <w:widowControl/>
        <w:shd w:val="clear" w:color="auto" w:fill="FFFFFF"/>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单  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部门：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职务：</w:t>
      </w:r>
      <w:r>
        <w:rPr>
          <w:rFonts w:hint="eastAsia" w:ascii="仿宋" w:hAnsi="仿宋" w:eastAsia="仿宋" w:cs="仿宋"/>
          <w:kern w:val="0"/>
          <w:sz w:val="24"/>
          <w:highlight w:val="none"/>
          <w:u w:val="single"/>
        </w:rPr>
        <w:t xml:space="preserve">                    </w:t>
      </w:r>
    </w:p>
    <w:p w14:paraId="61250A8B">
      <w:pPr>
        <w:widowControl/>
        <w:shd w:val="clear" w:color="auto" w:fill="FFFFFF"/>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代理人无转委权，特此申明。</w:t>
      </w:r>
    </w:p>
    <w:p w14:paraId="7C597CA0">
      <w:pPr>
        <w:widowControl/>
        <w:shd w:val="clear" w:color="auto" w:fill="FFFFFF"/>
        <w:snapToGrid w:val="0"/>
        <w:spacing w:line="360" w:lineRule="auto"/>
        <w:jc w:val="left"/>
        <w:rPr>
          <w:rFonts w:hint="eastAsia" w:ascii="仿宋" w:hAnsi="仿宋" w:eastAsia="仿宋" w:cs="仿宋"/>
          <w:kern w:val="0"/>
          <w:sz w:val="24"/>
          <w:highlight w:val="none"/>
        </w:rPr>
      </w:pPr>
    </w:p>
    <w:p w14:paraId="5A928BA6">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附：委托代理人身份证明。</w:t>
      </w:r>
    </w:p>
    <w:tbl>
      <w:tblPr>
        <w:tblStyle w:val="32"/>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779B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6B573DE">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委托代理人身份证复印件（正面）</w:t>
            </w:r>
          </w:p>
        </w:tc>
      </w:tr>
    </w:tbl>
    <w:p w14:paraId="319607AC">
      <w:pPr>
        <w:spacing w:line="360" w:lineRule="auto"/>
        <w:rPr>
          <w:rFonts w:hint="eastAsia" w:ascii="仿宋" w:hAnsi="仿宋" w:eastAsia="仿宋" w:cs="仿宋"/>
          <w:vanish/>
          <w:sz w:val="24"/>
          <w:highlight w:val="none"/>
        </w:rPr>
      </w:pPr>
    </w:p>
    <w:tbl>
      <w:tblPr>
        <w:tblStyle w:val="32"/>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EBB5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692D8CD">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委托代理人身份证复印件（反面）</w:t>
            </w:r>
          </w:p>
        </w:tc>
      </w:tr>
    </w:tbl>
    <w:p w14:paraId="4D8120A8">
      <w:pPr>
        <w:widowControl/>
        <w:shd w:val="clear" w:color="auto" w:fill="FFFFFF"/>
        <w:snapToGrid w:val="0"/>
        <w:spacing w:line="360" w:lineRule="auto"/>
        <w:jc w:val="left"/>
        <w:rPr>
          <w:rFonts w:hint="eastAsia" w:ascii="仿宋" w:hAnsi="仿宋" w:eastAsia="仿宋" w:cs="仿宋"/>
          <w:kern w:val="0"/>
          <w:sz w:val="24"/>
          <w:highlight w:val="none"/>
        </w:rPr>
      </w:pPr>
    </w:p>
    <w:p w14:paraId="05CA1DA6">
      <w:pPr>
        <w:widowControl/>
        <w:shd w:val="clear" w:color="auto" w:fill="FFFFFF"/>
        <w:snapToGrid w:val="0"/>
        <w:spacing w:line="360" w:lineRule="auto"/>
        <w:jc w:val="left"/>
        <w:rPr>
          <w:rFonts w:hint="eastAsia" w:ascii="仿宋" w:hAnsi="仿宋" w:eastAsia="仿宋" w:cs="仿宋"/>
          <w:kern w:val="0"/>
          <w:sz w:val="24"/>
          <w:highlight w:val="none"/>
        </w:rPr>
      </w:pPr>
    </w:p>
    <w:p w14:paraId="63B1E35C">
      <w:pPr>
        <w:widowControl/>
        <w:shd w:val="clear" w:color="auto" w:fill="FFFFFF"/>
        <w:snapToGrid w:val="0"/>
        <w:spacing w:line="360" w:lineRule="auto"/>
        <w:jc w:val="left"/>
        <w:rPr>
          <w:rFonts w:hint="eastAsia" w:ascii="仿宋" w:hAnsi="仿宋" w:eastAsia="仿宋" w:cs="仿宋"/>
          <w:kern w:val="0"/>
          <w:sz w:val="24"/>
          <w:highlight w:val="none"/>
        </w:rPr>
      </w:pPr>
    </w:p>
    <w:p w14:paraId="3303CEBE">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4D6396DC">
      <w:pPr>
        <w:widowControl/>
        <w:shd w:val="clear" w:color="auto" w:fill="FFFFFF"/>
        <w:snapToGrid w:val="0"/>
        <w:spacing w:line="360" w:lineRule="auto"/>
        <w:jc w:val="left"/>
        <w:rPr>
          <w:rFonts w:hint="eastAsia" w:ascii="仿宋" w:hAnsi="仿宋" w:eastAsia="仿宋" w:cs="仿宋"/>
          <w:kern w:val="0"/>
          <w:sz w:val="24"/>
          <w:highlight w:val="none"/>
        </w:rPr>
      </w:pPr>
    </w:p>
    <w:p w14:paraId="279566BD">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04F01577">
      <w:pPr>
        <w:widowControl/>
        <w:shd w:val="clear" w:color="auto" w:fill="FFFFFF"/>
        <w:snapToGrid w:val="0"/>
        <w:spacing w:line="360" w:lineRule="auto"/>
        <w:ind w:firstLine="42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日期： 年  月  日</w:t>
      </w:r>
    </w:p>
    <w:p w14:paraId="242417D6">
      <w:pPr>
        <w:widowControl/>
        <w:shd w:val="clear" w:color="auto" w:fill="FFFFFF"/>
        <w:snapToGrid w:val="0"/>
        <w:spacing w:line="360" w:lineRule="auto"/>
        <w:jc w:val="left"/>
        <w:rPr>
          <w:rFonts w:hint="eastAsia" w:ascii="仿宋" w:hAnsi="仿宋" w:eastAsia="仿宋" w:cs="仿宋"/>
          <w:kern w:val="0"/>
          <w:sz w:val="24"/>
          <w:highlight w:val="none"/>
        </w:rPr>
      </w:pPr>
    </w:p>
    <w:p w14:paraId="71BD5287">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BC03935">
      <w:pPr>
        <w:tabs>
          <w:tab w:val="center" w:pos="4832"/>
          <w:tab w:val="left" w:pos="7140"/>
        </w:tabs>
        <w:spacing w:line="360" w:lineRule="auto"/>
        <w:jc w:val="center"/>
        <w:outlineLvl w:val="1"/>
        <w:rPr>
          <w:rFonts w:hint="eastAsia" w:ascii="仿宋" w:hAnsi="仿宋" w:eastAsia="仿宋" w:cs="仿宋"/>
          <w:b/>
          <w:sz w:val="24"/>
          <w:highlight w:val="none"/>
        </w:rPr>
      </w:pPr>
      <w:bookmarkStart w:id="73" w:name="_Toc507586173"/>
      <w:r>
        <w:rPr>
          <w:rFonts w:hint="eastAsia" w:ascii="仿宋" w:hAnsi="仿宋" w:eastAsia="仿宋" w:cs="仿宋"/>
          <w:b/>
          <w:sz w:val="24"/>
          <w:highlight w:val="none"/>
        </w:rPr>
        <w:br w:type="page"/>
      </w:r>
      <w:bookmarkStart w:id="74" w:name="_Toc533503189"/>
      <w:bookmarkStart w:id="75" w:name="_Toc25032"/>
      <w:bookmarkStart w:id="76" w:name="_Toc38446478"/>
      <w:bookmarkStart w:id="77" w:name="_Toc142664976"/>
      <w:r>
        <w:rPr>
          <w:rFonts w:hint="eastAsia" w:ascii="仿宋" w:hAnsi="仿宋" w:eastAsia="仿宋" w:cs="仿宋"/>
          <w:b/>
          <w:sz w:val="24"/>
          <w:highlight w:val="none"/>
        </w:rPr>
        <w:t>七、供应商基本情况表</w:t>
      </w:r>
      <w:bookmarkEnd w:id="73"/>
      <w:bookmarkEnd w:id="74"/>
      <w:bookmarkEnd w:id="75"/>
      <w:bookmarkEnd w:id="76"/>
      <w:bookmarkEnd w:id="77"/>
    </w:p>
    <w:p w14:paraId="1697F2BD">
      <w:pPr>
        <w:spacing w:line="360" w:lineRule="auto"/>
        <w:jc w:val="left"/>
        <w:rPr>
          <w:rFonts w:hint="eastAsia" w:ascii="仿宋" w:hAnsi="仿宋" w:eastAsia="仿宋" w:cs="仿宋"/>
          <w:sz w:val="24"/>
          <w:highlight w:val="none"/>
        </w:rPr>
      </w:pPr>
    </w:p>
    <w:tbl>
      <w:tblPr>
        <w:tblStyle w:val="32"/>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501C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37AD4BB">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供应商名称</w:t>
            </w:r>
          </w:p>
        </w:tc>
        <w:tc>
          <w:tcPr>
            <w:tcW w:w="7300" w:type="dxa"/>
            <w:gridSpan w:val="3"/>
            <w:vAlign w:val="center"/>
          </w:tcPr>
          <w:p w14:paraId="78B99DB2">
            <w:pPr>
              <w:autoSpaceDE w:val="0"/>
              <w:autoSpaceDN w:val="0"/>
              <w:adjustRightInd w:val="0"/>
              <w:snapToGrid w:val="0"/>
              <w:spacing w:line="360" w:lineRule="auto"/>
              <w:jc w:val="center"/>
              <w:rPr>
                <w:rFonts w:hint="eastAsia" w:ascii="仿宋" w:hAnsi="仿宋" w:eastAsia="仿宋" w:cs="仿宋"/>
                <w:kern w:val="0"/>
                <w:szCs w:val="21"/>
                <w:highlight w:val="none"/>
              </w:rPr>
            </w:pPr>
          </w:p>
        </w:tc>
      </w:tr>
      <w:tr w14:paraId="3767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881BFBD">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注册地址</w:t>
            </w:r>
          </w:p>
        </w:tc>
        <w:tc>
          <w:tcPr>
            <w:tcW w:w="3165" w:type="dxa"/>
            <w:vAlign w:val="center"/>
          </w:tcPr>
          <w:p w14:paraId="22BBF760">
            <w:pPr>
              <w:autoSpaceDE w:val="0"/>
              <w:autoSpaceDN w:val="0"/>
              <w:adjustRightInd w:val="0"/>
              <w:snapToGrid w:val="0"/>
              <w:spacing w:line="360" w:lineRule="auto"/>
              <w:jc w:val="center"/>
              <w:rPr>
                <w:rFonts w:hint="eastAsia" w:ascii="仿宋" w:hAnsi="仿宋" w:eastAsia="仿宋" w:cs="仿宋"/>
                <w:kern w:val="0"/>
                <w:szCs w:val="21"/>
                <w:highlight w:val="none"/>
              </w:rPr>
            </w:pPr>
          </w:p>
        </w:tc>
        <w:tc>
          <w:tcPr>
            <w:tcW w:w="1995" w:type="dxa"/>
            <w:vAlign w:val="center"/>
          </w:tcPr>
          <w:p w14:paraId="3530E72A">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邮政编码</w:t>
            </w:r>
          </w:p>
        </w:tc>
        <w:tc>
          <w:tcPr>
            <w:tcW w:w="2140" w:type="dxa"/>
            <w:vAlign w:val="center"/>
          </w:tcPr>
          <w:p w14:paraId="226B8056">
            <w:pPr>
              <w:autoSpaceDE w:val="0"/>
              <w:autoSpaceDN w:val="0"/>
              <w:adjustRightInd w:val="0"/>
              <w:snapToGrid w:val="0"/>
              <w:spacing w:line="360" w:lineRule="auto"/>
              <w:jc w:val="center"/>
              <w:rPr>
                <w:rFonts w:hint="eastAsia" w:ascii="仿宋" w:hAnsi="仿宋" w:eastAsia="仿宋" w:cs="仿宋"/>
                <w:kern w:val="0"/>
                <w:sz w:val="24"/>
                <w:highlight w:val="none"/>
              </w:rPr>
            </w:pPr>
          </w:p>
        </w:tc>
      </w:tr>
      <w:tr w14:paraId="6335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96D17D5">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成立时间</w:t>
            </w:r>
          </w:p>
        </w:tc>
        <w:tc>
          <w:tcPr>
            <w:tcW w:w="3165" w:type="dxa"/>
            <w:vAlign w:val="center"/>
          </w:tcPr>
          <w:p w14:paraId="5EE8C949">
            <w:pPr>
              <w:autoSpaceDE w:val="0"/>
              <w:autoSpaceDN w:val="0"/>
              <w:adjustRightInd w:val="0"/>
              <w:snapToGrid w:val="0"/>
              <w:spacing w:line="360" w:lineRule="auto"/>
              <w:jc w:val="center"/>
              <w:rPr>
                <w:rFonts w:hint="eastAsia" w:ascii="仿宋" w:hAnsi="仿宋" w:eastAsia="仿宋" w:cs="仿宋"/>
                <w:kern w:val="0"/>
                <w:szCs w:val="21"/>
                <w:highlight w:val="none"/>
              </w:rPr>
            </w:pPr>
          </w:p>
        </w:tc>
        <w:tc>
          <w:tcPr>
            <w:tcW w:w="1995" w:type="dxa"/>
            <w:vAlign w:val="center"/>
          </w:tcPr>
          <w:p w14:paraId="54B6D4FE">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企业性质</w:t>
            </w:r>
          </w:p>
        </w:tc>
        <w:tc>
          <w:tcPr>
            <w:tcW w:w="2140" w:type="dxa"/>
            <w:vAlign w:val="center"/>
          </w:tcPr>
          <w:p w14:paraId="33CA243F">
            <w:pPr>
              <w:autoSpaceDE w:val="0"/>
              <w:autoSpaceDN w:val="0"/>
              <w:adjustRightInd w:val="0"/>
              <w:snapToGrid w:val="0"/>
              <w:spacing w:line="360" w:lineRule="auto"/>
              <w:jc w:val="center"/>
              <w:rPr>
                <w:rFonts w:hint="eastAsia" w:ascii="仿宋" w:hAnsi="仿宋" w:eastAsia="仿宋" w:cs="仿宋"/>
                <w:kern w:val="0"/>
                <w:sz w:val="24"/>
                <w:highlight w:val="none"/>
              </w:rPr>
            </w:pPr>
          </w:p>
        </w:tc>
      </w:tr>
      <w:tr w14:paraId="7C91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382303E">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营业执照号</w:t>
            </w:r>
          </w:p>
        </w:tc>
        <w:tc>
          <w:tcPr>
            <w:tcW w:w="3165" w:type="dxa"/>
            <w:vAlign w:val="center"/>
          </w:tcPr>
          <w:p w14:paraId="5A4E71C3">
            <w:pPr>
              <w:autoSpaceDE w:val="0"/>
              <w:autoSpaceDN w:val="0"/>
              <w:adjustRightInd w:val="0"/>
              <w:snapToGrid w:val="0"/>
              <w:spacing w:line="360" w:lineRule="auto"/>
              <w:jc w:val="center"/>
              <w:rPr>
                <w:rFonts w:hint="eastAsia" w:ascii="仿宋" w:hAnsi="仿宋" w:eastAsia="仿宋" w:cs="仿宋"/>
                <w:kern w:val="0"/>
                <w:szCs w:val="21"/>
                <w:highlight w:val="none"/>
              </w:rPr>
            </w:pPr>
          </w:p>
        </w:tc>
        <w:tc>
          <w:tcPr>
            <w:tcW w:w="1995" w:type="dxa"/>
            <w:vAlign w:val="center"/>
          </w:tcPr>
          <w:p w14:paraId="0706334E">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注册资金</w:t>
            </w:r>
          </w:p>
        </w:tc>
        <w:tc>
          <w:tcPr>
            <w:tcW w:w="2140" w:type="dxa"/>
            <w:vAlign w:val="center"/>
          </w:tcPr>
          <w:p w14:paraId="041C707C">
            <w:pPr>
              <w:autoSpaceDE w:val="0"/>
              <w:autoSpaceDN w:val="0"/>
              <w:adjustRightInd w:val="0"/>
              <w:snapToGrid w:val="0"/>
              <w:spacing w:line="360" w:lineRule="auto"/>
              <w:jc w:val="center"/>
              <w:rPr>
                <w:rFonts w:hint="eastAsia" w:ascii="仿宋" w:hAnsi="仿宋" w:eastAsia="仿宋" w:cs="仿宋"/>
                <w:kern w:val="0"/>
                <w:sz w:val="24"/>
                <w:highlight w:val="none"/>
              </w:rPr>
            </w:pPr>
          </w:p>
        </w:tc>
      </w:tr>
      <w:tr w14:paraId="4B96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A777680">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法定代表人</w:t>
            </w:r>
          </w:p>
        </w:tc>
        <w:tc>
          <w:tcPr>
            <w:tcW w:w="3165" w:type="dxa"/>
            <w:vAlign w:val="center"/>
          </w:tcPr>
          <w:p w14:paraId="4258B506">
            <w:pPr>
              <w:autoSpaceDE w:val="0"/>
              <w:autoSpaceDN w:val="0"/>
              <w:adjustRightInd w:val="0"/>
              <w:snapToGrid w:val="0"/>
              <w:spacing w:line="360" w:lineRule="auto"/>
              <w:jc w:val="center"/>
              <w:rPr>
                <w:rFonts w:hint="eastAsia" w:ascii="仿宋" w:hAnsi="仿宋" w:eastAsia="仿宋" w:cs="仿宋"/>
                <w:kern w:val="0"/>
                <w:szCs w:val="21"/>
                <w:highlight w:val="none"/>
              </w:rPr>
            </w:pPr>
          </w:p>
        </w:tc>
        <w:tc>
          <w:tcPr>
            <w:tcW w:w="1995" w:type="dxa"/>
            <w:vAlign w:val="center"/>
          </w:tcPr>
          <w:p w14:paraId="298B8195">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电话</w:t>
            </w:r>
          </w:p>
        </w:tc>
        <w:tc>
          <w:tcPr>
            <w:tcW w:w="2140" w:type="dxa"/>
            <w:vAlign w:val="center"/>
          </w:tcPr>
          <w:p w14:paraId="0DC79C86">
            <w:pPr>
              <w:autoSpaceDE w:val="0"/>
              <w:autoSpaceDN w:val="0"/>
              <w:adjustRightInd w:val="0"/>
              <w:snapToGrid w:val="0"/>
              <w:spacing w:line="360" w:lineRule="auto"/>
              <w:jc w:val="center"/>
              <w:rPr>
                <w:rFonts w:hint="eastAsia" w:ascii="仿宋" w:hAnsi="仿宋" w:eastAsia="仿宋" w:cs="仿宋"/>
                <w:kern w:val="0"/>
                <w:sz w:val="24"/>
                <w:highlight w:val="none"/>
              </w:rPr>
            </w:pPr>
          </w:p>
        </w:tc>
      </w:tr>
      <w:tr w14:paraId="5832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A19BFD0">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联系人</w:t>
            </w:r>
          </w:p>
        </w:tc>
        <w:tc>
          <w:tcPr>
            <w:tcW w:w="3165" w:type="dxa"/>
            <w:vAlign w:val="center"/>
          </w:tcPr>
          <w:p w14:paraId="744441BB">
            <w:pPr>
              <w:autoSpaceDE w:val="0"/>
              <w:autoSpaceDN w:val="0"/>
              <w:adjustRightInd w:val="0"/>
              <w:snapToGrid w:val="0"/>
              <w:spacing w:line="360" w:lineRule="auto"/>
              <w:jc w:val="center"/>
              <w:rPr>
                <w:rFonts w:hint="eastAsia" w:ascii="仿宋" w:hAnsi="仿宋" w:eastAsia="仿宋" w:cs="仿宋"/>
                <w:kern w:val="0"/>
                <w:szCs w:val="21"/>
                <w:highlight w:val="none"/>
              </w:rPr>
            </w:pPr>
          </w:p>
        </w:tc>
        <w:tc>
          <w:tcPr>
            <w:tcW w:w="1995" w:type="dxa"/>
            <w:vAlign w:val="center"/>
          </w:tcPr>
          <w:p w14:paraId="0240C6E6">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电话</w:t>
            </w:r>
          </w:p>
        </w:tc>
        <w:tc>
          <w:tcPr>
            <w:tcW w:w="2140" w:type="dxa"/>
            <w:vAlign w:val="center"/>
          </w:tcPr>
          <w:p w14:paraId="26F9EBF7">
            <w:pPr>
              <w:autoSpaceDE w:val="0"/>
              <w:autoSpaceDN w:val="0"/>
              <w:adjustRightInd w:val="0"/>
              <w:snapToGrid w:val="0"/>
              <w:spacing w:line="360" w:lineRule="auto"/>
              <w:jc w:val="center"/>
              <w:rPr>
                <w:rFonts w:hint="eastAsia" w:ascii="仿宋" w:hAnsi="仿宋" w:eastAsia="仿宋" w:cs="仿宋"/>
                <w:kern w:val="0"/>
                <w:sz w:val="24"/>
                <w:highlight w:val="none"/>
              </w:rPr>
            </w:pPr>
          </w:p>
        </w:tc>
      </w:tr>
      <w:tr w14:paraId="090E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5F19FCC">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传真</w:t>
            </w:r>
          </w:p>
        </w:tc>
        <w:tc>
          <w:tcPr>
            <w:tcW w:w="3165" w:type="dxa"/>
            <w:vAlign w:val="center"/>
          </w:tcPr>
          <w:p w14:paraId="45513047">
            <w:pPr>
              <w:autoSpaceDE w:val="0"/>
              <w:autoSpaceDN w:val="0"/>
              <w:adjustRightInd w:val="0"/>
              <w:snapToGrid w:val="0"/>
              <w:spacing w:line="360" w:lineRule="auto"/>
              <w:jc w:val="center"/>
              <w:rPr>
                <w:rFonts w:hint="eastAsia" w:ascii="仿宋" w:hAnsi="仿宋" w:eastAsia="仿宋" w:cs="仿宋"/>
                <w:kern w:val="0"/>
                <w:szCs w:val="21"/>
                <w:highlight w:val="none"/>
              </w:rPr>
            </w:pPr>
          </w:p>
        </w:tc>
        <w:tc>
          <w:tcPr>
            <w:tcW w:w="1995" w:type="dxa"/>
            <w:vAlign w:val="center"/>
          </w:tcPr>
          <w:p w14:paraId="42685EDB">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网址</w:t>
            </w:r>
          </w:p>
        </w:tc>
        <w:tc>
          <w:tcPr>
            <w:tcW w:w="2140" w:type="dxa"/>
            <w:vAlign w:val="center"/>
          </w:tcPr>
          <w:p w14:paraId="1EA1041C">
            <w:pPr>
              <w:autoSpaceDE w:val="0"/>
              <w:autoSpaceDN w:val="0"/>
              <w:adjustRightInd w:val="0"/>
              <w:snapToGrid w:val="0"/>
              <w:spacing w:line="360" w:lineRule="auto"/>
              <w:jc w:val="center"/>
              <w:rPr>
                <w:rFonts w:hint="eastAsia" w:ascii="仿宋" w:hAnsi="仿宋" w:eastAsia="仿宋" w:cs="仿宋"/>
                <w:kern w:val="0"/>
                <w:sz w:val="24"/>
                <w:highlight w:val="none"/>
              </w:rPr>
            </w:pPr>
          </w:p>
        </w:tc>
      </w:tr>
      <w:tr w14:paraId="7D80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CCF3DBC">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开户银行</w:t>
            </w:r>
          </w:p>
        </w:tc>
        <w:tc>
          <w:tcPr>
            <w:tcW w:w="3165" w:type="dxa"/>
            <w:vAlign w:val="center"/>
          </w:tcPr>
          <w:p w14:paraId="2F601EC5">
            <w:pPr>
              <w:autoSpaceDE w:val="0"/>
              <w:autoSpaceDN w:val="0"/>
              <w:adjustRightInd w:val="0"/>
              <w:snapToGrid w:val="0"/>
              <w:spacing w:line="360" w:lineRule="auto"/>
              <w:jc w:val="center"/>
              <w:rPr>
                <w:rFonts w:hint="eastAsia" w:ascii="仿宋" w:hAnsi="仿宋" w:eastAsia="仿宋" w:cs="仿宋"/>
                <w:kern w:val="0"/>
                <w:szCs w:val="21"/>
                <w:highlight w:val="none"/>
              </w:rPr>
            </w:pPr>
          </w:p>
        </w:tc>
        <w:tc>
          <w:tcPr>
            <w:tcW w:w="1995" w:type="dxa"/>
            <w:vAlign w:val="center"/>
          </w:tcPr>
          <w:p w14:paraId="55F37CF1">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银行帐号</w:t>
            </w:r>
          </w:p>
        </w:tc>
        <w:tc>
          <w:tcPr>
            <w:tcW w:w="2140" w:type="dxa"/>
            <w:vAlign w:val="center"/>
          </w:tcPr>
          <w:p w14:paraId="2065FA41">
            <w:pPr>
              <w:autoSpaceDE w:val="0"/>
              <w:autoSpaceDN w:val="0"/>
              <w:adjustRightInd w:val="0"/>
              <w:snapToGrid w:val="0"/>
              <w:spacing w:line="360" w:lineRule="auto"/>
              <w:jc w:val="center"/>
              <w:rPr>
                <w:rFonts w:hint="eastAsia" w:ascii="仿宋" w:hAnsi="仿宋" w:eastAsia="仿宋" w:cs="仿宋"/>
                <w:kern w:val="0"/>
                <w:sz w:val="24"/>
                <w:highlight w:val="none"/>
              </w:rPr>
            </w:pPr>
          </w:p>
        </w:tc>
      </w:tr>
      <w:tr w14:paraId="25A3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69D2BCA">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职工概况</w:t>
            </w:r>
          </w:p>
        </w:tc>
        <w:tc>
          <w:tcPr>
            <w:tcW w:w="7300" w:type="dxa"/>
            <w:gridSpan w:val="3"/>
            <w:vAlign w:val="center"/>
          </w:tcPr>
          <w:p w14:paraId="5AF110A6">
            <w:pPr>
              <w:autoSpaceDE w:val="0"/>
              <w:autoSpaceDN w:val="0"/>
              <w:adjustRightInd w:val="0"/>
              <w:snapToGrid w:val="0"/>
              <w:spacing w:line="360" w:lineRule="auto"/>
              <w:jc w:val="center"/>
              <w:rPr>
                <w:rFonts w:hint="eastAsia" w:ascii="仿宋" w:hAnsi="仿宋" w:eastAsia="仿宋" w:cs="仿宋"/>
                <w:kern w:val="0"/>
                <w:sz w:val="24"/>
                <w:highlight w:val="none"/>
              </w:rPr>
            </w:pPr>
          </w:p>
        </w:tc>
      </w:tr>
      <w:tr w14:paraId="24DB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56F665D">
            <w:pPr>
              <w:autoSpaceDE w:val="0"/>
              <w:autoSpaceDN w:val="0"/>
              <w:adjustRightInd w:val="0"/>
              <w:snapToGrid w:val="0"/>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经营范围</w:t>
            </w:r>
          </w:p>
        </w:tc>
        <w:tc>
          <w:tcPr>
            <w:tcW w:w="7300" w:type="dxa"/>
            <w:gridSpan w:val="3"/>
            <w:vAlign w:val="center"/>
          </w:tcPr>
          <w:p w14:paraId="710D8A32">
            <w:pPr>
              <w:autoSpaceDE w:val="0"/>
              <w:autoSpaceDN w:val="0"/>
              <w:adjustRightInd w:val="0"/>
              <w:snapToGrid w:val="0"/>
              <w:spacing w:line="360" w:lineRule="auto"/>
              <w:jc w:val="center"/>
              <w:rPr>
                <w:rFonts w:hint="eastAsia" w:ascii="仿宋" w:hAnsi="仿宋" w:eastAsia="仿宋" w:cs="仿宋"/>
                <w:kern w:val="0"/>
                <w:sz w:val="24"/>
                <w:highlight w:val="none"/>
              </w:rPr>
            </w:pPr>
          </w:p>
        </w:tc>
      </w:tr>
    </w:tbl>
    <w:p w14:paraId="6B5AE72B">
      <w:pPr>
        <w:spacing w:line="360" w:lineRule="auto"/>
        <w:ind w:firstLine="504" w:firstLineChars="200"/>
        <w:rPr>
          <w:rFonts w:hint="eastAsia" w:ascii="仿宋" w:hAnsi="仿宋" w:eastAsia="仿宋" w:cs="仿宋"/>
          <w:spacing w:val="6"/>
          <w:sz w:val="24"/>
          <w:highlight w:val="none"/>
        </w:rPr>
      </w:pPr>
    </w:p>
    <w:p w14:paraId="2F1D3276">
      <w:pPr>
        <w:widowControl/>
        <w:jc w:val="left"/>
        <w:rPr>
          <w:rFonts w:hint="eastAsia" w:ascii="仿宋" w:hAnsi="仿宋" w:eastAsia="仿宋" w:cs="仿宋"/>
          <w:spacing w:val="6"/>
          <w:sz w:val="24"/>
          <w:highlight w:val="none"/>
        </w:rPr>
      </w:pPr>
      <w:r>
        <w:rPr>
          <w:rFonts w:hint="eastAsia" w:ascii="仿宋" w:hAnsi="仿宋" w:eastAsia="仿宋" w:cs="仿宋"/>
          <w:spacing w:val="6"/>
          <w:sz w:val="24"/>
          <w:highlight w:val="none"/>
        </w:rPr>
        <w:br w:type="page"/>
      </w:r>
    </w:p>
    <w:p w14:paraId="0BB2BEE1">
      <w:pPr>
        <w:tabs>
          <w:tab w:val="center" w:pos="4832"/>
          <w:tab w:val="left" w:pos="7140"/>
        </w:tabs>
        <w:spacing w:line="360" w:lineRule="auto"/>
        <w:jc w:val="center"/>
        <w:outlineLvl w:val="1"/>
        <w:rPr>
          <w:rFonts w:hint="eastAsia" w:ascii="仿宋" w:hAnsi="仿宋" w:eastAsia="仿宋" w:cs="仿宋"/>
          <w:b/>
          <w:bCs/>
          <w:sz w:val="24"/>
          <w:highlight w:val="none"/>
        </w:rPr>
      </w:pPr>
      <w:bookmarkStart w:id="78" w:name="_Toc30308"/>
      <w:bookmarkStart w:id="79" w:name="_Toc142664977"/>
      <w:bookmarkStart w:id="80" w:name="_Toc113901848"/>
      <w:r>
        <w:rPr>
          <w:rFonts w:hint="eastAsia" w:ascii="仿宋" w:hAnsi="仿宋" w:eastAsia="仿宋" w:cs="仿宋"/>
          <w:b/>
          <w:sz w:val="24"/>
          <w:highlight w:val="none"/>
        </w:rPr>
        <w:t>八、</w:t>
      </w:r>
      <w:r>
        <w:rPr>
          <w:rFonts w:hint="eastAsia" w:ascii="仿宋" w:hAnsi="仿宋" w:eastAsia="仿宋" w:cs="仿宋"/>
          <w:b/>
          <w:bCs/>
          <w:sz w:val="24"/>
          <w:highlight w:val="none"/>
        </w:rPr>
        <w:t>供应商资格条件证明材料</w:t>
      </w:r>
      <w:bookmarkEnd w:id="78"/>
      <w:bookmarkEnd w:id="79"/>
      <w:bookmarkEnd w:id="80"/>
    </w:p>
    <w:p w14:paraId="449BF1FF">
      <w:pPr>
        <w:rPr>
          <w:rFonts w:hint="eastAsia" w:ascii="仿宋" w:hAnsi="仿宋" w:eastAsia="仿宋" w:cs="仿宋"/>
          <w:highlight w:val="none"/>
        </w:rPr>
      </w:pPr>
      <w:bookmarkStart w:id="81" w:name="_Toc109143671"/>
      <w:bookmarkStart w:id="82" w:name="_Toc32366"/>
      <w:bookmarkStart w:id="83" w:name="_Toc11207"/>
      <w:bookmarkStart w:id="84" w:name="_Toc107422184"/>
      <w:bookmarkStart w:id="85" w:name="_Toc111556487"/>
    </w:p>
    <w:p w14:paraId="795C27B1">
      <w:pPr>
        <w:spacing w:line="360" w:lineRule="auto"/>
        <w:jc w:val="center"/>
        <w:outlineLvl w:val="1"/>
        <w:rPr>
          <w:rFonts w:hint="eastAsia" w:ascii="仿宋" w:hAnsi="仿宋" w:eastAsia="仿宋" w:cs="仿宋"/>
          <w:b/>
          <w:sz w:val="24"/>
          <w:highlight w:val="none"/>
        </w:rPr>
      </w:pPr>
      <w:bookmarkStart w:id="86" w:name="_Toc19941"/>
      <w:bookmarkStart w:id="87" w:name="_Toc128476878"/>
      <w:bookmarkStart w:id="88" w:name="_Toc113901849"/>
      <w:bookmarkStart w:id="89" w:name="_Toc142664978"/>
      <w:bookmarkStart w:id="90" w:name="_Toc3020"/>
      <w:r>
        <w:rPr>
          <w:rFonts w:hint="eastAsia" w:ascii="仿宋" w:hAnsi="仿宋" w:eastAsia="仿宋" w:cs="仿宋"/>
          <w:b/>
          <w:sz w:val="24"/>
          <w:highlight w:val="none"/>
        </w:rPr>
        <w:t>8.1、</w:t>
      </w:r>
      <w:bookmarkEnd w:id="81"/>
      <w:bookmarkEnd w:id="82"/>
      <w:bookmarkEnd w:id="83"/>
      <w:bookmarkEnd w:id="84"/>
      <w:r>
        <w:rPr>
          <w:rFonts w:hint="eastAsia" w:ascii="仿宋" w:hAnsi="仿宋" w:eastAsia="仿宋" w:cs="仿宋"/>
          <w:b/>
          <w:sz w:val="24"/>
          <w:highlight w:val="none"/>
        </w:rPr>
        <w:t>法人或者其他组织的营业执照等证明文件，自然人的身份证明</w:t>
      </w:r>
      <w:bookmarkEnd w:id="86"/>
      <w:bookmarkEnd w:id="87"/>
      <w:bookmarkEnd w:id="88"/>
      <w:bookmarkEnd w:id="89"/>
      <w:bookmarkEnd w:id="90"/>
    </w:p>
    <w:p w14:paraId="0A0F7233">
      <w:pPr>
        <w:spacing w:line="360" w:lineRule="auto"/>
        <w:rPr>
          <w:rFonts w:hint="eastAsia" w:ascii="仿宋" w:hAnsi="仿宋" w:eastAsia="仿宋" w:cs="仿宋"/>
          <w:sz w:val="24"/>
          <w:highlight w:val="none"/>
        </w:rPr>
      </w:pPr>
    </w:p>
    <w:p w14:paraId="54D62B2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一、如供应商是企业（包括合伙企业)，应提供在工商部门注册的有效“企业法人营业执照”或“营业执照”;</w:t>
      </w:r>
    </w:p>
    <w:p w14:paraId="4AFE973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二、如供应商是事业单位，应提供有效的“事业单位法人证书”;</w:t>
      </w:r>
    </w:p>
    <w:p w14:paraId="52547C3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三、供应商是非企业专业服务机构的，应提供执业许可证等证明文件;</w:t>
      </w:r>
    </w:p>
    <w:p w14:paraId="79A5CF3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四、如供应商是个体工商户，应提供有效的“个体工商户营业执照”;</w:t>
      </w:r>
    </w:p>
    <w:p w14:paraId="677A12C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五、如供应商是自然人，应提供有效的自然人身份证明。</w:t>
      </w:r>
    </w:p>
    <w:p w14:paraId="2713D0E7">
      <w:pPr>
        <w:spacing w:line="360" w:lineRule="auto"/>
        <w:rPr>
          <w:rFonts w:hint="eastAsia" w:ascii="仿宋" w:hAnsi="仿宋" w:eastAsia="仿宋" w:cs="仿宋"/>
          <w:sz w:val="24"/>
          <w:highlight w:val="none"/>
        </w:rPr>
      </w:pPr>
    </w:p>
    <w:p w14:paraId="4197B8B8">
      <w:pPr>
        <w:spacing w:line="360" w:lineRule="auto"/>
        <w:rPr>
          <w:rFonts w:hint="eastAsia" w:ascii="仿宋" w:hAnsi="仿宋" w:eastAsia="仿宋" w:cs="仿宋"/>
          <w:sz w:val="24"/>
          <w:highlight w:val="none"/>
        </w:rPr>
      </w:pPr>
    </w:p>
    <w:p w14:paraId="140CBCAE">
      <w:pPr>
        <w:widowControl/>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br w:type="page"/>
      </w:r>
    </w:p>
    <w:p w14:paraId="0692A106">
      <w:pPr>
        <w:spacing w:line="360" w:lineRule="auto"/>
        <w:jc w:val="center"/>
        <w:outlineLvl w:val="1"/>
        <w:rPr>
          <w:rFonts w:hint="eastAsia" w:ascii="仿宋" w:hAnsi="仿宋" w:eastAsia="仿宋" w:cs="仿宋"/>
          <w:b/>
          <w:sz w:val="24"/>
          <w:highlight w:val="none"/>
        </w:rPr>
      </w:pPr>
      <w:bookmarkStart w:id="91" w:name="_Toc113901850"/>
      <w:bookmarkStart w:id="92" w:name="_Toc29355"/>
      <w:bookmarkStart w:id="93" w:name="_Toc142664979"/>
      <w:bookmarkStart w:id="94" w:name="_Toc23702"/>
      <w:bookmarkStart w:id="95" w:name="_Toc128476879"/>
      <w:r>
        <w:rPr>
          <w:rFonts w:hint="eastAsia" w:ascii="仿宋" w:hAnsi="仿宋" w:eastAsia="仿宋" w:cs="仿宋"/>
          <w:b/>
          <w:sz w:val="24"/>
          <w:highlight w:val="none"/>
        </w:rPr>
        <w:t>8.2、</w:t>
      </w:r>
      <w:bookmarkEnd w:id="85"/>
      <w:r>
        <w:rPr>
          <w:rFonts w:hint="eastAsia" w:ascii="仿宋" w:hAnsi="仿宋" w:eastAsia="仿宋" w:cs="仿宋"/>
          <w:b/>
          <w:sz w:val="24"/>
          <w:highlight w:val="none"/>
        </w:rPr>
        <w:t>财务状况报告，依法缴纳税收和社会保障资金的相关材料</w:t>
      </w:r>
      <w:bookmarkEnd w:id="91"/>
      <w:bookmarkEnd w:id="92"/>
      <w:bookmarkEnd w:id="93"/>
      <w:bookmarkEnd w:id="94"/>
      <w:bookmarkEnd w:id="95"/>
    </w:p>
    <w:p w14:paraId="545717FA">
      <w:pPr>
        <w:pStyle w:val="16"/>
        <w:spacing w:line="360" w:lineRule="auto"/>
        <w:rPr>
          <w:rFonts w:hint="eastAsia" w:ascii="仿宋" w:hAnsi="仿宋" w:eastAsia="仿宋" w:cs="仿宋"/>
          <w:spacing w:val="10"/>
          <w:highlight w:val="none"/>
        </w:rPr>
      </w:pPr>
    </w:p>
    <w:p w14:paraId="7BB674A7">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一、财务状况报告（满足下述一条要求即可）：</w:t>
      </w:r>
    </w:p>
    <w:p w14:paraId="23D450EF">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要求1、经审计的财务报告（2024</w:t>
      </w:r>
      <w:r>
        <w:rPr>
          <w:rFonts w:hint="eastAsia" w:ascii="仿宋" w:hAnsi="仿宋" w:eastAsia="仿宋" w:cs="仿宋"/>
          <w:kern w:val="0"/>
          <w:sz w:val="24"/>
          <w:highlight w:val="none"/>
          <w:lang w:val="en-US" w:eastAsia="zh-CN"/>
        </w:rPr>
        <w:t>或2025</w:t>
      </w:r>
      <w:r>
        <w:rPr>
          <w:rFonts w:hint="eastAsia" w:ascii="仿宋" w:hAnsi="仿宋" w:eastAsia="仿宋" w:cs="仿宋"/>
          <w:kern w:val="0"/>
          <w:sz w:val="24"/>
          <w:highlight w:val="none"/>
        </w:rPr>
        <w:t>年度，包括“四表-注”，即资产负债表、利润表、现金流量表、所有者权益变动表及其附注）或</w:t>
      </w:r>
      <w:r>
        <w:rPr>
          <w:rFonts w:hint="eastAsia" w:ascii="仿宋" w:hAnsi="仿宋" w:eastAsia="仿宋" w:cs="仿宋"/>
          <w:sz w:val="24"/>
          <w:highlight w:val="none"/>
        </w:rPr>
        <w:t>银行出具的资信证明。</w:t>
      </w:r>
    </w:p>
    <w:p w14:paraId="7AFFEB62">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要求2、财政部门认可的政府采购专业担保机构出具的有效期内的投标担保函。</w:t>
      </w:r>
    </w:p>
    <w:p w14:paraId="31500585">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要求3、成立不足一个月（以响应文件递交截止之日为期限）的供应商无需提供。</w:t>
      </w:r>
    </w:p>
    <w:p w14:paraId="7982C26B">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二、依法缴纳税收和社会保障资金的相关材料：</w:t>
      </w:r>
    </w:p>
    <w:p w14:paraId="1B03C3B4">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2.1、依法缴纳税收的证明材料：</w:t>
      </w:r>
    </w:p>
    <w:p w14:paraId="341A4F27">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投标人参加政府采购活动前一段时间（投标文件递交截止之日前六个月内任一个月）内缴纳税收的完税凭证（指各种完税证、缴款书、印花税票、扣（收）税凭证以及其他完税证明）。</w:t>
      </w:r>
    </w:p>
    <w:p w14:paraId="691D9D48">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2.2、依法缴纳社会保障资金的证明材料：</w:t>
      </w:r>
    </w:p>
    <w:p w14:paraId="3FE4766F">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投标人参加政府采购活动前一段时间（投标文件递交截止之日前六个月内任一个月）内缴纳社会保险的凭据，其他组织和自然人也需要提供缴纳税收的凭据和缴纳社会保险的凭据。</w:t>
      </w:r>
    </w:p>
    <w:p w14:paraId="44C8939C">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2.3、依法免税或不需要缴纳社会保障资金的投标人，应提供相应文件证明其依法免税或不需要缴纳社会保障资金。</w:t>
      </w:r>
    </w:p>
    <w:p w14:paraId="2EB175AA">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三、注：</w:t>
      </w:r>
    </w:p>
    <w:p w14:paraId="25A0DBDD">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3.1、如因有关主管部门政策调整，部分证明材料有所增减，以最新政策要求为准；</w:t>
      </w:r>
    </w:p>
    <w:p w14:paraId="1712953D">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3.2、如投标人所在地有关主管部门反馈的证明材料与本文中要求不一致时，以当地要求为准，但须投标人提供文字说明。</w:t>
      </w:r>
    </w:p>
    <w:p w14:paraId="7FF349A5">
      <w:pPr>
        <w:rPr>
          <w:rFonts w:hint="eastAsia" w:ascii="仿宋" w:hAnsi="仿宋" w:eastAsia="仿宋" w:cs="仿宋"/>
          <w:sz w:val="24"/>
          <w:highlight w:val="none"/>
        </w:rPr>
      </w:pPr>
      <w:r>
        <w:rPr>
          <w:rFonts w:hint="eastAsia" w:ascii="仿宋" w:hAnsi="仿宋" w:eastAsia="仿宋" w:cs="仿宋"/>
          <w:sz w:val="24"/>
          <w:highlight w:val="none"/>
        </w:rPr>
        <w:br w:type="page"/>
      </w:r>
    </w:p>
    <w:p w14:paraId="54524623">
      <w:pPr>
        <w:tabs>
          <w:tab w:val="center" w:pos="4832"/>
          <w:tab w:val="left" w:pos="7140"/>
        </w:tabs>
        <w:spacing w:line="360" w:lineRule="auto"/>
        <w:jc w:val="center"/>
        <w:outlineLvl w:val="1"/>
        <w:rPr>
          <w:rFonts w:hint="eastAsia" w:ascii="仿宋" w:hAnsi="仿宋" w:eastAsia="仿宋" w:cs="仿宋"/>
          <w:b/>
          <w:sz w:val="24"/>
          <w:highlight w:val="none"/>
        </w:rPr>
      </w:pPr>
      <w:bookmarkStart w:id="96" w:name="_Toc113901851"/>
      <w:bookmarkStart w:id="97" w:name="_Toc128476880"/>
      <w:bookmarkStart w:id="98" w:name="_Toc16867"/>
      <w:bookmarkStart w:id="99" w:name="_Toc12629"/>
      <w:bookmarkStart w:id="100" w:name="_Toc142664980"/>
      <w:bookmarkStart w:id="101" w:name="_Toc111556488"/>
      <w:r>
        <w:rPr>
          <w:rFonts w:hint="eastAsia" w:ascii="仿宋" w:hAnsi="仿宋" w:eastAsia="仿宋" w:cs="仿宋"/>
          <w:b/>
          <w:sz w:val="24"/>
          <w:highlight w:val="none"/>
        </w:rPr>
        <w:t>8.3、具备履行合同所必需的设备和专业技术能力的证明材料</w:t>
      </w:r>
      <w:bookmarkEnd w:id="96"/>
      <w:bookmarkEnd w:id="97"/>
      <w:bookmarkEnd w:id="98"/>
      <w:bookmarkEnd w:id="99"/>
      <w:bookmarkEnd w:id="100"/>
    </w:p>
    <w:p w14:paraId="39F490A1">
      <w:pPr>
        <w:spacing w:line="360" w:lineRule="auto"/>
        <w:rPr>
          <w:rFonts w:hint="eastAsia" w:ascii="仿宋" w:hAnsi="仿宋" w:eastAsia="仿宋" w:cs="仿宋"/>
          <w:sz w:val="24"/>
          <w:highlight w:val="none"/>
        </w:rPr>
      </w:pPr>
    </w:p>
    <w:p w14:paraId="797935D8">
      <w:pPr>
        <w:spacing w:line="360" w:lineRule="auto"/>
        <w:rPr>
          <w:rFonts w:hint="eastAsia" w:ascii="仿宋" w:hAnsi="仿宋" w:eastAsia="仿宋" w:cs="仿宋"/>
          <w:sz w:val="24"/>
          <w:highlight w:val="none"/>
        </w:rPr>
      </w:pPr>
    </w:p>
    <w:p w14:paraId="3538B3C6">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具有履行合同所必需的设备和专业技术能力的承诺</w:t>
      </w:r>
      <w:bookmarkEnd w:id="101"/>
      <w:r>
        <w:rPr>
          <w:rFonts w:hint="eastAsia" w:ascii="仿宋" w:hAnsi="仿宋" w:eastAsia="仿宋" w:cs="仿宋"/>
          <w:b/>
          <w:sz w:val="24"/>
          <w:highlight w:val="none"/>
        </w:rPr>
        <w:t>函</w:t>
      </w:r>
    </w:p>
    <w:p w14:paraId="50DD4961">
      <w:pPr>
        <w:adjustRightInd w:val="0"/>
        <w:snapToGrid w:val="0"/>
        <w:spacing w:line="360" w:lineRule="auto"/>
        <w:ind w:firstLine="480" w:firstLineChars="200"/>
        <w:jc w:val="center"/>
        <w:rPr>
          <w:rFonts w:hint="eastAsia" w:ascii="仿宋" w:hAnsi="仿宋" w:eastAsia="仿宋" w:cs="仿宋"/>
          <w:sz w:val="24"/>
          <w:highlight w:val="none"/>
        </w:rPr>
      </w:pPr>
    </w:p>
    <w:p w14:paraId="4E7FFD86">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（采购人名称）</w:t>
      </w:r>
    </w:p>
    <w:p w14:paraId="19D15DD7">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p>
    <w:p w14:paraId="3E430865">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我单位郑重承诺： </w:t>
      </w:r>
    </w:p>
    <w:p w14:paraId="56C68714">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我单位具备履行</w:t>
      </w:r>
      <w:r>
        <w:rPr>
          <w:rFonts w:hint="eastAsia" w:ascii="仿宋" w:hAnsi="仿宋" w:eastAsia="仿宋" w:cs="仿宋"/>
          <w:kern w:val="0"/>
          <w:sz w:val="24"/>
          <w:highlight w:val="none"/>
          <w:u w:val="single"/>
        </w:rPr>
        <w:t xml:space="preserve">                        </w:t>
      </w:r>
      <w:r>
        <w:rPr>
          <w:rFonts w:hint="eastAsia" w:ascii="仿宋" w:hAnsi="仿宋" w:eastAsia="仿宋" w:cs="仿宋"/>
          <w:b/>
          <w:bCs/>
          <w:kern w:val="0"/>
          <w:sz w:val="24"/>
          <w:highlight w:val="none"/>
        </w:rPr>
        <w:t>（标项名称）</w:t>
      </w:r>
      <w:r>
        <w:rPr>
          <w:rFonts w:hint="eastAsia" w:ascii="仿宋" w:hAnsi="仿宋" w:eastAsia="仿宋" w:cs="仿宋"/>
          <w:kern w:val="0"/>
          <w:sz w:val="24"/>
          <w:highlight w:val="none"/>
        </w:rPr>
        <w:t>合同所必需的设备和专业技术能力；</w:t>
      </w:r>
    </w:p>
    <w:p w14:paraId="2B3330B1">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特此承诺。 </w:t>
      </w:r>
    </w:p>
    <w:p w14:paraId="20FDE9E8">
      <w:pPr>
        <w:autoSpaceDE w:val="0"/>
        <w:autoSpaceDN w:val="0"/>
        <w:adjustRightInd w:val="0"/>
        <w:spacing w:line="360" w:lineRule="auto"/>
        <w:jc w:val="left"/>
        <w:rPr>
          <w:rFonts w:hint="eastAsia" w:ascii="仿宋" w:hAnsi="仿宋" w:eastAsia="仿宋" w:cs="仿宋"/>
          <w:kern w:val="0"/>
          <w:sz w:val="24"/>
          <w:highlight w:val="none"/>
        </w:rPr>
      </w:pPr>
    </w:p>
    <w:p w14:paraId="33570366">
      <w:pPr>
        <w:autoSpaceDE w:val="0"/>
        <w:autoSpaceDN w:val="0"/>
        <w:adjustRightInd w:val="0"/>
        <w:spacing w:line="360" w:lineRule="auto"/>
        <w:jc w:val="left"/>
        <w:rPr>
          <w:rFonts w:hint="eastAsia" w:ascii="仿宋" w:hAnsi="仿宋" w:eastAsia="仿宋" w:cs="仿宋"/>
          <w:kern w:val="0"/>
          <w:sz w:val="24"/>
          <w:highlight w:val="none"/>
        </w:rPr>
      </w:pPr>
    </w:p>
    <w:p w14:paraId="3C587F03">
      <w:pPr>
        <w:autoSpaceDE w:val="0"/>
        <w:autoSpaceDN w:val="0"/>
        <w:adjustRightInd w:val="0"/>
        <w:spacing w:line="360" w:lineRule="auto"/>
        <w:jc w:val="left"/>
        <w:rPr>
          <w:rFonts w:hint="eastAsia" w:ascii="仿宋" w:hAnsi="仿宋" w:eastAsia="仿宋" w:cs="仿宋"/>
          <w:kern w:val="0"/>
          <w:sz w:val="24"/>
          <w:highlight w:val="none"/>
        </w:rPr>
      </w:pPr>
    </w:p>
    <w:p w14:paraId="71AE9997">
      <w:pPr>
        <w:autoSpaceDE w:val="0"/>
        <w:autoSpaceDN w:val="0"/>
        <w:adjustRightInd w:val="0"/>
        <w:spacing w:line="360" w:lineRule="auto"/>
        <w:jc w:val="left"/>
        <w:rPr>
          <w:rFonts w:hint="eastAsia" w:ascii="仿宋" w:hAnsi="仿宋" w:eastAsia="仿宋" w:cs="仿宋"/>
          <w:kern w:val="0"/>
          <w:sz w:val="24"/>
          <w:highlight w:val="none"/>
        </w:rPr>
      </w:pPr>
    </w:p>
    <w:p w14:paraId="0B52E9BD">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1C1E56BE">
      <w:pPr>
        <w:widowControl/>
        <w:shd w:val="clear" w:color="auto" w:fill="FFFFFF"/>
        <w:snapToGrid w:val="0"/>
        <w:spacing w:line="360" w:lineRule="auto"/>
        <w:jc w:val="left"/>
        <w:rPr>
          <w:rFonts w:hint="eastAsia" w:ascii="仿宋" w:hAnsi="仿宋" w:eastAsia="仿宋" w:cs="仿宋"/>
          <w:kern w:val="0"/>
          <w:sz w:val="24"/>
          <w:highlight w:val="none"/>
        </w:rPr>
      </w:pPr>
    </w:p>
    <w:p w14:paraId="06C67690">
      <w:pPr>
        <w:widowControl/>
        <w:shd w:val="clear" w:color="auto" w:fill="FFFFFF"/>
        <w:snapToGrid w:val="0"/>
        <w:spacing w:line="360" w:lineRule="auto"/>
        <w:jc w:val="left"/>
        <w:rPr>
          <w:rFonts w:hint="eastAsia" w:ascii="仿宋" w:hAnsi="仿宋" w:eastAsia="仿宋" w:cs="仿宋"/>
          <w:kern w:val="0"/>
          <w:sz w:val="24"/>
          <w:highlight w:val="none"/>
        </w:rPr>
      </w:pPr>
    </w:p>
    <w:p w14:paraId="20559A58">
      <w:pPr>
        <w:widowControl/>
        <w:shd w:val="clear" w:color="auto" w:fill="FFFFFF"/>
        <w:snapToGrid w:val="0"/>
        <w:spacing w:line="360" w:lineRule="auto"/>
        <w:ind w:firstLine="42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日期： 年  月  日</w:t>
      </w:r>
    </w:p>
    <w:p w14:paraId="6AA48CA3">
      <w:pPr>
        <w:adjustRightInd w:val="0"/>
        <w:snapToGrid w:val="0"/>
        <w:spacing w:line="360" w:lineRule="auto"/>
        <w:rPr>
          <w:rFonts w:hint="eastAsia" w:ascii="仿宋" w:hAnsi="仿宋" w:eastAsia="仿宋" w:cs="仿宋"/>
          <w:bCs/>
          <w:sz w:val="24"/>
          <w:highlight w:val="none"/>
        </w:rPr>
      </w:pPr>
    </w:p>
    <w:p w14:paraId="33D1DF45">
      <w:pPr>
        <w:spacing w:line="360" w:lineRule="auto"/>
        <w:rPr>
          <w:rFonts w:hint="eastAsia" w:ascii="仿宋" w:hAnsi="仿宋" w:eastAsia="仿宋" w:cs="仿宋"/>
          <w:sz w:val="24"/>
          <w:highlight w:val="none"/>
        </w:rPr>
      </w:pPr>
    </w:p>
    <w:p w14:paraId="3CFBF1E7">
      <w:pPr>
        <w:spacing w:line="360" w:lineRule="auto"/>
        <w:rPr>
          <w:rFonts w:hint="eastAsia" w:ascii="仿宋" w:hAnsi="仿宋" w:eastAsia="仿宋" w:cs="仿宋"/>
          <w:sz w:val="24"/>
          <w:highlight w:val="none"/>
        </w:rPr>
      </w:pPr>
    </w:p>
    <w:p w14:paraId="242A6855">
      <w:pPr>
        <w:spacing w:line="360" w:lineRule="auto"/>
        <w:rPr>
          <w:rFonts w:hint="eastAsia" w:ascii="仿宋" w:hAnsi="仿宋" w:eastAsia="仿宋" w:cs="仿宋"/>
          <w:sz w:val="24"/>
          <w:highlight w:val="none"/>
        </w:rPr>
      </w:pPr>
    </w:p>
    <w:p w14:paraId="049FE5BB">
      <w:pPr>
        <w:spacing w:line="360" w:lineRule="auto"/>
        <w:rPr>
          <w:rFonts w:hint="eastAsia" w:ascii="仿宋" w:hAnsi="仿宋" w:eastAsia="仿宋" w:cs="仿宋"/>
          <w:sz w:val="24"/>
          <w:highlight w:val="none"/>
        </w:rPr>
      </w:pPr>
    </w:p>
    <w:p w14:paraId="60203957">
      <w:pPr>
        <w:spacing w:line="360" w:lineRule="auto"/>
        <w:rPr>
          <w:rFonts w:hint="eastAsia" w:ascii="仿宋" w:hAnsi="仿宋" w:eastAsia="仿宋" w:cs="仿宋"/>
          <w:sz w:val="24"/>
          <w:highlight w:val="none"/>
        </w:rPr>
      </w:pPr>
    </w:p>
    <w:p w14:paraId="6C93B9DC">
      <w:pPr>
        <w:spacing w:line="360" w:lineRule="auto"/>
        <w:rPr>
          <w:rFonts w:hint="eastAsia" w:ascii="仿宋" w:hAnsi="仿宋" w:eastAsia="仿宋" w:cs="仿宋"/>
          <w:sz w:val="24"/>
          <w:highlight w:val="none"/>
        </w:rPr>
      </w:pPr>
    </w:p>
    <w:p w14:paraId="43E9AF9F">
      <w:pPr>
        <w:widowControl/>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634A3791">
      <w:pPr>
        <w:adjustRightInd w:val="0"/>
        <w:snapToGrid w:val="0"/>
        <w:spacing w:line="360" w:lineRule="auto"/>
        <w:jc w:val="center"/>
        <w:outlineLvl w:val="1"/>
        <w:rPr>
          <w:rFonts w:hint="eastAsia" w:ascii="仿宋" w:hAnsi="仿宋" w:eastAsia="仿宋" w:cs="仿宋"/>
          <w:b/>
          <w:sz w:val="24"/>
          <w:highlight w:val="none"/>
        </w:rPr>
      </w:pPr>
      <w:bookmarkStart w:id="102" w:name="_Toc12119"/>
      <w:bookmarkStart w:id="103" w:name="_Toc128476881"/>
      <w:bookmarkStart w:id="104" w:name="_Toc32430"/>
      <w:bookmarkStart w:id="105" w:name="_Toc142664981"/>
      <w:bookmarkStart w:id="106" w:name="_Toc113901852"/>
      <w:bookmarkStart w:id="107" w:name="_Toc111556490"/>
      <w:r>
        <w:rPr>
          <w:rFonts w:hint="eastAsia" w:ascii="仿宋" w:hAnsi="仿宋" w:eastAsia="仿宋" w:cs="仿宋"/>
          <w:b/>
          <w:sz w:val="24"/>
          <w:highlight w:val="none"/>
        </w:rPr>
        <w:t>8.4、参加政府采购活动前3年内在经营活动中没有重大违法记录的书面声明</w:t>
      </w:r>
      <w:bookmarkEnd w:id="102"/>
      <w:bookmarkEnd w:id="103"/>
      <w:bookmarkEnd w:id="104"/>
      <w:bookmarkEnd w:id="105"/>
      <w:bookmarkEnd w:id="106"/>
    </w:p>
    <w:bookmarkEnd w:id="107"/>
    <w:p w14:paraId="4871F31F">
      <w:pPr>
        <w:widowControl/>
        <w:adjustRightInd w:val="0"/>
        <w:snapToGrid w:val="0"/>
        <w:spacing w:line="360" w:lineRule="auto"/>
        <w:rPr>
          <w:rFonts w:hint="eastAsia" w:ascii="仿宋" w:hAnsi="仿宋" w:eastAsia="仿宋" w:cs="仿宋"/>
          <w:sz w:val="24"/>
          <w:highlight w:val="none"/>
        </w:rPr>
      </w:pPr>
    </w:p>
    <w:p w14:paraId="5EEA9CEC">
      <w:pPr>
        <w:autoSpaceDE w:val="0"/>
        <w:autoSpaceDN w:val="0"/>
        <w:adjustRightIn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（采购人名称）</w:t>
      </w:r>
    </w:p>
    <w:p w14:paraId="69E2F444">
      <w:pPr>
        <w:adjustRightInd w:val="0"/>
        <w:snapToGrid w:val="0"/>
        <w:spacing w:line="360" w:lineRule="auto"/>
        <w:ind w:firstLine="480" w:firstLineChars="200"/>
        <w:rPr>
          <w:rFonts w:hint="eastAsia" w:ascii="仿宋" w:hAnsi="仿宋" w:eastAsia="仿宋" w:cs="仿宋"/>
          <w:sz w:val="24"/>
          <w:highlight w:val="none"/>
        </w:rPr>
      </w:pPr>
    </w:p>
    <w:p w14:paraId="0418071D">
      <w:pPr>
        <w:adjustRightInd w:val="0"/>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我单位在参与</w:t>
      </w:r>
      <w:r>
        <w:rPr>
          <w:rFonts w:hint="eastAsia" w:ascii="仿宋" w:hAnsi="仿宋" w:eastAsia="仿宋" w:cs="仿宋"/>
          <w:kern w:val="0"/>
          <w:sz w:val="24"/>
          <w:highlight w:val="none"/>
          <w:u w:val="single"/>
        </w:rPr>
        <w:t xml:space="preserve">            </w:t>
      </w:r>
      <w:r>
        <w:rPr>
          <w:rFonts w:hint="eastAsia" w:ascii="仿宋" w:hAnsi="仿宋" w:eastAsia="仿宋" w:cs="仿宋"/>
          <w:b/>
          <w:bCs/>
          <w:sz w:val="24"/>
          <w:highlight w:val="none"/>
        </w:rPr>
        <w:t>（标项名称）</w:t>
      </w:r>
      <w:r>
        <w:rPr>
          <w:rFonts w:hint="eastAsia" w:ascii="仿宋" w:hAnsi="仿宋" w:eastAsia="仿宋" w:cs="仿宋"/>
          <w:kern w:val="0"/>
          <w:sz w:val="24"/>
          <w:highlight w:val="none"/>
        </w:rPr>
        <w:t>前三年内（以</w:t>
      </w:r>
      <w:r>
        <w:rPr>
          <w:rFonts w:hint="eastAsia" w:ascii="仿宋" w:hAnsi="仿宋" w:eastAsia="仿宋" w:cs="仿宋"/>
          <w:sz w:val="24"/>
          <w:highlight w:val="none"/>
        </w:rPr>
        <w:t>响应文件递交截止之日为期限</w:t>
      </w:r>
      <w:r>
        <w:rPr>
          <w:rFonts w:hint="eastAsia" w:ascii="仿宋" w:hAnsi="仿宋" w:eastAsia="仿宋" w:cs="仿宋"/>
          <w:kern w:val="0"/>
          <w:sz w:val="24"/>
          <w:highlight w:val="none"/>
        </w:rPr>
        <w:t>）在经营活动中没有重大违法记录。</w:t>
      </w:r>
    </w:p>
    <w:p w14:paraId="539C57A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若贵方在本项目采购过程中发现我方参加政府采购活动前三年内有重大违法记录；</w:t>
      </w:r>
      <w:r>
        <w:rPr>
          <w:rFonts w:hint="eastAsia" w:ascii="仿宋" w:hAnsi="仿宋" w:eastAsia="仿宋" w:cs="仿宋"/>
          <w:kern w:val="0"/>
          <w:sz w:val="24"/>
          <w:highlight w:val="none"/>
        </w:rPr>
        <w:t>我单位</w:t>
      </w:r>
      <w:r>
        <w:rPr>
          <w:rFonts w:hint="eastAsia" w:ascii="仿宋" w:hAnsi="仿宋" w:eastAsia="仿宋" w:cs="仿宋"/>
          <w:sz w:val="24"/>
          <w:highlight w:val="none"/>
        </w:rPr>
        <w:t>将无条件退出本项目的投标，并承担因此引起的一切后果。我方对此声明负全部法律责任。</w:t>
      </w:r>
    </w:p>
    <w:p w14:paraId="67A84BC9">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特此声明！</w:t>
      </w:r>
    </w:p>
    <w:p w14:paraId="7169AEE1">
      <w:pPr>
        <w:adjustRightInd w:val="0"/>
        <w:snapToGrid w:val="0"/>
        <w:spacing w:line="360" w:lineRule="auto"/>
        <w:ind w:firstLine="480" w:firstLineChars="200"/>
        <w:rPr>
          <w:rFonts w:hint="eastAsia" w:ascii="仿宋" w:hAnsi="仿宋" w:eastAsia="仿宋" w:cs="仿宋"/>
          <w:sz w:val="24"/>
          <w:highlight w:val="none"/>
        </w:rPr>
      </w:pPr>
    </w:p>
    <w:p w14:paraId="50110DBB">
      <w:pPr>
        <w:adjustRightInd w:val="0"/>
        <w:snapToGrid w:val="0"/>
        <w:spacing w:line="360" w:lineRule="auto"/>
        <w:ind w:firstLine="480" w:firstLineChars="200"/>
        <w:rPr>
          <w:rFonts w:hint="eastAsia" w:ascii="仿宋" w:hAnsi="仿宋" w:eastAsia="仿宋" w:cs="仿宋"/>
          <w:sz w:val="24"/>
          <w:highlight w:val="none"/>
        </w:rPr>
      </w:pPr>
    </w:p>
    <w:p w14:paraId="72187027">
      <w:pPr>
        <w:adjustRightInd w:val="0"/>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备注：</w:t>
      </w:r>
    </w:p>
    <w:p w14:paraId="0E307FFA">
      <w:pPr>
        <w:adjustRightInd w:val="0"/>
        <w:snapToGrid w:val="0"/>
        <w:spacing w:line="360" w:lineRule="auto"/>
        <w:ind w:firstLine="420" w:firstLineChars="200"/>
        <w:rPr>
          <w:rFonts w:hint="eastAsia" w:ascii="仿宋" w:hAnsi="仿宋" w:eastAsia="仿宋" w:cs="仿宋"/>
          <w:sz w:val="24"/>
          <w:highlight w:val="none"/>
        </w:rPr>
      </w:pPr>
      <w:r>
        <w:rPr>
          <w:rFonts w:hint="eastAsia" w:ascii="仿宋" w:hAnsi="仿宋" w:eastAsia="仿宋" w:cs="仿宋"/>
          <w:highlight w:val="none"/>
        </w:rPr>
        <w:t>若供应商在响应文件递交截止之日成立时间不足三年，以自成立以来的时间计取。</w:t>
      </w:r>
    </w:p>
    <w:p w14:paraId="7AD6A1DE">
      <w:pPr>
        <w:adjustRightInd w:val="0"/>
        <w:snapToGrid w:val="0"/>
        <w:spacing w:line="360" w:lineRule="auto"/>
        <w:ind w:firstLine="480" w:firstLineChars="200"/>
        <w:rPr>
          <w:rFonts w:hint="eastAsia" w:ascii="仿宋" w:hAnsi="仿宋" w:eastAsia="仿宋" w:cs="仿宋"/>
          <w:kern w:val="0"/>
          <w:sz w:val="24"/>
          <w:highlight w:val="none"/>
        </w:rPr>
      </w:pPr>
    </w:p>
    <w:p w14:paraId="7A2A6D73">
      <w:pPr>
        <w:adjustRightInd w:val="0"/>
        <w:snapToGrid w:val="0"/>
        <w:spacing w:line="360" w:lineRule="auto"/>
        <w:ind w:firstLine="3112" w:firstLineChars="1297"/>
        <w:rPr>
          <w:rFonts w:hint="eastAsia" w:ascii="仿宋" w:hAnsi="仿宋" w:eastAsia="仿宋" w:cs="仿宋"/>
          <w:sz w:val="24"/>
          <w:highlight w:val="none"/>
        </w:rPr>
      </w:pPr>
    </w:p>
    <w:p w14:paraId="506166D5">
      <w:pPr>
        <w:widowControl/>
        <w:shd w:val="clear" w:color="auto" w:fill="FFFFFF"/>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6ECE3482">
      <w:pPr>
        <w:widowControl/>
        <w:shd w:val="clear" w:color="auto" w:fill="FFFFFF"/>
        <w:snapToGrid w:val="0"/>
        <w:spacing w:line="360" w:lineRule="auto"/>
        <w:ind w:firstLine="420"/>
        <w:jc w:val="center"/>
        <w:rPr>
          <w:rFonts w:hint="eastAsia" w:ascii="仿宋" w:hAnsi="仿宋" w:eastAsia="仿宋" w:cs="仿宋"/>
          <w:kern w:val="0"/>
          <w:sz w:val="24"/>
          <w:highlight w:val="none"/>
        </w:rPr>
      </w:pPr>
    </w:p>
    <w:p w14:paraId="7F9B1856">
      <w:pPr>
        <w:widowControl/>
        <w:shd w:val="clear" w:color="auto" w:fill="FFFFFF"/>
        <w:snapToGrid w:val="0"/>
        <w:spacing w:line="360" w:lineRule="auto"/>
        <w:ind w:firstLine="420"/>
        <w:jc w:val="center"/>
        <w:rPr>
          <w:rFonts w:hint="eastAsia" w:ascii="仿宋" w:hAnsi="仿宋" w:eastAsia="仿宋" w:cs="仿宋"/>
          <w:kern w:val="0"/>
          <w:sz w:val="24"/>
          <w:highlight w:val="none"/>
        </w:rPr>
      </w:pPr>
    </w:p>
    <w:p w14:paraId="1F10F481">
      <w:pPr>
        <w:widowControl/>
        <w:shd w:val="clear" w:color="auto" w:fill="FFFFFF"/>
        <w:snapToGrid w:val="0"/>
        <w:spacing w:line="360" w:lineRule="auto"/>
        <w:ind w:firstLine="42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日期： 年  月  日</w:t>
      </w:r>
    </w:p>
    <w:p w14:paraId="5DEC489E">
      <w:pPr>
        <w:widowControl/>
        <w:shd w:val="clear" w:color="auto" w:fill="FFFFFF"/>
        <w:snapToGrid w:val="0"/>
        <w:spacing w:line="360" w:lineRule="auto"/>
        <w:ind w:firstLine="420"/>
        <w:rPr>
          <w:rFonts w:hint="eastAsia" w:ascii="仿宋" w:hAnsi="仿宋" w:eastAsia="仿宋" w:cs="仿宋"/>
          <w:kern w:val="0"/>
          <w:sz w:val="24"/>
          <w:highlight w:val="none"/>
        </w:rPr>
      </w:pPr>
    </w:p>
    <w:p w14:paraId="5B445E4C">
      <w:pPr>
        <w:widowControl/>
        <w:jc w:val="left"/>
        <w:rPr>
          <w:rFonts w:hint="eastAsia" w:ascii="仿宋" w:hAnsi="仿宋" w:eastAsia="仿宋" w:cs="仿宋"/>
          <w:kern w:val="0"/>
          <w:sz w:val="24"/>
          <w:highlight w:val="none"/>
        </w:rPr>
      </w:pPr>
      <w:r>
        <w:rPr>
          <w:rFonts w:hint="eastAsia" w:ascii="仿宋" w:hAnsi="仿宋" w:eastAsia="仿宋" w:cs="仿宋"/>
          <w:kern w:val="0"/>
          <w:sz w:val="24"/>
          <w:highlight w:val="none"/>
        </w:rPr>
        <w:br w:type="page"/>
      </w:r>
    </w:p>
    <w:p w14:paraId="1154F9B0">
      <w:pPr>
        <w:adjustRightInd w:val="0"/>
        <w:snapToGrid w:val="0"/>
        <w:spacing w:line="360" w:lineRule="auto"/>
        <w:jc w:val="center"/>
        <w:outlineLvl w:val="1"/>
        <w:rPr>
          <w:rFonts w:hint="eastAsia" w:ascii="仿宋" w:hAnsi="仿宋" w:eastAsia="仿宋" w:cs="仿宋"/>
          <w:b/>
          <w:sz w:val="24"/>
          <w:highlight w:val="none"/>
        </w:rPr>
      </w:pPr>
      <w:bookmarkStart w:id="108" w:name="_Toc26407"/>
      <w:bookmarkStart w:id="109" w:name="_Toc113901853"/>
      <w:bookmarkStart w:id="110" w:name="_Toc128476882"/>
      <w:bookmarkStart w:id="111" w:name="_Toc1151"/>
      <w:bookmarkStart w:id="112" w:name="_Toc142664982"/>
      <w:r>
        <w:rPr>
          <w:rFonts w:hint="eastAsia" w:ascii="仿宋" w:hAnsi="仿宋" w:eastAsia="仿宋" w:cs="仿宋"/>
          <w:b/>
          <w:sz w:val="24"/>
          <w:highlight w:val="none"/>
        </w:rPr>
        <w:t>8.5、具备法律、行政法规规定的其他条件的证明材料</w:t>
      </w:r>
      <w:bookmarkEnd w:id="108"/>
      <w:bookmarkEnd w:id="109"/>
      <w:bookmarkEnd w:id="110"/>
      <w:bookmarkEnd w:id="111"/>
      <w:bookmarkEnd w:id="112"/>
    </w:p>
    <w:p w14:paraId="31F5792B">
      <w:pPr>
        <w:widowControl/>
        <w:adjustRightInd w:val="0"/>
        <w:snapToGrid w:val="0"/>
        <w:spacing w:line="360" w:lineRule="auto"/>
        <w:rPr>
          <w:rFonts w:hint="eastAsia" w:ascii="仿宋" w:hAnsi="仿宋" w:eastAsia="仿宋" w:cs="仿宋"/>
          <w:sz w:val="24"/>
          <w:highlight w:val="none"/>
        </w:rPr>
      </w:pPr>
    </w:p>
    <w:p w14:paraId="5665654E">
      <w:pPr>
        <w:widowControl/>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1、国家有关主管部门的行政许可。</w:t>
      </w:r>
    </w:p>
    <w:p w14:paraId="15DB49FF">
      <w:pPr>
        <w:widowControl/>
        <w:spacing w:line="360" w:lineRule="auto"/>
        <w:jc w:val="left"/>
        <w:rPr>
          <w:rFonts w:hint="eastAsia" w:ascii="仿宋" w:hAnsi="仿宋" w:eastAsia="仿宋" w:cs="仿宋"/>
          <w:kern w:val="0"/>
          <w:sz w:val="24"/>
          <w:highlight w:val="none"/>
        </w:rPr>
      </w:pPr>
      <w:r>
        <w:rPr>
          <w:rFonts w:hint="eastAsia" w:ascii="仿宋" w:hAnsi="仿宋" w:eastAsia="仿宋" w:cs="仿宋"/>
          <w:sz w:val="24"/>
          <w:highlight w:val="none"/>
        </w:rPr>
        <w:br w:type="page"/>
      </w:r>
    </w:p>
    <w:p w14:paraId="1F8A95B1">
      <w:pPr>
        <w:spacing w:line="588" w:lineRule="exact"/>
        <w:rPr>
          <w:rStyle w:val="35"/>
          <w:rFonts w:hint="eastAsia" w:ascii="仿宋" w:hAnsi="仿宋" w:eastAsia="仿宋" w:cs="仿宋"/>
          <w:kern w:val="0"/>
          <w:sz w:val="24"/>
          <w:highlight w:val="none"/>
        </w:rPr>
      </w:pPr>
      <w:r>
        <w:rPr>
          <w:rStyle w:val="35"/>
          <w:rFonts w:hint="eastAsia" w:ascii="仿宋" w:hAnsi="仿宋" w:eastAsia="仿宋" w:cs="仿宋"/>
          <w:kern w:val="0"/>
          <w:sz w:val="24"/>
          <w:highlight w:val="none"/>
        </w:rPr>
        <w:t>附</w:t>
      </w:r>
      <w:r>
        <w:rPr>
          <w:rStyle w:val="35"/>
          <w:rFonts w:hint="eastAsia" w:ascii="仿宋" w:hAnsi="仿宋" w:eastAsia="仿宋" w:cs="仿宋"/>
          <w:kern w:val="0"/>
          <w:sz w:val="24"/>
          <w:highlight w:val="none"/>
          <w:shd w:val="clear" w:color="auto" w:fill="FFFFFF" w:themeFill="background1"/>
        </w:rPr>
        <w:t>表</w:t>
      </w:r>
      <w:r>
        <w:rPr>
          <w:rStyle w:val="35"/>
          <w:rFonts w:hint="eastAsia" w:ascii="仿宋" w:hAnsi="仿宋" w:eastAsia="仿宋" w:cs="仿宋"/>
          <w:kern w:val="0"/>
          <w:sz w:val="24"/>
          <w:highlight w:val="none"/>
        </w:rPr>
        <w:t>一、</w:t>
      </w:r>
    </w:p>
    <w:p w14:paraId="53BEB036">
      <w:pPr>
        <w:spacing w:line="588" w:lineRule="exact"/>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中小企业声明函（货物）</w:t>
      </w:r>
    </w:p>
    <w:p w14:paraId="5324958F">
      <w:pPr>
        <w:spacing w:line="588" w:lineRule="exact"/>
        <w:jc w:val="center"/>
        <w:rPr>
          <w:rFonts w:hint="eastAsia" w:ascii="仿宋" w:hAnsi="仿宋" w:eastAsia="仿宋" w:cs="仿宋"/>
          <w:b/>
          <w:spacing w:val="6"/>
          <w:sz w:val="24"/>
          <w:highlight w:val="none"/>
        </w:rPr>
      </w:pPr>
    </w:p>
    <w:p w14:paraId="190BD8C5">
      <w:pPr>
        <w:spacing w:line="588"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 号）的规定，本公司</w:t>
      </w:r>
      <w:r>
        <w:rPr>
          <w:rFonts w:hint="eastAsia" w:ascii="仿宋" w:hAnsi="仿宋" w:eastAsia="仿宋" w:cs="仿宋"/>
          <w:kern w:val="0"/>
          <w:sz w:val="24"/>
          <w:highlight w:val="none"/>
          <w:u w:val="single"/>
        </w:rPr>
        <w:t>（联合体）</w:t>
      </w:r>
      <w:r>
        <w:rPr>
          <w:rFonts w:hint="eastAsia" w:ascii="仿宋" w:hAnsi="仿宋" w:eastAsia="仿宋" w:cs="仿宋"/>
          <w:kern w:val="0"/>
          <w:sz w:val="24"/>
          <w:highlight w:val="none"/>
        </w:rPr>
        <w:t>参加</w:t>
      </w:r>
      <w:r>
        <w:rPr>
          <w:rFonts w:hint="eastAsia" w:ascii="仿宋" w:hAnsi="仿宋" w:eastAsia="仿宋" w:cs="仿宋"/>
          <w:kern w:val="0"/>
          <w:sz w:val="24"/>
          <w:highlight w:val="none"/>
          <w:u w:val="single"/>
        </w:rPr>
        <w:t>（单位名称）</w:t>
      </w:r>
      <w:r>
        <w:rPr>
          <w:rFonts w:hint="eastAsia" w:ascii="仿宋" w:hAnsi="仿宋" w:eastAsia="仿宋" w:cs="仿宋"/>
          <w:kern w:val="0"/>
          <w:sz w:val="24"/>
          <w:highlight w:val="none"/>
        </w:rPr>
        <w:t>的</w:t>
      </w:r>
      <w:r>
        <w:rPr>
          <w:rFonts w:hint="eastAsia" w:ascii="仿宋" w:hAnsi="仿宋" w:eastAsia="仿宋" w:cs="仿宋"/>
          <w:b/>
          <w:bCs/>
          <w:kern w:val="0"/>
          <w:sz w:val="24"/>
          <w:highlight w:val="none"/>
          <w:u w:val="single"/>
        </w:rPr>
        <w:t>（标项名称）</w:t>
      </w:r>
      <w:r>
        <w:rPr>
          <w:rFonts w:hint="eastAsia" w:ascii="仿宋" w:hAnsi="仿宋" w:eastAsia="仿宋" w:cs="仿宋"/>
          <w:kern w:val="0"/>
          <w:sz w:val="24"/>
          <w:highlight w:val="none"/>
        </w:rPr>
        <w:t>采购活动，提供的货物全部由符合政策要求的中小企业制造。相关企业（含联合体中的中小企业、签订分包意向协议的中小企业）的具体情况如下：</w:t>
      </w:r>
    </w:p>
    <w:p w14:paraId="359D4BAA">
      <w:pPr>
        <w:spacing w:line="588"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 </w:t>
      </w:r>
      <w:r>
        <w:rPr>
          <w:rFonts w:hint="eastAsia" w:ascii="仿宋" w:hAnsi="仿宋" w:eastAsia="仿宋" w:cs="仿宋"/>
          <w:kern w:val="0"/>
          <w:sz w:val="24"/>
          <w:highlight w:val="none"/>
          <w:u w:val="single"/>
        </w:rPr>
        <w:t>（标的名称）</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（采购文件中明确的所属行业）</w:t>
      </w:r>
      <w:r>
        <w:rPr>
          <w:rFonts w:hint="eastAsia" w:ascii="仿宋" w:hAnsi="仿宋" w:eastAsia="仿宋" w:cs="仿宋"/>
          <w:kern w:val="0"/>
          <w:sz w:val="24"/>
          <w:highlight w:val="none"/>
        </w:rPr>
        <w:t>行业；制造商为</w:t>
      </w:r>
      <w:r>
        <w:rPr>
          <w:rFonts w:hint="eastAsia" w:ascii="仿宋" w:hAnsi="仿宋" w:eastAsia="仿宋" w:cs="仿宋"/>
          <w:kern w:val="0"/>
          <w:sz w:val="24"/>
          <w:highlight w:val="none"/>
          <w:u w:val="single"/>
        </w:rPr>
        <w:t>（企业名称）</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（中型企业、小型企业、微型企业）</w:t>
      </w:r>
      <w:r>
        <w:rPr>
          <w:rFonts w:hint="eastAsia" w:ascii="仿宋" w:hAnsi="仿宋" w:eastAsia="仿宋" w:cs="仿宋"/>
          <w:kern w:val="0"/>
          <w:sz w:val="24"/>
          <w:highlight w:val="none"/>
        </w:rPr>
        <w:t>；</w:t>
      </w:r>
    </w:p>
    <w:p w14:paraId="2DC7DAF1">
      <w:pPr>
        <w:spacing w:line="588"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（标的名称）</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（采购文件中明确的所属行业）</w:t>
      </w:r>
      <w:r>
        <w:rPr>
          <w:rFonts w:hint="eastAsia" w:ascii="仿宋" w:hAnsi="仿宋" w:eastAsia="仿宋" w:cs="仿宋"/>
          <w:kern w:val="0"/>
          <w:sz w:val="24"/>
          <w:highlight w:val="none"/>
        </w:rPr>
        <w:t>行业；制造商为</w:t>
      </w:r>
      <w:r>
        <w:rPr>
          <w:rFonts w:hint="eastAsia" w:ascii="仿宋" w:hAnsi="仿宋" w:eastAsia="仿宋" w:cs="仿宋"/>
          <w:kern w:val="0"/>
          <w:sz w:val="24"/>
          <w:highlight w:val="none"/>
          <w:u w:val="single"/>
        </w:rPr>
        <w:t>（企业名称）</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（中型企业、小型企业、微型企业）</w:t>
      </w:r>
      <w:r>
        <w:rPr>
          <w:rFonts w:hint="eastAsia" w:ascii="仿宋" w:hAnsi="仿宋" w:eastAsia="仿宋" w:cs="仿宋"/>
          <w:kern w:val="0"/>
          <w:sz w:val="24"/>
          <w:highlight w:val="none"/>
        </w:rPr>
        <w:t>；</w:t>
      </w:r>
    </w:p>
    <w:p w14:paraId="08D6A791">
      <w:pPr>
        <w:spacing w:line="588"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71CBCF44">
      <w:pPr>
        <w:spacing w:line="588"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27E0CCD7">
      <w:pPr>
        <w:spacing w:line="588" w:lineRule="exact"/>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本企业对上述声明内容的真实性负责。如有虚假，将依法承担相应责任。</w:t>
      </w:r>
    </w:p>
    <w:p w14:paraId="6EC4D4A2">
      <w:pPr>
        <w:spacing w:line="588" w:lineRule="exact"/>
        <w:ind w:firstLine="480" w:firstLineChars="200"/>
        <w:rPr>
          <w:rFonts w:hint="eastAsia" w:ascii="仿宋" w:hAnsi="仿宋" w:eastAsia="仿宋" w:cs="仿宋"/>
          <w:kern w:val="0"/>
          <w:sz w:val="24"/>
          <w:highlight w:val="none"/>
        </w:rPr>
      </w:pPr>
    </w:p>
    <w:p w14:paraId="2CE515CC">
      <w:pPr>
        <w:spacing w:line="588" w:lineRule="exact"/>
        <w:ind w:right="48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73FE0C71">
      <w:pPr>
        <w:spacing w:line="588" w:lineRule="exact"/>
        <w:ind w:right="480" w:firstLine="6240" w:firstLineChars="26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7850AC26">
      <w:pPr>
        <w:spacing w:line="588"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注：1.人员、营业收入、资产总额填报上一年度数据，无上一年度数据的新成立企业可不填报。</w:t>
      </w:r>
    </w:p>
    <w:p w14:paraId="68D225E6">
      <w:pPr>
        <w:widowControl/>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2.供应商非中小微企业,不提供此声明。</w:t>
      </w:r>
    </w:p>
    <w:p w14:paraId="058E1C94">
      <w:pPr>
        <w:widowControl/>
        <w:spacing w:line="360" w:lineRule="auto"/>
        <w:jc w:val="left"/>
        <w:rPr>
          <w:rStyle w:val="35"/>
          <w:rFonts w:hint="eastAsia" w:ascii="仿宋" w:hAnsi="仿宋" w:eastAsia="仿宋" w:cs="仿宋"/>
          <w:kern w:val="0"/>
          <w:sz w:val="24"/>
          <w:highlight w:val="none"/>
        </w:rPr>
      </w:pPr>
      <w:r>
        <w:rPr>
          <w:rStyle w:val="35"/>
          <w:rFonts w:hint="eastAsia" w:ascii="仿宋" w:hAnsi="仿宋" w:eastAsia="仿宋" w:cs="仿宋"/>
          <w:kern w:val="0"/>
          <w:sz w:val="24"/>
          <w:highlight w:val="none"/>
        </w:rPr>
        <w:br w:type="page"/>
      </w:r>
    </w:p>
    <w:p w14:paraId="5C56D8E5">
      <w:pPr>
        <w:widowControl/>
        <w:spacing w:line="360" w:lineRule="auto"/>
        <w:jc w:val="left"/>
        <w:rPr>
          <w:rFonts w:hint="eastAsia" w:ascii="仿宋" w:hAnsi="仿宋" w:eastAsia="仿宋" w:cs="仿宋"/>
          <w:spacing w:val="6"/>
          <w:sz w:val="24"/>
          <w:highlight w:val="none"/>
        </w:rPr>
      </w:pPr>
      <w:r>
        <w:rPr>
          <w:rStyle w:val="35"/>
          <w:rFonts w:hint="eastAsia" w:ascii="仿宋" w:hAnsi="仿宋" w:eastAsia="仿宋" w:cs="仿宋"/>
          <w:kern w:val="0"/>
          <w:sz w:val="24"/>
          <w:highlight w:val="none"/>
        </w:rPr>
        <w:t>附表二、</w:t>
      </w:r>
    </w:p>
    <w:p w14:paraId="7A649511">
      <w:pPr>
        <w:spacing w:line="360"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残疾人福利性单位声明函</w:t>
      </w:r>
    </w:p>
    <w:p w14:paraId="3EBDACF4">
      <w:pPr>
        <w:spacing w:line="360" w:lineRule="auto"/>
        <w:rPr>
          <w:rFonts w:hint="eastAsia" w:ascii="仿宋" w:hAnsi="仿宋" w:eastAsia="仿宋" w:cs="仿宋"/>
          <w:b/>
          <w:spacing w:val="6"/>
          <w:sz w:val="24"/>
          <w:highlight w:val="none"/>
        </w:rPr>
      </w:pPr>
    </w:p>
    <w:p w14:paraId="43353653">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号）的规定，本单位为符合条件的残疾人福利性单位，且本单位参加</w:t>
      </w:r>
      <w:r>
        <w:rPr>
          <w:rFonts w:hint="eastAsia" w:ascii="仿宋" w:hAnsi="仿宋" w:eastAsia="仿宋" w:cs="仿宋"/>
          <w:spacing w:val="6"/>
          <w:sz w:val="24"/>
          <w:highlight w:val="none"/>
          <w:u w:val="single"/>
        </w:rPr>
        <w:t>___/___</w:t>
      </w:r>
      <w:r>
        <w:rPr>
          <w:rFonts w:hint="eastAsia" w:ascii="仿宋" w:hAnsi="仿宋" w:eastAsia="仿宋" w:cs="仿宋"/>
          <w:spacing w:val="6"/>
          <w:sz w:val="24"/>
          <w:highlight w:val="none"/>
        </w:rPr>
        <w:t>单位的</w:t>
      </w:r>
      <w:r>
        <w:rPr>
          <w:rFonts w:hint="eastAsia" w:ascii="仿宋" w:hAnsi="仿宋" w:eastAsia="仿宋" w:cs="仿宋"/>
          <w:spacing w:val="6"/>
          <w:sz w:val="24"/>
          <w:highlight w:val="none"/>
          <w:u w:val="single"/>
        </w:rPr>
        <w:t>___/___</w:t>
      </w:r>
      <w:r>
        <w:rPr>
          <w:rFonts w:hint="eastAsia" w:ascii="仿宋" w:hAnsi="仿宋" w:eastAsia="仿宋" w:cs="仿宋"/>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22C78D6">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本单位对上述声明的真实性负责。如有虚假，将依法承担相应责任。</w:t>
      </w:r>
    </w:p>
    <w:p w14:paraId="41B2A0DE">
      <w:pPr>
        <w:spacing w:line="360" w:lineRule="auto"/>
        <w:ind w:firstLine="504" w:firstLineChars="200"/>
        <w:rPr>
          <w:rFonts w:hint="eastAsia" w:ascii="仿宋" w:hAnsi="仿宋" w:eastAsia="仿宋" w:cs="仿宋"/>
          <w:spacing w:val="6"/>
          <w:sz w:val="24"/>
          <w:highlight w:val="none"/>
        </w:rPr>
      </w:pPr>
    </w:p>
    <w:p w14:paraId="1B3FFD52">
      <w:pPr>
        <w:spacing w:line="360" w:lineRule="auto"/>
        <w:ind w:firstLine="504" w:firstLineChars="200"/>
        <w:rPr>
          <w:rFonts w:hint="eastAsia" w:ascii="仿宋" w:hAnsi="仿宋" w:eastAsia="仿宋" w:cs="仿宋"/>
          <w:spacing w:val="6"/>
          <w:sz w:val="24"/>
          <w:highlight w:val="none"/>
        </w:rPr>
      </w:pPr>
    </w:p>
    <w:p w14:paraId="7F5F5D1A">
      <w:pPr>
        <w:tabs>
          <w:tab w:val="left" w:pos="4860"/>
        </w:tabs>
        <w:spacing w:line="360" w:lineRule="auto"/>
        <w:ind w:right="1560"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单位名称（盖章）：</w:t>
      </w:r>
    </w:p>
    <w:p w14:paraId="4F30D69C">
      <w:pPr>
        <w:tabs>
          <w:tab w:val="left" w:pos="4860"/>
        </w:tabs>
        <w:spacing w:line="360" w:lineRule="auto"/>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71E00DB8">
      <w:pPr>
        <w:spacing w:line="360" w:lineRule="auto"/>
        <w:rPr>
          <w:rFonts w:hint="eastAsia" w:ascii="仿宋" w:hAnsi="仿宋" w:eastAsia="仿宋" w:cs="仿宋"/>
          <w:sz w:val="24"/>
          <w:highlight w:val="none"/>
        </w:rPr>
      </w:pPr>
    </w:p>
    <w:p w14:paraId="6BD08A11">
      <w:pPr>
        <w:spacing w:line="360" w:lineRule="auto"/>
        <w:rPr>
          <w:rFonts w:hint="eastAsia" w:ascii="仿宋" w:hAnsi="仿宋" w:eastAsia="仿宋" w:cs="仿宋"/>
          <w:sz w:val="24"/>
          <w:highlight w:val="none"/>
        </w:rPr>
      </w:pPr>
    </w:p>
    <w:p w14:paraId="085899DC">
      <w:pPr>
        <w:spacing w:line="360" w:lineRule="auto"/>
        <w:rPr>
          <w:rFonts w:hint="eastAsia" w:ascii="仿宋" w:hAnsi="仿宋" w:eastAsia="仿宋" w:cs="仿宋"/>
          <w:sz w:val="24"/>
          <w:highlight w:val="none"/>
        </w:rPr>
      </w:pPr>
    </w:p>
    <w:p w14:paraId="4736D2DD">
      <w:pPr>
        <w:widowControl/>
        <w:spacing w:line="360" w:lineRule="auto"/>
        <w:jc w:val="left"/>
        <w:rPr>
          <w:rStyle w:val="35"/>
          <w:rFonts w:hint="eastAsia" w:ascii="仿宋" w:hAnsi="仿宋" w:eastAsia="仿宋" w:cs="仿宋"/>
          <w:b w:val="0"/>
          <w:sz w:val="24"/>
          <w:highlight w:val="none"/>
        </w:rPr>
      </w:pPr>
      <w:r>
        <w:rPr>
          <w:rStyle w:val="35"/>
          <w:rFonts w:hint="eastAsia" w:ascii="仿宋" w:hAnsi="仿宋" w:eastAsia="仿宋" w:cs="仿宋"/>
          <w:kern w:val="0"/>
          <w:sz w:val="24"/>
          <w:highlight w:val="none"/>
        </w:rPr>
        <w:t>附表三、</w:t>
      </w:r>
    </w:p>
    <w:p w14:paraId="56AA8BF9">
      <w:pPr>
        <w:spacing w:line="360" w:lineRule="auto"/>
        <w:jc w:val="center"/>
        <w:rPr>
          <w:rStyle w:val="35"/>
          <w:rFonts w:hint="eastAsia" w:ascii="仿宋" w:hAnsi="仿宋" w:eastAsia="仿宋" w:cs="仿宋"/>
          <w:b w:val="0"/>
          <w:kern w:val="0"/>
          <w:sz w:val="24"/>
          <w:highlight w:val="none"/>
        </w:rPr>
      </w:pPr>
      <w:r>
        <w:rPr>
          <w:rStyle w:val="35"/>
          <w:rFonts w:hint="eastAsia" w:ascii="仿宋" w:hAnsi="仿宋" w:eastAsia="仿宋" w:cs="仿宋"/>
          <w:kern w:val="0"/>
          <w:sz w:val="24"/>
          <w:highlight w:val="none"/>
        </w:rPr>
        <w:t>监狱企业证明文件</w:t>
      </w:r>
    </w:p>
    <w:p w14:paraId="40EEA02C">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监狱企业参加政府采购活动时，应当提供由省级以上监狱管理局、戒毒管理局（含新疆生产建设兵团）出具的属于监狱企业的证明文件。</w:t>
      </w:r>
    </w:p>
    <w:p w14:paraId="13C255D2">
      <w:pPr>
        <w:widowControl/>
        <w:adjustRightInd w:val="0"/>
        <w:snapToGrid w:val="0"/>
        <w:spacing w:line="360" w:lineRule="auto"/>
        <w:rPr>
          <w:rFonts w:hint="eastAsia" w:ascii="仿宋" w:hAnsi="仿宋" w:eastAsia="仿宋" w:cs="仿宋"/>
          <w:sz w:val="24"/>
          <w:highlight w:val="none"/>
        </w:rPr>
      </w:pPr>
    </w:p>
    <w:p w14:paraId="1BB9DCB3">
      <w:pPr>
        <w:rPr>
          <w:rStyle w:val="35"/>
          <w:rFonts w:hint="eastAsia" w:ascii="仿宋" w:hAnsi="仿宋" w:eastAsia="仿宋" w:cs="仿宋"/>
          <w:kern w:val="0"/>
          <w:sz w:val="24"/>
          <w:highlight w:val="none"/>
        </w:rPr>
      </w:pPr>
      <w:r>
        <w:rPr>
          <w:rStyle w:val="35"/>
          <w:rFonts w:hint="eastAsia" w:ascii="仿宋" w:hAnsi="仿宋" w:eastAsia="仿宋" w:cs="仿宋"/>
          <w:kern w:val="0"/>
          <w:sz w:val="24"/>
          <w:highlight w:val="none"/>
        </w:rPr>
        <w:br w:type="page"/>
      </w:r>
    </w:p>
    <w:p w14:paraId="2547D12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kern w:val="0"/>
          <w:sz w:val="24"/>
          <w:highlight w:val="none"/>
        </w:rPr>
        <w:t>附表</w:t>
      </w:r>
      <w:r>
        <w:rPr>
          <w:rStyle w:val="35"/>
          <w:rFonts w:hint="eastAsia" w:ascii="仿宋" w:hAnsi="仿宋" w:eastAsia="仿宋" w:cs="仿宋"/>
          <w:kern w:val="0"/>
          <w:sz w:val="24"/>
          <w:highlight w:val="none"/>
          <w:lang w:val="en-US" w:eastAsia="zh-CN"/>
        </w:rPr>
        <w:t>四</w:t>
      </w:r>
      <w:r>
        <w:rPr>
          <w:rStyle w:val="35"/>
          <w:rFonts w:hint="eastAsia" w:ascii="仿宋" w:hAnsi="仿宋" w:eastAsia="仿宋" w:cs="仿宋"/>
          <w:kern w:val="0"/>
          <w:sz w:val="24"/>
          <w:highlight w:val="none"/>
        </w:rPr>
        <w:t>、</w:t>
      </w:r>
    </w:p>
    <w:p w14:paraId="3580259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445A75A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1F3F162">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E6E346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118804A5">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35ED7557">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1DE79B32">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74FB1B1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83A2840">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6E75377">
      <w:pPr>
        <w:rPr>
          <w:rStyle w:val="35"/>
          <w:rFonts w:hint="eastAsia" w:ascii="仿宋" w:hAnsi="仿宋" w:eastAsia="仿宋" w:cs="仿宋"/>
          <w:i w:val="0"/>
          <w:iCs w:val="0"/>
          <w:caps w:val="0"/>
          <w:color w:val="auto"/>
          <w:spacing w:val="0"/>
          <w:sz w:val="24"/>
          <w:szCs w:val="24"/>
          <w:highlight w:val="none"/>
          <w:shd w:val="clear" w:fill="FFFFFF"/>
        </w:rPr>
      </w:pPr>
      <w:r>
        <w:rPr>
          <w:rStyle w:val="35"/>
          <w:rFonts w:hint="eastAsia" w:ascii="仿宋" w:hAnsi="仿宋" w:eastAsia="仿宋" w:cs="仿宋"/>
          <w:i w:val="0"/>
          <w:iCs w:val="0"/>
          <w:caps w:val="0"/>
          <w:color w:val="auto"/>
          <w:spacing w:val="0"/>
          <w:sz w:val="24"/>
          <w:szCs w:val="24"/>
          <w:highlight w:val="none"/>
          <w:shd w:val="clear" w:fill="FFFFFF"/>
        </w:rPr>
        <w:br w:type="page"/>
      </w:r>
    </w:p>
    <w:p w14:paraId="26B25314">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i w:val="0"/>
          <w:iCs w:val="0"/>
          <w:caps w:val="0"/>
          <w:color w:val="auto"/>
          <w:spacing w:val="0"/>
          <w:sz w:val="24"/>
          <w:szCs w:val="24"/>
          <w:highlight w:val="none"/>
          <w:shd w:val="clear" w:fill="FFFFFF"/>
        </w:rPr>
        <w:t>附件2</w:t>
      </w:r>
    </w:p>
    <w:p w14:paraId="028B552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CE6909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i w:val="0"/>
          <w:iCs w:val="0"/>
          <w:caps w:val="0"/>
          <w:color w:val="auto"/>
          <w:spacing w:val="0"/>
          <w:sz w:val="24"/>
          <w:szCs w:val="24"/>
          <w:highlight w:val="none"/>
          <w:shd w:val="clear" w:fill="FFFFFF"/>
        </w:rPr>
        <w:t>关于符合本国产品标准的声明函</w:t>
      </w:r>
    </w:p>
    <w:p w14:paraId="05FEF8AF">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367657E">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28DC16F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37"/>
          <w:rFonts w:hint="eastAsia" w:ascii="仿宋" w:hAnsi="仿宋" w:eastAsia="仿宋" w:cs="仿宋"/>
          <w:i w:val="0"/>
          <w:iCs w:val="0"/>
          <w:caps w:val="0"/>
          <w:color w:val="auto"/>
          <w:spacing w:val="0"/>
          <w:sz w:val="24"/>
          <w:szCs w:val="24"/>
          <w:highlight w:val="none"/>
          <w:shd w:val="clear" w:fill="FFFFFF"/>
        </w:rPr>
        <w:t>（产品名称1）</w:t>
      </w:r>
      <w:r>
        <w:rPr>
          <w:rStyle w:val="37"/>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37"/>
          <w:rFonts w:hint="eastAsia" w:ascii="仿宋" w:hAnsi="仿宋" w:eastAsia="仿宋" w:cs="仿宋"/>
          <w:i w:val="0"/>
          <w:iCs w:val="0"/>
          <w:caps w:val="0"/>
          <w:color w:val="auto"/>
          <w:spacing w:val="0"/>
          <w:sz w:val="24"/>
          <w:szCs w:val="24"/>
          <w:highlight w:val="none"/>
          <w:shd w:val="clear" w:fill="FFFFFF"/>
        </w:rPr>
        <w:t>（厂名）</w:t>
      </w:r>
      <w:r>
        <w:rPr>
          <w:rStyle w:val="37"/>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37"/>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37"/>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37"/>
          <w:rFonts w:hint="eastAsia" w:ascii="仿宋" w:hAnsi="仿宋" w:eastAsia="仿宋" w:cs="仿宋"/>
          <w:i w:val="0"/>
          <w:iCs w:val="0"/>
          <w:caps w:val="0"/>
          <w:color w:val="auto"/>
          <w:spacing w:val="0"/>
          <w:sz w:val="24"/>
          <w:szCs w:val="24"/>
          <w:highlight w:val="none"/>
          <w:shd w:val="clear" w:fill="FFFFFF"/>
        </w:rPr>
        <w:t>（规定比例）</w:t>
      </w:r>
      <w:r>
        <w:rPr>
          <w:rStyle w:val="37"/>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37"/>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37"/>
          <w:rFonts w:hint="eastAsia" w:ascii="仿宋" w:hAnsi="仿宋" w:eastAsia="仿宋" w:cs="仿宋"/>
          <w:i w:val="0"/>
          <w:iCs w:val="0"/>
          <w:caps w:val="0"/>
          <w:color w:val="auto"/>
          <w:spacing w:val="0"/>
          <w:sz w:val="24"/>
          <w:szCs w:val="24"/>
          <w:highlight w:val="none"/>
          <w:shd w:val="clear" w:fill="FFFFFF"/>
        </w:rPr>
        <w:t>（关键组件）</w:t>
      </w:r>
      <w:r>
        <w:rPr>
          <w:rStyle w:val="37"/>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37"/>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37"/>
          <w:rFonts w:hint="eastAsia" w:ascii="仿宋" w:hAnsi="仿宋" w:eastAsia="仿宋" w:cs="仿宋"/>
          <w:i w:val="0"/>
          <w:iCs w:val="0"/>
          <w:caps w:val="0"/>
          <w:color w:val="auto"/>
          <w:spacing w:val="0"/>
          <w:sz w:val="24"/>
          <w:szCs w:val="24"/>
          <w:highlight w:val="none"/>
          <w:shd w:val="clear" w:fill="FFFFFF"/>
        </w:rPr>
        <w:t>（关键工序）</w:t>
      </w:r>
      <w:r>
        <w:rPr>
          <w:rStyle w:val="37"/>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10AD4DF">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37"/>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37"/>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37"/>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37"/>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37"/>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37"/>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37"/>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37"/>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37"/>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A647504">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183F41C9">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3951DC7E">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444F3A5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0F3D9E78">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6B90E30">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F40D6F5">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4FB74F2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23D5314B">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4B380615">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473A4E14">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12FF4428">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lang w:val="en-US" w:eastAsia="zh-CN"/>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5ECBB08E">
      <w:pPr>
        <w:widowControl/>
        <w:shd w:val="clear" w:color="auto" w:fill="FFFFFF"/>
        <w:snapToGrid w:val="0"/>
        <w:spacing w:line="360" w:lineRule="auto"/>
        <w:ind w:firstLine="420"/>
        <w:rPr>
          <w:rFonts w:hint="eastAsia" w:ascii="仿宋" w:hAnsi="仿宋" w:eastAsia="仿宋" w:cs="仿宋"/>
          <w:kern w:val="0"/>
          <w:sz w:val="24"/>
          <w:highlight w:val="none"/>
        </w:rPr>
      </w:pPr>
    </w:p>
    <w:p w14:paraId="72AE9019">
      <w:pPr>
        <w:widowControl/>
        <w:spacing w:line="360" w:lineRule="auto"/>
        <w:jc w:val="left"/>
        <w:rPr>
          <w:rFonts w:hint="eastAsia" w:ascii="仿宋" w:hAnsi="仿宋" w:eastAsia="仿宋" w:cs="仿宋"/>
          <w:sz w:val="24"/>
          <w:highlight w:val="none"/>
        </w:rPr>
      </w:pPr>
    </w:p>
    <w:p w14:paraId="041782BF">
      <w:pPr>
        <w:widowControl/>
        <w:spacing w:line="360" w:lineRule="auto"/>
        <w:jc w:val="left"/>
        <w:rPr>
          <w:rFonts w:hint="eastAsia" w:ascii="仿宋" w:hAnsi="仿宋" w:eastAsia="仿宋" w:cs="仿宋"/>
          <w:b/>
          <w:sz w:val="24"/>
          <w:highlight w:val="none"/>
        </w:rPr>
      </w:pPr>
    </w:p>
    <w:p w14:paraId="71C2BFAE">
      <w:pPr>
        <w:rPr>
          <w:rFonts w:hint="eastAsia" w:ascii="仿宋" w:hAnsi="仿宋" w:eastAsia="仿宋" w:cs="仿宋"/>
          <w:b/>
          <w:sz w:val="24"/>
          <w:highlight w:val="none"/>
        </w:rPr>
      </w:pPr>
      <w:bookmarkStart w:id="113" w:name="_Toc38446479"/>
      <w:bookmarkStart w:id="114" w:name="_Toc2986"/>
      <w:bookmarkStart w:id="115" w:name="_Toc142664983"/>
      <w:bookmarkStart w:id="116" w:name="_Toc533503190"/>
      <w:bookmarkStart w:id="117" w:name="_Toc507586174"/>
      <w:r>
        <w:rPr>
          <w:rFonts w:hint="eastAsia" w:ascii="仿宋" w:hAnsi="仿宋" w:eastAsia="仿宋" w:cs="仿宋"/>
          <w:b/>
          <w:sz w:val="24"/>
          <w:highlight w:val="none"/>
        </w:rPr>
        <w:br w:type="page"/>
      </w:r>
    </w:p>
    <w:p w14:paraId="4BB5D0C4">
      <w:pPr>
        <w:tabs>
          <w:tab w:val="center" w:pos="4832"/>
          <w:tab w:val="left" w:pos="7140"/>
        </w:tabs>
        <w:spacing w:line="360" w:lineRule="auto"/>
        <w:jc w:val="center"/>
        <w:outlineLvl w:val="1"/>
        <w:rPr>
          <w:rFonts w:hint="eastAsia" w:ascii="仿宋" w:hAnsi="仿宋" w:eastAsia="仿宋" w:cs="仿宋"/>
          <w:b/>
          <w:bCs/>
          <w:sz w:val="24"/>
          <w:highlight w:val="none"/>
        </w:rPr>
      </w:pPr>
      <w:r>
        <w:rPr>
          <w:rFonts w:hint="eastAsia" w:ascii="仿宋" w:hAnsi="仿宋" w:eastAsia="仿宋" w:cs="仿宋"/>
          <w:b/>
          <w:sz w:val="24"/>
          <w:highlight w:val="none"/>
        </w:rPr>
        <w:t>九、</w:t>
      </w:r>
      <w:r>
        <w:rPr>
          <w:rFonts w:hint="eastAsia" w:ascii="仿宋" w:hAnsi="仿宋" w:eastAsia="仿宋" w:cs="仿宋"/>
          <w:b/>
          <w:bCs/>
          <w:sz w:val="24"/>
          <w:highlight w:val="none"/>
        </w:rPr>
        <w:t>供应商近年类似项目业绩表</w:t>
      </w:r>
      <w:bookmarkEnd w:id="113"/>
      <w:bookmarkEnd w:id="114"/>
      <w:bookmarkEnd w:id="115"/>
      <w:bookmarkEnd w:id="116"/>
      <w:bookmarkEnd w:id="117"/>
    </w:p>
    <w:p w14:paraId="1F11292F">
      <w:pPr>
        <w:spacing w:line="360" w:lineRule="auto"/>
        <w:jc w:val="left"/>
        <w:rPr>
          <w:rFonts w:hint="eastAsia" w:ascii="仿宋" w:hAnsi="仿宋" w:eastAsia="仿宋" w:cs="仿宋"/>
          <w:sz w:val="24"/>
          <w:highlight w:val="none"/>
        </w:rPr>
      </w:pPr>
    </w:p>
    <w:tbl>
      <w:tblPr>
        <w:tblStyle w:val="33"/>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7AF54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C136DFA">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15058C54">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5C19BCA">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BEFAAA2">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采购人</w:t>
            </w:r>
          </w:p>
          <w:p w14:paraId="618C60A3">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5569F4C3">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E73D4C2">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062B3F8A">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7F3FEAA8">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备注</w:t>
            </w:r>
          </w:p>
        </w:tc>
      </w:tr>
      <w:tr w14:paraId="6BF5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2C702AB">
            <w:pPr>
              <w:jc w:val="center"/>
              <w:rPr>
                <w:rFonts w:hint="eastAsia" w:ascii="仿宋" w:hAnsi="仿宋" w:eastAsia="仿宋" w:cs="仿宋"/>
                <w:kern w:val="0"/>
                <w:sz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A2D2B29">
            <w:pPr>
              <w:jc w:val="center"/>
              <w:rPr>
                <w:rFonts w:hint="eastAsia" w:ascii="仿宋" w:hAnsi="仿宋" w:eastAsia="仿宋" w:cs="仿宋"/>
                <w:kern w:val="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BFCCF8A">
            <w:pPr>
              <w:jc w:val="center"/>
              <w:rPr>
                <w:rFonts w:hint="eastAsia" w:ascii="仿宋" w:hAnsi="仿宋" w:eastAsia="仿宋" w:cs="仿宋"/>
                <w:kern w:val="0"/>
                <w:sz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CA83FF0">
            <w:pPr>
              <w:jc w:val="center"/>
              <w:rPr>
                <w:rFonts w:hint="eastAsia" w:ascii="仿宋" w:hAnsi="仿宋" w:eastAsia="仿宋" w:cs="仿宋"/>
                <w:kern w:val="0"/>
                <w:sz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EF58160">
            <w:pPr>
              <w:jc w:val="center"/>
              <w:rPr>
                <w:rFonts w:hint="eastAsia" w:ascii="仿宋" w:hAnsi="仿宋" w:eastAsia="仿宋" w:cs="仿宋"/>
                <w:kern w:val="0"/>
                <w:sz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B7466A3">
            <w:pPr>
              <w:jc w:val="center"/>
              <w:rPr>
                <w:rFonts w:hint="eastAsia" w:ascii="仿宋" w:hAnsi="仿宋" w:eastAsia="仿宋" w:cs="仿宋"/>
                <w:kern w:val="0"/>
                <w:sz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AEA22D2">
            <w:pPr>
              <w:jc w:val="center"/>
              <w:rPr>
                <w:rFonts w:hint="eastAsia" w:ascii="仿宋" w:hAnsi="仿宋" w:eastAsia="仿宋" w:cs="仿宋"/>
                <w:kern w:val="0"/>
                <w:sz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E90D145">
            <w:pPr>
              <w:jc w:val="center"/>
              <w:rPr>
                <w:rFonts w:hint="eastAsia" w:ascii="仿宋" w:hAnsi="仿宋" w:eastAsia="仿宋" w:cs="仿宋"/>
                <w:kern w:val="0"/>
                <w:sz w:val="24"/>
                <w:highlight w:val="none"/>
              </w:rPr>
            </w:pPr>
          </w:p>
        </w:tc>
      </w:tr>
      <w:tr w14:paraId="2A4C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55036D4">
            <w:pPr>
              <w:jc w:val="center"/>
              <w:rPr>
                <w:rFonts w:hint="eastAsia" w:ascii="仿宋" w:hAnsi="仿宋" w:eastAsia="仿宋" w:cs="仿宋"/>
                <w:kern w:val="0"/>
                <w:sz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AF3BE8C">
            <w:pPr>
              <w:jc w:val="center"/>
              <w:rPr>
                <w:rFonts w:hint="eastAsia" w:ascii="仿宋" w:hAnsi="仿宋" w:eastAsia="仿宋" w:cs="仿宋"/>
                <w:kern w:val="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FB13260">
            <w:pPr>
              <w:jc w:val="center"/>
              <w:rPr>
                <w:rFonts w:hint="eastAsia" w:ascii="仿宋" w:hAnsi="仿宋" w:eastAsia="仿宋" w:cs="仿宋"/>
                <w:kern w:val="0"/>
                <w:sz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10FB709">
            <w:pPr>
              <w:jc w:val="center"/>
              <w:rPr>
                <w:rFonts w:hint="eastAsia" w:ascii="仿宋" w:hAnsi="仿宋" w:eastAsia="仿宋" w:cs="仿宋"/>
                <w:kern w:val="0"/>
                <w:sz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18E98BB">
            <w:pPr>
              <w:jc w:val="center"/>
              <w:rPr>
                <w:rFonts w:hint="eastAsia" w:ascii="仿宋" w:hAnsi="仿宋" w:eastAsia="仿宋" w:cs="仿宋"/>
                <w:kern w:val="0"/>
                <w:sz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BCC78A7">
            <w:pPr>
              <w:jc w:val="center"/>
              <w:rPr>
                <w:rFonts w:hint="eastAsia" w:ascii="仿宋" w:hAnsi="仿宋" w:eastAsia="仿宋" w:cs="仿宋"/>
                <w:kern w:val="0"/>
                <w:sz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9C4D217">
            <w:pPr>
              <w:jc w:val="center"/>
              <w:rPr>
                <w:rFonts w:hint="eastAsia" w:ascii="仿宋" w:hAnsi="仿宋" w:eastAsia="仿宋" w:cs="仿宋"/>
                <w:kern w:val="0"/>
                <w:sz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0FB02A2">
            <w:pPr>
              <w:jc w:val="center"/>
              <w:rPr>
                <w:rFonts w:hint="eastAsia" w:ascii="仿宋" w:hAnsi="仿宋" w:eastAsia="仿宋" w:cs="仿宋"/>
                <w:kern w:val="0"/>
                <w:sz w:val="24"/>
                <w:highlight w:val="none"/>
              </w:rPr>
            </w:pPr>
          </w:p>
        </w:tc>
      </w:tr>
      <w:tr w14:paraId="0D024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27BA6A6">
            <w:pPr>
              <w:jc w:val="center"/>
              <w:rPr>
                <w:rFonts w:hint="eastAsia" w:ascii="仿宋" w:hAnsi="仿宋" w:eastAsia="仿宋" w:cs="仿宋"/>
                <w:kern w:val="0"/>
                <w:sz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6201593">
            <w:pPr>
              <w:jc w:val="center"/>
              <w:rPr>
                <w:rFonts w:hint="eastAsia" w:ascii="仿宋" w:hAnsi="仿宋" w:eastAsia="仿宋" w:cs="仿宋"/>
                <w:kern w:val="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A427C19">
            <w:pPr>
              <w:jc w:val="center"/>
              <w:rPr>
                <w:rFonts w:hint="eastAsia" w:ascii="仿宋" w:hAnsi="仿宋" w:eastAsia="仿宋" w:cs="仿宋"/>
                <w:kern w:val="0"/>
                <w:sz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43464BD">
            <w:pPr>
              <w:jc w:val="center"/>
              <w:rPr>
                <w:rFonts w:hint="eastAsia" w:ascii="仿宋" w:hAnsi="仿宋" w:eastAsia="仿宋" w:cs="仿宋"/>
                <w:kern w:val="0"/>
                <w:sz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265616C">
            <w:pPr>
              <w:jc w:val="center"/>
              <w:rPr>
                <w:rFonts w:hint="eastAsia" w:ascii="仿宋" w:hAnsi="仿宋" w:eastAsia="仿宋" w:cs="仿宋"/>
                <w:kern w:val="0"/>
                <w:sz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9FECBB9">
            <w:pPr>
              <w:jc w:val="center"/>
              <w:rPr>
                <w:rFonts w:hint="eastAsia" w:ascii="仿宋" w:hAnsi="仿宋" w:eastAsia="仿宋" w:cs="仿宋"/>
                <w:kern w:val="0"/>
                <w:sz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5038B8">
            <w:pPr>
              <w:jc w:val="center"/>
              <w:rPr>
                <w:rFonts w:hint="eastAsia" w:ascii="仿宋" w:hAnsi="仿宋" w:eastAsia="仿宋" w:cs="仿宋"/>
                <w:kern w:val="0"/>
                <w:sz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558A58E">
            <w:pPr>
              <w:jc w:val="center"/>
              <w:rPr>
                <w:rFonts w:hint="eastAsia" w:ascii="仿宋" w:hAnsi="仿宋" w:eastAsia="仿宋" w:cs="仿宋"/>
                <w:kern w:val="0"/>
                <w:sz w:val="24"/>
                <w:highlight w:val="none"/>
              </w:rPr>
            </w:pPr>
          </w:p>
        </w:tc>
      </w:tr>
      <w:tr w14:paraId="758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81BF780">
            <w:pPr>
              <w:jc w:val="center"/>
              <w:rPr>
                <w:rFonts w:hint="eastAsia" w:ascii="仿宋" w:hAnsi="仿宋" w:eastAsia="仿宋" w:cs="仿宋"/>
                <w:kern w:val="0"/>
                <w:sz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74943A9">
            <w:pPr>
              <w:jc w:val="center"/>
              <w:rPr>
                <w:rFonts w:hint="eastAsia" w:ascii="仿宋" w:hAnsi="仿宋" w:eastAsia="仿宋" w:cs="仿宋"/>
                <w:kern w:val="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9E4668B">
            <w:pPr>
              <w:jc w:val="center"/>
              <w:rPr>
                <w:rFonts w:hint="eastAsia" w:ascii="仿宋" w:hAnsi="仿宋" w:eastAsia="仿宋" w:cs="仿宋"/>
                <w:kern w:val="0"/>
                <w:sz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5B20BF9">
            <w:pPr>
              <w:jc w:val="center"/>
              <w:rPr>
                <w:rFonts w:hint="eastAsia" w:ascii="仿宋" w:hAnsi="仿宋" w:eastAsia="仿宋" w:cs="仿宋"/>
                <w:kern w:val="0"/>
                <w:sz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71220C7">
            <w:pPr>
              <w:jc w:val="center"/>
              <w:rPr>
                <w:rFonts w:hint="eastAsia" w:ascii="仿宋" w:hAnsi="仿宋" w:eastAsia="仿宋" w:cs="仿宋"/>
                <w:kern w:val="0"/>
                <w:sz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5C1D739">
            <w:pPr>
              <w:jc w:val="center"/>
              <w:rPr>
                <w:rFonts w:hint="eastAsia" w:ascii="仿宋" w:hAnsi="仿宋" w:eastAsia="仿宋" w:cs="仿宋"/>
                <w:kern w:val="0"/>
                <w:sz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BA0819">
            <w:pPr>
              <w:jc w:val="center"/>
              <w:rPr>
                <w:rFonts w:hint="eastAsia" w:ascii="仿宋" w:hAnsi="仿宋" w:eastAsia="仿宋" w:cs="仿宋"/>
                <w:kern w:val="0"/>
                <w:sz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50988AB">
            <w:pPr>
              <w:jc w:val="center"/>
              <w:rPr>
                <w:rFonts w:hint="eastAsia" w:ascii="仿宋" w:hAnsi="仿宋" w:eastAsia="仿宋" w:cs="仿宋"/>
                <w:kern w:val="0"/>
                <w:sz w:val="24"/>
                <w:highlight w:val="none"/>
              </w:rPr>
            </w:pPr>
          </w:p>
        </w:tc>
      </w:tr>
      <w:tr w14:paraId="371E9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AEEE7B2">
            <w:pPr>
              <w:jc w:val="center"/>
              <w:rPr>
                <w:rFonts w:hint="eastAsia" w:ascii="仿宋" w:hAnsi="仿宋" w:eastAsia="仿宋" w:cs="仿宋"/>
                <w:kern w:val="0"/>
                <w:sz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1855B2B">
            <w:pPr>
              <w:jc w:val="center"/>
              <w:rPr>
                <w:rFonts w:hint="eastAsia" w:ascii="仿宋" w:hAnsi="仿宋" w:eastAsia="仿宋" w:cs="仿宋"/>
                <w:kern w:val="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A574732">
            <w:pPr>
              <w:jc w:val="center"/>
              <w:rPr>
                <w:rFonts w:hint="eastAsia" w:ascii="仿宋" w:hAnsi="仿宋" w:eastAsia="仿宋" w:cs="仿宋"/>
                <w:kern w:val="0"/>
                <w:sz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AD9D22A">
            <w:pPr>
              <w:jc w:val="center"/>
              <w:rPr>
                <w:rFonts w:hint="eastAsia" w:ascii="仿宋" w:hAnsi="仿宋" w:eastAsia="仿宋" w:cs="仿宋"/>
                <w:kern w:val="0"/>
                <w:sz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CB8817D">
            <w:pPr>
              <w:jc w:val="center"/>
              <w:rPr>
                <w:rFonts w:hint="eastAsia" w:ascii="仿宋" w:hAnsi="仿宋" w:eastAsia="仿宋" w:cs="仿宋"/>
                <w:kern w:val="0"/>
                <w:sz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5BA634B">
            <w:pPr>
              <w:jc w:val="center"/>
              <w:rPr>
                <w:rFonts w:hint="eastAsia" w:ascii="仿宋" w:hAnsi="仿宋" w:eastAsia="仿宋" w:cs="仿宋"/>
                <w:kern w:val="0"/>
                <w:sz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B6F9749">
            <w:pPr>
              <w:jc w:val="center"/>
              <w:rPr>
                <w:rFonts w:hint="eastAsia" w:ascii="仿宋" w:hAnsi="仿宋" w:eastAsia="仿宋" w:cs="仿宋"/>
                <w:kern w:val="0"/>
                <w:sz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A989001">
            <w:pPr>
              <w:jc w:val="center"/>
              <w:rPr>
                <w:rFonts w:hint="eastAsia" w:ascii="仿宋" w:hAnsi="仿宋" w:eastAsia="仿宋" w:cs="仿宋"/>
                <w:kern w:val="0"/>
                <w:sz w:val="24"/>
                <w:highlight w:val="none"/>
              </w:rPr>
            </w:pPr>
          </w:p>
        </w:tc>
      </w:tr>
    </w:tbl>
    <w:p w14:paraId="537A550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备注：</w:t>
      </w:r>
    </w:p>
    <w:p w14:paraId="6E94C077">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1、本表后须附业绩的证明资料：合同扫描件；</w:t>
      </w:r>
    </w:p>
    <w:p w14:paraId="1CFAE7EF">
      <w:pPr>
        <w:spacing w:line="360" w:lineRule="auto"/>
        <w:ind w:firstLine="420" w:firstLineChars="200"/>
        <w:rPr>
          <w:rFonts w:hint="eastAsia" w:ascii="仿宋" w:hAnsi="仿宋" w:eastAsia="仿宋" w:cs="仿宋"/>
          <w:sz w:val="24"/>
          <w:highlight w:val="none"/>
          <w:u w:val="single"/>
        </w:rPr>
      </w:pPr>
      <w:r>
        <w:rPr>
          <w:rFonts w:hint="eastAsia" w:ascii="仿宋" w:hAnsi="仿宋" w:eastAsia="仿宋" w:cs="仿宋"/>
          <w:highlight w:val="none"/>
        </w:rPr>
        <w:t>2、具体年份要求：</w:t>
      </w:r>
      <w:r>
        <w:rPr>
          <w:rFonts w:hint="eastAsia" w:ascii="仿宋" w:hAnsi="仿宋" w:eastAsia="仿宋" w:cs="仿宋"/>
          <w:highlight w:val="none"/>
          <w:u w:val="single"/>
        </w:rPr>
        <w:t>近三年（202</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年</w:t>
      </w:r>
      <w:r>
        <w:rPr>
          <w:rFonts w:hint="eastAsia" w:ascii="仿宋" w:hAnsi="仿宋" w:eastAsia="仿宋" w:cs="仿宋"/>
          <w:highlight w:val="none"/>
          <w:u w:val="single"/>
          <w:lang w:val="en-US" w:eastAsia="zh-CN"/>
        </w:rPr>
        <w:t>0</w:t>
      </w:r>
      <w:r>
        <w:rPr>
          <w:rFonts w:hint="eastAsia" w:ascii="仿宋" w:hAnsi="仿宋" w:eastAsia="仿宋" w:cs="仿宋"/>
          <w:highlight w:val="none"/>
          <w:u w:val="single"/>
        </w:rPr>
        <w:t>1月</w:t>
      </w:r>
      <w:r>
        <w:rPr>
          <w:rFonts w:hint="eastAsia" w:ascii="仿宋" w:hAnsi="仿宋" w:eastAsia="仿宋" w:cs="仿宋"/>
          <w:highlight w:val="none"/>
          <w:u w:val="single"/>
          <w:lang w:val="en-US" w:eastAsia="zh-CN"/>
        </w:rPr>
        <w:t>0</w:t>
      </w:r>
      <w:r>
        <w:rPr>
          <w:rFonts w:hint="eastAsia" w:ascii="仿宋" w:hAnsi="仿宋" w:eastAsia="仿宋" w:cs="仿宋"/>
          <w:highlight w:val="none"/>
          <w:u w:val="single"/>
        </w:rPr>
        <w:t>1日-至今，业绩认定日期以合同签约时间为准）。</w:t>
      </w:r>
    </w:p>
    <w:p w14:paraId="4F40D42D">
      <w:pPr>
        <w:widowControl/>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639809E7">
      <w:pPr>
        <w:tabs>
          <w:tab w:val="center" w:pos="4832"/>
          <w:tab w:val="left" w:pos="7140"/>
        </w:tabs>
        <w:spacing w:line="360" w:lineRule="auto"/>
        <w:jc w:val="center"/>
        <w:outlineLvl w:val="1"/>
        <w:rPr>
          <w:rFonts w:hint="eastAsia" w:ascii="仿宋" w:hAnsi="仿宋" w:eastAsia="仿宋" w:cs="仿宋"/>
          <w:b/>
          <w:bCs/>
          <w:sz w:val="24"/>
          <w:highlight w:val="none"/>
        </w:rPr>
      </w:pPr>
      <w:bookmarkStart w:id="118" w:name="_Toc142664984"/>
      <w:bookmarkStart w:id="119" w:name="_Toc507586175"/>
      <w:bookmarkStart w:id="120" w:name="_Toc533503191"/>
      <w:bookmarkStart w:id="121" w:name="_Toc38446480"/>
      <w:bookmarkStart w:id="122" w:name="_Toc17843"/>
      <w:r>
        <w:rPr>
          <w:rFonts w:hint="eastAsia" w:ascii="仿宋" w:hAnsi="仿宋" w:eastAsia="仿宋" w:cs="仿宋"/>
          <w:b/>
          <w:sz w:val="24"/>
          <w:highlight w:val="none"/>
        </w:rPr>
        <w:t>十、</w:t>
      </w:r>
      <w:r>
        <w:rPr>
          <w:rFonts w:hint="eastAsia" w:ascii="仿宋" w:hAnsi="仿宋" w:eastAsia="仿宋" w:cs="仿宋"/>
          <w:b/>
          <w:bCs/>
          <w:sz w:val="24"/>
          <w:highlight w:val="none"/>
        </w:rPr>
        <w:t>项目负责人简历表</w:t>
      </w:r>
      <w:bookmarkEnd w:id="118"/>
      <w:bookmarkEnd w:id="119"/>
      <w:bookmarkEnd w:id="120"/>
      <w:bookmarkEnd w:id="121"/>
      <w:bookmarkEnd w:id="122"/>
    </w:p>
    <w:p w14:paraId="74D3BBEC">
      <w:pPr>
        <w:spacing w:line="360" w:lineRule="auto"/>
        <w:jc w:val="left"/>
        <w:rPr>
          <w:rFonts w:hint="eastAsia" w:ascii="仿宋" w:hAnsi="仿宋" w:eastAsia="仿宋" w:cs="仿宋"/>
          <w:sz w:val="24"/>
          <w:highlight w:val="none"/>
        </w:rPr>
      </w:pPr>
    </w:p>
    <w:tbl>
      <w:tblPr>
        <w:tblStyle w:val="32"/>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6003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E72582C">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姓名</w:t>
            </w:r>
          </w:p>
        </w:tc>
        <w:tc>
          <w:tcPr>
            <w:tcW w:w="2602" w:type="dxa"/>
            <w:gridSpan w:val="2"/>
            <w:vAlign w:val="center"/>
          </w:tcPr>
          <w:p w14:paraId="6FFBB271">
            <w:pPr>
              <w:spacing w:line="360" w:lineRule="auto"/>
              <w:jc w:val="center"/>
              <w:rPr>
                <w:rFonts w:hint="eastAsia" w:ascii="仿宋" w:hAnsi="仿宋" w:eastAsia="仿宋" w:cs="仿宋"/>
                <w:szCs w:val="21"/>
                <w:highlight w:val="none"/>
              </w:rPr>
            </w:pPr>
          </w:p>
        </w:tc>
        <w:tc>
          <w:tcPr>
            <w:tcW w:w="1935" w:type="dxa"/>
            <w:gridSpan w:val="2"/>
            <w:vAlign w:val="center"/>
          </w:tcPr>
          <w:p w14:paraId="37C6B2FB">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性别</w:t>
            </w:r>
          </w:p>
        </w:tc>
        <w:tc>
          <w:tcPr>
            <w:tcW w:w="2639" w:type="dxa"/>
            <w:gridSpan w:val="2"/>
            <w:vAlign w:val="center"/>
          </w:tcPr>
          <w:p w14:paraId="634B3941">
            <w:pPr>
              <w:spacing w:line="360" w:lineRule="auto"/>
              <w:jc w:val="center"/>
              <w:rPr>
                <w:rFonts w:hint="eastAsia" w:ascii="仿宋" w:hAnsi="仿宋" w:eastAsia="仿宋" w:cs="仿宋"/>
                <w:szCs w:val="21"/>
                <w:highlight w:val="none"/>
              </w:rPr>
            </w:pPr>
          </w:p>
        </w:tc>
      </w:tr>
      <w:tr w14:paraId="3BB9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64415E3">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身份证号码</w:t>
            </w:r>
          </w:p>
        </w:tc>
        <w:tc>
          <w:tcPr>
            <w:tcW w:w="2602" w:type="dxa"/>
            <w:gridSpan w:val="2"/>
            <w:vAlign w:val="center"/>
          </w:tcPr>
          <w:p w14:paraId="09B9DFCA">
            <w:pPr>
              <w:spacing w:line="360" w:lineRule="auto"/>
              <w:jc w:val="center"/>
              <w:rPr>
                <w:rFonts w:hint="eastAsia" w:ascii="仿宋" w:hAnsi="仿宋" w:eastAsia="仿宋" w:cs="仿宋"/>
                <w:szCs w:val="21"/>
                <w:highlight w:val="none"/>
              </w:rPr>
            </w:pPr>
          </w:p>
        </w:tc>
        <w:tc>
          <w:tcPr>
            <w:tcW w:w="1935" w:type="dxa"/>
            <w:gridSpan w:val="2"/>
            <w:vAlign w:val="center"/>
          </w:tcPr>
          <w:p w14:paraId="52B45110">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学历</w:t>
            </w:r>
          </w:p>
        </w:tc>
        <w:tc>
          <w:tcPr>
            <w:tcW w:w="2639" w:type="dxa"/>
            <w:gridSpan w:val="2"/>
            <w:vAlign w:val="center"/>
          </w:tcPr>
          <w:p w14:paraId="20352419">
            <w:pPr>
              <w:spacing w:line="360" w:lineRule="auto"/>
              <w:jc w:val="center"/>
              <w:rPr>
                <w:rFonts w:hint="eastAsia" w:ascii="仿宋" w:hAnsi="仿宋" w:eastAsia="仿宋" w:cs="仿宋"/>
                <w:szCs w:val="21"/>
                <w:highlight w:val="none"/>
              </w:rPr>
            </w:pPr>
          </w:p>
        </w:tc>
      </w:tr>
      <w:tr w14:paraId="2651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1AFF0F8">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毕业学校</w:t>
            </w:r>
          </w:p>
        </w:tc>
        <w:tc>
          <w:tcPr>
            <w:tcW w:w="2602" w:type="dxa"/>
            <w:gridSpan w:val="2"/>
            <w:vAlign w:val="center"/>
          </w:tcPr>
          <w:p w14:paraId="0734D09B">
            <w:pPr>
              <w:spacing w:line="360" w:lineRule="auto"/>
              <w:jc w:val="center"/>
              <w:rPr>
                <w:rFonts w:hint="eastAsia" w:ascii="仿宋" w:hAnsi="仿宋" w:eastAsia="仿宋" w:cs="仿宋"/>
                <w:szCs w:val="21"/>
                <w:highlight w:val="none"/>
              </w:rPr>
            </w:pPr>
          </w:p>
        </w:tc>
        <w:tc>
          <w:tcPr>
            <w:tcW w:w="1935" w:type="dxa"/>
            <w:gridSpan w:val="2"/>
            <w:vAlign w:val="center"/>
          </w:tcPr>
          <w:p w14:paraId="33AAA804">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专业</w:t>
            </w:r>
          </w:p>
        </w:tc>
        <w:tc>
          <w:tcPr>
            <w:tcW w:w="2639" w:type="dxa"/>
            <w:gridSpan w:val="2"/>
            <w:vAlign w:val="center"/>
          </w:tcPr>
          <w:p w14:paraId="300E5726">
            <w:pPr>
              <w:spacing w:line="360" w:lineRule="auto"/>
              <w:jc w:val="center"/>
              <w:rPr>
                <w:rFonts w:hint="eastAsia" w:ascii="仿宋" w:hAnsi="仿宋" w:eastAsia="仿宋" w:cs="仿宋"/>
                <w:szCs w:val="21"/>
                <w:highlight w:val="none"/>
              </w:rPr>
            </w:pPr>
          </w:p>
        </w:tc>
      </w:tr>
      <w:tr w14:paraId="4081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84FE955">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参加工作时间</w:t>
            </w:r>
          </w:p>
        </w:tc>
        <w:tc>
          <w:tcPr>
            <w:tcW w:w="2602" w:type="dxa"/>
            <w:gridSpan w:val="2"/>
            <w:vAlign w:val="center"/>
          </w:tcPr>
          <w:p w14:paraId="1453389B">
            <w:pPr>
              <w:spacing w:line="360" w:lineRule="auto"/>
              <w:jc w:val="center"/>
              <w:rPr>
                <w:rFonts w:hint="eastAsia" w:ascii="仿宋" w:hAnsi="仿宋" w:eastAsia="仿宋" w:cs="仿宋"/>
                <w:szCs w:val="21"/>
                <w:highlight w:val="none"/>
              </w:rPr>
            </w:pPr>
          </w:p>
        </w:tc>
        <w:tc>
          <w:tcPr>
            <w:tcW w:w="1935" w:type="dxa"/>
            <w:gridSpan w:val="2"/>
            <w:vAlign w:val="center"/>
          </w:tcPr>
          <w:p w14:paraId="60DEEBC7">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从事本职业年限</w:t>
            </w:r>
          </w:p>
        </w:tc>
        <w:tc>
          <w:tcPr>
            <w:tcW w:w="2639" w:type="dxa"/>
            <w:gridSpan w:val="2"/>
            <w:vAlign w:val="center"/>
          </w:tcPr>
          <w:p w14:paraId="50330AB7">
            <w:pPr>
              <w:spacing w:line="360" w:lineRule="auto"/>
              <w:jc w:val="center"/>
              <w:rPr>
                <w:rFonts w:hint="eastAsia" w:ascii="仿宋" w:hAnsi="仿宋" w:eastAsia="仿宋" w:cs="仿宋"/>
                <w:szCs w:val="21"/>
                <w:highlight w:val="none"/>
              </w:rPr>
            </w:pPr>
          </w:p>
        </w:tc>
      </w:tr>
      <w:tr w14:paraId="7553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4DC610C">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在公司担任职务</w:t>
            </w:r>
          </w:p>
        </w:tc>
        <w:tc>
          <w:tcPr>
            <w:tcW w:w="2602" w:type="dxa"/>
            <w:gridSpan w:val="2"/>
            <w:vAlign w:val="center"/>
          </w:tcPr>
          <w:p w14:paraId="01D44325">
            <w:pPr>
              <w:spacing w:line="360" w:lineRule="auto"/>
              <w:jc w:val="center"/>
              <w:rPr>
                <w:rFonts w:hint="eastAsia" w:ascii="仿宋" w:hAnsi="仿宋" w:eastAsia="仿宋" w:cs="仿宋"/>
                <w:szCs w:val="21"/>
                <w:highlight w:val="none"/>
              </w:rPr>
            </w:pPr>
          </w:p>
        </w:tc>
        <w:tc>
          <w:tcPr>
            <w:tcW w:w="1935" w:type="dxa"/>
            <w:gridSpan w:val="2"/>
            <w:vAlign w:val="center"/>
          </w:tcPr>
          <w:p w14:paraId="25A7516E">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2639" w:type="dxa"/>
            <w:gridSpan w:val="2"/>
            <w:vAlign w:val="center"/>
          </w:tcPr>
          <w:p w14:paraId="670CF6C8">
            <w:pPr>
              <w:spacing w:line="360" w:lineRule="auto"/>
              <w:jc w:val="center"/>
              <w:rPr>
                <w:rFonts w:hint="eastAsia" w:ascii="仿宋" w:hAnsi="仿宋" w:eastAsia="仿宋" w:cs="仿宋"/>
                <w:szCs w:val="21"/>
                <w:highlight w:val="none"/>
              </w:rPr>
            </w:pPr>
          </w:p>
        </w:tc>
      </w:tr>
      <w:tr w14:paraId="3C48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4795F17">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证书名称</w:t>
            </w:r>
          </w:p>
        </w:tc>
        <w:tc>
          <w:tcPr>
            <w:tcW w:w="2602" w:type="dxa"/>
            <w:gridSpan w:val="2"/>
            <w:vAlign w:val="center"/>
          </w:tcPr>
          <w:p w14:paraId="0B948B56">
            <w:pPr>
              <w:spacing w:line="360" w:lineRule="auto"/>
              <w:jc w:val="center"/>
              <w:rPr>
                <w:rFonts w:hint="eastAsia" w:ascii="仿宋" w:hAnsi="仿宋" w:eastAsia="仿宋" w:cs="仿宋"/>
                <w:szCs w:val="21"/>
                <w:highlight w:val="none"/>
              </w:rPr>
            </w:pPr>
          </w:p>
        </w:tc>
        <w:tc>
          <w:tcPr>
            <w:tcW w:w="1935" w:type="dxa"/>
            <w:gridSpan w:val="2"/>
            <w:vAlign w:val="center"/>
          </w:tcPr>
          <w:p w14:paraId="0DE48310">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证书编号</w:t>
            </w:r>
          </w:p>
        </w:tc>
        <w:tc>
          <w:tcPr>
            <w:tcW w:w="2639" w:type="dxa"/>
            <w:gridSpan w:val="2"/>
            <w:vAlign w:val="center"/>
          </w:tcPr>
          <w:p w14:paraId="091F9D7B">
            <w:pPr>
              <w:spacing w:line="360" w:lineRule="auto"/>
              <w:jc w:val="center"/>
              <w:rPr>
                <w:rFonts w:hint="eastAsia" w:ascii="仿宋" w:hAnsi="仿宋" w:eastAsia="仿宋" w:cs="仿宋"/>
                <w:szCs w:val="21"/>
                <w:highlight w:val="none"/>
              </w:rPr>
            </w:pPr>
          </w:p>
        </w:tc>
      </w:tr>
      <w:tr w14:paraId="3AE5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1B728020">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近三年类似业绩</w:t>
            </w:r>
          </w:p>
        </w:tc>
        <w:tc>
          <w:tcPr>
            <w:tcW w:w="1372" w:type="dxa"/>
            <w:vAlign w:val="center"/>
          </w:tcPr>
          <w:p w14:paraId="2BB44477">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项目名称</w:t>
            </w:r>
          </w:p>
        </w:tc>
        <w:tc>
          <w:tcPr>
            <w:tcW w:w="1463" w:type="dxa"/>
            <w:gridSpan w:val="2"/>
            <w:vAlign w:val="center"/>
          </w:tcPr>
          <w:p w14:paraId="39F46C03">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采购人</w:t>
            </w:r>
          </w:p>
        </w:tc>
        <w:tc>
          <w:tcPr>
            <w:tcW w:w="1702" w:type="dxa"/>
            <w:vAlign w:val="center"/>
          </w:tcPr>
          <w:p w14:paraId="5F84969E">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合同内容</w:t>
            </w:r>
          </w:p>
        </w:tc>
        <w:tc>
          <w:tcPr>
            <w:tcW w:w="1275" w:type="dxa"/>
            <w:vAlign w:val="center"/>
          </w:tcPr>
          <w:p w14:paraId="290994BE">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合同价格</w:t>
            </w:r>
          </w:p>
        </w:tc>
        <w:tc>
          <w:tcPr>
            <w:tcW w:w="1364" w:type="dxa"/>
            <w:vAlign w:val="center"/>
          </w:tcPr>
          <w:p w14:paraId="7B4D3C52">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签约日期</w:t>
            </w:r>
          </w:p>
        </w:tc>
      </w:tr>
      <w:tr w14:paraId="1E7A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AFF7ABE">
            <w:pPr>
              <w:spacing w:line="360" w:lineRule="auto"/>
              <w:jc w:val="center"/>
              <w:rPr>
                <w:rFonts w:hint="eastAsia" w:ascii="仿宋" w:hAnsi="仿宋" w:eastAsia="仿宋" w:cs="仿宋"/>
                <w:szCs w:val="21"/>
                <w:highlight w:val="none"/>
              </w:rPr>
            </w:pPr>
          </w:p>
        </w:tc>
        <w:tc>
          <w:tcPr>
            <w:tcW w:w="1372" w:type="dxa"/>
            <w:vAlign w:val="center"/>
          </w:tcPr>
          <w:p w14:paraId="59829E64">
            <w:pPr>
              <w:spacing w:line="360" w:lineRule="auto"/>
              <w:jc w:val="center"/>
              <w:rPr>
                <w:rFonts w:hint="eastAsia" w:ascii="仿宋" w:hAnsi="仿宋" w:eastAsia="仿宋" w:cs="仿宋"/>
                <w:szCs w:val="21"/>
                <w:highlight w:val="none"/>
              </w:rPr>
            </w:pPr>
          </w:p>
        </w:tc>
        <w:tc>
          <w:tcPr>
            <w:tcW w:w="1463" w:type="dxa"/>
            <w:gridSpan w:val="2"/>
            <w:vAlign w:val="center"/>
          </w:tcPr>
          <w:p w14:paraId="3423C0CB">
            <w:pPr>
              <w:spacing w:line="360" w:lineRule="auto"/>
              <w:jc w:val="center"/>
              <w:rPr>
                <w:rFonts w:hint="eastAsia" w:ascii="仿宋" w:hAnsi="仿宋" w:eastAsia="仿宋" w:cs="仿宋"/>
                <w:szCs w:val="21"/>
                <w:highlight w:val="none"/>
              </w:rPr>
            </w:pPr>
          </w:p>
        </w:tc>
        <w:tc>
          <w:tcPr>
            <w:tcW w:w="1702" w:type="dxa"/>
            <w:vAlign w:val="center"/>
          </w:tcPr>
          <w:p w14:paraId="16E08912">
            <w:pPr>
              <w:spacing w:line="360" w:lineRule="auto"/>
              <w:jc w:val="center"/>
              <w:rPr>
                <w:rFonts w:hint="eastAsia" w:ascii="仿宋" w:hAnsi="仿宋" w:eastAsia="仿宋" w:cs="仿宋"/>
                <w:szCs w:val="21"/>
                <w:highlight w:val="none"/>
              </w:rPr>
            </w:pPr>
          </w:p>
        </w:tc>
        <w:tc>
          <w:tcPr>
            <w:tcW w:w="1275" w:type="dxa"/>
            <w:vAlign w:val="center"/>
          </w:tcPr>
          <w:p w14:paraId="605E3C3B">
            <w:pPr>
              <w:spacing w:line="360" w:lineRule="auto"/>
              <w:jc w:val="center"/>
              <w:rPr>
                <w:rFonts w:hint="eastAsia" w:ascii="仿宋" w:hAnsi="仿宋" w:eastAsia="仿宋" w:cs="仿宋"/>
                <w:szCs w:val="21"/>
                <w:highlight w:val="none"/>
              </w:rPr>
            </w:pPr>
          </w:p>
        </w:tc>
        <w:tc>
          <w:tcPr>
            <w:tcW w:w="1364" w:type="dxa"/>
            <w:vAlign w:val="center"/>
          </w:tcPr>
          <w:p w14:paraId="60459806">
            <w:pPr>
              <w:spacing w:line="360" w:lineRule="auto"/>
              <w:jc w:val="center"/>
              <w:rPr>
                <w:rFonts w:hint="eastAsia" w:ascii="仿宋" w:hAnsi="仿宋" w:eastAsia="仿宋" w:cs="仿宋"/>
                <w:szCs w:val="21"/>
                <w:highlight w:val="none"/>
              </w:rPr>
            </w:pPr>
          </w:p>
        </w:tc>
      </w:tr>
      <w:tr w14:paraId="62CA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46F185B">
            <w:pPr>
              <w:spacing w:line="360" w:lineRule="auto"/>
              <w:jc w:val="center"/>
              <w:rPr>
                <w:rFonts w:hint="eastAsia" w:ascii="仿宋" w:hAnsi="仿宋" w:eastAsia="仿宋" w:cs="仿宋"/>
                <w:szCs w:val="21"/>
                <w:highlight w:val="none"/>
              </w:rPr>
            </w:pPr>
          </w:p>
        </w:tc>
        <w:tc>
          <w:tcPr>
            <w:tcW w:w="1372" w:type="dxa"/>
            <w:vAlign w:val="center"/>
          </w:tcPr>
          <w:p w14:paraId="00429EC6">
            <w:pPr>
              <w:spacing w:line="360" w:lineRule="auto"/>
              <w:jc w:val="center"/>
              <w:rPr>
                <w:rFonts w:hint="eastAsia" w:ascii="仿宋" w:hAnsi="仿宋" w:eastAsia="仿宋" w:cs="仿宋"/>
                <w:szCs w:val="21"/>
                <w:highlight w:val="none"/>
              </w:rPr>
            </w:pPr>
          </w:p>
        </w:tc>
        <w:tc>
          <w:tcPr>
            <w:tcW w:w="1463" w:type="dxa"/>
            <w:gridSpan w:val="2"/>
            <w:vAlign w:val="center"/>
          </w:tcPr>
          <w:p w14:paraId="61A3AD21">
            <w:pPr>
              <w:spacing w:line="360" w:lineRule="auto"/>
              <w:jc w:val="center"/>
              <w:rPr>
                <w:rFonts w:hint="eastAsia" w:ascii="仿宋" w:hAnsi="仿宋" w:eastAsia="仿宋" w:cs="仿宋"/>
                <w:szCs w:val="21"/>
                <w:highlight w:val="none"/>
              </w:rPr>
            </w:pPr>
          </w:p>
        </w:tc>
        <w:tc>
          <w:tcPr>
            <w:tcW w:w="1702" w:type="dxa"/>
            <w:vAlign w:val="center"/>
          </w:tcPr>
          <w:p w14:paraId="4125D53A">
            <w:pPr>
              <w:spacing w:line="360" w:lineRule="auto"/>
              <w:jc w:val="center"/>
              <w:rPr>
                <w:rFonts w:hint="eastAsia" w:ascii="仿宋" w:hAnsi="仿宋" w:eastAsia="仿宋" w:cs="仿宋"/>
                <w:szCs w:val="21"/>
                <w:highlight w:val="none"/>
              </w:rPr>
            </w:pPr>
          </w:p>
        </w:tc>
        <w:tc>
          <w:tcPr>
            <w:tcW w:w="1275" w:type="dxa"/>
            <w:vAlign w:val="center"/>
          </w:tcPr>
          <w:p w14:paraId="0FE981C6">
            <w:pPr>
              <w:spacing w:line="360" w:lineRule="auto"/>
              <w:jc w:val="center"/>
              <w:rPr>
                <w:rFonts w:hint="eastAsia" w:ascii="仿宋" w:hAnsi="仿宋" w:eastAsia="仿宋" w:cs="仿宋"/>
                <w:szCs w:val="21"/>
                <w:highlight w:val="none"/>
              </w:rPr>
            </w:pPr>
          </w:p>
        </w:tc>
        <w:tc>
          <w:tcPr>
            <w:tcW w:w="1364" w:type="dxa"/>
            <w:vAlign w:val="center"/>
          </w:tcPr>
          <w:p w14:paraId="5E59AD98">
            <w:pPr>
              <w:spacing w:line="360" w:lineRule="auto"/>
              <w:jc w:val="center"/>
              <w:rPr>
                <w:rFonts w:hint="eastAsia" w:ascii="仿宋" w:hAnsi="仿宋" w:eastAsia="仿宋" w:cs="仿宋"/>
                <w:szCs w:val="21"/>
                <w:highlight w:val="none"/>
              </w:rPr>
            </w:pPr>
          </w:p>
        </w:tc>
      </w:tr>
      <w:tr w14:paraId="5D1C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18BC610">
            <w:pPr>
              <w:spacing w:line="360" w:lineRule="auto"/>
              <w:jc w:val="center"/>
              <w:rPr>
                <w:rFonts w:hint="eastAsia" w:ascii="仿宋" w:hAnsi="仿宋" w:eastAsia="仿宋" w:cs="仿宋"/>
                <w:szCs w:val="21"/>
                <w:highlight w:val="none"/>
              </w:rPr>
            </w:pPr>
          </w:p>
        </w:tc>
        <w:tc>
          <w:tcPr>
            <w:tcW w:w="1372" w:type="dxa"/>
            <w:vAlign w:val="center"/>
          </w:tcPr>
          <w:p w14:paraId="7ECA72B5">
            <w:pPr>
              <w:spacing w:line="360" w:lineRule="auto"/>
              <w:jc w:val="center"/>
              <w:rPr>
                <w:rFonts w:hint="eastAsia" w:ascii="仿宋" w:hAnsi="仿宋" w:eastAsia="仿宋" w:cs="仿宋"/>
                <w:szCs w:val="21"/>
                <w:highlight w:val="none"/>
              </w:rPr>
            </w:pPr>
          </w:p>
        </w:tc>
        <w:tc>
          <w:tcPr>
            <w:tcW w:w="1463" w:type="dxa"/>
            <w:gridSpan w:val="2"/>
            <w:vAlign w:val="center"/>
          </w:tcPr>
          <w:p w14:paraId="224306B3">
            <w:pPr>
              <w:spacing w:line="360" w:lineRule="auto"/>
              <w:jc w:val="center"/>
              <w:rPr>
                <w:rFonts w:hint="eastAsia" w:ascii="仿宋" w:hAnsi="仿宋" w:eastAsia="仿宋" w:cs="仿宋"/>
                <w:szCs w:val="21"/>
                <w:highlight w:val="none"/>
              </w:rPr>
            </w:pPr>
          </w:p>
        </w:tc>
        <w:tc>
          <w:tcPr>
            <w:tcW w:w="1702" w:type="dxa"/>
            <w:vAlign w:val="center"/>
          </w:tcPr>
          <w:p w14:paraId="11BB1561">
            <w:pPr>
              <w:spacing w:line="360" w:lineRule="auto"/>
              <w:jc w:val="center"/>
              <w:rPr>
                <w:rFonts w:hint="eastAsia" w:ascii="仿宋" w:hAnsi="仿宋" w:eastAsia="仿宋" w:cs="仿宋"/>
                <w:szCs w:val="21"/>
                <w:highlight w:val="none"/>
              </w:rPr>
            </w:pPr>
          </w:p>
        </w:tc>
        <w:tc>
          <w:tcPr>
            <w:tcW w:w="1275" w:type="dxa"/>
            <w:vAlign w:val="center"/>
          </w:tcPr>
          <w:p w14:paraId="7E85C25F">
            <w:pPr>
              <w:spacing w:line="360" w:lineRule="auto"/>
              <w:jc w:val="center"/>
              <w:rPr>
                <w:rFonts w:hint="eastAsia" w:ascii="仿宋" w:hAnsi="仿宋" w:eastAsia="仿宋" w:cs="仿宋"/>
                <w:szCs w:val="21"/>
                <w:highlight w:val="none"/>
              </w:rPr>
            </w:pPr>
          </w:p>
        </w:tc>
        <w:tc>
          <w:tcPr>
            <w:tcW w:w="1364" w:type="dxa"/>
            <w:vAlign w:val="center"/>
          </w:tcPr>
          <w:p w14:paraId="27C091D5">
            <w:pPr>
              <w:spacing w:line="360" w:lineRule="auto"/>
              <w:jc w:val="center"/>
              <w:rPr>
                <w:rFonts w:hint="eastAsia" w:ascii="仿宋" w:hAnsi="仿宋" w:eastAsia="仿宋" w:cs="仿宋"/>
                <w:szCs w:val="21"/>
                <w:highlight w:val="none"/>
              </w:rPr>
            </w:pPr>
          </w:p>
        </w:tc>
      </w:tr>
      <w:tr w14:paraId="68B5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D14882C">
            <w:pPr>
              <w:spacing w:line="360" w:lineRule="auto"/>
              <w:jc w:val="center"/>
              <w:rPr>
                <w:rFonts w:hint="eastAsia" w:ascii="仿宋" w:hAnsi="仿宋" w:eastAsia="仿宋" w:cs="仿宋"/>
                <w:szCs w:val="21"/>
                <w:highlight w:val="none"/>
              </w:rPr>
            </w:pPr>
          </w:p>
        </w:tc>
        <w:tc>
          <w:tcPr>
            <w:tcW w:w="1372" w:type="dxa"/>
            <w:vAlign w:val="center"/>
          </w:tcPr>
          <w:p w14:paraId="56D450DB">
            <w:pPr>
              <w:spacing w:line="360" w:lineRule="auto"/>
              <w:jc w:val="center"/>
              <w:rPr>
                <w:rFonts w:hint="eastAsia" w:ascii="仿宋" w:hAnsi="仿宋" w:eastAsia="仿宋" w:cs="仿宋"/>
                <w:szCs w:val="21"/>
                <w:highlight w:val="none"/>
              </w:rPr>
            </w:pPr>
          </w:p>
        </w:tc>
        <w:tc>
          <w:tcPr>
            <w:tcW w:w="1463" w:type="dxa"/>
            <w:gridSpan w:val="2"/>
            <w:vAlign w:val="center"/>
          </w:tcPr>
          <w:p w14:paraId="290DC452">
            <w:pPr>
              <w:spacing w:line="360" w:lineRule="auto"/>
              <w:jc w:val="center"/>
              <w:rPr>
                <w:rFonts w:hint="eastAsia" w:ascii="仿宋" w:hAnsi="仿宋" w:eastAsia="仿宋" w:cs="仿宋"/>
                <w:szCs w:val="21"/>
                <w:highlight w:val="none"/>
              </w:rPr>
            </w:pPr>
          </w:p>
        </w:tc>
        <w:tc>
          <w:tcPr>
            <w:tcW w:w="1702" w:type="dxa"/>
            <w:vAlign w:val="center"/>
          </w:tcPr>
          <w:p w14:paraId="50238078">
            <w:pPr>
              <w:spacing w:line="360" w:lineRule="auto"/>
              <w:jc w:val="center"/>
              <w:rPr>
                <w:rFonts w:hint="eastAsia" w:ascii="仿宋" w:hAnsi="仿宋" w:eastAsia="仿宋" w:cs="仿宋"/>
                <w:szCs w:val="21"/>
                <w:highlight w:val="none"/>
              </w:rPr>
            </w:pPr>
          </w:p>
        </w:tc>
        <w:tc>
          <w:tcPr>
            <w:tcW w:w="1275" w:type="dxa"/>
            <w:vAlign w:val="center"/>
          </w:tcPr>
          <w:p w14:paraId="3CF15461">
            <w:pPr>
              <w:spacing w:line="360" w:lineRule="auto"/>
              <w:jc w:val="center"/>
              <w:rPr>
                <w:rFonts w:hint="eastAsia" w:ascii="仿宋" w:hAnsi="仿宋" w:eastAsia="仿宋" w:cs="仿宋"/>
                <w:szCs w:val="21"/>
                <w:highlight w:val="none"/>
              </w:rPr>
            </w:pPr>
          </w:p>
        </w:tc>
        <w:tc>
          <w:tcPr>
            <w:tcW w:w="1364" w:type="dxa"/>
            <w:vAlign w:val="center"/>
          </w:tcPr>
          <w:p w14:paraId="37CA52C4">
            <w:pPr>
              <w:spacing w:line="360" w:lineRule="auto"/>
              <w:jc w:val="center"/>
              <w:rPr>
                <w:rFonts w:hint="eastAsia" w:ascii="仿宋" w:hAnsi="仿宋" w:eastAsia="仿宋" w:cs="仿宋"/>
                <w:szCs w:val="21"/>
                <w:highlight w:val="none"/>
              </w:rPr>
            </w:pPr>
          </w:p>
        </w:tc>
      </w:tr>
      <w:tr w14:paraId="561E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E145FFD">
            <w:pPr>
              <w:spacing w:line="360" w:lineRule="auto"/>
              <w:jc w:val="center"/>
              <w:rPr>
                <w:rFonts w:hint="eastAsia" w:ascii="仿宋" w:hAnsi="仿宋" w:eastAsia="仿宋" w:cs="仿宋"/>
                <w:szCs w:val="21"/>
                <w:highlight w:val="none"/>
              </w:rPr>
            </w:pPr>
          </w:p>
        </w:tc>
        <w:tc>
          <w:tcPr>
            <w:tcW w:w="1372" w:type="dxa"/>
            <w:vAlign w:val="center"/>
          </w:tcPr>
          <w:p w14:paraId="7C187B90">
            <w:pPr>
              <w:spacing w:line="360" w:lineRule="auto"/>
              <w:jc w:val="center"/>
              <w:rPr>
                <w:rFonts w:hint="eastAsia" w:ascii="仿宋" w:hAnsi="仿宋" w:eastAsia="仿宋" w:cs="仿宋"/>
                <w:szCs w:val="21"/>
                <w:highlight w:val="none"/>
              </w:rPr>
            </w:pPr>
          </w:p>
        </w:tc>
        <w:tc>
          <w:tcPr>
            <w:tcW w:w="1463" w:type="dxa"/>
            <w:gridSpan w:val="2"/>
            <w:vAlign w:val="center"/>
          </w:tcPr>
          <w:p w14:paraId="6C2DA139">
            <w:pPr>
              <w:spacing w:line="360" w:lineRule="auto"/>
              <w:jc w:val="center"/>
              <w:rPr>
                <w:rFonts w:hint="eastAsia" w:ascii="仿宋" w:hAnsi="仿宋" w:eastAsia="仿宋" w:cs="仿宋"/>
                <w:szCs w:val="21"/>
                <w:highlight w:val="none"/>
              </w:rPr>
            </w:pPr>
          </w:p>
        </w:tc>
        <w:tc>
          <w:tcPr>
            <w:tcW w:w="1702" w:type="dxa"/>
            <w:vAlign w:val="center"/>
          </w:tcPr>
          <w:p w14:paraId="50E43725">
            <w:pPr>
              <w:spacing w:line="360" w:lineRule="auto"/>
              <w:jc w:val="center"/>
              <w:rPr>
                <w:rFonts w:hint="eastAsia" w:ascii="仿宋" w:hAnsi="仿宋" w:eastAsia="仿宋" w:cs="仿宋"/>
                <w:szCs w:val="21"/>
                <w:highlight w:val="none"/>
              </w:rPr>
            </w:pPr>
          </w:p>
        </w:tc>
        <w:tc>
          <w:tcPr>
            <w:tcW w:w="1275" w:type="dxa"/>
            <w:vAlign w:val="center"/>
          </w:tcPr>
          <w:p w14:paraId="2BD06F05">
            <w:pPr>
              <w:spacing w:line="360" w:lineRule="auto"/>
              <w:jc w:val="center"/>
              <w:rPr>
                <w:rFonts w:hint="eastAsia" w:ascii="仿宋" w:hAnsi="仿宋" w:eastAsia="仿宋" w:cs="仿宋"/>
                <w:szCs w:val="21"/>
                <w:highlight w:val="none"/>
              </w:rPr>
            </w:pPr>
          </w:p>
        </w:tc>
        <w:tc>
          <w:tcPr>
            <w:tcW w:w="1364" w:type="dxa"/>
            <w:vAlign w:val="center"/>
          </w:tcPr>
          <w:p w14:paraId="4BA75E81">
            <w:pPr>
              <w:spacing w:line="360" w:lineRule="auto"/>
              <w:jc w:val="center"/>
              <w:rPr>
                <w:rFonts w:hint="eastAsia" w:ascii="仿宋" w:hAnsi="仿宋" w:eastAsia="仿宋" w:cs="仿宋"/>
                <w:szCs w:val="21"/>
                <w:highlight w:val="none"/>
              </w:rPr>
            </w:pPr>
          </w:p>
        </w:tc>
      </w:tr>
    </w:tbl>
    <w:p w14:paraId="7DF50A43">
      <w:pPr>
        <w:spacing w:line="360" w:lineRule="auto"/>
        <w:ind w:firstLine="420" w:firstLineChars="200"/>
        <w:jc w:val="left"/>
        <w:rPr>
          <w:rFonts w:hint="eastAsia" w:ascii="仿宋" w:hAnsi="仿宋" w:eastAsia="仿宋" w:cs="仿宋"/>
          <w:highlight w:val="none"/>
        </w:rPr>
      </w:pPr>
      <w:r>
        <w:rPr>
          <w:rFonts w:hint="eastAsia" w:ascii="仿宋" w:hAnsi="仿宋" w:eastAsia="仿宋" w:cs="仿宋"/>
          <w:highlight w:val="none"/>
        </w:rPr>
        <w:t>备注：</w:t>
      </w:r>
    </w:p>
    <w:p w14:paraId="1E831790">
      <w:pPr>
        <w:spacing w:line="360" w:lineRule="auto"/>
        <w:ind w:firstLine="420" w:firstLineChars="200"/>
        <w:jc w:val="left"/>
        <w:rPr>
          <w:rFonts w:hint="eastAsia" w:ascii="仿宋" w:hAnsi="仿宋" w:eastAsia="仿宋" w:cs="仿宋"/>
          <w:highlight w:val="none"/>
        </w:rPr>
      </w:pPr>
      <w:r>
        <w:rPr>
          <w:rFonts w:hint="eastAsia" w:ascii="仿宋" w:hAnsi="仿宋" w:eastAsia="仿宋" w:cs="仿宋"/>
          <w:highlight w:val="none"/>
        </w:rPr>
        <w:t>1、本表后附身份证等其他相关材料；</w:t>
      </w:r>
    </w:p>
    <w:p w14:paraId="696D2208">
      <w:pPr>
        <w:spacing w:line="360" w:lineRule="auto"/>
        <w:rPr>
          <w:rFonts w:hint="eastAsia" w:ascii="仿宋" w:hAnsi="仿宋" w:eastAsia="仿宋" w:cs="仿宋"/>
          <w:sz w:val="24"/>
          <w:highlight w:val="none"/>
        </w:rPr>
      </w:pPr>
    </w:p>
    <w:p w14:paraId="29F6160D">
      <w:pPr>
        <w:tabs>
          <w:tab w:val="center" w:pos="4832"/>
          <w:tab w:val="left" w:pos="7140"/>
        </w:tabs>
        <w:spacing w:line="360" w:lineRule="auto"/>
        <w:jc w:val="center"/>
        <w:outlineLvl w:val="1"/>
        <w:rPr>
          <w:rFonts w:hint="eastAsia" w:ascii="仿宋" w:hAnsi="仿宋" w:eastAsia="仿宋" w:cs="仿宋"/>
          <w:b/>
          <w:bCs/>
          <w:sz w:val="24"/>
          <w:highlight w:val="none"/>
        </w:rPr>
      </w:pPr>
      <w:bookmarkStart w:id="123" w:name="_Toc507586176"/>
      <w:r>
        <w:rPr>
          <w:rFonts w:hint="eastAsia" w:ascii="仿宋" w:hAnsi="仿宋" w:eastAsia="仿宋" w:cs="仿宋"/>
          <w:b/>
          <w:bCs/>
          <w:sz w:val="24"/>
          <w:highlight w:val="none"/>
        </w:rPr>
        <w:br w:type="page"/>
      </w:r>
      <w:bookmarkStart w:id="124" w:name="_Toc38446481"/>
      <w:bookmarkStart w:id="125" w:name="_Toc533503192"/>
      <w:bookmarkStart w:id="126" w:name="_Toc16045"/>
      <w:bookmarkStart w:id="127" w:name="_Toc142664985"/>
      <w:r>
        <w:rPr>
          <w:rFonts w:hint="eastAsia" w:ascii="仿宋" w:hAnsi="仿宋" w:eastAsia="仿宋" w:cs="仿宋"/>
          <w:b/>
          <w:bCs/>
          <w:sz w:val="24"/>
          <w:highlight w:val="none"/>
        </w:rPr>
        <w:t>十一、</w:t>
      </w:r>
      <w:bookmarkEnd w:id="123"/>
      <w:bookmarkEnd w:id="124"/>
      <w:bookmarkEnd w:id="125"/>
      <w:r>
        <w:rPr>
          <w:rFonts w:hint="eastAsia" w:ascii="仿宋" w:hAnsi="仿宋" w:eastAsia="仿宋" w:cs="仿宋"/>
          <w:b/>
          <w:bCs/>
          <w:sz w:val="24"/>
          <w:highlight w:val="none"/>
        </w:rPr>
        <w:t>拟派本项目服务人员情况表</w:t>
      </w:r>
      <w:bookmarkEnd w:id="126"/>
      <w:bookmarkEnd w:id="127"/>
    </w:p>
    <w:p w14:paraId="0B603E5C">
      <w:pPr>
        <w:spacing w:line="360" w:lineRule="auto"/>
        <w:rPr>
          <w:rFonts w:hint="eastAsia" w:ascii="仿宋" w:hAnsi="仿宋" w:eastAsia="仿宋" w:cs="仿宋"/>
          <w:sz w:val="24"/>
          <w:highlight w:val="none"/>
        </w:rPr>
      </w:pPr>
    </w:p>
    <w:tbl>
      <w:tblPr>
        <w:tblStyle w:val="3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14"/>
        <w:gridCol w:w="1196"/>
        <w:gridCol w:w="1558"/>
        <w:gridCol w:w="1455"/>
        <w:gridCol w:w="1377"/>
        <w:gridCol w:w="1377"/>
      </w:tblGrid>
      <w:tr w14:paraId="7A14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4FD19CE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14" w:type="dxa"/>
            <w:vAlign w:val="center"/>
          </w:tcPr>
          <w:p w14:paraId="052D97A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1196" w:type="dxa"/>
            <w:vAlign w:val="center"/>
          </w:tcPr>
          <w:p w14:paraId="4DD7D3E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性别</w:t>
            </w:r>
          </w:p>
        </w:tc>
        <w:tc>
          <w:tcPr>
            <w:tcW w:w="1558" w:type="dxa"/>
            <w:vAlign w:val="center"/>
          </w:tcPr>
          <w:p w14:paraId="7B83DC3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身份证号码</w:t>
            </w:r>
          </w:p>
        </w:tc>
        <w:tc>
          <w:tcPr>
            <w:tcW w:w="1455" w:type="dxa"/>
            <w:vAlign w:val="center"/>
          </w:tcPr>
          <w:p w14:paraId="40E2656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拟担任岗位</w:t>
            </w:r>
          </w:p>
        </w:tc>
        <w:tc>
          <w:tcPr>
            <w:tcW w:w="1377" w:type="dxa"/>
            <w:vAlign w:val="center"/>
          </w:tcPr>
          <w:p w14:paraId="0EB02E6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从事类似</w:t>
            </w:r>
          </w:p>
          <w:p w14:paraId="33B069F3">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工作年限</w:t>
            </w:r>
          </w:p>
        </w:tc>
        <w:tc>
          <w:tcPr>
            <w:tcW w:w="1377" w:type="dxa"/>
            <w:vAlign w:val="center"/>
          </w:tcPr>
          <w:p w14:paraId="23FE421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0E98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591D55A4">
            <w:pPr>
              <w:spacing w:line="360" w:lineRule="auto"/>
              <w:jc w:val="center"/>
              <w:rPr>
                <w:rFonts w:hint="eastAsia" w:ascii="仿宋" w:hAnsi="仿宋" w:eastAsia="仿宋" w:cs="仿宋"/>
                <w:sz w:val="24"/>
                <w:highlight w:val="none"/>
              </w:rPr>
            </w:pPr>
          </w:p>
        </w:tc>
        <w:tc>
          <w:tcPr>
            <w:tcW w:w="1214" w:type="dxa"/>
            <w:vAlign w:val="center"/>
          </w:tcPr>
          <w:p w14:paraId="31D2EDA6">
            <w:pPr>
              <w:spacing w:line="360" w:lineRule="auto"/>
              <w:jc w:val="center"/>
              <w:rPr>
                <w:rFonts w:hint="eastAsia" w:ascii="仿宋" w:hAnsi="仿宋" w:eastAsia="仿宋" w:cs="仿宋"/>
                <w:sz w:val="24"/>
                <w:highlight w:val="none"/>
              </w:rPr>
            </w:pPr>
          </w:p>
        </w:tc>
        <w:tc>
          <w:tcPr>
            <w:tcW w:w="1196" w:type="dxa"/>
            <w:vAlign w:val="center"/>
          </w:tcPr>
          <w:p w14:paraId="1748DFE4">
            <w:pPr>
              <w:spacing w:line="360" w:lineRule="auto"/>
              <w:jc w:val="center"/>
              <w:rPr>
                <w:rFonts w:hint="eastAsia" w:ascii="仿宋" w:hAnsi="仿宋" w:eastAsia="仿宋" w:cs="仿宋"/>
                <w:sz w:val="24"/>
                <w:highlight w:val="none"/>
              </w:rPr>
            </w:pPr>
          </w:p>
        </w:tc>
        <w:tc>
          <w:tcPr>
            <w:tcW w:w="1558" w:type="dxa"/>
            <w:vAlign w:val="center"/>
          </w:tcPr>
          <w:p w14:paraId="653579A2">
            <w:pPr>
              <w:spacing w:line="360" w:lineRule="auto"/>
              <w:jc w:val="center"/>
              <w:rPr>
                <w:rFonts w:hint="eastAsia" w:ascii="仿宋" w:hAnsi="仿宋" w:eastAsia="仿宋" w:cs="仿宋"/>
                <w:sz w:val="24"/>
                <w:highlight w:val="none"/>
              </w:rPr>
            </w:pPr>
          </w:p>
        </w:tc>
        <w:tc>
          <w:tcPr>
            <w:tcW w:w="1455" w:type="dxa"/>
            <w:vAlign w:val="center"/>
          </w:tcPr>
          <w:p w14:paraId="5005AB7D">
            <w:pPr>
              <w:spacing w:line="360" w:lineRule="auto"/>
              <w:jc w:val="center"/>
              <w:rPr>
                <w:rFonts w:hint="eastAsia" w:ascii="仿宋" w:hAnsi="仿宋" w:eastAsia="仿宋" w:cs="仿宋"/>
                <w:sz w:val="24"/>
                <w:highlight w:val="none"/>
              </w:rPr>
            </w:pPr>
          </w:p>
        </w:tc>
        <w:tc>
          <w:tcPr>
            <w:tcW w:w="1377" w:type="dxa"/>
            <w:vAlign w:val="center"/>
          </w:tcPr>
          <w:p w14:paraId="35E65752">
            <w:pPr>
              <w:spacing w:line="360" w:lineRule="auto"/>
              <w:jc w:val="center"/>
              <w:rPr>
                <w:rFonts w:hint="eastAsia" w:ascii="仿宋" w:hAnsi="仿宋" w:eastAsia="仿宋" w:cs="仿宋"/>
                <w:sz w:val="24"/>
                <w:highlight w:val="none"/>
              </w:rPr>
            </w:pPr>
          </w:p>
        </w:tc>
        <w:tc>
          <w:tcPr>
            <w:tcW w:w="1377" w:type="dxa"/>
            <w:vAlign w:val="center"/>
          </w:tcPr>
          <w:p w14:paraId="280904D7">
            <w:pPr>
              <w:spacing w:line="360" w:lineRule="auto"/>
              <w:jc w:val="center"/>
              <w:rPr>
                <w:rFonts w:hint="eastAsia" w:ascii="仿宋" w:hAnsi="仿宋" w:eastAsia="仿宋" w:cs="仿宋"/>
                <w:sz w:val="24"/>
                <w:highlight w:val="none"/>
              </w:rPr>
            </w:pPr>
          </w:p>
        </w:tc>
      </w:tr>
      <w:tr w14:paraId="3660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3349CDEE">
            <w:pPr>
              <w:spacing w:line="360" w:lineRule="auto"/>
              <w:jc w:val="center"/>
              <w:rPr>
                <w:rFonts w:hint="eastAsia" w:ascii="仿宋" w:hAnsi="仿宋" w:eastAsia="仿宋" w:cs="仿宋"/>
                <w:sz w:val="24"/>
                <w:highlight w:val="none"/>
              </w:rPr>
            </w:pPr>
          </w:p>
        </w:tc>
        <w:tc>
          <w:tcPr>
            <w:tcW w:w="1214" w:type="dxa"/>
            <w:vAlign w:val="center"/>
          </w:tcPr>
          <w:p w14:paraId="5DEE9C75">
            <w:pPr>
              <w:spacing w:line="360" w:lineRule="auto"/>
              <w:jc w:val="center"/>
              <w:rPr>
                <w:rFonts w:hint="eastAsia" w:ascii="仿宋" w:hAnsi="仿宋" w:eastAsia="仿宋" w:cs="仿宋"/>
                <w:sz w:val="24"/>
                <w:highlight w:val="none"/>
              </w:rPr>
            </w:pPr>
          </w:p>
        </w:tc>
        <w:tc>
          <w:tcPr>
            <w:tcW w:w="1196" w:type="dxa"/>
            <w:vAlign w:val="center"/>
          </w:tcPr>
          <w:p w14:paraId="5D889241">
            <w:pPr>
              <w:spacing w:line="360" w:lineRule="auto"/>
              <w:jc w:val="center"/>
              <w:rPr>
                <w:rFonts w:hint="eastAsia" w:ascii="仿宋" w:hAnsi="仿宋" w:eastAsia="仿宋" w:cs="仿宋"/>
                <w:sz w:val="24"/>
                <w:highlight w:val="none"/>
              </w:rPr>
            </w:pPr>
          </w:p>
        </w:tc>
        <w:tc>
          <w:tcPr>
            <w:tcW w:w="1558" w:type="dxa"/>
            <w:vAlign w:val="center"/>
          </w:tcPr>
          <w:p w14:paraId="102E492D">
            <w:pPr>
              <w:spacing w:line="360" w:lineRule="auto"/>
              <w:jc w:val="center"/>
              <w:rPr>
                <w:rFonts w:hint="eastAsia" w:ascii="仿宋" w:hAnsi="仿宋" w:eastAsia="仿宋" w:cs="仿宋"/>
                <w:sz w:val="24"/>
                <w:highlight w:val="none"/>
              </w:rPr>
            </w:pPr>
          </w:p>
        </w:tc>
        <w:tc>
          <w:tcPr>
            <w:tcW w:w="1455" w:type="dxa"/>
            <w:vAlign w:val="center"/>
          </w:tcPr>
          <w:p w14:paraId="220BADF6">
            <w:pPr>
              <w:spacing w:line="360" w:lineRule="auto"/>
              <w:jc w:val="center"/>
              <w:rPr>
                <w:rFonts w:hint="eastAsia" w:ascii="仿宋" w:hAnsi="仿宋" w:eastAsia="仿宋" w:cs="仿宋"/>
                <w:sz w:val="24"/>
                <w:highlight w:val="none"/>
              </w:rPr>
            </w:pPr>
          </w:p>
        </w:tc>
        <w:tc>
          <w:tcPr>
            <w:tcW w:w="1377" w:type="dxa"/>
            <w:vAlign w:val="center"/>
          </w:tcPr>
          <w:p w14:paraId="7AD9C6A6">
            <w:pPr>
              <w:spacing w:line="360" w:lineRule="auto"/>
              <w:jc w:val="center"/>
              <w:rPr>
                <w:rFonts w:hint="eastAsia" w:ascii="仿宋" w:hAnsi="仿宋" w:eastAsia="仿宋" w:cs="仿宋"/>
                <w:sz w:val="24"/>
                <w:highlight w:val="none"/>
              </w:rPr>
            </w:pPr>
          </w:p>
        </w:tc>
        <w:tc>
          <w:tcPr>
            <w:tcW w:w="1377" w:type="dxa"/>
            <w:vAlign w:val="center"/>
          </w:tcPr>
          <w:p w14:paraId="38D8E4DB">
            <w:pPr>
              <w:spacing w:line="360" w:lineRule="auto"/>
              <w:jc w:val="center"/>
              <w:rPr>
                <w:rFonts w:hint="eastAsia" w:ascii="仿宋" w:hAnsi="仿宋" w:eastAsia="仿宋" w:cs="仿宋"/>
                <w:sz w:val="24"/>
                <w:highlight w:val="none"/>
              </w:rPr>
            </w:pPr>
          </w:p>
        </w:tc>
      </w:tr>
      <w:tr w14:paraId="3704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251BA8EA">
            <w:pPr>
              <w:spacing w:line="360" w:lineRule="auto"/>
              <w:jc w:val="center"/>
              <w:rPr>
                <w:rFonts w:hint="eastAsia" w:ascii="仿宋" w:hAnsi="仿宋" w:eastAsia="仿宋" w:cs="仿宋"/>
                <w:sz w:val="24"/>
                <w:highlight w:val="none"/>
              </w:rPr>
            </w:pPr>
          </w:p>
        </w:tc>
        <w:tc>
          <w:tcPr>
            <w:tcW w:w="1214" w:type="dxa"/>
            <w:vAlign w:val="center"/>
          </w:tcPr>
          <w:p w14:paraId="6D931388">
            <w:pPr>
              <w:spacing w:line="360" w:lineRule="auto"/>
              <w:jc w:val="center"/>
              <w:rPr>
                <w:rFonts w:hint="eastAsia" w:ascii="仿宋" w:hAnsi="仿宋" w:eastAsia="仿宋" w:cs="仿宋"/>
                <w:sz w:val="24"/>
                <w:highlight w:val="none"/>
              </w:rPr>
            </w:pPr>
          </w:p>
        </w:tc>
        <w:tc>
          <w:tcPr>
            <w:tcW w:w="1196" w:type="dxa"/>
            <w:vAlign w:val="center"/>
          </w:tcPr>
          <w:p w14:paraId="0CAAF20F">
            <w:pPr>
              <w:spacing w:line="360" w:lineRule="auto"/>
              <w:jc w:val="center"/>
              <w:rPr>
                <w:rFonts w:hint="eastAsia" w:ascii="仿宋" w:hAnsi="仿宋" w:eastAsia="仿宋" w:cs="仿宋"/>
                <w:sz w:val="24"/>
                <w:highlight w:val="none"/>
              </w:rPr>
            </w:pPr>
          </w:p>
        </w:tc>
        <w:tc>
          <w:tcPr>
            <w:tcW w:w="1558" w:type="dxa"/>
            <w:vAlign w:val="center"/>
          </w:tcPr>
          <w:p w14:paraId="4B46CC4D">
            <w:pPr>
              <w:spacing w:line="360" w:lineRule="auto"/>
              <w:jc w:val="center"/>
              <w:rPr>
                <w:rFonts w:hint="eastAsia" w:ascii="仿宋" w:hAnsi="仿宋" w:eastAsia="仿宋" w:cs="仿宋"/>
                <w:sz w:val="24"/>
                <w:highlight w:val="none"/>
              </w:rPr>
            </w:pPr>
          </w:p>
        </w:tc>
        <w:tc>
          <w:tcPr>
            <w:tcW w:w="1455" w:type="dxa"/>
            <w:vAlign w:val="center"/>
          </w:tcPr>
          <w:p w14:paraId="485172E2">
            <w:pPr>
              <w:spacing w:line="360" w:lineRule="auto"/>
              <w:jc w:val="center"/>
              <w:rPr>
                <w:rFonts w:hint="eastAsia" w:ascii="仿宋" w:hAnsi="仿宋" w:eastAsia="仿宋" w:cs="仿宋"/>
                <w:sz w:val="24"/>
                <w:highlight w:val="none"/>
              </w:rPr>
            </w:pPr>
          </w:p>
        </w:tc>
        <w:tc>
          <w:tcPr>
            <w:tcW w:w="1377" w:type="dxa"/>
            <w:vAlign w:val="center"/>
          </w:tcPr>
          <w:p w14:paraId="4E165A6B">
            <w:pPr>
              <w:spacing w:line="360" w:lineRule="auto"/>
              <w:jc w:val="center"/>
              <w:rPr>
                <w:rFonts w:hint="eastAsia" w:ascii="仿宋" w:hAnsi="仿宋" w:eastAsia="仿宋" w:cs="仿宋"/>
                <w:sz w:val="24"/>
                <w:highlight w:val="none"/>
              </w:rPr>
            </w:pPr>
          </w:p>
        </w:tc>
        <w:tc>
          <w:tcPr>
            <w:tcW w:w="1377" w:type="dxa"/>
            <w:vAlign w:val="center"/>
          </w:tcPr>
          <w:p w14:paraId="21ADB42F">
            <w:pPr>
              <w:spacing w:line="360" w:lineRule="auto"/>
              <w:jc w:val="center"/>
              <w:rPr>
                <w:rFonts w:hint="eastAsia" w:ascii="仿宋" w:hAnsi="仿宋" w:eastAsia="仿宋" w:cs="仿宋"/>
                <w:sz w:val="24"/>
                <w:highlight w:val="none"/>
              </w:rPr>
            </w:pPr>
          </w:p>
        </w:tc>
      </w:tr>
      <w:tr w14:paraId="766A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2DD747FE">
            <w:pPr>
              <w:spacing w:line="360" w:lineRule="auto"/>
              <w:jc w:val="center"/>
              <w:rPr>
                <w:rFonts w:hint="eastAsia" w:ascii="仿宋" w:hAnsi="仿宋" w:eastAsia="仿宋" w:cs="仿宋"/>
                <w:sz w:val="24"/>
                <w:highlight w:val="none"/>
              </w:rPr>
            </w:pPr>
          </w:p>
        </w:tc>
        <w:tc>
          <w:tcPr>
            <w:tcW w:w="1214" w:type="dxa"/>
            <w:vAlign w:val="center"/>
          </w:tcPr>
          <w:p w14:paraId="77B2E4D7">
            <w:pPr>
              <w:spacing w:line="360" w:lineRule="auto"/>
              <w:jc w:val="center"/>
              <w:rPr>
                <w:rFonts w:hint="eastAsia" w:ascii="仿宋" w:hAnsi="仿宋" w:eastAsia="仿宋" w:cs="仿宋"/>
                <w:sz w:val="24"/>
                <w:highlight w:val="none"/>
              </w:rPr>
            </w:pPr>
          </w:p>
        </w:tc>
        <w:tc>
          <w:tcPr>
            <w:tcW w:w="1196" w:type="dxa"/>
            <w:vAlign w:val="center"/>
          </w:tcPr>
          <w:p w14:paraId="540EFF4C">
            <w:pPr>
              <w:spacing w:line="360" w:lineRule="auto"/>
              <w:jc w:val="center"/>
              <w:rPr>
                <w:rFonts w:hint="eastAsia" w:ascii="仿宋" w:hAnsi="仿宋" w:eastAsia="仿宋" w:cs="仿宋"/>
                <w:sz w:val="24"/>
                <w:highlight w:val="none"/>
              </w:rPr>
            </w:pPr>
          </w:p>
        </w:tc>
        <w:tc>
          <w:tcPr>
            <w:tcW w:w="1558" w:type="dxa"/>
            <w:vAlign w:val="center"/>
          </w:tcPr>
          <w:p w14:paraId="4C23D6B4">
            <w:pPr>
              <w:spacing w:line="360" w:lineRule="auto"/>
              <w:jc w:val="center"/>
              <w:rPr>
                <w:rFonts w:hint="eastAsia" w:ascii="仿宋" w:hAnsi="仿宋" w:eastAsia="仿宋" w:cs="仿宋"/>
                <w:sz w:val="24"/>
                <w:highlight w:val="none"/>
              </w:rPr>
            </w:pPr>
          </w:p>
        </w:tc>
        <w:tc>
          <w:tcPr>
            <w:tcW w:w="1455" w:type="dxa"/>
            <w:vAlign w:val="center"/>
          </w:tcPr>
          <w:p w14:paraId="1A3372DA">
            <w:pPr>
              <w:spacing w:line="360" w:lineRule="auto"/>
              <w:jc w:val="center"/>
              <w:rPr>
                <w:rFonts w:hint="eastAsia" w:ascii="仿宋" w:hAnsi="仿宋" w:eastAsia="仿宋" w:cs="仿宋"/>
                <w:sz w:val="24"/>
                <w:highlight w:val="none"/>
              </w:rPr>
            </w:pPr>
          </w:p>
        </w:tc>
        <w:tc>
          <w:tcPr>
            <w:tcW w:w="1377" w:type="dxa"/>
            <w:vAlign w:val="center"/>
          </w:tcPr>
          <w:p w14:paraId="6E0D636A">
            <w:pPr>
              <w:spacing w:line="360" w:lineRule="auto"/>
              <w:jc w:val="center"/>
              <w:rPr>
                <w:rFonts w:hint="eastAsia" w:ascii="仿宋" w:hAnsi="仿宋" w:eastAsia="仿宋" w:cs="仿宋"/>
                <w:sz w:val="24"/>
                <w:highlight w:val="none"/>
              </w:rPr>
            </w:pPr>
          </w:p>
        </w:tc>
        <w:tc>
          <w:tcPr>
            <w:tcW w:w="1377" w:type="dxa"/>
            <w:vAlign w:val="center"/>
          </w:tcPr>
          <w:p w14:paraId="512D507A">
            <w:pPr>
              <w:spacing w:line="360" w:lineRule="auto"/>
              <w:jc w:val="center"/>
              <w:rPr>
                <w:rFonts w:hint="eastAsia" w:ascii="仿宋" w:hAnsi="仿宋" w:eastAsia="仿宋" w:cs="仿宋"/>
                <w:sz w:val="24"/>
                <w:highlight w:val="none"/>
              </w:rPr>
            </w:pPr>
          </w:p>
        </w:tc>
      </w:tr>
      <w:tr w14:paraId="719F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689B018D">
            <w:pPr>
              <w:spacing w:line="360" w:lineRule="auto"/>
              <w:jc w:val="center"/>
              <w:rPr>
                <w:rFonts w:hint="eastAsia" w:ascii="仿宋" w:hAnsi="仿宋" w:eastAsia="仿宋" w:cs="仿宋"/>
                <w:sz w:val="24"/>
                <w:highlight w:val="none"/>
              </w:rPr>
            </w:pPr>
          </w:p>
        </w:tc>
        <w:tc>
          <w:tcPr>
            <w:tcW w:w="1214" w:type="dxa"/>
            <w:vAlign w:val="center"/>
          </w:tcPr>
          <w:p w14:paraId="2094DFAA">
            <w:pPr>
              <w:spacing w:line="360" w:lineRule="auto"/>
              <w:jc w:val="center"/>
              <w:rPr>
                <w:rFonts w:hint="eastAsia" w:ascii="仿宋" w:hAnsi="仿宋" w:eastAsia="仿宋" w:cs="仿宋"/>
                <w:sz w:val="24"/>
                <w:highlight w:val="none"/>
              </w:rPr>
            </w:pPr>
          </w:p>
        </w:tc>
        <w:tc>
          <w:tcPr>
            <w:tcW w:w="1196" w:type="dxa"/>
            <w:vAlign w:val="center"/>
          </w:tcPr>
          <w:p w14:paraId="25C7A1F5">
            <w:pPr>
              <w:spacing w:line="360" w:lineRule="auto"/>
              <w:jc w:val="center"/>
              <w:rPr>
                <w:rFonts w:hint="eastAsia" w:ascii="仿宋" w:hAnsi="仿宋" w:eastAsia="仿宋" w:cs="仿宋"/>
                <w:sz w:val="24"/>
                <w:highlight w:val="none"/>
              </w:rPr>
            </w:pPr>
          </w:p>
        </w:tc>
        <w:tc>
          <w:tcPr>
            <w:tcW w:w="1558" w:type="dxa"/>
            <w:vAlign w:val="center"/>
          </w:tcPr>
          <w:p w14:paraId="24E79E57">
            <w:pPr>
              <w:spacing w:line="360" w:lineRule="auto"/>
              <w:jc w:val="center"/>
              <w:rPr>
                <w:rFonts w:hint="eastAsia" w:ascii="仿宋" w:hAnsi="仿宋" w:eastAsia="仿宋" w:cs="仿宋"/>
                <w:sz w:val="24"/>
                <w:highlight w:val="none"/>
              </w:rPr>
            </w:pPr>
          </w:p>
        </w:tc>
        <w:tc>
          <w:tcPr>
            <w:tcW w:w="1455" w:type="dxa"/>
            <w:vAlign w:val="center"/>
          </w:tcPr>
          <w:p w14:paraId="558ED77D">
            <w:pPr>
              <w:spacing w:line="360" w:lineRule="auto"/>
              <w:jc w:val="center"/>
              <w:rPr>
                <w:rFonts w:hint="eastAsia" w:ascii="仿宋" w:hAnsi="仿宋" w:eastAsia="仿宋" w:cs="仿宋"/>
                <w:sz w:val="24"/>
                <w:highlight w:val="none"/>
              </w:rPr>
            </w:pPr>
          </w:p>
        </w:tc>
        <w:tc>
          <w:tcPr>
            <w:tcW w:w="1377" w:type="dxa"/>
            <w:vAlign w:val="center"/>
          </w:tcPr>
          <w:p w14:paraId="37EFA60E">
            <w:pPr>
              <w:spacing w:line="360" w:lineRule="auto"/>
              <w:jc w:val="center"/>
              <w:rPr>
                <w:rFonts w:hint="eastAsia" w:ascii="仿宋" w:hAnsi="仿宋" w:eastAsia="仿宋" w:cs="仿宋"/>
                <w:sz w:val="24"/>
                <w:highlight w:val="none"/>
              </w:rPr>
            </w:pPr>
          </w:p>
        </w:tc>
        <w:tc>
          <w:tcPr>
            <w:tcW w:w="1377" w:type="dxa"/>
            <w:vAlign w:val="center"/>
          </w:tcPr>
          <w:p w14:paraId="3A96033C">
            <w:pPr>
              <w:spacing w:line="360" w:lineRule="auto"/>
              <w:jc w:val="center"/>
              <w:rPr>
                <w:rFonts w:hint="eastAsia" w:ascii="仿宋" w:hAnsi="仿宋" w:eastAsia="仿宋" w:cs="仿宋"/>
                <w:sz w:val="24"/>
                <w:highlight w:val="none"/>
              </w:rPr>
            </w:pPr>
          </w:p>
        </w:tc>
      </w:tr>
    </w:tbl>
    <w:p w14:paraId="4B178B30">
      <w:pPr>
        <w:spacing w:line="360" w:lineRule="auto"/>
        <w:rPr>
          <w:rFonts w:hint="eastAsia" w:ascii="仿宋" w:hAnsi="仿宋" w:eastAsia="仿宋" w:cs="仿宋"/>
          <w:highlight w:val="none"/>
        </w:rPr>
      </w:pPr>
      <w:r>
        <w:rPr>
          <w:rFonts w:hint="eastAsia" w:ascii="仿宋" w:hAnsi="仿宋" w:eastAsia="仿宋" w:cs="仿宋"/>
          <w:bCs/>
          <w:highlight w:val="none"/>
        </w:rPr>
        <w:t>备注：</w:t>
      </w:r>
      <w:r>
        <w:rPr>
          <w:rFonts w:hint="eastAsia" w:ascii="仿宋" w:hAnsi="仿宋" w:eastAsia="仿宋" w:cs="仿宋"/>
          <w:highlight w:val="none"/>
        </w:rPr>
        <w:t>拟派主要人员指主要管理服务人员，数量由供应商自行确定，但应能够满足本项目的基本需求；；</w:t>
      </w:r>
    </w:p>
    <w:p w14:paraId="0D2A360E">
      <w:pPr>
        <w:tabs>
          <w:tab w:val="center" w:pos="4832"/>
          <w:tab w:val="left" w:pos="7140"/>
        </w:tabs>
        <w:spacing w:line="360" w:lineRule="auto"/>
        <w:ind w:firstLine="480" w:firstLineChars="200"/>
        <w:jc w:val="center"/>
        <w:outlineLvl w:val="1"/>
        <w:rPr>
          <w:rFonts w:hint="eastAsia" w:ascii="仿宋" w:hAnsi="仿宋" w:eastAsia="仿宋" w:cs="仿宋"/>
          <w:b/>
          <w:sz w:val="24"/>
          <w:highlight w:val="none"/>
        </w:rPr>
      </w:pPr>
      <w:r>
        <w:rPr>
          <w:rFonts w:hint="eastAsia" w:ascii="仿宋" w:hAnsi="仿宋" w:eastAsia="仿宋" w:cs="仿宋"/>
          <w:sz w:val="24"/>
          <w:highlight w:val="none"/>
        </w:rPr>
        <w:br w:type="page"/>
      </w:r>
      <w:bookmarkStart w:id="128" w:name="_Toc142664986"/>
      <w:bookmarkStart w:id="129" w:name="_Toc533503193"/>
      <w:bookmarkStart w:id="130" w:name="_Toc507586177"/>
      <w:bookmarkStart w:id="131" w:name="_Toc38446482"/>
      <w:bookmarkStart w:id="132" w:name="_Toc23925"/>
      <w:r>
        <w:rPr>
          <w:rFonts w:hint="eastAsia" w:ascii="仿宋" w:hAnsi="仿宋" w:eastAsia="仿宋" w:cs="仿宋"/>
          <w:b/>
          <w:sz w:val="24"/>
          <w:highlight w:val="none"/>
        </w:rPr>
        <w:t>十二、</w:t>
      </w:r>
      <w:r>
        <w:rPr>
          <w:rFonts w:hint="eastAsia" w:ascii="仿宋" w:hAnsi="仿宋" w:eastAsia="仿宋" w:cs="仿宋"/>
          <w:b/>
          <w:bCs/>
          <w:sz w:val="24"/>
          <w:highlight w:val="none"/>
        </w:rPr>
        <w:t>技术方案</w:t>
      </w:r>
      <w:bookmarkEnd w:id="128"/>
      <w:bookmarkEnd w:id="129"/>
      <w:bookmarkEnd w:id="130"/>
      <w:bookmarkEnd w:id="131"/>
      <w:bookmarkEnd w:id="132"/>
    </w:p>
    <w:p w14:paraId="41180BF7">
      <w:pPr>
        <w:spacing w:line="360" w:lineRule="auto"/>
        <w:ind w:firstLine="480" w:firstLineChars="200"/>
        <w:rPr>
          <w:rFonts w:hint="eastAsia" w:ascii="仿宋" w:hAnsi="仿宋" w:eastAsia="仿宋" w:cs="仿宋"/>
          <w:sz w:val="24"/>
          <w:highlight w:val="none"/>
          <w:shd w:val="clear" w:color="auto" w:fill="FFFFFF" w:themeFill="background1"/>
        </w:rPr>
      </w:pPr>
      <w:r>
        <w:rPr>
          <w:rFonts w:hint="eastAsia" w:ascii="仿宋" w:hAnsi="仿宋" w:eastAsia="仿宋" w:cs="仿宋"/>
          <w:bCs/>
          <w:sz w:val="24"/>
          <w:highlight w:val="none"/>
          <w:shd w:val="clear" w:color="auto" w:fill="FFFFFF" w:themeFill="background1"/>
        </w:rPr>
        <w:t>供应商须提交拟完成本项目的技术方案，技术方案的格式和内容由供应商根据本项目的具体情况</w:t>
      </w:r>
      <w:r>
        <w:rPr>
          <w:rFonts w:hint="eastAsia" w:ascii="仿宋" w:hAnsi="仿宋" w:eastAsia="仿宋" w:cs="仿宋"/>
          <w:sz w:val="24"/>
          <w:highlight w:val="none"/>
          <w:shd w:val="clear" w:color="auto" w:fill="FFFFFF" w:themeFill="background1"/>
        </w:rPr>
        <w:t>自行拟定。</w:t>
      </w:r>
    </w:p>
    <w:p w14:paraId="36B8BC76">
      <w:pPr>
        <w:spacing w:line="360" w:lineRule="auto"/>
        <w:ind w:firstLine="480" w:firstLineChars="200"/>
        <w:rPr>
          <w:rFonts w:hint="eastAsia" w:ascii="仿宋" w:hAnsi="仿宋" w:eastAsia="仿宋" w:cs="仿宋"/>
          <w:bCs/>
          <w:sz w:val="24"/>
          <w:highlight w:val="none"/>
        </w:rPr>
      </w:pPr>
    </w:p>
    <w:p w14:paraId="5269798F">
      <w:pPr>
        <w:widowControl/>
        <w:jc w:val="left"/>
        <w:rPr>
          <w:rFonts w:hint="eastAsia" w:ascii="仿宋" w:hAnsi="仿宋" w:eastAsia="仿宋" w:cs="仿宋"/>
          <w:bCs/>
          <w:sz w:val="24"/>
          <w:highlight w:val="none"/>
        </w:rPr>
      </w:pPr>
      <w:bookmarkStart w:id="133" w:name="_Toc533503194"/>
      <w:bookmarkStart w:id="134" w:name="_Toc507586178"/>
      <w:bookmarkStart w:id="135" w:name="_Toc38446484"/>
    </w:p>
    <w:bookmarkEnd w:id="133"/>
    <w:bookmarkEnd w:id="134"/>
    <w:bookmarkEnd w:id="135"/>
    <w:p w14:paraId="06CB66F1">
      <w:pPr>
        <w:widowControl/>
        <w:jc w:val="center"/>
        <w:outlineLvl w:val="1"/>
        <w:rPr>
          <w:rFonts w:hint="eastAsia" w:ascii="仿宋" w:hAnsi="仿宋" w:eastAsia="仿宋" w:cs="仿宋"/>
          <w:b/>
          <w:sz w:val="24"/>
          <w:highlight w:val="none"/>
          <w:shd w:val="clear" w:color="auto" w:fill="FFFFFF" w:themeFill="background1"/>
        </w:rPr>
      </w:pPr>
      <w:bookmarkStart w:id="136" w:name="_Toc146742506"/>
      <w:bookmarkStart w:id="137" w:name="_Toc140240906"/>
      <w:bookmarkStart w:id="138" w:name="_Toc104559011"/>
      <w:bookmarkStart w:id="139" w:name="_Toc2961779"/>
      <w:bookmarkStart w:id="140" w:name="_Toc10022"/>
      <w:bookmarkStart w:id="141" w:name="_Toc156750408"/>
      <w:r>
        <w:rPr>
          <w:rFonts w:hint="eastAsia" w:ascii="仿宋" w:hAnsi="仿宋" w:eastAsia="仿宋" w:cs="仿宋"/>
          <w:b/>
          <w:sz w:val="24"/>
          <w:highlight w:val="none"/>
          <w:shd w:val="clear" w:color="auto" w:fill="FFFFFF" w:themeFill="background1"/>
        </w:rPr>
        <w:t>十三、协商保证金证明材料（扫描件）</w:t>
      </w:r>
      <w:bookmarkEnd w:id="136"/>
      <w:bookmarkEnd w:id="137"/>
      <w:bookmarkEnd w:id="138"/>
      <w:bookmarkEnd w:id="139"/>
      <w:bookmarkEnd w:id="140"/>
      <w:bookmarkEnd w:id="141"/>
    </w:p>
    <w:p w14:paraId="0ACE05BA">
      <w:pPr>
        <w:spacing w:line="360" w:lineRule="auto"/>
        <w:ind w:firstLine="480" w:firstLineChars="200"/>
        <w:rPr>
          <w:rFonts w:hint="eastAsia" w:ascii="仿宋" w:hAnsi="仿宋" w:eastAsia="仿宋" w:cs="仿宋"/>
          <w:sz w:val="24"/>
          <w:highlight w:val="none"/>
          <w:shd w:val="clear" w:color="auto" w:fill="FFFFFF" w:themeFill="background1"/>
        </w:rPr>
      </w:pPr>
      <w:r>
        <w:rPr>
          <w:rFonts w:hint="eastAsia" w:ascii="仿宋" w:hAnsi="仿宋" w:eastAsia="仿宋" w:cs="仿宋"/>
          <w:sz w:val="24"/>
          <w:highlight w:val="none"/>
          <w:shd w:val="clear" w:color="auto" w:fill="FFFFFF" w:themeFill="background1"/>
        </w:rPr>
        <w:t>保证金缴纳凭证：供应商可将本项目保证金支付的汇款凭证、支票、汇票或保证金收据的扫描件作为缴纳凭证制作在响应文件中。</w:t>
      </w:r>
    </w:p>
    <w:p w14:paraId="49211E39">
      <w:pPr>
        <w:widowControl/>
        <w:jc w:val="left"/>
        <w:rPr>
          <w:rFonts w:hint="eastAsia" w:ascii="仿宋" w:hAnsi="仿宋" w:eastAsia="仿宋" w:cs="仿宋"/>
          <w:b/>
          <w:sz w:val="24"/>
          <w:highlight w:val="none"/>
          <w:shd w:val="clear" w:color="auto" w:fill="FFFFFF" w:themeFill="background1"/>
        </w:rPr>
      </w:pPr>
    </w:p>
    <w:p w14:paraId="113D8937">
      <w:pPr>
        <w:widowControl/>
        <w:jc w:val="left"/>
        <w:rPr>
          <w:rFonts w:hint="eastAsia" w:ascii="仿宋" w:hAnsi="仿宋" w:eastAsia="仿宋" w:cs="仿宋"/>
          <w:b/>
          <w:sz w:val="24"/>
          <w:highlight w:val="none"/>
          <w:shd w:val="clear" w:color="auto" w:fill="FFFFFF" w:themeFill="background1"/>
        </w:rPr>
      </w:pPr>
      <w:bookmarkStart w:id="142" w:name="_Toc156750409"/>
      <w:r>
        <w:rPr>
          <w:rFonts w:hint="eastAsia" w:ascii="仿宋" w:hAnsi="仿宋" w:eastAsia="仿宋" w:cs="仿宋"/>
          <w:b/>
          <w:sz w:val="24"/>
          <w:highlight w:val="none"/>
          <w:shd w:val="clear" w:color="auto" w:fill="FFFFFF" w:themeFill="background1"/>
        </w:rPr>
        <w:br w:type="page"/>
      </w:r>
    </w:p>
    <w:p w14:paraId="60ABE3F5">
      <w:pPr>
        <w:widowControl/>
        <w:jc w:val="center"/>
        <w:outlineLvl w:val="1"/>
        <w:rPr>
          <w:rFonts w:hint="eastAsia" w:ascii="仿宋" w:hAnsi="仿宋" w:eastAsia="仿宋" w:cs="仿宋"/>
          <w:b/>
          <w:sz w:val="24"/>
          <w:highlight w:val="none"/>
          <w:shd w:val="clear" w:color="auto" w:fill="FFFFFF" w:themeFill="background1"/>
        </w:rPr>
      </w:pPr>
      <w:bookmarkStart w:id="143" w:name="_Toc20069"/>
      <w:r>
        <w:rPr>
          <w:rFonts w:hint="eastAsia" w:ascii="仿宋" w:hAnsi="仿宋" w:eastAsia="仿宋" w:cs="仿宋"/>
          <w:b/>
          <w:sz w:val="24"/>
          <w:highlight w:val="none"/>
          <w:shd w:val="clear" w:color="auto" w:fill="FFFFFF" w:themeFill="background1"/>
        </w:rPr>
        <w:t>十四、其他需要提交的资料</w:t>
      </w:r>
      <w:bookmarkEnd w:id="142"/>
      <w:bookmarkEnd w:id="143"/>
    </w:p>
    <w:p w14:paraId="2D39A9BE">
      <w:pPr>
        <w:spacing w:line="360" w:lineRule="auto"/>
        <w:ind w:firstLine="480" w:firstLineChars="200"/>
        <w:rPr>
          <w:rFonts w:hint="eastAsia" w:ascii="仿宋" w:hAnsi="仿宋" w:eastAsia="仿宋" w:cs="仿宋"/>
          <w:sz w:val="24"/>
          <w:highlight w:val="none"/>
          <w:shd w:val="clear" w:color="auto" w:fill="FFFFFF" w:themeFill="background1"/>
        </w:rPr>
      </w:pPr>
      <w:r>
        <w:rPr>
          <w:rFonts w:hint="eastAsia" w:ascii="仿宋" w:hAnsi="仿宋" w:eastAsia="仿宋" w:cs="仿宋"/>
          <w:sz w:val="24"/>
          <w:highlight w:val="none"/>
          <w:shd w:val="clear" w:color="auto" w:fill="FFFFFF" w:themeFill="background1"/>
        </w:rPr>
        <w:t>根据协商文件的要求和供应商认为需要提供的资料。</w:t>
      </w:r>
    </w:p>
    <w:p w14:paraId="3188F890">
      <w:pPr>
        <w:autoSpaceDE w:val="0"/>
        <w:autoSpaceDN w:val="0"/>
        <w:adjustRightInd w:val="0"/>
        <w:jc w:val="center"/>
        <w:rPr>
          <w:rFonts w:hint="eastAsia" w:ascii="仿宋" w:hAnsi="仿宋" w:eastAsia="仿宋" w:cs="仿宋"/>
          <w:kern w:val="0"/>
          <w:sz w:val="24"/>
          <w:highlight w:val="none"/>
        </w:rPr>
      </w:pPr>
    </w:p>
    <w:p w14:paraId="6FBB9709">
      <w:pPr>
        <w:rPr>
          <w:rFonts w:hint="eastAsia" w:ascii="仿宋" w:hAnsi="仿宋" w:eastAsia="仿宋" w:cs="仿宋"/>
          <w:b/>
          <w:bCs/>
          <w:sz w:val="28"/>
          <w:szCs w:val="28"/>
          <w:highlight w:val="none"/>
        </w:rPr>
      </w:pPr>
      <w:bookmarkStart w:id="144" w:name="_Toc10345"/>
      <w:r>
        <w:rPr>
          <w:rFonts w:hint="eastAsia" w:ascii="仿宋" w:hAnsi="仿宋" w:eastAsia="仿宋" w:cs="仿宋"/>
          <w:b/>
          <w:bCs/>
          <w:sz w:val="28"/>
          <w:szCs w:val="28"/>
          <w:highlight w:val="none"/>
        </w:rPr>
        <w:br w:type="page"/>
      </w:r>
    </w:p>
    <w:p w14:paraId="7BA69E55">
      <w:pPr>
        <w:pStyle w:val="5"/>
        <w:snapToGrid w:val="0"/>
        <w:spacing w:line="420" w:lineRule="atLeast"/>
        <w:ind w:left="-2" w:leftChars="-1" w:firstLine="0" w:firstLineChars="0"/>
        <w:jc w:val="center"/>
        <w:outlineLvl w:val="0"/>
        <w:rPr>
          <w:rFonts w:hint="eastAsia" w:ascii="仿宋" w:hAnsi="仿宋" w:eastAsia="仿宋" w:cs="仿宋"/>
          <w:b/>
          <w:sz w:val="24"/>
          <w:highlight w:val="none"/>
        </w:rPr>
      </w:pPr>
      <w:r>
        <w:rPr>
          <w:rFonts w:hint="eastAsia" w:ascii="仿宋" w:hAnsi="仿宋" w:eastAsia="仿宋" w:cs="仿宋"/>
          <w:b/>
          <w:bCs/>
          <w:sz w:val="28"/>
          <w:szCs w:val="28"/>
          <w:highlight w:val="none"/>
        </w:rPr>
        <w:t>第六章 补充条款</w:t>
      </w:r>
      <w:bookmarkEnd w:id="144"/>
    </w:p>
    <w:p w14:paraId="1A412068">
      <w:pPr>
        <w:spacing w:line="360" w:lineRule="auto"/>
        <w:outlineLvl w:val="1"/>
        <w:rPr>
          <w:rFonts w:hint="eastAsia" w:ascii="仿宋" w:hAnsi="仿宋" w:eastAsia="仿宋" w:cs="仿宋"/>
          <w:spacing w:val="6"/>
          <w:sz w:val="24"/>
          <w:highlight w:val="none"/>
        </w:rPr>
      </w:pPr>
      <w:bookmarkStart w:id="145" w:name="_Toc21767"/>
      <w:r>
        <w:rPr>
          <w:rFonts w:hint="eastAsia" w:ascii="仿宋" w:hAnsi="仿宋" w:eastAsia="仿宋" w:cs="仿宋"/>
          <w:spacing w:val="6"/>
          <w:sz w:val="24"/>
          <w:highlight w:val="none"/>
        </w:rPr>
        <w:t>附件1、</w:t>
      </w:r>
      <w:bookmarkEnd w:id="145"/>
    </w:p>
    <w:p w14:paraId="5AB7615F">
      <w:pPr>
        <w:spacing w:line="360"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关于印发中小企业划型标准规定的通知</w:t>
      </w:r>
    </w:p>
    <w:p w14:paraId="70EB5A78">
      <w:pPr>
        <w:spacing w:line="360"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工信部联企业〔2011〕300号</w:t>
      </w:r>
    </w:p>
    <w:p w14:paraId="3D14095F">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各省、自治区、直辖市人民政府，国务院各部委、各直属机构及有关单位：</w:t>
      </w:r>
    </w:p>
    <w:p w14:paraId="01BCE606">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7B6BA83">
      <w:pPr>
        <w:spacing w:line="360" w:lineRule="auto"/>
        <w:ind w:firstLine="504" w:firstLineChars="200"/>
        <w:jc w:val="right"/>
        <w:rPr>
          <w:rFonts w:hint="eastAsia" w:ascii="仿宋" w:hAnsi="仿宋" w:eastAsia="仿宋" w:cs="仿宋"/>
          <w:spacing w:val="6"/>
          <w:sz w:val="24"/>
          <w:highlight w:val="none"/>
        </w:rPr>
      </w:pPr>
      <w:r>
        <w:rPr>
          <w:rFonts w:hint="eastAsia" w:ascii="仿宋" w:hAnsi="仿宋" w:eastAsia="仿宋" w:cs="仿宋"/>
          <w:spacing w:val="6"/>
          <w:sz w:val="24"/>
          <w:highlight w:val="none"/>
        </w:rPr>
        <w:t>工业和信息化部</w:t>
      </w:r>
    </w:p>
    <w:p w14:paraId="335244A2">
      <w:pPr>
        <w:spacing w:line="360" w:lineRule="auto"/>
        <w:ind w:firstLine="504" w:firstLineChars="200"/>
        <w:jc w:val="right"/>
        <w:rPr>
          <w:rFonts w:hint="eastAsia" w:ascii="仿宋" w:hAnsi="仿宋" w:eastAsia="仿宋" w:cs="仿宋"/>
          <w:spacing w:val="6"/>
          <w:sz w:val="24"/>
          <w:highlight w:val="none"/>
        </w:rPr>
      </w:pPr>
      <w:r>
        <w:rPr>
          <w:rFonts w:hint="eastAsia" w:ascii="仿宋" w:hAnsi="仿宋" w:eastAsia="仿宋" w:cs="仿宋"/>
          <w:spacing w:val="6"/>
          <w:sz w:val="24"/>
          <w:highlight w:val="none"/>
        </w:rPr>
        <w:t>国家统计局</w:t>
      </w:r>
    </w:p>
    <w:p w14:paraId="0AC4ADFA">
      <w:pPr>
        <w:spacing w:line="360" w:lineRule="auto"/>
        <w:ind w:firstLine="504" w:firstLineChars="200"/>
        <w:jc w:val="right"/>
        <w:rPr>
          <w:rFonts w:hint="eastAsia" w:ascii="仿宋" w:hAnsi="仿宋" w:eastAsia="仿宋" w:cs="仿宋"/>
          <w:spacing w:val="6"/>
          <w:sz w:val="24"/>
          <w:highlight w:val="none"/>
        </w:rPr>
      </w:pPr>
      <w:r>
        <w:rPr>
          <w:rFonts w:hint="eastAsia" w:ascii="仿宋" w:hAnsi="仿宋" w:eastAsia="仿宋" w:cs="仿宋"/>
          <w:spacing w:val="6"/>
          <w:sz w:val="24"/>
          <w:highlight w:val="none"/>
        </w:rPr>
        <w:t>国家发展和改革委员会</w:t>
      </w:r>
    </w:p>
    <w:p w14:paraId="116AD5F0">
      <w:pPr>
        <w:spacing w:line="360" w:lineRule="auto"/>
        <w:ind w:firstLine="504" w:firstLineChars="200"/>
        <w:jc w:val="right"/>
        <w:rPr>
          <w:rFonts w:hint="eastAsia" w:ascii="仿宋" w:hAnsi="仿宋" w:eastAsia="仿宋" w:cs="仿宋"/>
          <w:spacing w:val="6"/>
          <w:sz w:val="24"/>
          <w:highlight w:val="none"/>
        </w:rPr>
      </w:pPr>
      <w:r>
        <w:rPr>
          <w:rFonts w:hint="eastAsia" w:ascii="仿宋" w:hAnsi="仿宋" w:eastAsia="仿宋" w:cs="仿宋"/>
          <w:spacing w:val="6"/>
          <w:sz w:val="24"/>
          <w:highlight w:val="none"/>
        </w:rPr>
        <w:t>财政部</w:t>
      </w:r>
    </w:p>
    <w:p w14:paraId="2D7B3A54">
      <w:pPr>
        <w:spacing w:line="360" w:lineRule="auto"/>
        <w:ind w:firstLine="504" w:firstLineChars="200"/>
        <w:jc w:val="right"/>
        <w:rPr>
          <w:rFonts w:hint="eastAsia" w:ascii="仿宋" w:hAnsi="仿宋" w:eastAsia="仿宋" w:cs="仿宋"/>
          <w:spacing w:val="6"/>
          <w:sz w:val="24"/>
          <w:highlight w:val="none"/>
        </w:rPr>
      </w:pPr>
      <w:r>
        <w:rPr>
          <w:rFonts w:hint="eastAsia" w:ascii="仿宋" w:hAnsi="仿宋" w:eastAsia="仿宋" w:cs="仿宋"/>
          <w:spacing w:val="6"/>
          <w:sz w:val="24"/>
          <w:highlight w:val="none"/>
        </w:rPr>
        <w:t>二○一一年六月十八日</w:t>
      </w:r>
    </w:p>
    <w:p w14:paraId="689277AD">
      <w:pPr>
        <w:spacing w:line="360" w:lineRule="auto"/>
        <w:ind w:firstLine="504" w:firstLineChars="200"/>
        <w:rPr>
          <w:rFonts w:hint="eastAsia" w:ascii="仿宋" w:hAnsi="仿宋" w:eastAsia="仿宋" w:cs="仿宋"/>
          <w:spacing w:val="6"/>
          <w:sz w:val="24"/>
          <w:highlight w:val="none"/>
        </w:rPr>
      </w:pPr>
    </w:p>
    <w:p w14:paraId="27525755">
      <w:pPr>
        <w:spacing w:line="360"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中小企业划型标准规定</w:t>
      </w:r>
    </w:p>
    <w:p w14:paraId="13D9BFDD">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一、根据《中华人民共和国中小企业促进法》和《国务院关于进一步促进中小企业发展的若干意见》(国发〔2009〕36号)，制定本规定。</w:t>
      </w:r>
    </w:p>
    <w:p w14:paraId="04C39F98">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二、中小企业划分为中型、小型、微型三种类型，具体标准根据企业从业人员、营业收入、资产总额等指标，结合行业特点制定。</w:t>
      </w:r>
    </w:p>
    <w:p w14:paraId="5733EA89">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8501784">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四、各行业划型标准为：</w:t>
      </w:r>
    </w:p>
    <w:p w14:paraId="50FD0480">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（一）农、林、牧、渔业。营业收入20000万元以下的为中小微型企业。其中，营业收入500万元及以上的为中型企业，营业收入50万元及以上的为小型企业，营业收入50万元以下的为微型企业。</w:t>
      </w:r>
    </w:p>
    <w:p w14:paraId="01778F61">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A57378B">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75AF78A">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2919E3F">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DC66733">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520945">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AD9345">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B910B8">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63C4F1">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D568DF">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C720B2">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DA08EC">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FED1C48">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32B58">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A5FAE3F">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（十六）其他未列明行业。从业人员300人以下的为中小微型企业。其中，从业人员100人及以上的为中型企业；从业人员10人及以上的为小型企业；从业人员10人以下的为微型企业。</w:t>
      </w:r>
    </w:p>
    <w:p w14:paraId="1C532854">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五、企业类型的划分以统计部门的统计数据为依据。</w:t>
      </w:r>
    </w:p>
    <w:p w14:paraId="25714FE9">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六、本规定适用于在中华人民共和国境内依法设立的各类所有制和各种组织形式的企业。个体工商户和本规定以外的行业，参照本规定进行划型。</w:t>
      </w:r>
    </w:p>
    <w:p w14:paraId="17C11AAF">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F4759C0">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八、本规定由工业和信息化部、国家统计局会同有关部门根据《国民经济行业分类》修订情况和企业发展变化情况适时修订。</w:t>
      </w:r>
    </w:p>
    <w:p w14:paraId="04D5037E">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九、本规定由工业和信息化部、国家统计局会同有关部门负责解释。</w:t>
      </w:r>
    </w:p>
    <w:p w14:paraId="1A67C086">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十、本规定自发布之日起执行，原国家经贸委、原国家计委、财政部和国家统计局2003年颁布的《中小企业标准暂行规定》同时废止。</w:t>
      </w:r>
    </w:p>
    <w:p w14:paraId="15B5392F">
      <w:pPr>
        <w:rPr>
          <w:rFonts w:hint="eastAsia" w:ascii="仿宋" w:hAnsi="仿宋" w:eastAsia="仿宋" w:cs="仿宋"/>
          <w:spacing w:val="6"/>
          <w:sz w:val="24"/>
          <w:highlight w:val="none"/>
        </w:rPr>
      </w:pPr>
      <w:r>
        <w:rPr>
          <w:rFonts w:hint="eastAsia" w:ascii="仿宋" w:hAnsi="仿宋" w:eastAsia="仿宋" w:cs="仿宋"/>
          <w:spacing w:val="6"/>
          <w:sz w:val="24"/>
          <w:highlight w:val="none"/>
        </w:rPr>
        <w:br w:type="page"/>
      </w:r>
    </w:p>
    <w:p w14:paraId="65AF5B83">
      <w:pPr>
        <w:spacing w:line="360" w:lineRule="auto"/>
        <w:outlineLvl w:val="1"/>
        <w:rPr>
          <w:rFonts w:hint="eastAsia" w:ascii="仿宋" w:hAnsi="仿宋" w:eastAsia="仿宋" w:cs="仿宋"/>
          <w:spacing w:val="6"/>
          <w:sz w:val="24"/>
          <w:highlight w:val="none"/>
        </w:rPr>
      </w:pPr>
      <w:bookmarkStart w:id="146" w:name="_Toc24924"/>
      <w:r>
        <w:rPr>
          <w:rFonts w:hint="eastAsia" w:ascii="仿宋" w:hAnsi="仿宋" w:eastAsia="仿宋" w:cs="仿宋"/>
          <w:spacing w:val="6"/>
          <w:sz w:val="24"/>
          <w:highlight w:val="none"/>
        </w:rPr>
        <w:t>附件2、</w:t>
      </w:r>
      <w:bookmarkEnd w:id="146"/>
    </w:p>
    <w:p w14:paraId="74669ADF">
      <w:pPr>
        <w:spacing w:line="360"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关于促进残疾人就业政府采购政策的通知</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财库〔2017〕141号</w:t>
      </w:r>
    </w:p>
    <w:p w14:paraId="68E47EBC">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28AED3EA">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为了发挥政府采购促进残疾人就业的作用，进一步保障残疾人权益，依照《政府采购法》、《残疾人保障法》等法律法规及相关规定，现就促进残疾人就业政府采购政策通知如下：</w:t>
      </w:r>
    </w:p>
    <w:p w14:paraId="11D02C1C">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一、享受政府采购支持政策的残疾人福利性单位应当同时满足以下条件：</w:t>
      </w:r>
    </w:p>
    <w:p w14:paraId="573ACE43">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（一）安置的残疾人占本单位在职职工人数的比例不低于25%（含25%），并且安置的残疾人人数不少于10人（含10人）；</w:t>
      </w:r>
    </w:p>
    <w:p w14:paraId="661026E9">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（二）依法与安置的每位残疾人签订了一年以上（含一年）的劳动合同或服务协议；</w:t>
      </w:r>
    </w:p>
    <w:p w14:paraId="41226634">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（三）为安置的每位残疾人按月足额缴纳了基本养老保险、基本医疗保险、失业保险、工伤保险和生育保险等社会保险费；</w:t>
      </w:r>
    </w:p>
    <w:p w14:paraId="235CF93A">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（四）通过银行等金融机构向安置的每位残疾人，按月支付了不低于单位所在区县适用的经省级人民政府批准的月最低工资标准的工资；</w:t>
      </w:r>
    </w:p>
    <w:p w14:paraId="2EEF938D">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（五）提供本单位制造的货物、承担的工程或者服务（以下简称产品），或者提供其他残疾人福利性单位制造的货物（不包括使用非残疾人福利性单位注册商标的货物）。</w:t>
      </w:r>
    </w:p>
    <w:p w14:paraId="300A0B6D">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0548D1A">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E5A9C19">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中标、成交供应商为残疾人福利性单位的，采购人或者其委托的采购代理机构应当随中标、成交结果同时公告其《残疾人福利性单位声明函》，接受社会监督。</w:t>
      </w:r>
    </w:p>
    <w:p w14:paraId="2D692966">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供应商提供的《残疾人福利性单位声明函》与事实不符的，依照《政府采购法》第七十七条第一款的规定追究法律责任。</w:t>
      </w:r>
    </w:p>
    <w:p w14:paraId="1AF8E2A6">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DAAEEBB">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四、采购人采购公开招标数额标准以上的货物或者服务，因落实促进残疾人就业政策的需要，依法履行有关报批程序后，可采用公开招标以外的采购方式。</w:t>
      </w:r>
    </w:p>
    <w:p w14:paraId="2FD74CE8">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BCA03A3">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C9688CF">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七、本通知自2017年10月1日起执行。</w:t>
      </w:r>
    </w:p>
    <w:p w14:paraId="59E38B91">
      <w:pPr>
        <w:pStyle w:val="5"/>
        <w:rPr>
          <w:rFonts w:hint="eastAsia" w:ascii="仿宋" w:hAnsi="仿宋" w:eastAsia="仿宋" w:cs="仿宋"/>
          <w:highlight w:val="none"/>
        </w:rPr>
      </w:pPr>
    </w:p>
    <w:p w14:paraId="52C246F8">
      <w:pPr>
        <w:spacing w:line="360" w:lineRule="auto"/>
        <w:jc w:val="right"/>
        <w:rPr>
          <w:rFonts w:hint="eastAsia" w:ascii="仿宋" w:hAnsi="仿宋" w:eastAsia="仿宋" w:cs="仿宋"/>
          <w:spacing w:val="6"/>
          <w:sz w:val="24"/>
          <w:highlight w:val="none"/>
        </w:rPr>
      </w:pPr>
      <w:r>
        <w:rPr>
          <w:rFonts w:hint="eastAsia" w:ascii="仿宋" w:hAnsi="仿宋" w:eastAsia="仿宋" w:cs="仿宋"/>
          <w:spacing w:val="6"/>
          <w:sz w:val="24"/>
          <w:highlight w:val="none"/>
        </w:rPr>
        <w:t>财政部</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民政部</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中国残疾人联合会</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2017年8月22日</w:t>
      </w:r>
    </w:p>
    <w:p w14:paraId="57BF7AC7">
      <w:pPr>
        <w:rPr>
          <w:rFonts w:hint="eastAsia" w:ascii="仿宋" w:hAnsi="仿宋" w:eastAsia="仿宋" w:cs="仿宋"/>
          <w:spacing w:val="6"/>
          <w:sz w:val="24"/>
          <w:highlight w:val="none"/>
        </w:rPr>
      </w:pPr>
      <w:r>
        <w:rPr>
          <w:rFonts w:hint="eastAsia" w:ascii="仿宋" w:hAnsi="仿宋" w:eastAsia="仿宋" w:cs="仿宋"/>
          <w:spacing w:val="6"/>
          <w:sz w:val="24"/>
          <w:highlight w:val="none"/>
        </w:rPr>
        <w:br w:type="page"/>
      </w:r>
    </w:p>
    <w:p w14:paraId="1AE979EE">
      <w:pPr>
        <w:spacing w:line="360" w:lineRule="auto"/>
        <w:outlineLvl w:val="1"/>
        <w:rPr>
          <w:rFonts w:hint="eastAsia" w:ascii="仿宋" w:hAnsi="仿宋" w:eastAsia="仿宋" w:cs="仿宋"/>
          <w:spacing w:val="6"/>
          <w:sz w:val="24"/>
          <w:highlight w:val="none"/>
        </w:rPr>
      </w:pPr>
      <w:bookmarkStart w:id="147" w:name="_Toc32574"/>
      <w:r>
        <w:rPr>
          <w:rFonts w:hint="eastAsia" w:ascii="仿宋" w:hAnsi="仿宋" w:eastAsia="仿宋" w:cs="仿宋"/>
          <w:spacing w:val="6"/>
          <w:sz w:val="24"/>
          <w:highlight w:val="none"/>
        </w:rPr>
        <w:t>附件3、</w:t>
      </w:r>
      <w:bookmarkEnd w:id="147"/>
    </w:p>
    <w:p w14:paraId="4D3E9580">
      <w:pPr>
        <w:spacing w:line="360"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财政部 司法部关于政府采购支持</w:t>
      </w:r>
    </w:p>
    <w:p w14:paraId="013F41E4">
      <w:pPr>
        <w:spacing w:line="360"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监狱企业发展有关问题的通知</w:t>
      </w:r>
    </w:p>
    <w:p w14:paraId="19F4C919">
      <w:pPr>
        <w:spacing w:line="360"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财库〔2014〕68号</w:t>
      </w:r>
    </w:p>
    <w:p w14:paraId="3F7F07DE">
      <w:pPr>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0B07B11">
      <w:pPr>
        <w:pStyle w:val="5"/>
        <w:rPr>
          <w:rFonts w:hint="eastAsia" w:ascii="仿宋" w:hAnsi="仿宋" w:eastAsia="仿宋" w:cs="仿宋"/>
          <w:highlight w:val="none"/>
        </w:rPr>
      </w:pPr>
    </w:p>
    <w:p w14:paraId="0ABE72A6">
      <w:pPr>
        <w:spacing w:line="360" w:lineRule="auto"/>
        <w:jc w:val="right"/>
        <w:rPr>
          <w:rFonts w:hint="eastAsia" w:ascii="仿宋" w:hAnsi="仿宋" w:eastAsia="仿宋" w:cs="仿宋"/>
          <w:spacing w:val="6"/>
          <w:sz w:val="24"/>
          <w:highlight w:val="none"/>
        </w:rPr>
      </w:pPr>
      <w:r>
        <w:rPr>
          <w:rFonts w:hint="eastAsia" w:ascii="仿宋" w:hAnsi="仿宋" w:eastAsia="仿宋" w:cs="仿宋"/>
          <w:spacing w:val="6"/>
          <w:sz w:val="24"/>
          <w:highlight w:val="none"/>
        </w:rPr>
        <w:t>中华人民共和国财政部</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中华人民共和国司法部</w:t>
      </w:r>
      <w:r>
        <w:rPr>
          <w:rFonts w:hint="eastAsia" w:ascii="仿宋" w:hAnsi="仿宋" w:eastAsia="仿宋" w:cs="仿宋"/>
          <w:spacing w:val="6"/>
          <w:sz w:val="24"/>
          <w:highlight w:val="none"/>
        </w:rPr>
        <w:br w:type="textWrapping"/>
      </w:r>
      <w:r>
        <w:rPr>
          <w:rFonts w:hint="eastAsia" w:ascii="仿宋" w:hAnsi="仿宋" w:eastAsia="仿宋" w:cs="仿宋"/>
          <w:spacing w:val="6"/>
          <w:sz w:val="24"/>
          <w:highlight w:val="none"/>
        </w:rPr>
        <w:t>2014年6月10日</w:t>
      </w:r>
    </w:p>
    <w:p w14:paraId="698E2F4D">
      <w:pPr>
        <w:spacing w:line="360" w:lineRule="auto"/>
        <w:ind w:firstLine="480" w:firstLineChars="200"/>
        <w:jc w:val="center"/>
        <w:rPr>
          <w:rFonts w:hint="eastAsia" w:ascii="仿宋" w:hAnsi="仿宋" w:eastAsia="仿宋" w:cs="仿宋"/>
          <w:sz w:val="24"/>
          <w:highlight w:val="none"/>
        </w:rPr>
      </w:pPr>
    </w:p>
    <w:p w14:paraId="6DF1443D">
      <w:pPr>
        <w:rPr>
          <w:rFonts w:hint="eastAsia" w:ascii="仿宋" w:hAnsi="仿宋" w:eastAsia="仿宋" w:cs="仿宋"/>
          <w:b/>
          <w:sz w:val="24"/>
          <w:highlight w:val="none"/>
        </w:rPr>
      </w:pPr>
    </w:p>
    <w:p w14:paraId="3F0295A6">
      <w:pPr>
        <w:spacing w:line="400" w:lineRule="exact"/>
        <w:jc w:val="left"/>
        <w:rPr>
          <w:rFonts w:hint="eastAsia" w:ascii="仿宋" w:hAnsi="仿宋" w:eastAsia="仿宋" w:cs="仿宋"/>
          <w:sz w:val="24"/>
          <w:highlight w:val="none"/>
        </w:rPr>
        <w:sectPr>
          <w:footerReference r:id="rId7" w:type="default"/>
          <w:pgSz w:w="11907" w:h="16840"/>
          <w:pgMar w:top="1440" w:right="1080" w:bottom="1440" w:left="1080" w:header="680" w:footer="680" w:gutter="0"/>
          <w:pgBorders>
            <w:top w:val="none" w:sz="0" w:space="0"/>
            <w:left w:val="none" w:sz="0" w:space="0"/>
            <w:bottom w:val="none" w:sz="0" w:space="0"/>
            <w:right w:val="none" w:sz="0" w:space="0"/>
          </w:pgBorders>
          <w:pgNumType w:start="1"/>
          <w:cols w:space="720" w:num="1"/>
          <w:docGrid w:type="lines" w:linePitch="312" w:charSpace="0"/>
        </w:sectPr>
      </w:pPr>
    </w:p>
    <w:p w14:paraId="2EC3744B">
      <w:pPr>
        <w:spacing w:line="360" w:lineRule="auto"/>
        <w:outlineLvl w:val="1"/>
        <w:rPr>
          <w:rFonts w:hint="eastAsia" w:ascii="仿宋" w:hAnsi="仿宋" w:eastAsia="仿宋" w:cs="仿宋"/>
          <w:color w:val="auto"/>
          <w:spacing w:val="6"/>
          <w:sz w:val="24"/>
          <w:szCs w:val="24"/>
          <w:highlight w:val="none"/>
          <w:lang w:val="en-US" w:eastAsia="zh-CN"/>
        </w:rPr>
      </w:pPr>
      <w:bookmarkStart w:id="148" w:name="_Toc920"/>
      <w:bookmarkStart w:id="149" w:name="_Toc22171"/>
      <w:bookmarkStart w:id="150" w:name="_Toc14094"/>
      <w:r>
        <w:rPr>
          <w:rFonts w:hint="eastAsia" w:ascii="仿宋" w:hAnsi="仿宋" w:eastAsia="仿宋" w:cs="仿宋"/>
          <w:color w:val="auto"/>
          <w:spacing w:val="6"/>
          <w:sz w:val="24"/>
          <w:szCs w:val="24"/>
          <w:highlight w:val="none"/>
          <w:lang w:val="en-US" w:eastAsia="zh-CN"/>
        </w:rPr>
        <w:t>附件4、实施本国产品标准及相关政策</w:t>
      </w:r>
      <w:bookmarkEnd w:id="148"/>
      <w:bookmarkEnd w:id="149"/>
      <w:bookmarkEnd w:id="150"/>
    </w:p>
    <w:p w14:paraId="318C23A2">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249FD2E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i w:val="0"/>
          <w:iCs w:val="0"/>
          <w:caps w:val="0"/>
          <w:color w:val="auto"/>
          <w:spacing w:val="0"/>
          <w:sz w:val="24"/>
          <w:szCs w:val="24"/>
          <w:highlight w:val="none"/>
          <w:shd w:val="clear" w:fill="FFFFFF"/>
        </w:rPr>
        <w:t>国务院办公厅关于在政府采购中</w:t>
      </w:r>
    </w:p>
    <w:p w14:paraId="7E8C02D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2A7551CB">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078B43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42992B7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35DD8E8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B3F90C">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i w:val="0"/>
          <w:iCs w:val="0"/>
          <w:caps w:val="0"/>
          <w:color w:val="auto"/>
          <w:spacing w:val="0"/>
          <w:sz w:val="24"/>
          <w:szCs w:val="24"/>
          <w:highlight w:val="none"/>
          <w:shd w:val="clear" w:fill="FFFFFF"/>
        </w:rPr>
        <w:t>一、本国产品标准</w:t>
      </w:r>
    </w:p>
    <w:p w14:paraId="0DB87987">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029DCE8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6F3AC13B">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51A3BE5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3E5045A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2C8B63D7">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3F93DD4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7B3E2B1C">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4E67D8A5">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045CC90">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2C7162A9">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73E7516C">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0"/>
                    <a:stretch>
                      <a:fillRect/>
                    </a:stretch>
                  </pic:blipFill>
                  <pic:spPr>
                    <a:xfrm>
                      <a:off x="0" y="0"/>
                      <a:ext cx="2733675" cy="390525"/>
                    </a:xfrm>
                    <a:prstGeom prst="rect">
                      <a:avLst/>
                    </a:prstGeom>
                    <a:noFill/>
                    <a:ln w="9525">
                      <a:noFill/>
                    </a:ln>
                  </pic:spPr>
                </pic:pic>
              </a:graphicData>
            </a:graphic>
          </wp:inline>
        </w:drawing>
      </w:r>
    </w:p>
    <w:p w14:paraId="0A5CBBA2">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E126A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5007FB67">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5A3B81D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A47E39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i w:val="0"/>
          <w:iCs w:val="0"/>
          <w:caps w:val="0"/>
          <w:color w:val="auto"/>
          <w:spacing w:val="0"/>
          <w:sz w:val="24"/>
          <w:szCs w:val="24"/>
          <w:highlight w:val="none"/>
          <w:shd w:val="clear" w:fill="FFFFFF"/>
        </w:rPr>
        <w:t>二、本国产品标准的适用范围</w:t>
      </w:r>
    </w:p>
    <w:p w14:paraId="092D7A1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F4B1A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i w:val="0"/>
          <w:iCs w:val="0"/>
          <w:caps w:val="0"/>
          <w:color w:val="auto"/>
          <w:spacing w:val="0"/>
          <w:sz w:val="24"/>
          <w:szCs w:val="24"/>
          <w:highlight w:val="none"/>
          <w:shd w:val="clear" w:fill="FFFFFF"/>
        </w:rPr>
        <w:t>三、对本国产品的支持政策</w:t>
      </w:r>
    </w:p>
    <w:p w14:paraId="43A41333">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154EB724">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7065D2">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i w:val="0"/>
          <w:iCs w:val="0"/>
          <w:caps w:val="0"/>
          <w:color w:val="auto"/>
          <w:spacing w:val="0"/>
          <w:sz w:val="24"/>
          <w:szCs w:val="24"/>
          <w:highlight w:val="none"/>
          <w:shd w:val="clear" w:fill="FFFFFF"/>
        </w:rPr>
        <w:t>四、政策执行要求</w:t>
      </w:r>
    </w:p>
    <w:p w14:paraId="03E305EF">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6540FC72">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AA6CD4F">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44734AF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158072F">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71C3126C">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35"/>
          <w:rFonts w:hint="eastAsia" w:ascii="仿宋" w:hAnsi="仿宋" w:eastAsia="仿宋" w:cs="仿宋"/>
          <w:i w:val="0"/>
          <w:iCs w:val="0"/>
          <w:caps w:val="0"/>
          <w:color w:val="auto"/>
          <w:spacing w:val="0"/>
          <w:sz w:val="24"/>
          <w:szCs w:val="24"/>
          <w:highlight w:val="none"/>
          <w:shd w:val="clear" w:fill="FFFFFF"/>
        </w:rPr>
        <w:t>五、争议处理</w:t>
      </w:r>
    </w:p>
    <w:p w14:paraId="790C335F">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3F36983">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1B66167E">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FC6D047">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C66753C">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2CAC4A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F2611D9">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654354">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6E78E1FE">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0DB4733C">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39EC77EE">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708CA8C3">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2D8253A4">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F3EE2CA">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04F7756">
      <w:pPr>
        <w:rPr>
          <w:rStyle w:val="35"/>
          <w:rFonts w:hint="eastAsia" w:ascii="仿宋" w:hAnsi="仿宋" w:eastAsia="仿宋" w:cs="仿宋"/>
          <w:i w:val="0"/>
          <w:iCs w:val="0"/>
          <w:caps w:val="0"/>
          <w:color w:val="auto"/>
          <w:spacing w:val="0"/>
          <w:sz w:val="24"/>
          <w:szCs w:val="24"/>
          <w:highlight w:val="none"/>
          <w:shd w:val="clear" w:fill="FFFFFF"/>
        </w:rPr>
      </w:pPr>
    </w:p>
    <w:sectPr>
      <w:pgSz w:w="11907" w:h="16840"/>
      <w:pgMar w:top="1361" w:right="1077" w:bottom="1361" w:left="1077" w:header="680" w:footer="680"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E57B0">
    <w:pPr>
      <w:pStyle w:val="22"/>
      <w:framePr w:wrap="around" w:vAnchor="text" w:hAnchor="margin" w:xAlign="center" w:y="1"/>
      <w:rPr>
        <w:rStyle w:val="36"/>
      </w:rPr>
    </w:pPr>
    <w:r>
      <w:fldChar w:fldCharType="begin"/>
    </w:r>
    <w:r>
      <w:rPr>
        <w:rStyle w:val="36"/>
      </w:rPr>
      <w:instrText xml:space="preserve">PAGE  </w:instrText>
    </w:r>
    <w:r>
      <w:fldChar w:fldCharType="separate"/>
    </w:r>
    <w:r>
      <w:rPr>
        <w:rStyle w:val="36"/>
      </w:rPr>
      <w:t>38</w:t>
    </w:r>
    <w:r>
      <w:fldChar w:fldCharType="end"/>
    </w:r>
  </w:p>
  <w:p w14:paraId="61A3AC75">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A875D">
    <w:pPr>
      <w:pStyle w:val="22"/>
      <w:rPr>
        <w:rFonts w:asciiTheme="minorEastAsia" w:hAnsiTheme="minorEastAsia" w:eastAsiaTheme="minorEastAsia"/>
        <w:sz w:val="21"/>
        <w:szCs w:val="21"/>
        <w:lang w:val="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6C15">
    <w:pPr>
      <w:pStyle w:val="22"/>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51</w:t>
    </w:r>
    <w:r>
      <w:rPr>
        <w:rFonts w:asciiTheme="minorEastAsia" w:hAnsiTheme="minorEastAsia" w:eastAsiaTheme="minorEastAsia"/>
        <w:sz w:val="21"/>
        <w:szCs w:val="21"/>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7708">
    <w:pPr>
      <w:pStyle w:val="22"/>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59</w:t>
    </w:r>
    <w:r>
      <w:rPr>
        <w:rFonts w:asciiTheme="minorEastAsia" w:hAnsiTheme="minorEastAsia" w:eastAsiaTheme="minorEastAsia"/>
        <w:sz w:val="21"/>
        <w:szCs w:val="21"/>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C16BE">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08138"/>
    <w:multiLevelType w:val="singleLevel"/>
    <w:tmpl w:val="93708138"/>
    <w:lvl w:ilvl="0" w:tentative="0">
      <w:start w:val="1"/>
      <w:numFmt w:val="chineseCounting"/>
      <w:suff w:val="space"/>
      <w:lvlText w:val="第%1条"/>
      <w:lvlJc w:val="left"/>
      <w:rPr>
        <w:rFonts w:hint="eastAsia"/>
      </w:rPr>
    </w:lvl>
  </w:abstractNum>
  <w:abstractNum w:abstractNumId="1">
    <w:nsid w:val="B9869A13"/>
    <w:multiLevelType w:val="multilevel"/>
    <w:tmpl w:val="B9869A13"/>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11209BC"/>
    <w:multiLevelType w:val="singleLevel"/>
    <w:tmpl w:val="011209BC"/>
    <w:lvl w:ilvl="0" w:tentative="0">
      <w:start w:val="2"/>
      <w:numFmt w:val="decimal"/>
      <w:suff w:val="nothing"/>
      <w:lvlText w:val="%1、"/>
      <w:lvlJc w:val="left"/>
    </w:lvl>
  </w:abstractNum>
  <w:abstractNum w:abstractNumId="3">
    <w:nsid w:val="31BB6261"/>
    <w:multiLevelType w:val="singleLevel"/>
    <w:tmpl w:val="31BB6261"/>
    <w:lvl w:ilvl="0" w:tentative="0">
      <w:start w:val="1"/>
      <w:numFmt w:val="decimal"/>
      <w:suff w:val="nothing"/>
      <w:lvlText w:val="%1、"/>
      <w:lvlJc w:val="left"/>
    </w:lvl>
  </w:abstractNum>
  <w:abstractNum w:abstractNumId="4">
    <w:nsid w:val="68D32B71"/>
    <w:multiLevelType w:val="multilevel"/>
    <w:tmpl w:val="68D32B7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172A27"/>
    <w:rsid w:val="00000BDD"/>
    <w:rsid w:val="00004151"/>
    <w:rsid w:val="00006DAD"/>
    <w:rsid w:val="00011861"/>
    <w:rsid w:val="0001188C"/>
    <w:rsid w:val="0001468E"/>
    <w:rsid w:val="00015440"/>
    <w:rsid w:val="00015E25"/>
    <w:rsid w:val="0001641B"/>
    <w:rsid w:val="00020AAC"/>
    <w:rsid w:val="00020B78"/>
    <w:rsid w:val="00030B8B"/>
    <w:rsid w:val="000311DF"/>
    <w:rsid w:val="0003227A"/>
    <w:rsid w:val="00032932"/>
    <w:rsid w:val="00032959"/>
    <w:rsid w:val="000337B9"/>
    <w:rsid w:val="00033C3C"/>
    <w:rsid w:val="00033D91"/>
    <w:rsid w:val="00037054"/>
    <w:rsid w:val="0003717E"/>
    <w:rsid w:val="00043EF3"/>
    <w:rsid w:val="00045190"/>
    <w:rsid w:val="00045B12"/>
    <w:rsid w:val="00046351"/>
    <w:rsid w:val="0004774F"/>
    <w:rsid w:val="00047A6F"/>
    <w:rsid w:val="00052F7A"/>
    <w:rsid w:val="00056AEF"/>
    <w:rsid w:val="00061212"/>
    <w:rsid w:val="000626E7"/>
    <w:rsid w:val="00063617"/>
    <w:rsid w:val="00064BB4"/>
    <w:rsid w:val="00065103"/>
    <w:rsid w:val="00067406"/>
    <w:rsid w:val="00067D04"/>
    <w:rsid w:val="00072C4C"/>
    <w:rsid w:val="0007367B"/>
    <w:rsid w:val="0007493B"/>
    <w:rsid w:val="00075BDA"/>
    <w:rsid w:val="00082ED3"/>
    <w:rsid w:val="000876A8"/>
    <w:rsid w:val="000904E1"/>
    <w:rsid w:val="0009079D"/>
    <w:rsid w:val="00090FAD"/>
    <w:rsid w:val="00091D95"/>
    <w:rsid w:val="00093D2A"/>
    <w:rsid w:val="00094956"/>
    <w:rsid w:val="000A3FFF"/>
    <w:rsid w:val="000A5B6C"/>
    <w:rsid w:val="000A6688"/>
    <w:rsid w:val="000C31BA"/>
    <w:rsid w:val="000C37FB"/>
    <w:rsid w:val="000C460E"/>
    <w:rsid w:val="000C585A"/>
    <w:rsid w:val="000C6C6E"/>
    <w:rsid w:val="000D33EA"/>
    <w:rsid w:val="000D3846"/>
    <w:rsid w:val="000D4C94"/>
    <w:rsid w:val="000D599E"/>
    <w:rsid w:val="000D6501"/>
    <w:rsid w:val="000E05FA"/>
    <w:rsid w:val="000E05FE"/>
    <w:rsid w:val="000E30B0"/>
    <w:rsid w:val="000E5786"/>
    <w:rsid w:val="000E6BDA"/>
    <w:rsid w:val="000E7B70"/>
    <w:rsid w:val="000F13F4"/>
    <w:rsid w:val="000F579C"/>
    <w:rsid w:val="000F584C"/>
    <w:rsid w:val="0010185D"/>
    <w:rsid w:val="00101888"/>
    <w:rsid w:val="001059A2"/>
    <w:rsid w:val="00106901"/>
    <w:rsid w:val="0010704C"/>
    <w:rsid w:val="00112C27"/>
    <w:rsid w:val="0011460F"/>
    <w:rsid w:val="001170A2"/>
    <w:rsid w:val="0011740A"/>
    <w:rsid w:val="00124341"/>
    <w:rsid w:val="00124786"/>
    <w:rsid w:val="00126461"/>
    <w:rsid w:val="001268FD"/>
    <w:rsid w:val="0012789C"/>
    <w:rsid w:val="00130AD2"/>
    <w:rsid w:val="001320E6"/>
    <w:rsid w:val="00133CC6"/>
    <w:rsid w:val="00135E2F"/>
    <w:rsid w:val="0013781C"/>
    <w:rsid w:val="00140082"/>
    <w:rsid w:val="00141842"/>
    <w:rsid w:val="00143095"/>
    <w:rsid w:val="001432A7"/>
    <w:rsid w:val="001437C4"/>
    <w:rsid w:val="0014453E"/>
    <w:rsid w:val="001470B7"/>
    <w:rsid w:val="00147932"/>
    <w:rsid w:val="001501FF"/>
    <w:rsid w:val="001530EE"/>
    <w:rsid w:val="0016038E"/>
    <w:rsid w:val="001624A3"/>
    <w:rsid w:val="0016499F"/>
    <w:rsid w:val="00167D50"/>
    <w:rsid w:val="00170257"/>
    <w:rsid w:val="001713A7"/>
    <w:rsid w:val="00172A27"/>
    <w:rsid w:val="00173F42"/>
    <w:rsid w:val="00176276"/>
    <w:rsid w:val="001764E7"/>
    <w:rsid w:val="00181FA8"/>
    <w:rsid w:val="001844F1"/>
    <w:rsid w:val="00184D6E"/>
    <w:rsid w:val="00185890"/>
    <w:rsid w:val="00187C0C"/>
    <w:rsid w:val="00191634"/>
    <w:rsid w:val="00194245"/>
    <w:rsid w:val="00194B52"/>
    <w:rsid w:val="00196079"/>
    <w:rsid w:val="001A14CF"/>
    <w:rsid w:val="001A303B"/>
    <w:rsid w:val="001B08F9"/>
    <w:rsid w:val="001B1CDB"/>
    <w:rsid w:val="001B1FFD"/>
    <w:rsid w:val="001B200E"/>
    <w:rsid w:val="001B67E9"/>
    <w:rsid w:val="001C0D91"/>
    <w:rsid w:val="001C0DFF"/>
    <w:rsid w:val="001C20E1"/>
    <w:rsid w:val="001C4378"/>
    <w:rsid w:val="001C5173"/>
    <w:rsid w:val="001C688B"/>
    <w:rsid w:val="001D2E5D"/>
    <w:rsid w:val="001D47D3"/>
    <w:rsid w:val="001E08B6"/>
    <w:rsid w:val="001E08DE"/>
    <w:rsid w:val="001E39C0"/>
    <w:rsid w:val="001E5C79"/>
    <w:rsid w:val="001E632B"/>
    <w:rsid w:val="001E79E6"/>
    <w:rsid w:val="001F08E8"/>
    <w:rsid w:val="001F1230"/>
    <w:rsid w:val="001F26FD"/>
    <w:rsid w:val="001F3663"/>
    <w:rsid w:val="001F417F"/>
    <w:rsid w:val="001F5861"/>
    <w:rsid w:val="001F6C11"/>
    <w:rsid w:val="0020106C"/>
    <w:rsid w:val="00204381"/>
    <w:rsid w:val="00205211"/>
    <w:rsid w:val="00206B86"/>
    <w:rsid w:val="002126B7"/>
    <w:rsid w:val="002168AE"/>
    <w:rsid w:val="00220336"/>
    <w:rsid w:val="00223C2E"/>
    <w:rsid w:val="00224F04"/>
    <w:rsid w:val="00234A0B"/>
    <w:rsid w:val="00241546"/>
    <w:rsid w:val="00241832"/>
    <w:rsid w:val="002423F2"/>
    <w:rsid w:val="002438C3"/>
    <w:rsid w:val="00244313"/>
    <w:rsid w:val="002458F6"/>
    <w:rsid w:val="00247B8F"/>
    <w:rsid w:val="0025236C"/>
    <w:rsid w:val="0026269B"/>
    <w:rsid w:val="00263105"/>
    <w:rsid w:val="002737EE"/>
    <w:rsid w:val="0027402A"/>
    <w:rsid w:val="00274308"/>
    <w:rsid w:val="00274D3D"/>
    <w:rsid w:val="0027744B"/>
    <w:rsid w:val="0028077B"/>
    <w:rsid w:val="00281013"/>
    <w:rsid w:val="00281E99"/>
    <w:rsid w:val="002821A3"/>
    <w:rsid w:val="00282D20"/>
    <w:rsid w:val="00282DE6"/>
    <w:rsid w:val="00283537"/>
    <w:rsid w:val="00284A70"/>
    <w:rsid w:val="00284B66"/>
    <w:rsid w:val="00287DD5"/>
    <w:rsid w:val="0029070E"/>
    <w:rsid w:val="00291398"/>
    <w:rsid w:val="00291C68"/>
    <w:rsid w:val="00292609"/>
    <w:rsid w:val="00292C57"/>
    <w:rsid w:val="00294A9C"/>
    <w:rsid w:val="002969AA"/>
    <w:rsid w:val="00297C36"/>
    <w:rsid w:val="002A043A"/>
    <w:rsid w:val="002A083B"/>
    <w:rsid w:val="002A1B9D"/>
    <w:rsid w:val="002A2192"/>
    <w:rsid w:val="002A3286"/>
    <w:rsid w:val="002A3DCB"/>
    <w:rsid w:val="002A50A2"/>
    <w:rsid w:val="002A58F9"/>
    <w:rsid w:val="002B712C"/>
    <w:rsid w:val="002C10C9"/>
    <w:rsid w:val="002C215F"/>
    <w:rsid w:val="002C5690"/>
    <w:rsid w:val="002C5BEC"/>
    <w:rsid w:val="002D2DD2"/>
    <w:rsid w:val="002D2E5E"/>
    <w:rsid w:val="002D3C86"/>
    <w:rsid w:val="002D464F"/>
    <w:rsid w:val="002D7081"/>
    <w:rsid w:val="002E0096"/>
    <w:rsid w:val="002E0850"/>
    <w:rsid w:val="002E5DD8"/>
    <w:rsid w:val="002F07E3"/>
    <w:rsid w:val="002F1086"/>
    <w:rsid w:val="002F1C10"/>
    <w:rsid w:val="002F25EC"/>
    <w:rsid w:val="002F72A8"/>
    <w:rsid w:val="002F74F5"/>
    <w:rsid w:val="002F7FA4"/>
    <w:rsid w:val="00300984"/>
    <w:rsid w:val="00301B64"/>
    <w:rsid w:val="00310325"/>
    <w:rsid w:val="003154B6"/>
    <w:rsid w:val="00317201"/>
    <w:rsid w:val="00317720"/>
    <w:rsid w:val="0032557A"/>
    <w:rsid w:val="003264F1"/>
    <w:rsid w:val="00327776"/>
    <w:rsid w:val="00331035"/>
    <w:rsid w:val="00331FDA"/>
    <w:rsid w:val="0033541C"/>
    <w:rsid w:val="0033629E"/>
    <w:rsid w:val="00343DC2"/>
    <w:rsid w:val="00344DE0"/>
    <w:rsid w:val="00344EB7"/>
    <w:rsid w:val="0034520B"/>
    <w:rsid w:val="00347CE3"/>
    <w:rsid w:val="00351E14"/>
    <w:rsid w:val="00357107"/>
    <w:rsid w:val="0036100A"/>
    <w:rsid w:val="00363DFA"/>
    <w:rsid w:val="00370098"/>
    <w:rsid w:val="00370606"/>
    <w:rsid w:val="00371A21"/>
    <w:rsid w:val="00373A51"/>
    <w:rsid w:val="00375D19"/>
    <w:rsid w:val="00375FD8"/>
    <w:rsid w:val="0037687E"/>
    <w:rsid w:val="003769EF"/>
    <w:rsid w:val="003771CD"/>
    <w:rsid w:val="00377EED"/>
    <w:rsid w:val="00381093"/>
    <w:rsid w:val="003819A3"/>
    <w:rsid w:val="00383390"/>
    <w:rsid w:val="00383687"/>
    <w:rsid w:val="003877AF"/>
    <w:rsid w:val="0038787A"/>
    <w:rsid w:val="003917C1"/>
    <w:rsid w:val="00394959"/>
    <w:rsid w:val="003953BA"/>
    <w:rsid w:val="003A073A"/>
    <w:rsid w:val="003A1FA6"/>
    <w:rsid w:val="003A3149"/>
    <w:rsid w:val="003A49EF"/>
    <w:rsid w:val="003A6342"/>
    <w:rsid w:val="003B0B0E"/>
    <w:rsid w:val="003B3F4F"/>
    <w:rsid w:val="003B5B0C"/>
    <w:rsid w:val="003B61E7"/>
    <w:rsid w:val="003C0852"/>
    <w:rsid w:val="003C0E35"/>
    <w:rsid w:val="003C528C"/>
    <w:rsid w:val="003C54C9"/>
    <w:rsid w:val="003C604D"/>
    <w:rsid w:val="003C72E7"/>
    <w:rsid w:val="003C7AD6"/>
    <w:rsid w:val="003D21A7"/>
    <w:rsid w:val="003D6DA6"/>
    <w:rsid w:val="003D756C"/>
    <w:rsid w:val="003F0CC5"/>
    <w:rsid w:val="003F1092"/>
    <w:rsid w:val="003F2DB2"/>
    <w:rsid w:val="0040163C"/>
    <w:rsid w:val="00402980"/>
    <w:rsid w:val="00403C9A"/>
    <w:rsid w:val="00404462"/>
    <w:rsid w:val="00405E8C"/>
    <w:rsid w:val="00405EE3"/>
    <w:rsid w:val="004201A0"/>
    <w:rsid w:val="004207C7"/>
    <w:rsid w:val="0042097D"/>
    <w:rsid w:val="00423F25"/>
    <w:rsid w:val="0042741F"/>
    <w:rsid w:val="00427937"/>
    <w:rsid w:val="00427A07"/>
    <w:rsid w:val="00432F29"/>
    <w:rsid w:val="00435BF4"/>
    <w:rsid w:val="004369D9"/>
    <w:rsid w:val="00444372"/>
    <w:rsid w:val="00446943"/>
    <w:rsid w:val="0045058C"/>
    <w:rsid w:val="00452C8E"/>
    <w:rsid w:val="00453BDC"/>
    <w:rsid w:val="0045414F"/>
    <w:rsid w:val="00455168"/>
    <w:rsid w:val="00456FC3"/>
    <w:rsid w:val="00457642"/>
    <w:rsid w:val="00457759"/>
    <w:rsid w:val="00462F76"/>
    <w:rsid w:val="00467996"/>
    <w:rsid w:val="004709B9"/>
    <w:rsid w:val="00470DE6"/>
    <w:rsid w:val="00471F93"/>
    <w:rsid w:val="00473FAD"/>
    <w:rsid w:val="00474AD0"/>
    <w:rsid w:val="00481491"/>
    <w:rsid w:val="004817A4"/>
    <w:rsid w:val="00485337"/>
    <w:rsid w:val="00487330"/>
    <w:rsid w:val="004911B2"/>
    <w:rsid w:val="00493EAB"/>
    <w:rsid w:val="004970D4"/>
    <w:rsid w:val="00497BF5"/>
    <w:rsid w:val="004A1DDD"/>
    <w:rsid w:val="004A4E44"/>
    <w:rsid w:val="004A5203"/>
    <w:rsid w:val="004A6134"/>
    <w:rsid w:val="004B0B8C"/>
    <w:rsid w:val="004B3F12"/>
    <w:rsid w:val="004B4AD6"/>
    <w:rsid w:val="004B7C55"/>
    <w:rsid w:val="004C336B"/>
    <w:rsid w:val="004C6889"/>
    <w:rsid w:val="004D7F18"/>
    <w:rsid w:val="004E09BD"/>
    <w:rsid w:val="004E164D"/>
    <w:rsid w:val="004E33EE"/>
    <w:rsid w:val="004E4ED8"/>
    <w:rsid w:val="004E68EE"/>
    <w:rsid w:val="004F2BA8"/>
    <w:rsid w:val="004F7091"/>
    <w:rsid w:val="004F7AE7"/>
    <w:rsid w:val="005026E8"/>
    <w:rsid w:val="005029CE"/>
    <w:rsid w:val="00505F37"/>
    <w:rsid w:val="00507D4C"/>
    <w:rsid w:val="00512976"/>
    <w:rsid w:val="0051454E"/>
    <w:rsid w:val="00514C27"/>
    <w:rsid w:val="00515DBB"/>
    <w:rsid w:val="00515FFD"/>
    <w:rsid w:val="0052083C"/>
    <w:rsid w:val="00520903"/>
    <w:rsid w:val="00522C1B"/>
    <w:rsid w:val="00523196"/>
    <w:rsid w:val="00524B05"/>
    <w:rsid w:val="00526EAB"/>
    <w:rsid w:val="005272E7"/>
    <w:rsid w:val="00530510"/>
    <w:rsid w:val="005327CA"/>
    <w:rsid w:val="005337C7"/>
    <w:rsid w:val="00537321"/>
    <w:rsid w:val="005374E2"/>
    <w:rsid w:val="00543157"/>
    <w:rsid w:val="00543643"/>
    <w:rsid w:val="00544102"/>
    <w:rsid w:val="00551BD1"/>
    <w:rsid w:val="00551EAB"/>
    <w:rsid w:val="00556A5B"/>
    <w:rsid w:val="00561A78"/>
    <w:rsid w:val="00564982"/>
    <w:rsid w:val="005652B5"/>
    <w:rsid w:val="00566331"/>
    <w:rsid w:val="00570AE2"/>
    <w:rsid w:val="005718AA"/>
    <w:rsid w:val="00573421"/>
    <w:rsid w:val="00574379"/>
    <w:rsid w:val="005751AB"/>
    <w:rsid w:val="00576669"/>
    <w:rsid w:val="00576709"/>
    <w:rsid w:val="00580CF5"/>
    <w:rsid w:val="0058205C"/>
    <w:rsid w:val="00583FD5"/>
    <w:rsid w:val="005875C0"/>
    <w:rsid w:val="005935BD"/>
    <w:rsid w:val="0059449E"/>
    <w:rsid w:val="005A0EDF"/>
    <w:rsid w:val="005A2901"/>
    <w:rsid w:val="005A3834"/>
    <w:rsid w:val="005B0858"/>
    <w:rsid w:val="005B0A6B"/>
    <w:rsid w:val="005B0AAB"/>
    <w:rsid w:val="005B0E3A"/>
    <w:rsid w:val="005B24C3"/>
    <w:rsid w:val="005B31EB"/>
    <w:rsid w:val="005B48DA"/>
    <w:rsid w:val="005B4E95"/>
    <w:rsid w:val="005B6702"/>
    <w:rsid w:val="005C2EF9"/>
    <w:rsid w:val="005C42E6"/>
    <w:rsid w:val="005C4A4A"/>
    <w:rsid w:val="005C53F3"/>
    <w:rsid w:val="005D0063"/>
    <w:rsid w:val="005D152B"/>
    <w:rsid w:val="005D16B2"/>
    <w:rsid w:val="005D209E"/>
    <w:rsid w:val="005D2B30"/>
    <w:rsid w:val="005D36BF"/>
    <w:rsid w:val="005D4CBB"/>
    <w:rsid w:val="005D5A8C"/>
    <w:rsid w:val="005D63C0"/>
    <w:rsid w:val="005D6E1D"/>
    <w:rsid w:val="005E0ECA"/>
    <w:rsid w:val="005F307E"/>
    <w:rsid w:val="005F642B"/>
    <w:rsid w:val="00602734"/>
    <w:rsid w:val="00602A18"/>
    <w:rsid w:val="00605D1D"/>
    <w:rsid w:val="00610849"/>
    <w:rsid w:val="00611DFA"/>
    <w:rsid w:val="00613EC1"/>
    <w:rsid w:val="00621597"/>
    <w:rsid w:val="00624496"/>
    <w:rsid w:val="0062467F"/>
    <w:rsid w:val="006269C8"/>
    <w:rsid w:val="00630158"/>
    <w:rsid w:val="0063109E"/>
    <w:rsid w:val="00631A21"/>
    <w:rsid w:val="00634A11"/>
    <w:rsid w:val="00634DFA"/>
    <w:rsid w:val="00637B41"/>
    <w:rsid w:val="00640360"/>
    <w:rsid w:val="00641B16"/>
    <w:rsid w:val="006425E6"/>
    <w:rsid w:val="00656315"/>
    <w:rsid w:val="006607C1"/>
    <w:rsid w:val="00660DDE"/>
    <w:rsid w:val="0066434E"/>
    <w:rsid w:val="006668C5"/>
    <w:rsid w:val="006706B3"/>
    <w:rsid w:val="00671857"/>
    <w:rsid w:val="00672A4B"/>
    <w:rsid w:val="00672DDF"/>
    <w:rsid w:val="006806D0"/>
    <w:rsid w:val="00682629"/>
    <w:rsid w:val="00685CD5"/>
    <w:rsid w:val="00685DE4"/>
    <w:rsid w:val="00691CB8"/>
    <w:rsid w:val="00693722"/>
    <w:rsid w:val="00694EAD"/>
    <w:rsid w:val="006A1DD7"/>
    <w:rsid w:val="006A3685"/>
    <w:rsid w:val="006A761B"/>
    <w:rsid w:val="006A7646"/>
    <w:rsid w:val="006B0CB3"/>
    <w:rsid w:val="006B13C5"/>
    <w:rsid w:val="006B148E"/>
    <w:rsid w:val="006B21C7"/>
    <w:rsid w:val="006B38C8"/>
    <w:rsid w:val="006B7153"/>
    <w:rsid w:val="006C15E6"/>
    <w:rsid w:val="006C4337"/>
    <w:rsid w:val="006C48AD"/>
    <w:rsid w:val="006C55E6"/>
    <w:rsid w:val="006C5D87"/>
    <w:rsid w:val="006C6A37"/>
    <w:rsid w:val="006C77E3"/>
    <w:rsid w:val="006D2391"/>
    <w:rsid w:val="006D611E"/>
    <w:rsid w:val="006D6196"/>
    <w:rsid w:val="006E0000"/>
    <w:rsid w:val="006E24B4"/>
    <w:rsid w:val="006E51E8"/>
    <w:rsid w:val="006E715A"/>
    <w:rsid w:val="006F015F"/>
    <w:rsid w:val="006F202D"/>
    <w:rsid w:val="006F2DC7"/>
    <w:rsid w:val="006F2DFF"/>
    <w:rsid w:val="006F5285"/>
    <w:rsid w:val="006F5CC3"/>
    <w:rsid w:val="006F6A59"/>
    <w:rsid w:val="007025DD"/>
    <w:rsid w:val="00702E8C"/>
    <w:rsid w:val="007038F9"/>
    <w:rsid w:val="007049F6"/>
    <w:rsid w:val="007052DA"/>
    <w:rsid w:val="00711635"/>
    <w:rsid w:val="0071187D"/>
    <w:rsid w:val="00715080"/>
    <w:rsid w:val="0071705B"/>
    <w:rsid w:val="00717C3E"/>
    <w:rsid w:val="00720BB6"/>
    <w:rsid w:val="00721A70"/>
    <w:rsid w:val="00722C0A"/>
    <w:rsid w:val="00722C37"/>
    <w:rsid w:val="00724D74"/>
    <w:rsid w:val="007301B3"/>
    <w:rsid w:val="00731BB1"/>
    <w:rsid w:val="00734414"/>
    <w:rsid w:val="00735D91"/>
    <w:rsid w:val="00735F11"/>
    <w:rsid w:val="0073665B"/>
    <w:rsid w:val="00737950"/>
    <w:rsid w:val="00746ABA"/>
    <w:rsid w:val="00753CBF"/>
    <w:rsid w:val="0075685E"/>
    <w:rsid w:val="00760414"/>
    <w:rsid w:val="00762FE6"/>
    <w:rsid w:val="00763192"/>
    <w:rsid w:val="00763C9A"/>
    <w:rsid w:val="007675E7"/>
    <w:rsid w:val="00770691"/>
    <w:rsid w:val="007724EF"/>
    <w:rsid w:val="007753C8"/>
    <w:rsid w:val="0077607D"/>
    <w:rsid w:val="00777803"/>
    <w:rsid w:val="0078137C"/>
    <w:rsid w:val="00790FAC"/>
    <w:rsid w:val="00791249"/>
    <w:rsid w:val="00793A11"/>
    <w:rsid w:val="007947F8"/>
    <w:rsid w:val="007947FA"/>
    <w:rsid w:val="00796407"/>
    <w:rsid w:val="007A0177"/>
    <w:rsid w:val="007A07E5"/>
    <w:rsid w:val="007A2C22"/>
    <w:rsid w:val="007A52F5"/>
    <w:rsid w:val="007A5883"/>
    <w:rsid w:val="007A7BBC"/>
    <w:rsid w:val="007B28F8"/>
    <w:rsid w:val="007B557F"/>
    <w:rsid w:val="007B7C94"/>
    <w:rsid w:val="007C20D8"/>
    <w:rsid w:val="007C23C9"/>
    <w:rsid w:val="007C6561"/>
    <w:rsid w:val="007D2ADB"/>
    <w:rsid w:val="007D35E4"/>
    <w:rsid w:val="007D4215"/>
    <w:rsid w:val="007D53F9"/>
    <w:rsid w:val="007D68FE"/>
    <w:rsid w:val="007D725C"/>
    <w:rsid w:val="007D72EE"/>
    <w:rsid w:val="007E56DE"/>
    <w:rsid w:val="007E6745"/>
    <w:rsid w:val="007E78D0"/>
    <w:rsid w:val="007E7D1C"/>
    <w:rsid w:val="007F0752"/>
    <w:rsid w:val="00801BD4"/>
    <w:rsid w:val="00803958"/>
    <w:rsid w:val="008040BD"/>
    <w:rsid w:val="00804C2B"/>
    <w:rsid w:val="00807764"/>
    <w:rsid w:val="00814465"/>
    <w:rsid w:val="008169DE"/>
    <w:rsid w:val="00816F8D"/>
    <w:rsid w:val="00817FE0"/>
    <w:rsid w:val="00823A63"/>
    <w:rsid w:val="00824D14"/>
    <w:rsid w:val="00824E02"/>
    <w:rsid w:val="00826797"/>
    <w:rsid w:val="00827A33"/>
    <w:rsid w:val="00827C76"/>
    <w:rsid w:val="00832622"/>
    <w:rsid w:val="008327F6"/>
    <w:rsid w:val="00832D63"/>
    <w:rsid w:val="00833F52"/>
    <w:rsid w:val="008352FA"/>
    <w:rsid w:val="00837EB2"/>
    <w:rsid w:val="008412E4"/>
    <w:rsid w:val="008425B6"/>
    <w:rsid w:val="00843688"/>
    <w:rsid w:val="008477B2"/>
    <w:rsid w:val="00851813"/>
    <w:rsid w:val="00853E48"/>
    <w:rsid w:val="00853E4B"/>
    <w:rsid w:val="00855FDD"/>
    <w:rsid w:val="00857B0C"/>
    <w:rsid w:val="00860185"/>
    <w:rsid w:val="00860B62"/>
    <w:rsid w:val="008613AD"/>
    <w:rsid w:val="0086218A"/>
    <w:rsid w:val="008625EB"/>
    <w:rsid w:val="00862EC1"/>
    <w:rsid w:val="00865C4F"/>
    <w:rsid w:val="00871D28"/>
    <w:rsid w:val="00872A02"/>
    <w:rsid w:val="008736E6"/>
    <w:rsid w:val="00876B6A"/>
    <w:rsid w:val="008800C3"/>
    <w:rsid w:val="00883E78"/>
    <w:rsid w:val="008848F4"/>
    <w:rsid w:val="00886240"/>
    <w:rsid w:val="008873F3"/>
    <w:rsid w:val="008874B9"/>
    <w:rsid w:val="00887886"/>
    <w:rsid w:val="00891B8A"/>
    <w:rsid w:val="008977B9"/>
    <w:rsid w:val="008A0EB2"/>
    <w:rsid w:val="008A2CD6"/>
    <w:rsid w:val="008A34ED"/>
    <w:rsid w:val="008A36F9"/>
    <w:rsid w:val="008A3D7A"/>
    <w:rsid w:val="008A510E"/>
    <w:rsid w:val="008A51E2"/>
    <w:rsid w:val="008A6169"/>
    <w:rsid w:val="008B2BFA"/>
    <w:rsid w:val="008B315C"/>
    <w:rsid w:val="008B31DA"/>
    <w:rsid w:val="008B3D65"/>
    <w:rsid w:val="008C1A2E"/>
    <w:rsid w:val="008C39F8"/>
    <w:rsid w:val="008C463D"/>
    <w:rsid w:val="008C6185"/>
    <w:rsid w:val="008C6657"/>
    <w:rsid w:val="008C6FE2"/>
    <w:rsid w:val="008C70C0"/>
    <w:rsid w:val="008D21FD"/>
    <w:rsid w:val="008D39FC"/>
    <w:rsid w:val="008D40D9"/>
    <w:rsid w:val="008D577E"/>
    <w:rsid w:val="008E08AD"/>
    <w:rsid w:val="008E2CA8"/>
    <w:rsid w:val="008E2CD1"/>
    <w:rsid w:val="008E3C16"/>
    <w:rsid w:val="008F1E88"/>
    <w:rsid w:val="008F3AB1"/>
    <w:rsid w:val="008F4F8B"/>
    <w:rsid w:val="008F568C"/>
    <w:rsid w:val="008F5F5E"/>
    <w:rsid w:val="008F697D"/>
    <w:rsid w:val="0090293C"/>
    <w:rsid w:val="00902B0A"/>
    <w:rsid w:val="00902B2C"/>
    <w:rsid w:val="00904177"/>
    <w:rsid w:val="009113A3"/>
    <w:rsid w:val="009117AD"/>
    <w:rsid w:val="00913CD7"/>
    <w:rsid w:val="00915507"/>
    <w:rsid w:val="00915CE9"/>
    <w:rsid w:val="009168C7"/>
    <w:rsid w:val="00916EC5"/>
    <w:rsid w:val="009217F7"/>
    <w:rsid w:val="0092221C"/>
    <w:rsid w:val="0092470B"/>
    <w:rsid w:val="00927027"/>
    <w:rsid w:val="00927918"/>
    <w:rsid w:val="009300A1"/>
    <w:rsid w:val="009333E0"/>
    <w:rsid w:val="00933723"/>
    <w:rsid w:val="00935486"/>
    <w:rsid w:val="00937784"/>
    <w:rsid w:val="00937872"/>
    <w:rsid w:val="009378F6"/>
    <w:rsid w:val="00941A70"/>
    <w:rsid w:val="00943480"/>
    <w:rsid w:val="00951762"/>
    <w:rsid w:val="00952E8C"/>
    <w:rsid w:val="00954F32"/>
    <w:rsid w:val="0095658D"/>
    <w:rsid w:val="00957C59"/>
    <w:rsid w:val="00961E3B"/>
    <w:rsid w:val="00962D1A"/>
    <w:rsid w:val="00964152"/>
    <w:rsid w:val="009758ED"/>
    <w:rsid w:val="00975E2F"/>
    <w:rsid w:val="00980FCE"/>
    <w:rsid w:val="0098428B"/>
    <w:rsid w:val="00984851"/>
    <w:rsid w:val="00986EBA"/>
    <w:rsid w:val="00987AF6"/>
    <w:rsid w:val="00991F77"/>
    <w:rsid w:val="009921DA"/>
    <w:rsid w:val="00993934"/>
    <w:rsid w:val="00993F3A"/>
    <w:rsid w:val="00997BB6"/>
    <w:rsid w:val="009A3B90"/>
    <w:rsid w:val="009A4DFF"/>
    <w:rsid w:val="009A5206"/>
    <w:rsid w:val="009A546B"/>
    <w:rsid w:val="009C0253"/>
    <w:rsid w:val="009C06C4"/>
    <w:rsid w:val="009C09A8"/>
    <w:rsid w:val="009C0ABC"/>
    <w:rsid w:val="009C1977"/>
    <w:rsid w:val="009C290F"/>
    <w:rsid w:val="009C2A15"/>
    <w:rsid w:val="009C36E5"/>
    <w:rsid w:val="009D0944"/>
    <w:rsid w:val="009D3196"/>
    <w:rsid w:val="009D3217"/>
    <w:rsid w:val="009D5559"/>
    <w:rsid w:val="009D6D59"/>
    <w:rsid w:val="009E0783"/>
    <w:rsid w:val="009E323A"/>
    <w:rsid w:val="009E4449"/>
    <w:rsid w:val="009E5717"/>
    <w:rsid w:val="009E6294"/>
    <w:rsid w:val="009F2A07"/>
    <w:rsid w:val="009F5794"/>
    <w:rsid w:val="009F6187"/>
    <w:rsid w:val="00A030FD"/>
    <w:rsid w:val="00A10622"/>
    <w:rsid w:val="00A1070B"/>
    <w:rsid w:val="00A108F2"/>
    <w:rsid w:val="00A11E18"/>
    <w:rsid w:val="00A128E8"/>
    <w:rsid w:val="00A1720C"/>
    <w:rsid w:val="00A17984"/>
    <w:rsid w:val="00A26953"/>
    <w:rsid w:val="00A27317"/>
    <w:rsid w:val="00A2778D"/>
    <w:rsid w:val="00A27AE2"/>
    <w:rsid w:val="00A32A5A"/>
    <w:rsid w:val="00A32AEA"/>
    <w:rsid w:val="00A349BF"/>
    <w:rsid w:val="00A36B59"/>
    <w:rsid w:val="00A4164A"/>
    <w:rsid w:val="00A439FA"/>
    <w:rsid w:val="00A44FF9"/>
    <w:rsid w:val="00A47AA8"/>
    <w:rsid w:val="00A47D99"/>
    <w:rsid w:val="00A52E30"/>
    <w:rsid w:val="00A54677"/>
    <w:rsid w:val="00A55353"/>
    <w:rsid w:val="00A60911"/>
    <w:rsid w:val="00A613A4"/>
    <w:rsid w:val="00A62311"/>
    <w:rsid w:val="00A6404A"/>
    <w:rsid w:val="00A72506"/>
    <w:rsid w:val="00A72A3B"/>
    <w:rsid w:val="00A7305B"/>
    <w:rsid w:val="00A73400"/>
    <w:rsid w:val="00A73B0A"/>
    <w:rsid w:val="00A73CB6"/>
    <w:rsid w:val="00A74498"/>
    <w:rsid w:val="00A77C51"/>
    <w:rsid w:val="00A805BD"/>
    <w:rsid w:val="00A81081"/>
    <w:rsid w:val="00A82DF1"/>
    <w:rsid w:val="00A844F8"/>
    <w:rsid w:val="00A9164D"/>
    <w:rsid w:val="00A91E6B"/>
    <w:rsid w:val="00A92BAE"/>
    <w:rsid w:val="00A949DD"/>
    <w:rsid w:val="00A97456"/>
    <w:rsid w:val="00AA148F"/>
    <w:rsid w:val="00AA2F1A"/>
    <w:rsid w:val="00AA5782"/>
    <w:rsid w:val="00AB580A"/>
    <w:rsid w:val="00AC097A"/>
    <w:rsid w:val="00AC2266"/>
    <w:rsid w:val="00AC4D7F"/>
    <w:rsid w:val="00AC7C68"/>
    <w:rsid w:val="00AD3C02"/>
    <w:rsid w:val="00AD4543"/>
    <w:rsid w:val="00AD4938"/>
    <w:rsid w:val="00AD7861"/>
    <w:rsid w:val="00AE1155"/>
    <w:rsid w:val="00AE553C"/>
    <w:rsid w:val="00AE6681"/>
    <w:rsid w:val="00AE7D53"/>
    <w:rsid w:val="00AF1A73"/>
    <w:rsid w:val="00AF1C17"/>
    <w:rsid w:val="00AF3F9B"/>
    <w:rsid w:val="00AF7A72"/>
    <w:rsid w:val="00B013E5"/>
    <w:rsid w:val="00B02A05"/>
    <w:rsid w:val="00B03899"/>
    <w:rsid w:val="00B03B81"/>
    <w:rsid w:val="00B03E4D"/>
    <w:rsid w:val="00B12039"/>
    <w:rsid w:val="00B131B6"/>
    <w:rsid w:val="00B14E77"/>
    <w:rsid w:val="00B1545E"/>
    <w:rsid w:val="00B15A51"/>
    <w:rsid w:val="00B15A8D"/>
    <w:rsid w:val="00B2248B"/>
    <w:rsid w:val="00B2516A"/>
    <w:rsid w:val="00B257A4"/>
    <w:rsid w:val="00B26CB0"/>
    <w:rsid w:val="00B30E2C"/>
    <w:rsid w:val="00B31A32"/>
    <w:rsid w:val="00B31EF0"/>
    <w:rsid w:val="00B34D69"/>
    <w:rsid w:val="00B40874"/>
    <w:rsid w:val="00B40A31"/>
    <w:rsid w:val="00B416FC"/>
    <w:rsid w:val="00B42EA3"/>
    <w:rsid w:val="00B43A55"/>
    <w:rsid w:val="00B445CC"/>
    <w:rsid w:val="00B452AC"/>
    <w:rsid w:val="00B47531"/>
    <w:rsid w:val="00B52CDC"/>
    <w:rsid w:val="00B53CAA"/>
    <w:rsid w:val="00B540AE"/>
    <w:rsid w:val="00B568B6"/>
    <w:rsid w:val="00B629C9"/>
    <w:rsid w:val="00B647BF"/>
    <w:rsid w:val="00B659B3"/>
    <w:rsid w:val="00B724C4"/>
    <w:rsid w:val="00B76532"/>
    <w:rsid w:val="00B83CBC"/>
    <w:rsid w:val="00B86C3F"/>
    <w:rsid w:val="00B9003D"/>
    <w:rsid w:val="00B91BB3"/>
    <w:rsid w:val="00B934FC"/>
    <w:rsid w:val="00B97FEB"/>
    <w:rsid w:val="00BA571F"/>
    <w:rsid w:val="00BA64B5"/>
    <w:rsid w:val="00BA7787"/>
    <w:rsid w:val="00BB172E"/>
    <w:rsid w:val="00BB2D55"/>
    <w:rsid w:val="00BB50DB"/>
    <w:rsid w:val="00BB5CF8"/>
    <w:rsid w:val="00BB7FB0"/>
    <w:rsid w:val="00BC5996"/>
    <w:rsid w:val="00BD0F10"/>
    <w:rsid w:val="00BD2BE6"/>
    <w:rsid w:val="00BD3C48"/>
    <w:rsid w:val="00BD6082"/>
    <w:rsid w:val="00BE209F"/>
    <w:rsid w:val="00BE3879"/>
    <w:rsid w:val="00BE409F"/>
    <w:rsid w:val="00BE5849"/>
    <w:rsid w:val="00BE6993"/>
    <w:rsid w:val="00C00DEE"/>
    <w:rsid w:val="00C034EC"/>
    <w:rsid w:val="00C04574"/>
    <w:rsid w:val="00C04D8B"/>
    <w:rsid w:val="00C0680C"/>
    <w:rsid w:val="00C072CA"/>
    <w:rsid w:val="00C10370"/>
    <w:rsid w:val="00C1072C"/>
    <w:rsid w:val="00C1082E"/>
    <w:rsid w:val="00C10FB2"/>
    <w:rsid w:val="00C11240"/>
    <w:rsid w:val="00C12C5F"/>
    <w:rsid w:val="00C13FBF"/>
    <w:rsid w:val="00C20F9E"/>
    <w:rsid w:val="00C2496A"/>
    <w:rsid w:val="00C26E5A"/>
    <w:rsid w:val="00C26F31"/>
    <w:rsid w:val="00C302FC"/>
    <w:rsid w:val="00C34B6E"/>
    <w:rsid w:val="00C41616"/>
    <w:rsid w:val="00C42C6A"/>
    <w:rsid w:val="00C43EB4"/>
    <w:rsid w:val="00C50441"/>
    <w:rsid w:val="00C51783"/>
    <w:rsid w:val="00C57FFB"/>
    <w:rsid w:val="00C60782"/>
    <w:rsid w:val="00C64E0D"/>
    <w:rsid w:val="00C65CE0"/>
    <w:rsid w:val="00C71537"/>
    <w:rsid w:val="00C7212F"/>
    <w:rsid w:val="00C7218D"/>
    <w:rsid w:val="00C7440C"/>
    <w:rsid w:val="00C77E2F"/>
    <w:rsid w:val="00C80723"/>
    <w:rsid w:val="00C80F21"/>
    <w:rsid w:val="00C830A4"/>
    <w:rsid w:val="00C83721"/>
    <w:rsid w:val="00C83D52"/>
    <w:rsid w:val="00C844E8"/>
    <w:rsid w:val="00C85074"/>
    <w:rsid w:val="00C87AF9"/>
    <w:rsid w:val="00C90C69"/>
    <w:rsid w:val="00C94DF0"/>
    <w:rsid w:val="00CA02E7"/>
    <w:rsid w:val="00CA6B9C"/>
    <w:rsid w:val="00CA6F5D"/>
    <w:rsid w:val="00CC199F"/>
    <w:rsid w:val="00CC1BC0"/>
    <w:rsid w:val="00CC3058"/>
    <w:rsid w:val="00CC3778"/>
    <w:rsid w:val="00CC3994"/>
    <w:rsid w:val="00CC3A14"/>
    <w:rsid w:val="00CC4F4F"/>
    <w:rsid w:val="00CC4FB8"/>
    <w:rsid w:val="00CC56A7"/>
    <w:rsid w:val="00CC606B"/>
    <w:rsid w:val="00CD3754"/>
    <w:rsid w:val="00CD49D4"/>
    <w:rsid w:val="00CD63E8"/>
    <w:rsid w:val="00CD6423"/>
    <w:rsid w:val="00CD64AB"/>
    <w:rsid w:val="00CE08D4"/>
    <w:rsid w:val="00CE43B1"/>
    <w:rsid w:val="00CE639F"/>
    <w:rsid w:val="00CE7774"/>
    <w:rsid w:val="00CF121F"/>
    <w:rsid w:val="00CF13A4"/>
    <w:rsid w:val="00CF236D"/>
    <w:rsid w:val="00CF5A93"/>
    <w:rsid w:val="00CF5F7E"/>
    <w:rsid w:val="00D054E3"/>
    <w:rsid w:val="00D10F24"/>
    <w:rsid w:val="00D12C95"/>
    <w:rsid w:val="00D1383E"/>
    <w:rsid w:val="00D14E62"/>
    <w:rsid w:val="00D15367"/>
    <w:rsid w:val="00D16060"/>
    <w:rsid w:val="00D16908"/>
    <w:rsid w:val="00D221B1"/>
    <w:rsid w:val="00D25A1B"/>
    <w:rsid w:val="00D3332A"/>
    <w:rsid w:val="00D34C8B"/>
    <w:rsid w:val="00D35197"/>
    <w:rsid w:val="00D36C55"/>
    <w:rsid w:val="00D41889"/>
    <w:rsid w:val="00D50461"/>
    <w:rsid w:val="00D50727"/>
    <w:rsid w:val="00D50DB0"/>
    <w:rsid w:val="00D50FB7"/>
    <w:rsid w:val="00D51458"/>
    <w:rsid w:val="00D554D7"/>
    <w:rsid w:val="00D55C31"/>
    <w:rsid w:val="00D567B5"/>
    <w:rsid w:val="00D569B6"/>
    <w:rsid w:val="00D57885"/>
    <w:rsid w:val="00D61D8C"/>
    <w:rsid w:val="00D64490"/>
    <w:rsid w:val="00D67B84"/>
    <w:rsid w:val="00D71AB1"/>
    <w:rsid w:val="00D8146F"/>
    <w:rsid w:val="00D829FE"/>
    <w:rsid w:val="00D83FC8"/>
    <w:rsid w:val="00D91664"/>
    <w:rsid w:val="00D9670C"/>
    <w:rsid w:val="00D96AFD"/>
    <w:rsid w:val="00DA1249"/>
    <w:rsid w:val="00DA504C"/>
    <w:rsid w:val="00DB2E07"/>
    <w:rsid w:val="00DB40FD"/>
    <w:rsid w:val="00DB5A68"/>
    <w:rsid w:val="00DC008F"/>
    <w:rsid w:val="00DC0608"/>
    <w:rsid w:val="00DC09F6"/>
    <w:rsid w:val="00DC72BA"/>
    <w:rsid w:val="00DC7913"/>
    <w:rsid w:val="00DD133A"/>
    <w:rsid w:val="00DE349E"/>
    <w:rsid w:val="00DE788B"/>
    <w:rsid w:val="00DE7DB6"/>
    <w:rsid w:val="00DF054C"/>
    <w:rsid w:val="00DF055E"/>
    <w:rsid w:val="00DF45BA"/>
    <w:rsid w:val="00E000F0"/>
    <w:rsid w:val="00E02C3B"/>
    <w:rsid w:val="00E05683"/>
    <w:rsid w:val="00E06C52"/>
    <w:rsid w:val="00E110F4"/>
    <w:rsid w:val="00E12369"/>
    <w:rsid w:val="00E169CD"/>
    <w:rsid w:val="00E2567E"/>
    <w:rsid w:val="00E27DEF"/>
    <w:rsid w:val="00E3205C"/>
    <w:rsid w:val="00E32F3C"/>
    <w:rsid w:val="00E3318E"/>
    <w:rsid w:val="00E33214"/>
    <w:rsid w:val="00E347BF"/>
    <w:rsid w:val="00E35C93"/>
    <w:rsid w:val="00E37A76"/>
    <w:rsid w:val="00E37E6B"/>
    <w:rsid w:val="00E409F1"/>
    <w:rsid w:val="00E4169D"/>
    <w:rsid w:val="00E50A91"/>
    <w:rsid w:val="00E530E5"/>
    <w:rsid w:val="00E56BAA"/>
    <w:rsid w:val="00E61AD8"/>
    <w:rsid w:val="00E66411"/>
    <w:rsid w:val="00E671F8"/>
    <w:rsid w:val="00E7023B"/>
    <w:rsid w:val="00E71B29"/>
    <w:rsid w:val="00E71BA8"/>
    <w:rsid w:val="00E74517"/>
    <w:rsid w:val="00E758CB"/>
    <w:rsid w:val="00E773DA"/>
    <w:rsid w:val="00E80425"/>
    <w:rsid w:val="00E80AAA"/>
    <w:rsid w:val="00E82255"/>
    <w:rsid w:val="00E829C8"/>
    <w:rsid w:val="00E8549B"/>
    <w:rsid w:val="00E86871"/>
    <w:rsid w:val="00E918AA"/>
    <w:rsid w:val="00E943E0"/>
    <w:rsid w:val="00E944CE"/>
    <w:rsid w:val="00E95245"/>
    <w:rsid w:val="00E95739"/>
    <w:rsid w:val="00EA0A6D"/>
    <w:rsid w:val="00EA1BF5"/>
    <w:rsid w:val="00EB0598"/>
    <w:rsid w:val="00EB096F"/>
    <w:rsid w:val="00EB2A79"/>
    <w:rsid w:val="00EB3512"/>
    <w:rsid w:val="00EB4BEC"/>
    <w:rsid w:val="00EB50DA"/>
    <w:rsid w:val="00EB6AE1"/>
    <w:rsid w:val="00EC437A"/>
    <w:rsid w:val="00EC554E"/>
    <w:rsid w:val="00EC5D0F"/>
    <w:rsid w:val="00EC6782"/>
    <w:rsid w:val="00ED05BE"/>
    <w:rsid w:val="00ED181A"/>
    <w:rsid w:val="00ED18EE"/>
    <w:rsid w:val="00ED1DDE"/>
    <w:rsid w:val="00ED4FE4"/>
    <w:rsid w:val="00ED6CCB"/>
    <w:rsid w:val="00ED7106"/>
    <w:rsid w:val="00EF38A8"/>
    <w:rsid w:val="00EF3D86"/>
    <w:rsid w:val="00EF3E0F"/>
    <w:rsid w:val="00EF7103"/>
    <w:rsid w:val="00F00F45"/>
    <w:rsid w:val="00F0718F"/>
    <w:rsid w:val="00F07C99"/>
    <w:rsid w:val="00F13FEA"/>
    <w:rsid w:val="00F148D8"/>
    <w:rsid w:val="00F14C6B"/>
    <w:rsid w:val="00F16EFA"/>
    <w:rsid w:val="00F21679"/>
    <w:rsid w:val="00F223E9"/>
    <w:rsid w:val="00F26F69"/>
    <w:rsid w:val="00F276C6"/>
    <w:rsid w:val="00F27EB4"/>
    <w:rsid w:val="00F33E55"/>
    <w:rsid w:val="00F3554B"/>
    <w:rsid w:val="00F35ACD"/>
    <w:rsid w:val="00F35D15"/>
    <w:rsid w:val="00F36CC7"/>
    <w:rsid w:val="00F41512"/>
    <w:rsid w:val="00F462C9"/>
    <w:rsid w:val="00F5274A"/>
    <w:rsid w:val="00F540CB"/>
    <w:rsid w:val="00F54856"/>
    <w:rsid w:val="00F557BA"/>
    <w:rsid w:val="00F57F8C"/>
    <w:rsid w:val="00F60C0C"/>
    <w:rsid w:val="00F630FA"/>
    <w:rsid w:val="00F63397"/>
    <w:rsid w:val="00F63CB1"/>
    <w:rsid w:val="00F65362"/>
    <w:rsid w:val="00F65E11"/>
    <w:rsid w:val="00F6635F"/>
    <w:rsid w:val="00F663EC"/>
    <w:rsid w:val="00F713E0"/>
    <w:rsid w:val="00F73D88"/>
    <w:rsid w:val="00F7404F"/>
    <w:rsid w:val="00F7628F"/>
    <w:rsid w:val="00F8324C"/>
    <w:rsid w:val="00F83568"/>
    <w:rsid w:val="00F9035F"/>
    <w:rsid w:val="00F9400D"/>
    <w:rsid w:val="00F95B13"/>
    <w:rsid w:val="00FA4AE9"/>
    <w:rsid w:val="00FB0489"/>
    <w:rsid w:val="00FB3D91"/>
    <w:rsid w:val="00FD3ECD"/>
    <w:rsid w:val="00FD69E7"/>
    <w:rsid w:val="00FE0DEB"/>
    <w:rsid w:val="00FE44E0"/>
    <w:rsid w:val="00FE5694"/>
    <w:rsid w:val="00FE6E02"/>
    <w:rsid w:val="00FE788E"/>
    <w:rsid w:val="00FF108C"/>
    <w:rsid w:val="00FF3BAC"/>
    <w:rsid w:val="00FF605B"/>
    <w:rsid w:val="00FF7923"/>
    <w:rsid w:val="023A38FF"/>
    <w:rsid w:val="025650B3"/>
    <w:rsid w:val="0259006F"/>
    <w:rsid w:val="07D6123E"/>
    <w:rsid w:val="07F845FC"/>
    <w:rsid w:val="095C1BF2"/>
    <w:rsid w:val="0AE70FB9"/>
    <w:rsid w:val="0DC61A39"/>
    <w:rsid w:val="0E4C4A40"/>
    <w:rsid w:val="119839AD"/>
    <w:rsid w:val="142C4D3D"/>
    <w:rsid w:val="143A1638"/>
    <w:rsid w:val="156503EC"/>
    <w:rsid w:val="16691F74"/>
    <w:rsid w:val="17CA42F7"/>
    <w:rsid w:val="180B7FFD"/>
    <w:rsid w:val="18C678E1"/>
    <w:rsid w:val="19095CA6"/>
    <w:rsid w:val="19AB2947"/>
    <w:rsid w:val="1B6747A7"/>
    <w:rsid w:val="1BD302F8"/>
    <w:rsid w:val="1C102126"/>
    <w:rsid w:val="1CF84E81"/>
    <w:rsid w:val="1CFD0988"/>
    <w:rsid w:val="1DAC0C2E"/>
    <w:rsid w:val="1DBE44DB"/>
    <w:rsid w:val="1DD12AF0"/>
    <w:rsid w:val="1DD707C5"/>
    <w:rsid w:val="1FB8606B"/>
    <w:rsid w:val="1FCA03F2"/>
    <w:rsid w:val="1FCF415E"/>
    <w:rsid w:val="1FD840FD"/>
    <w:rsid w:val="22A75E85"/>
    <w:rsid w:val="22BD7C04"/>
    <w:rsid w:val="236428B1"/>
    <w:rsid w:val="24003F9A"/>
    <w:rsid w:val="25560DD8"/>
    <w:rsid w:val="25F61102"/>
    <w:rsid w:val="2962255C"/>
    <w:rsid w:val="2B3338E2"/>
    <w:rsid w:val="2B41674B"/>
    <w:rsid w:val="2C453C8C"/>
    <w:rsid w:val="2D3A268B"/>
    <w:rsid w:val="2DAE50A3"/>
    <w:rsid w:val="2DBC4EE7"/>
    <w:rsid w:val="2F255F9F"/>
    <w:rsid w:val="2FE215AC"/>
    <w:rsid w:val="33841E50"/>
    <w:rsid w:val="34647072"/>
    <w:rsid w:val="34DE38E8"/>
    <w:rsid w:val="35D4154A"/>
    <w:rsid w:val="37896F38"/>
    <w:rsid w:val="397C2B26"/>
    <w:rsid w:val="3BB466B6"/>
    <w:rsid w:val="3BC30963"/>
    <w:rsid w:val="3C223605"/>
    <w:rsid w:val="3C2459F9"/>
    <w:rsid w:val="3CE44CD1"/>
    <w:rsid w:val="3D1D61F2"/>
    <w:rsid w:val="3DB74150"/>
    <w:rsid w:val="3E0B670B"/>
    <w:rsid w:val="3E1E688D"/>
    <w:rsid w:val="41681CA7"/>
    <w:rsid w:val="42560B78"/>
    <w:rsid w:val="43D97731"/>
    <w:rsid w:val="442B3881"/>
    <w:rsid w:val="4582210E"/>
    <w:rsid w:val="47F03E21"/>
    <w:rsid w:val="48900AB0"/>
    <w:rsid w:val="48BB352D"/>
    <w:rsid w:val="4A9002EA"/>
    <w:rsid w:val="4AD567F5"/>
    <w:rsid w:val="4C4E0E76"/>
    <w:rsid w:val="4DB724E2"/>
    <w:rsid w:val="4E406488"/>
    <w:rsid w:val="4F7F7A10"/>
    <w:rsid w:val="4FA921AC"/>
    <w:rsid w:val="4FFB44F8"/>
    <w:rsid w:val="510C6A18"/>
    <w:rsid w:val="514D59BC"/>
    <w:rsid w:val="5199192E"/>
    <w:rsid w:val="51F97D00"/>
    <w:rsid w:val="5283320A"/>
    <w:rsid w:val="52E04256"/>
    <w:rsid w:val="530A6971"/>
    <w:rsid w:val="531135ED"/>
    <w:rsid w:val="540973DA"/>
    <w:rsid w:val="54283E98"/>
    <w:rsid w:val="54E03A75"/>
    <w:rsid w:val="55803D62"/>
    <w:rsid w:val="55A44DB0"/>
    <w:rsid w:val="55F40F4D"/>
    <w:rsid w:val="56684370"/>
    <w:rsid w:val="57215D01"/>
    <w:rsid w:val="57F23B65"/>
    <w:rsid w:val="5805198B"/>
    <w:rsid w:val="58D52ACA"/>
    <w:rsid w:val="59A71902"/>
    <w:rsid w:val="5B585412"/>
    <w:rsid w:val="5D184CAE"/>
    <w:rsid w:val="5DD62B9F"/>
    <w:rsid w:val="5E053485"/>
    <w:rsid w:val="5E8B20E7"/>
    <w:rsid w:val="5F57131F"/>
    <w:rsid w:val="5F741BFE"/>
    <w:rsid w:val="5FB25F3D"/>
    <w:rsid w:val="60C45189"/>
    <w:rsid w:val="61583069"/>
    <w:rsid w:val="62EC4E6E"/>
    <w:rsid w:val="63844C55"/>
    <w:rsid w:val="63D00DC7"/>
    <w:rsid w:val="65A563C9"/>
    <w:rsid w:val="65D800ED"/>
    <w:rsid w:val="66817531"/>
    <w:rsid w:val="67226F4A"/>
    <w:rsid w:val="67D363A2"/>
    <w:rsid w:val="69960257"/>
    <w:rsid w:val="6A335E9D"/>
    <w:rsid w:val="6A6B0B13"/>
    <w:rsid w:val="6A9A4BF2"/>
    <w:rsid w:val="6AE65EA1"/>
    <w:rsid w:val="6B5C7153"/>
    <w:rsid w:val="6B7678FF"/>
    <w:rsid w:val="6BC623D5"/>
    <w:rsid w:val="6EF06C9C"/>
    <w:rsid w:val="6FC77977"/>
    <w:rsid w:val="7073527D"/>
    <w:rsid w:val="7093791E"/>
    <w:rsid w:val="7108102B"/>
    <w:rsid w:val="73696BE1"/>
    <w:rsid w:val="745C0FE9"/>
    <w:rsid w:val="757176C5"/>
    <w:rsid w:val="757A019B"/>
    <w:rsid w:val="764F7D94"/>
    <w:rsid w:val="76D04919"/>
    <w:rsid w:val="77491D81"/>
    <w:rsid w:val="77651FB8"/>
    <w:rsid w:val="78743289"/>
    <w:rsid w:val="788942F5"/>
    <w:rsid w:val="78EE2125"/>
    <w:rsid w:val="79A94CF0"/>
    <w:rsid w:val="7B1C0345"/>
    <w:rsid w:val="7B8A41AE"/>
    <w:rsid w:val="7C0E2A23"/>
    <w:rsid w:val="7D3D1075"/>
    <w:rsid w:val="7D4120EF"/>
    <w:rsid w:val="7D8C697F"/>
    <w:rsid w:val="7E955D07"/>
    <w:rsid w:val="7FB81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黑体"/>
      <w:b/>
      <w:kern w:val="44"/>
      <w:sz w:val="36"/>
      <w:szCs w:val="20"/>
    </w:rPr>
  </w:style>
  <w:style w:type="paragraph" w:styleId="4">
    <w:name w:val="heading 2"/>
    <w:basedOn w:val="1"/>
    <w:next w:val="5"/>
    <w:qFormat/>
    <w:uiPriority w:val="0"/>
    <w:pPr>
      <w:keepNext/>
      <w:keepLines/>
      <w:spacing w:before="260" w:after="260" w:line="413" w:lineRule="auto"/>
      <w:jc w:val="center"/>
      <w:outlineLvl w:val="1"/>
    </w:pPr>
    <w:rPr>
      <w:rFonts w:ascii="CG Times" w:hAnsi="CG Times"/>
      <w:b/>
      <w:sz w:val="30"/>
      <w:szCs w:val="20"/>
    </w:rPr>
  </w:style>
  <w:style w:type="paragraph" w:styleId="6">
    <w:name w:val="heading 3"/>
    <w:basedOn w:val="1"/>
    <w:next w:val="5"/>
    <w:qFormat/>
    <w:uiPriority w:val="0"/>
    <w:pPr>
      <w:keepNext/>
      <w:keepLines/>
      <w:tabs>
        <w:tab w:val="left" w:pos="425"/>
        <w:tab w:val="left" w:pos="5852"/>
      </w:tabs>
      <w:snapToGrid w:val="0"/>
      <w:spacing w:before="360" w:line="240" w:lineRule="exact"/>
      <w:ind w:left="425" w:hanging="425"/>
      <w:outlineLvl w:val="2"/>
    </w:pPr>
    <w:rPr>
      <w:b/>
      <w:sz w:val="28"/>
      <w:szCs w:val="20"/>
    </w:rPr>
  </w:style>
  <w:style w:type="paragraph" w:styleId="7">
    <w:name w:val="heading 5"/>
    <w:basedOn w:val="1"/>
    <w:next w:val="5"/>
    <w:qFormat/>
    <w:uiPriority w:val="0"/>
    <w:pPr>
      <w:keepNext/>
      <w:keepLines/>
      <w:spacing w:before="280" w:after="290" w:line="374" w:lineRule="auto"/>
      <w:outlineLvl w:val="4"/>
    </w:pPr>
    <w:rPr>
      <w:b/>
      <w:sz w:val="28"/>
      <w:szCs w:val="20"/>
    </w:rPr>
  </w:style>
  <w:style w:type="paragraph" w:styleId="8">
    <w:name w:val="heading 6"/>
    <w:basedOn w:val="1"/>
    <w:next w:val="5"/>
    <w:qFormat/>
    <w:uiPriority w:val="0"/>
    <w:pPr>
      <w:keepNext/>
      <w:keepLines/>
      <w:spacing w:before="240" w:after="64" w:line="319" w:lineRule="auto"/>
      <w:outlineLvl w:val="5"/>
    </w:pPr>
    <w:rPr>
      <w:rFonts w:ascii="Arial" w:hAnsi="Arial" w:eastAsia="黑体"/>
      <w:b/>
      <w:sz w:val="24"/>
      <w:szCs w:val="20"/>
    </w:rPr>
  </w:style>
  <w:style w:type="paragraph" w:styleId="9">
    <w:name w:val="heading 7"/>
    <w:basedOn w:val="1"/>
    <w:next w:val="5"/>
    <w:qFormat/>
    <w:uiPriority w:val="0"/>
    <w:pPr>
      <w:keepNext/>
      <w:keepLines/>
      <w:spacing w:before="240" w:after="64" w:line="319" w:lineRule="auto"/>
      <w:outlineLvl w:val="6"/>
    </w:pPr>
    <w:rPr>
      <w:b/>
      <w:sz w:val="24"/>
      <w:szCs w:val="20"/>
    </w:rPr>
  </w:style>
  <w:style w:type="paragraph" w:styleId="10">
    <w:name w:val="heading 8"/>
    <w:basedOn w:val="1"/>
    <w:next w:val="5"/>
    <w:qFormat/>
    <w:uiPriority w:val="0"/>
    <w:pPr>
      <w:keepNext/>
      <w:keepLines/>
      <w:spacing w:before="240" w:after="64" w:line="319" w:lineRule="auto"/>
      <w:outlineLvl w:val="7"/>
    </w:pPr>
    <w:rPr>
      <w:rFonts w:ascii="Arial" w:hAnsi="Arial" w:eastAsia="黑体"/>
      <w:sz w:val="24"/>
      <w:szCs w:val="20"/>
    </w:rPr>
  </w:style>
  <w:style w:type="paragraph" w:styleId="11">
    <w:name w:val="heading 9"/>
    <w:basedOn w:val="1"/>
    <w:next w:val="5"/>
    <w:qFormat/>
    <w:uiPriority w:val="0"/>
    <w:pPr>
      <w:keepNext/>
      <w:keepLines/>
      <w:spacing w:before="240" w:after="64" w:line="319"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8"/>
    <w:qFormat/>
    <w:uiPriority w:val="0"/>
    <w:rPr>
      <w:rFonts w:ascii="宋体" w:hAnsi="Courier New"/>
      <w:szCs w:val="20"/>
    </w:rPr>
  </w:style>
  <w:style w:type="paragraph" w:styleId="5">
    <w:name w:val="Normal Indent"/>
    <w:basedOn w:val="1"/>
    <w:link w:val="107"/>
    <w:qFormat/>
    <w:uiPriority w:val="0"/>
    <w:pPr>
      <w:ind w:firstLine="420" w:firstLineChars="200"/>
    </w:pPr>
  </w:style>
  <w:style w:type="paragraph" w:styleId="12">
    <w:name w:val="Document Map"/>
    <w:basedOn w:val="1"/>
    <w:qFormat/>
    <w:uiPriority w:val="0"/>
    <w:pPr>
      <w:shd w:val="clear" w:color="auto" w:fill="000080"/>
    </w:pPr>
  </w:style>
  <w:style w:type="paragraph" w:styleId="13">
    <w:name w:val="toa heading"/>
    <w:basedOn w:val="1"/>
    <w:next w:val="1"/>
    <w:autoRedefine/>
    <w:qFormat/>
    <w:uiPriority w:val="0"/>
    <w:pPr>
      <w:spacing w:before="120"/>
    </w:pPr>
    <w:rPr>
      <w:rFonts w:ascii="Arial" w:hAnsi="Arial" w:eastAsia="微软雅黑"/>
      <w:sz w:val="24"/>
      <w:szCs w:val="21"/>
    </w:rPr>
  </w:style>
  <w:style w:type="paragraph" w:styleId="14">
    <w:name w:val="annotation text"/>
    <w:basedOn w:val="1"/>
    <w:qFormat/>
    <w:uiPriority w:val="0"/>
    <w:pPr>
      <w:jc w:val="left"/>
    </w:pPr>
  </w:style>
  <w:style w:type="paragraph" w:styleId="15">
    <w:name w:val="Salutation"/>
    <w:basedOn w:val="1"/>
    <w:next w:val="1"/>
    <w:qFormat/>
    <w:uiPriority w:val="0"/>
    <w:rPr>
      <w:sz w:val="24"/>
    </w:rPr>
  </w:style>
  <w:style w:type="paragraph" w:styleId="16">
    <w:name w:val="Body Text"/>
    <w:basedOn w:val="1"/>
    <w:next w:val="1"/>
    <w:link w:val="105"/>
    <w:qFormat/>
    <w:uiPriority w:val="0"/>
    <w:rPr>
      <w:rFonts w:ascii="黑体" w:hAnsi="Courier New" w:eastAsia="黑体"/>
      <w:sz w:val="30"/>
      <w:shd w:val="pct10" w:color="auto" w:fill="FFFFFF"/>
    </w:rPr>
  </w:style>
  <w:style w:type="paragraph" w:styleId="17">
    <w:name w:val="Body Text Indent"/>
    <w:basedOn w:val="1"/>
    <w:qFormat/>
    <w:uiPriority w:val="0"/>
    <w:pPr>
      <w:spacing w:line="720" w:lineRule="exact"/>
      <w:ind w:firstLine="601"/>
    </w:pPr>
    <w:rPr>
      <w:rFonts w:ascii="宋体" w:hAnsi="宋体"/>
      <w:sz w:val="24"/>
    </w:rPr>
  </w:style>
  <w:style w:type="paragraph" w:styleId="18">
    <w:name w:val="toc 3"/>
    <w:basedOn w:val="1"/>
    <w:next w:val="1"/>
    <w:qFormat/>
    <w:uiPriority w:val="0"/>
    <w:pPr>
      <w:ind w:left="840" w:leftChars="400"/>
    </w:pPr>
  </w:style>
  <w:style w:type="paragraph" w:styleId="19">
    <w:name w:val="Date"/>
    <w:basedOn w:val="1"/>
    <w:next w:val="1"/>
    <w:qFormat/>
    <w:uiPriority w:val="0"/>
    <w:pPr>
      <w:ind w:left="100" w:leftChars="2500"/>
    </w:pPr>
  </w:style>
  <w:style w:type="paragraph" w:styleId="20">
    <w:name w:val="Body Text Indent 2"/>
    <w:basedOn w:val="1"/>
    <w:qFormat/>
    <w:uiPriority w:val="0"/>
    <w:pPr>
      <w:spacing w:line="0" w:lineRule="atLeast"/>
      <w:ind w:firstLine="640"/>
    </w:pPr>
    <w:rPr>
      <w:rFonts w:ascii="楷体_GB2312" w:eastAsia="楷体_GB2312"/>
      <w:sz w:val="30"/>
      <w:szCs w:val="20"/>
    </w:rPr>
  </w:style>
  <w:style w:type="paragraph" w:styleId="21">
    <w:name w:val="Balloon Text"/>
    <w:basedOn w:val="1"/>
    <w:qFormat/>
    <w:uiPriority w:val="0"/>
    <w:rPr>
      <w:sz w:val="18"/>
      <w:szCs w:val="18"/>
    </w:rPr>
  </w:style>
  <w:style w:type="paragraph" w:styleId="22">
    <w:name w:val="footer"/>
    <w:basedOn w:val="1"/>
    <w:link w:val="100"/>
    <w:qFormat/>
    <w:uiPriority w:val="99"/>
    <w:pPr>
      <w:tabs>
        <w:tab w:val="center" w:pos="4153"/>
        <w:tab w:val="right" w:pos="8306"/>
      </w:tabs>
      <w:snapToGrid w:val="0"/>
      <w:jc w:val="left"/>
    </w:pPr>
    <w:rPr>
      <w:sz w:val="18"/>
      <w:szCs w:val="18"/>
    </w:rPr>
  </w:style>
  <w:style w:type="paragraph" w:styleId="23">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qFormat/>
    <w:uiPriority w:val="0"/>
    <w:pPr>
      <w:spacing w:line="400" w:lineRule="exact"/>
      <w:ind w:firstLine="480"/>
    </w:pPr>
    <w:rPr>
      <w:rFonts w:ascii="宋体" w:hAnsi="宋体"/>
      <w:color w:val="FF00FF"/>
      <w:sz w:val="24"/>
    </w:rPr>
  </w:style>
  <w:style w:type="paragraph" w:styleId="26">
    <w:name w:val="toc 2"/>
    <w:basedOn w:val="1"/>
    <w:next w:val="1"/>
    <w:qFormat/>
    <w:uiPriority w:val="39"/>
    <w:pPr>
      <w:ind w:left="420" w:leftChars="200"/>
    </w:pPr>
  </w:style>
  <w:style w:type="paragraph" w:styleId="27">
    <w:name w:val="Body Text 2"/>
    <w:basedOn w:val="1"/>
    <w:link w:val="98"/>
    <w:qFormat/>
    <w:uiPriority w:val="0"/>
    <w:pPr>
      <w:spacing w:after="120" w:line="480" w:lineRule="auto"/>
    </w:pPr>
  </w:style>
  <w:style w:type="paragraph" w:styleId="28">
    <w:name w:val="HTML Preformatted"/>
    <w:basedOn w:val="1"/>
    <w:link w:val="1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eastAsiaTheme="minorEastAsia"/>
      <w:kern w:val="0"/>
      <w:sz w:val="28"/>
      <w:szCs w:val="28"/>
    </w:rPr>
  </w:style>
  <w:style w:type="paragraph" w:styleId="2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0">
    <w:name w:val="Title"/>
    <w:basedOn w:val="1"/>
    <w:next w:val="1"/>
    <w:qFormat/>
    <w:uiPriority w:val="99"/>
    <w:pPr>
      <w:spacing w:before="240" w:after="60"/>
      <w:ind w:left="425" w:hanging="425"/>
      <w:jc w:val="center"/>
      <w:outlineLvl w:val="0"/>
    </w:pPr>
    <w:rPr>
      <w:rFonts w:ascii="Arial" w:hAnsi="Arial" w:cs="Arial"/>
      <w:b/>
      <w:bCs/>
      <w:sz w:val="32"/>
      <w:szCs w:val="32"/>
    </w:rPr>
  </w:style>
  <w:style w:type="paragraph" w:styleId="31">
    <w:name w:val="annotation subject"/>
    <w:basedOn w:val="14"/>
    <w:next w:val="14"/>
    <w:qFormat/>
    <w:uiPriority w:val="0"/>
    <w:rPr>
      <w:b/>
      <w:bCs/>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Emphasis"/>
    <w:basedOn w:val="34"/>
    <w:qFormat/>
    <w:uiPriority w:val="0"/>
    <w:rPr>
      <w:rFonts w:cs="Times New Roman"/>
      <w:i/>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styleId="40">
    <w:name w:val="HTML Sample"/>
    <w:basedOn w:val="34"/>
    <w:qFormat/>
    <w:uiPriority w:val="0"/>
    <w:rPr>
      <w:rFonts w:ascii="Courier New" w:hAnsi="Courier New"/>
    </w:rPr>
  </w:style>
  <w:style w:type="character" w:customStyle="1" w:styleId="41">
    <w:name w:val="样式3 Char Char"/>
    <w:qFormat/>
    <w:uiPriority w:val="0"/>
    <w:rPr>
      <w:rFonts w:ascii="宋体" w:hAnsi="Courier New" w:eastAsia="宋体"/>
      <w:kern w:val="2"/>
      <w:sz w:val="28"/>
      <w:szCs w:val="24"/>
      <w:lang w:val="en-US" w:eastAsia="zh-CN" w:bidi="ar-SA"/>
    </w:rPr>
  </w:style>
  <w:style w:type="character" w:customStyle="1" w:styleId="42">
    <w:name w:val="textfont1"/>
    <w:basedOn w:val="34"/>
    <w:qFormat/>
    <w:uiPriority w:val="0"/>
  </w:style>
  <w:style w:type="character" w:customStyle="1" w:styleId="43">
    <w:name w:val="Char Char13"/>
    <w:qFormat/>
    <w:uiPriority w:val="0"/>
    <w:rPr>
      <w:rFonts w:eastAsia="宋体"/>
      <w:kern w:val="2"/>
      <w:sz w:val="21"/>
      <w:szCs w:val="24"/>
      <w:lang w:val="en-US" w:eastAsia="zh-CN" w:bidi="ar-SA"/>
    </w:rPr>
  </w:style>
  <w:style w:type="character" w:customStyle="1" w:styleId="44">
    <w:name w:val="Char Char2"/>
    <w:qFormat/>
    <w:uiPriority w:val="0"/>
    <w:rPr>
      <w:rFonts w:ascii="宋体" w:hAnsi="Courier New" w:eastAsia="宋体"/>
      <w:kern w:val="2"/>
      <w:sz w:val="21"/>
      <w:lang w:val="en-US" w:eastAsia="zh-CN" w:bidi="ar-SA"/>
    </w:rPr>
  </w:style>
  <w:style w:type="character" w:customStyle="1" w:styleId="45">
    <w:name w:val="正文缩进 Char"/>
    <w:qFormat/>
    <w:uiPriority w:val="0"/>
    <w:rPr>
      <w:rFonts w:eastAsia="宋体"/>
      <w:kern w:val="2"/>
      <w:sz w:val="21"/>
      <w:szCs w:val="24"/>
      <w:lang w:val="en-US" w:eastAsia="zh-CN" w:bidi="ar-SA"/>
    </w:rPr>
  </w:style>
  <w:style w:type="character" w:customStyle="1" w:styleId="46">
    <w:name w:val="纯文本 Char1"/>
    <w:qFormat/>
    <w:uiPriority w:val="0"/>
    <w:rPr>
      <w:rFonts w:ascii="宋体" w:hAnsi="Courier New" w:eastAsia="宋体"/>
      <w:kern w:val="2"/>
      <w:sz w:val="21"/>
      <w:lang w:val="en-US" w:eastAsia="zh-CN" w:bidi="ar-SA"/>
    </w:rPr>
  </w:style>
  <w:style w:type="character" w:customStyle="1" w:styleId="47">
    <w:name w:val="样式3 Char"/>
    <w:link w:val="48"/>
    <w:qFormat/>
    <w:uiPriority w:val="0"/>
    <w:rPr>
      <w:rFonts w:ascii="宋体" w:hAnsi="Courier New" w:eastAsia="宋体"/>
      <w:kern w:val="2"/>
      <w:sz w:val="28"/>
      <w:lang w:val="en-US" w:eastAsia="zh-CN" w:bidi="ar-SA"/>
    </w:rPr>
  </w:style>
  <w:style w:type="paragraph" w:customStyle="1" w:styleId="48">
    <w:name w:val="样式3"/>
    <w:basedOn w:val="2"/>
    <w:link w:val="47"/>
    <w:qFormat/>
    <w:uiPriority w:val="0"/>
    <w:pPr>
      <w:spacing w:line="0" w:lineRule="atLeast"/>
      <w:outlineLvl w:val="0"/>
    </w:pPr>
    <w:rPr>
      <w:sz w:val="28"/>
    </w:rPr>
  </w:style>
  <w:style w:type="paragraph" w:customStyle="1" w:styleId="49">
    <w:name w:val="标3"/>
    <w:basedOn w:val="1"/>
    <w:qFormat/>
    <w:uiPriority w:val="0"/>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50">
    <w:name w:val="Char Char Char Char"/>
    <w:basedOn w:val="1"/>
    <w:qFormat/>
    <w:uiPriority w:val="0"/>
    <w:rPr>
      <w:rFonts w:ascii="Tahoma" w:hAnsi="Tahoma"/>
      <w:sz w:val="24"/>
      <w:szCs w:val="20"/>
    </w:rPr>
  </w:style>
  <w:style w:type="paragraph" w:customStyle="1" w:styleId="51">
    <w:name w:val="Char4"/>
    <w:basedOn w:val="1"/>
    <w:qFormat/>
    <w:uiPriority w:val="0"/>
    <w:rPr>
      <w:rFonts w:ascii="Tahoma" w:hAnsi="Tahoma"/>
      <w:sz w:val="24"/>
      <w:szCs w:val="20"/>
    </w:rPr>
  </w:style>
  <w:style w:type="paragraph" w:customStyle="1" w:styleId="52">
    <w:name w:val="p19"/>
    <w:basedOn w:val="1"/>
    <w:qFormat/>
    <w:uiPriority w:val="0"/>
    <w:pPr>
      <w:widowControl/>
    </w:pPr>
    <w:rPr>
      <w:rFonts w:ascii="宋体" w:hAnsi="宋体" w:cs="宋体"/>
      <w:kern w:val="0"/>
      <w:szCs w:val="21"/>
    </w:rPr>
  </w:style>
  <w:style w:type="paragraph" w:customStyle="1" w:styleId="53">
    <w:name w:val="Default"/>
    <w:basedOn w:val="30"/>
    <w:next w:val="3"/>
    <w:qFormat/>
    <w:uiPriority w:val="0"/>
    <w:pPr>
      <w:autoSpaceDE w:val="0"/>
      <w:autoSpaceDN w:val="0"/>
      <w:adjustRightInd w:val="0"/>
    </w:pPr>
    <w:rPr>
      <w:rFonts w:ascii="宋体" w:hAnsi="Times New Roman" w:cs="Times New Roman"/>
      <w:color w:val="000000"/>
      <w:sz w:val="24"/>
      <w:szCs w:val="24"/>
    </w:rPr>
  </w:style>
  <w:style w:type="paragraph" w:customStyle="1" w:styleId="54">
    <w:name w:val="Char Char Char Char Char Char Char"/>
    <w:basedOn w:val="1"/>
    <w:qFormat/>
    <w:uiPriority w:val="0"/>
    <w:rPr>
      <w:rFonts w:ascii="Tahoma" w:hAnsi="Tahoma"/>
      <w:sz w:val="24"/>
      <w:szCs w:val="20"/>
    </w:rPr>
  </w:style>
  <w:style w:type="paragraph" w:customStyle="1" w:styleId="55">
    <w:name w:val="p0"/>
    <w:basedOn w:val="1"/>
    <w:qFormat/>
    <w:uiPriority w:val="0"/>
    <w:pPr>
      <w:widowControl/>
    </w:pPr>
    <w:rPr>
      <w:kern w:val="0"/>
      <w:szCs w:val="21"/>
    </w:rPr>
  </w:style>
  <w:style w:type="paragraph" w:customStyle="1" w:styleId="56">
    <w:name w:val="Char"/>
    <w:basedOn w:val="1"/>
    <w:qFormat/>
    <w:uiPriority w:val="0"/>
    <w:rPr>
      <w:rFonts w:ascii="Tahoma" w:hAnsi="Tahoma"/>
      <w:sz w:val="24"/>
      <w:szCs w:val="20"/>
    </w:rPr>
  </w:style>
  <w:style w:type="paragraph" w:customStyle="1" w:styleId="57">
    <w:name w:val="Char1"/>
    <w:basedOn w:val="1"/>
    <w:qFormat/>
    <w:uiPriority w:val="0"/>
    <w:rPr>
      <w:rFonts w:ascii="Tahoma" w:hAnsi="Tahoma"/>
      <w:sz w:val="24"/>
      <w:szCs w:val="20"/>
    </w:rPr>
  </w:style>
  <w:style w:type="paragraph" w:customStyle="1" w:styleId="58">
    <w:name w:val="目录3"/>
    <w:basedOn w:val="18"/>
    <w:next w:val="18"/>
    <w:qFormat/>
    <w:uiPriority w:val="0"/>
    <w:rPr>
      <w:rFonts w:ascii="Tahoma" w:hAnsi="Tahoma"/>
      <w:sz w:val="24"/>
      <w:szCs w:val="20"/>
    </w:rPr>
  </w:style>
  <w:style w:type="paragraph" w:customStyle="1" w:styleId="59">
    <w:name w:val="基准标题"/>
    <w:basedOn w:val="16"/>
    <w:next w:val="16"/>
    <w:qFormat/>
    <w:uiPriority w:val="0"/>
    <w:pPr>
      <w:keepNext/>
      <w:keepLines/>
      <w:widowControl/>
      <w:tabs>
        <w:tab w:val="left" w:pos="600"/>
        <w:tab w:val="left" w:pos="960"/>
        <w:tab w:val="left" w:pos="1080"/>
      </w:tabs>
      <w:overflowPunct w:val="0"/>
      <w:spacing w:before="120"/>
    </w:pPr>
    <w:rPr>
      <w:rFonts w:ascii="Arial" w:hAnsi="Arial" w:eastAsia="宋体"/>
      <w:spacing w:val="-10"/>
      <w:kern w:val="20"/>
      <w:sz w:val="21"/>
      <w:szCs w:val="20"/>
      <w:shd w:val="clear" w:color="auto" w:fill="auto"/>
    </w:rPr>
  </w:style>
  <w:style w:type="paragraph" w:customStyle="1" w:styleId="60">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61">
    <w:name w:val="Char Char Char"/>
    <w:basedOn w:val="1"/>
    <w:qFormat/>
    <w:uiPriority w:val="0"/>
    <w:rPr>
      <w:rFonts w:ascii="Tahoma" w:hAnsi="Tahoma"/>
      <w:sz w:val="24"/>
      <w:szCs w:val="20"/>
    </w:rPr>
  </w:style>
  <w:style w:type="paragraph" w:customStyle="1" w:styleId="62">
    <w:name w:val="正文0"/>
    <w:basedOn w:val="1"/>
    <w:qFormat/>
    <w:uiPriority w:val="0"/>
    <w:pPr>
      <w:autoSpaceDE w:val="0"/>
      <w:autoSpaceDN w:val="0"/>
      <w:adjustRightInd w:val="0"/>
      <w:spacing w:before="240" w:after="60" w:line="360" w:lineRule="atLeast"/>
    </w:pPr>
    <w:rPr>
      <w:b/>
      <w:kern w:val="0"/>
      <w:sz w:val="24"/>
      <w:szCs w:val="20"/>
    </w:rPr>
  </w:style>
  <w:style w:type="paragraph" w:styleId="63">
    <w:name w:val="List Paragraph"/>
    <w:basedOn w:val="1"/>
    <w:qFormat/>
    <w:uiPriority w:val="34"/>
    <w:pPr>
      <w:ind w:firstLine="420" w:firstLineChars="200"/>
    </w:pPr>
    <w:rPr>
      <w:rFonts w:ascii="Calibri" w:hAnsi="Calibri"/>
      <w:szCs w:val="22"/>
    </w:rPr>
  </w:style>
  <w:style w:type="paragraph" w:customStyle="1" w:styleId="64">
    <w:name w:val="Char Char Char Char Char Char Char Char Char Char"/>
    <w:basedOn w:val="1"/>
    <w:qFormat/>
    <w:uiPriority w:val="0"/>
    <w:pPr>
      <w:adjustRightInd w:val="0"/>
      <w:spacing w:line="360" w:lineRule="auto"/>
    </w:pPr>
    <w:rPr>
      <w:kern w:val="0"/>
      <w:sz w:val="24"/>
      <w:szCs w:val="20"/>
    </w:rPr>
  </w:style>
  <w:style w:type="paragraph" w:customStyle="1" w:styleId="65">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6">
    <w:name w:val="Char Char1 Char Char Char"/>
    <w:basedOn w:val="12"/>
    <w:qFormat/>
    <w:uiPriority w:val="0"/>
    <w:rPr>
      <w:rFonts w:ascii="Tahoma" w:hAnsi="Tahoma"/>
      <w:sz w:val="24"/>
    </w:rPr>
  </w:style>
  <w:style w:type="paragraph" w:customStyle="1" w:styleId="67">
    <w:name w:val="number1"/>
    <w:basedOn w:val="1"/>
    <w:qFormat/>
    <w:uiPriority w:val="0"/>
    <w:pPr>
      <w:tabs>
        <w:tab w:val="left" w:pos="840"/>
      </w:tabs>
      <w:spacing w:line="288" w:lineRule="auto"/>
      <w:ind w:left="840" w:hanging="480"/>
    </w:pPr>
    <w:rPr>
      <w:szCs w:val="20"/>
    </w:rPr>
  </w:style>
  <w:style w:type="paragraph" w:customStyle="1" w:styleId="6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w:basedOn w:val="1"/>
    <w:qFormat/>
    <w:uiPriority w:val="0"/>
    <w:rPr>
      <w:rFonts w:ascii="Tahoma" w:hAnsi="Tahoma"/>
      <w:sz w:val="24"/>
      <w:szCs w:val="20"/>
    </w:rPr>
  </w:style>
  <w:style w:type="paragraph" w:customStyle="1" w:styleId="70">
    <w:name w:val="Char11"/>
    <w:basedOn w:val="1"/>
    <w:qFormat/>
    <w:uiPriority w:val="0"/>
    <w:rPr>
      <w:rFonts w:ascii="Tahoma" w:hAnsi="Tahoma"/>
      <w:sz w:val="24"/>
      <w:szCs w:val="20"/>
    </w:rPr>
  </w:style>
  <w:style w:type="paragraph" w:customStyle="1" w:styleId="71">
    <w:name w:val="paragraph1"/>
    <w:basedOn w:val="1"/>
    <w:qFormat/>
    <w:uiPriority w:val="0"/>
    <w:pPr>
      <w:spacing w:before="62" w:beforeLines="20" w:after="93" w:afterLines="30" w:line="360" w:lineRule="auto"/>
      <w:ind w:firstLine="200" w:firstLineChars="200"/>
    </w:pPr>
    <w:rPr>
      <w:sz w:val="24"/>
      <w:szCs w:val="20"/>
    </w:rPr>
  </w:style>
  <w:style w:type="paragraph" w:customStyle="1" w:styleId="72">
    <w:name w:val="p16"/>
    <w:basedOn w:val="1"/>
    <w:qFormat/>
    <w:uiPriority w:val="0"/>
    <w:pPr>
      <w:widowControl/>
    </w:pPr>
    <w:rPr>
      <w:rFonts w:ascii="宋体" w:hAnsi="宋体" w:cs="宋体"/>
      <w:kern w:val="0"/>
      <w:szCs w:val="21"/>
    </w:rPr>
  </w:style>
  <w:style w:type="paragraph" w:customStyle="1" w:styleId="73">
    <w:name w:val="Char2"/>
    <w:basedOn w:val="1"/>
    <w:qFormat/>
    <w:uiPriority w:val="0"/>
    <w:rPr>
      <w:rFonts w:ascii="Tahoma" w:hAnsi="Tahoma"/>
      <w:sz w:val="24"/>
      <w:szCs w:val="20"/>
    </w:rPr>
  </w:style>
  <w:style w:type="paragraph" w:customStyle="1" w:styleId="74">
    <w:name w:val="符号列表"/>
    <w:basedOn w:val="1"/>
    <w:qFormat/>
    <w:uiPriority w:val="0"/>
    <w:pPr>
      <w:tabs>
        <w:tab w:val="left" w:pos="840"/>
      </w:tabs>
      <w:adjustRightInd w:val="0"/>
      <w:spacing w:line="440" w:lineRule="atLeast"/>
      <w:ind w:left="840" w:hanging="480"/>
    </w:pPr>
    <w:rPr>
      <w:kern w:val="0"/>
      <w:sz w:val="24"/>
      <w:szCs w:val="20"/>
    </w:rPr>
  </w:style>
  <w:style w:type="paragraph" w:customStyle="1" w:styleId="75">
    <w:name w:val="Char Char Char Char1"/>
    <w:basedOn w:val="1"/>
    <w:qFormat/>
    <w:uiPriority w:val="0"/>
    <w:rPr>
      <w:rFonts w:ascii="Tahoma" w:hAnsi="Tahoma"/>
      <w:sz w:val="24"/>
      <w:szCs w:val="20"/>
    </w:rPr>
  </w:style>
  <w:style w:type="paragraph" w:customStyle="1" w:styleId="76">
    <w:name w:val="Char Char Char Char Char Char Char Char Char Char1"/>
    <w:basedOn w:val="1"/>
    <w:qFormat/>
    <w:uiPriority w:val="0"/>
    <w:rPr>
      <w:rFonts w:ascii="Tahoma" w:hAnsi="Tahoma"/>
      <w:sz w:val="24"/>
      <w:szCs w:val="20"/>
    </w:rPr>
  </w:style>
  <w:style w:type="paragraph" w:customStyle="1" w:styleId="77">
    <w:name w:val="AngebotS2e"/>
    <w:basedOn w:val="1"/>
    <w:qFormat/>
    <w:uiPriority w:val="0"/>
    <w:pPr>
      <w:widowControl/>
      <w:tabs>
        <w:tab w:val="left" w:pos="1134"/>
        <w:tab w:val="left" w:pos="1843"/>
        <w:tab w:val="left" w:pos="2268"/>
        <w:tab w:val="left" w:pos="4111"/>
        <w:tab w:val="decimal" w:pos="10433"/>
      </w:tabs>
      <w:jc w:val="left"/>
    </w:pPr>
    <w:rPr>
      <w:kern w:val="0"/>
      <w:sz w:val="20"/>
      <w:szCs w:val="20"/>
      <w:lang w:val="de-DE" w:eastAsia="de-DE"/>
    </w:rPr>
  </w:style>
  <w:style w:type="paragraph" w:customStyle="1" w:styleId="78">
    <w:name w:val="p15"/>
    <w:basedOn w:val="1"/>
    <w:qFormat/>
    <w:uiPriority w:val="0"/>
    <w:pPr>
      <w:widowControl/>
      <w:pBdr>
        <w:bottom w:val="single" w:color="000000" w:sz="6" w:space="1"/>
      </w:pBdr>
      <w:jc w:val="center"/>
    </w:pPr>
    <w:rPr>
      <w:kern w:val="0"/>
      <w:sz w:val="18"/>
      <w:szCs w:val="18"/>
    </w:rPr>
  </w:style>
  <w:style w:type="paragraph" w:customStyle="1" w:styleId="79">
    <w:name w:val="默认段落字体 Para Char Char Char Char Char Char Char Char Char1 Char Char Char Char Char Char Char"/>
    <w:basedOn w:val="12"/>
    <w:qFormat/>
    <w:uiPriority w:val="0"/>
    <w:rPr>
      <w:rFonts w:ascii="Tahoma" w:hAnsi="Tahoma"/>
      <w:sz w:val="24"/>
    </w:rPr>
  </w:style>
  <w:style w:type="paragraph" w:customStyle="1" w:styleId="80">
    <w:name w:val="Char1 Char Char Char Char Char Char"/>
    <w:basedOn w:val="1"/>
    <w:qFormat/>
    <w:uiPriority w:val="0"/>
    <w:rPr>
      <w:rFonts w:ascii="Tahoma" w:hAnsi="Tahoma"/>
      <w:sz w:val="24"/>
      <w:szCs w:val="20"/>
    </w:rPr>
  </w:style>
  <w:style w:type="paragraph" w:customStyle="1" w:styleId="81">
    <w:name w:val="xl2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rPr>
  </w:style>
  <w:style w:type="character" w:customStyle="1" w:styleId="82">
    <w:name w:val="页眉 Char"/>
    <w:link w:val="23"/>
    <w:qFormat/>
    <w:uiPriority w:val="99"/>
    <w:rPr>
      <w:kern w:val="2"/>
      <w:sz w:val="18"/>
      <w:szCs w:val="18"/>
    </w:rPr>
  </w:style>
  <w:style w:type="character" w:customStyle="1" w:styleId="83">
    <w:name w:val="页码1"/>
    <w:qFormat/>
    <w:uiPriority w:val="0"/>
  </w:style>
  <w:style w:type="character" w:customStyle="1" w:styleId="84">
    <w:name w:val="正文文本缩进 Char"/>
    <w:link w:val="85"/>
    <w:qFormat/>
    <w:uiPriority w:val="0"/>
    <w:rPr>
      <w:rFonts w:ascii="宋体" w:hAnsi="宋体"/>
      <w:sz w:val="24"/>
      <w:szCs w:val="21"/>
    </w:rPr>
  </w:style>
  <w:style w:type="paragraph" w:customStyle="1" w:styleId="85">
    <w:name w:val="正文文本缩进1"/>
    <w:basedOn w:val="1"/>
    <w:link w:val="84"/>
    <w:qFormat/>
    <w:uiPriority w:val="0"/>
    <w:pPr>
      <w:spacing w:line="360" w:lineRule="auto"/>
      <w:ind w:firstLine="480" w:firstLineChars="200"/>
    </w:pPr>
    <w:rPr>
      <w:rFonts w:ascii="宋体" w:hAnsi="宋体"/>
      <w:kern w:val="0"/>
      <w:sz w:val="24"/>
      <w:szCs w:val="21"/>
    </w:rPr>
  </w:style>
  <w:style w:type="character" w:customStyle="1" w:styleId="86">
    <w:name w:val="页眉 Char Char"/>
    <w:link w:val="87"/>
    <w:qFormat/>
    <w:uiPriority w:val="0"/>
    <w:rPr>
      <w:sz w:val="18"/>
      <w:szCs w:val="18"/>
    </w:rPr>
  </w:style>
  <w:style w:type="paragraph" w:customStyle="1" w:styleId="87">
    <w:name w:val="页眉1"/>
    <w:basedOn w:val="1"/>
    <w:link w:val="86"/>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88">
    <w:name w:val="页脚 Char Char"/>
    <w:link w:val="89"/>
    <w:qFormat/>
    <w:uiPriority w:val="0"/>
    <w:rPr>
      <w:sz w:val="18"/>
      <w:szCs w:val="18"/>
    </w:rPr>
  </w:style>
  <w:style w:type="paragraph" w:customStyle="1" w:styleId="89">
    <w:name w:val="页脚1"/>
    <w:basedOn w:val="1"/>
    <w:link w:val="88"/>
    <w:qFormat/>
    <w:uiPriority w:val="0"/>
    <w:pPr>
      <w:tabs>
        <w:tab w:val="center" w:pos="4153"/>
        <w:tab w:val="right" w:pos="8306"/>
      </w:tabs>
      <w:snapToGrid w:val="0"/>
      <w:jc w:val="left"/>
    </w:pPr>
    <w:rPr>
      <w:kern w:val="0"/>
      <w:sz w:val="18"/>
      <w:szCs w:val="18"/>
    </w:rPr>
  </w:style>
  <w:style w:type="paragraph" w:customStyle="1" w:styleId="90">
    <w:name w:val="列出段落1"/>
    <w:basedOn w:val="1"/>
    <w:qFormat/>
    <w:uiPriority w:val="0"/>
    <w:pPr>
      <w:ind w:firstLine="420" w:firstLineChars="200"/>
    </w:pPr>
  </w:style>
  <w:style w:type="paragraph" w:customStyle="1" w:styleId="91">
    <w:name w:val="列出段落2"/>
    <w:basedOn w:val="1"/>
    <w:qFormat/>
    <w:uiPriority w:val="0"/>
    <w:pPr>
      <w:ind w:firstLine="420" w:firstLineChars="200"/>
    </w:pPr>
    <w:rPr>
      <w:rFonts w:ascii="Calibri" w:hAnsi="Calibri"/>
      <w:szCs w:val="22"/>
    </w:rPr>
  </w:style>
  <w:style w:type="paragraph" w:customStyle="1" w:styleId="92">
    <w:name w:val="op_mapdots_left"/>
    <w:basedOn w:val="1"/>
    <w:qFormat/>
    <w:uiPriority w:val="0"/>
    <w:pPr>
      <w:jc w:val="left"/>
    </w:pPr>
    <w:rPr>
      <w:kern w:val="0"/>
    </w:rPr>
  </w:style>
  <w:style w:type="paragraph" w:customStyle="1" w:styleId="93">
    <w:name w:val="text"/>
    <w:basedOn w:val="1"/>
    <w:semiHidden/>
    <w:qFormat/>
    <w:uiPriority w:val="99"/>
    <w:pPr>
      <w:widowControl/>
      <w:spacing w:before="75" w:after="75"/>
      <w:jc w:val="left"/>
    </w:pPr>
    <w:rPr>
      <w:rFonts w:ascii="Arial" w:hAnsi="Arial" w:cs="Arial"/>
      <w:kern w:val="0"/>
      <w:sz w:val="18"/>
      <w:szCs w:val="18"/>
    </w:rPr>
  </w:style>
  <w:style w:type="character" w:customStyle="1" w:styleId="94">
    <w:name w:val="text1"/>
    <w:qFormat/>
    <w:uiPriority w:val="0"/>
    <w:rPr>
      <w:rFonts w:hint="default" w:ascii="Arial" w:hAnsi="Arial" w:cs="Arial"/>
      <w:sz w:val="18"/>
      <w:szCs w:val="18"/>
      <w:u w:val="none"/>
    </w:rPr>
  </w:style>
  <w:style w:type="paragraph" w:customStyle="1" w:styleId="9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96">
    <w:name w:val="style81"/>
    <w:qFormat/>
    <w:uiPriority w:val="0"/>
    <w:rPr>
      <w:color w:val="003366"/>
    </w:rPr>
  </w:style>
  <w:style w:type="paragraph" w:customStyle="1" w:styleId="97">
    <w:name w:val="仿宋四号"/>
    <w:basedOn w:val="1"/>
    <w:qFormat/>
    <w:uiPriority w:val="0"/>
    <w:pPr>
      <w:ind w:firstLine="200" w:firstLineChars="200"/>
    </w:pPr>
    <w:rPr>
      <w:rFonts w:ascii="仿宋" w:hAnsi="仿宋" w:eastAsia="仿宋"/>
      <w:sz w:val="28"/>
      <w:szCs w:val="28"/>
    </w:rPr>
  </w:style>
  <w:style w:type="character" w:customStyle="1" w:styleId="98">
    <w:name w:val="正文文本 2 Char"/>
    <w:basedOn w:val="34"/>
    <w:link w:val="27"/>
    <w:qFormat/>
    <w:uiPriority w:val="0"/>
    <w:rPr>
      <w:kern w:val="2"/>
      <w:sz w:val="21"/>
      <w:szCs w:val="24"/>
    </w:rPr>
  </w:style>
  <w:style w:type="character" w:customStyle="1" w:styleId="99">
    <w:name w:val="纯文本 Char"/>
    <w:qFormat/>
    <w:uiPriority w:val="0"/>
    <w:rPr>
      <w:rFonts w:ascii="宋体" w:hAnsi="Courier New"/>
      <w:kern w:val="2"/>
      <w:sz w:val="21"/>
    </w:rPr>
  </w:style>
  <w:style w:type="character" w:customStyle="1" w:styleId="100">
    <w:name w:val="页脚 Char"/>
    <w:basedOn w:val="34"/>
    <w:link w:val="22"/>
    <w:qFormat/>
    <w:uiPriority w:val="99"/>
    <w:rPr>
      <w:kern w:val="2"/>
      <w:sz w:val="18"/>
      <w:szCs w:val="18"/>
    </w:rPr>
  </w:style>
  <w:style w:type="character" w:customStyle="1" w:styleId="101">
    <w:name w:val="HTML 预设格式 Char"/>
    <w:basedOn w:val="34"/>
    <w:link w:val="28"/>
    <w:qFormat/>
    <w:uiPriority w:val="0"/>
    <w:rPr>
      <w:rFonts w:ascii="Arial" w:hAnsi="Arial" w:cs="Arial" w:eastAsiaTheme="minorEastAsia"/>
      <w:sz w:val="28"/>
      <w:szCs w:val="28"/>
    </w:rPr>
  </w:style>
  <w:style w:type="character" w:customStyle="1" w:styleId="102">
    <w:name w:val="font21"/>
    <w:basedOn w:val="34"/>
    <w:qFormat/>
    <w:uiPriority w:val="0"/>
    <w:rPr>
      <w:rFonts w:hint="eastAsia" w:ascii="宋体" w:hAnsi="宋体" w:eastAsia="宋体"/>
      <w:color w:val="000000"/>
      <w:sz w:val="20"/>
      <w:szCs w:val="20"/>
      <w:u w:val="none"/>
    </w:rPr>
  </w:style>
  <w:style w:type="paragraph" w:customStyle="1" w:styleId="103">
    <w:name w:val="BodyText"/>
    <w:basedOn w:val="1"/>
    <w:next w:val="104"/>
    <w:qFormat/>
    <w:uiPriority w:val="0"/>
    <w:pPr>
      <w:spacing w:line="300" w:lineRule="auto"/>
      <w:jc w:val="center"/>
      <w:textAlignment w:val="baseline"/>
    </w:pPr>
    <w:rPr>
      <w:rFonts w:ascii="宋体" w:hAnsi="宋体" w:cstheme="minorBidi"/>
      <w:sz w:val="24"/>
    </w:rPr>
  </w:style>
  <w:style w:type="paragraph" w:customStyle="1" w:styleId="104">
    <w:name w:val="TOC2"/>
    <w:basedOn w:val="1"/>
    <w:next w:val="1"/>
    <w:qFormat/>
    <w:uiPriority w:val="0"/>
    <w:pPr>
      <w:spacing w:line="413" w:lineRule="auto"/>
      <w:ind w:left="240" w:leftChars="100"/>
      <w:textAlignment w:val="baseline"/>
    </w:pPr>
    <w:rPr>
      <w:rFonts w:ascii="Calibri" w:hAnsi="Calibri" w:eastAsia="仿宋" w:cstheme="minorBidi"/>
      <w:sz w:val="24"/>
    </w:rPr>
  </w:style>
  <w:style w:type="character" w:customStyle="1" w:styleId="105">
    <w:name w:val="正文文本 Char"/>
    <w:basedOn w:val="34"/>
    <w:link w:val="16"/>
    <w:qFormat/>
    <w:uiPriority w:val="0"/>
    <w:rPr>
      <w:rFonts w:hint="default" w:ascii="Calibri" w:hAnsi="Calibri" w:eastAsia="宋体" w:cs="Times New Roman"/>
      <w:kern w:val="2"/>
      <w:sz w:val="21"/>
      <w:szCs w:val="22"/>
    </w:rPr>
  </w:style>
  <w:style w:type="character" w:customStyle="1" w:styleId="106">
    <w:name w:val="正文文本首行缩进 字符"/>
    <w:qFormat/>
    <w:uiPriority w:val="0"/>
    <w:rPr>
      <w:kern w:val="2"/>
      <w:sz w:val="21"/>
      <w:szCs w:val="24"/>
    </w:rPr>
  </w:style>
  <w:style w:type="character" w:customStyle="1" w:styleId="107">
    <w:name w:val="正文缩进 Char1"/>
    <w:basedOn w:val="34"/>
    <w:link w:val="5"/>
    <w:qFormat/>
    <w:uiPriority w:val="0"/>
    <w:rPr>
      <w:kern w:val="2"/>
      <w:sz w:val="21"/>
      <w:szCs w:val="24"/>
    </w:rPr>
  </w:style>
  <w:style w:type="character" w:customStyle="1" w:styleId="108">
    <w:name w:val="纯文本 Char2"/>
    <w:basedOn w:val="34"/>
    <w:link w:val="2"/>
    <w:qFormat/>
    <w:uiPriority w:val="0"/>
    <w:rPr>
      <w:rFonts w:hint="eastAsia" w:ascii="宋体" w:hAnsi="Courier New" w:eastAsia="宋体" w:cs="宋体"/>
      <w:kern w:val="2"/>
      <w:sz w:val="21"/>
    </w:rPr>
  </w:style>
  <w:style w:type="character" w:customStyle="1" w:styleId="109">
    <w:name w:val="font41"/>
    <w:basedOn w:val="34"/>
    <w:qFormat/>
    <w:uiPriority w:val="0"/>
    <w:rPr>
      <w:rFonts w:ascii="楷体" w:hAnsi="楷体" w:eastAsia="楷体" w:cs="楷体"/>
      <w:color w:val="000000"/>
      <w:sz w:val="32"/>
      <w:szCs w:val="32"/>
      <w:u w:val="none"/>
    </w:rPr>
  </w:style>
  <w:style w:type="character" w:customStyle="1" w:styleId="110">
    <w:name w:val="font31"/>
    <w:basedOn w:val="34"/>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976B-5F08-413B-8784-2EDE0DF392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8957</Words>
  <Characters>9849</Characters>
  <Lines>244</Lines>
  <Paragraphs>68</Paragraphs>
  <TotalTime>17</TotalTime>
  <ScaleCrop>false</ScaleCrop>
  <LinksUpToDate>false</LinksUpToDate>
  <CharactersWithSpaces>9953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2023-10-16T02:53:00Z</dcterms:created>
  <dc:creator>User</dc:creator>
  <cp:lastModifiedBy>布朗尼先生</cp:lastModifiedBy>
  <cp:lastPrinted>2025-11-24T11:13:00Z</cp:lastPrinted>
  <dcterms:modified xsi:type="dcterms:W3CDTF">2026-04-17T09:37:06Z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55E4874443A2497CA222C7F86B22FA7E_13</vt:lpwstr>
  </property>
  <property fmtid="{D5CDD505-2E9C-101B-9397-08002B2CF9AE}" pid="4" name="KSOTemplateDocerSaveRecord">
    <vt:lpwstr>eyJoZGlkIjoiZjJhZjI0MzZlYzExM2UyZTU0YjEzMTZkYTQwODU0MzEiLCJ1c2VySWQiOiI1MDg0Nzg2MjIifQ==</vt:lpwstr>
  </property>
</Properties>
</file>